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BD67A2" w:rsidRDefault="00783473" w:rsidP="00783473">
      <w:pPr>
        <w:spacing w:line="240" w:lineRule="auto"/>
        <w:jc w:val="center"/>
        <w:rPr>
          <w:b/>
          <w:bCs/>
          <w:rtl/>
        </w:rPr>
      </w:pPr>
      <w:r w:rsidRPr="00BD67A2">
        <w:rPr>
          <w:rFonts w:hint="cs"/>
          <w:b/>
          <w:bCs/>
          <w:noProof/>
          <w:rtl/>
        </w:rPr>
        <w:drawing>
          <wp:inline distT="0" distB="0" distL="0" distR="0" wp14:anchorId="7033FEDB" wp14:editId="15C509FA">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67A2" w:rsidRDefault="00BD67A2" w:rsidP="00BD67A2">
      <w:pPr>
        <w:pStyle w:val="TOC2"/>
        <w:tabs>
          <w:tab w:val="right" w:leader="dot" w:pos="10194"/>
        </w:tabs>
        <w:rPr>
          <w:rFonts w:asciiTheme="minorHAnsi" w:eastAsiaTheme="minorEastAsia" w:hAnsiTheme="minorHAnsi" w:cstheme="minorBidi"/>
          <w:bCs w:val="0"/>
          <w:noProof/>
          <w:color w:val="auto"/>
          <w:szCs w:val="22"/>
          <w:rtl/>
        </w:rPr>
      </w:pPr>
      <w:r>
        <w:rPr>
          <w:sz w:val="24"/>
          <w:szCs w:val="32"/>
        </w:rPr>
        <w:fldChar w:fldCharType="begin"/>
      </w:r>
      <w:r>
        <w:rPr>
          <w:sz w:val="24"/>
          <w:szCs w:val="32"/>
        </w:rPr>
        <w:instrText xml:space="preserve"> TOC \o "1-5" \h \z \u </w:instrText>
      </w:r>
      <w:r>
        <w:rPr>
          <w:sz w:val="24"/>
          <w:szCs w:val="32"/>
        </w:rPr>
        <w:fldChar w:fldCharType="separate"/>
      </w:r>
      <w:hyperlink w:anchor="_Toc487474404" w:history="1">
        <w:r w:rsidRPr="00383C4E">
          <w:rPr>
            <w:rStyle w:val="Hyperlink"/>
            <w:rFonts w:hint="eastAsia"/>
            <w:noProof/>
            <w:rtl/>
            <w:lang w:bidi="ar-SA"/>
          </w:rPr>
          <w:t>ادله</w:t>
        </w:r>
        <w:r w:rsidRPr="00383C4E">
          <w:rPr>
            <w:rStyle w:val="Hyperlink"/>
            <w:noProof/>
            <w:rtl/>
            <w:lang w:bidi="ar-SA"/>
          </w:rPr>
          <w:t xml:space="preserve"> </w:t>
        </w:r>
        <w:r w:rsidRPr="00383C4E">
          <w:rPr>
            <w:rStyle w:val="Hyperlink"/>
            <w:rFonts w:hint="eastAsia"/>
            <w:noProof/>
            <w:rtl/>
            <w:lang w:bidi="ar-SA"/>
          </w:rPr>
          <w:t>عدم</w:t>
        </w:r>
        <w:r w:rsidRPr="00383C4E">
          <w:rPr>
            <w:rStyle w:val="Hyperlink"/>
            <w:noProof/>
            <w:rtl/>
            <w:lang w:bidi="ar-SA"/>
          </w:rPr>
          <w:t xml:space="preserve"> </w:t>
        </w:r>
        <w:r w:rsidRPr="00383C4E">
          <w:rPr>
            <w:rStyle w:val="Hyperlink"/>
            <w:rFonts w:hint="eastAsia"/>
            <w:noProof/>
            <w:rtl/>
            <w:lang w:bidi="ar-SA"/>
          </w:rPr>
          <w:t>اجزاء</w:t>
        </w:r>
        <w:r w:rsidRPr="00383C4E">
          <w:rPr>
            <w:rStyle w:val="Hyperlink"/>
            <w:noProof/>
            <w:rtl/>
            <w:lang w:bidi="ar-SA"/>
          </w:rPr>
          <w:t xml:space="preserve"> </w:t>
        </w:r>
        <w:r w:rsidRPr="00383C4E">
          <w:rPr>
            <w:rStyle w:val="Hyperlink"/>
            <w:rFonts w:hint="eastAsia"/>
            <w:noProof/>
            <w:rtl/>
            <w:lang w:bidi="ar-SA"/>
          </w:rPr>
          <w:t>ن</w:t>
        </w:r>
        <w:r w:rsidRPr="00383C4E">
          <w:rPr>
            <w:rStyle w:val="Hyperlink"/>
            <w:rFonts w:hint="cs"/>
            <w:noProof/>
            <w:rtl/>
            <w:lang w:bidi="ar-SA"/>
          </w:rPr>
          <w:t>ی</w:t>
        </w:r>
        <w:r w:rsidRPr="00383C4E">
          <w:rPr>
            <w:rStyle w:val="Hyperlink"/>
            <w:rFonts w:hint="eastAsia"/>
            <w:noProof/>
            <w:rtl/>
            <w:lang w:bidi="ar-SA"/>
          </w:rPr>
          <w:t>ابت</w:t>
        </w:r>
        <w:r w:rsidRPr="00383C4E">
          <w:rPr>
            <w:rStyle w:val="Hyperlink"/>
            <w:noProof/>
            <w:rtl/>
            <w:lang w:bidi="ar-SA"/>
          </w:rPr>
          <w:t xml:space="preserve"> </w:t>
        </w:r>
        <w:r w:rsidRPr="00383C4E">
          <w:rPr>
            <w:rStyle w:val="Hyperlink"/>
            <w:rFonts w:hint="eastAsia"/>
            <w:noProof/>
            <w:rtl/>
            <w:lang w:bidi="ar-SA"/>
          </w:rPr>
          <w:t>معذور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Toc487474404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67A2" w:rsidRDefault="00BD67A2" w:rsidP="00BD67A2">
      <w:pPr>
        <w:pStyle w:val="TOC3"/>
        <w:tabs>
          <w:tab w:val="right" w:leader="dot" w:pos="10194"/>
        </w:tabs>
        <w:rPr>
          <w:rFonts w:asciiTheme="minorHAnsi" w:eastAsiaTheme="minorEastAsia" w:hAnsiTheme="minorHAnsi" w:cstheme="minorBidi"/>
          <w:bCs w:val="0"/>
          <w:iCs w:val="0"/>
          <w:noProof/>
          <w:color w:val="auto"/>
          <w:szCs w:val="22"/>
          <w:rtl/>
        </w:rPr>
      </w:pPr>
      <w:hyperlink w:anchor="_Toc487474405" w:history="1">
        <w:r w:rsidRPr="00383C4E">
          <w:rPr>
            <w:rStyle w:val="Hyperlink"/>
            <w:rFonts w:hint="eastAsia"/>
            <w:noProof/>
            <w:rtl/>
            <w:lang w:bidi="ar-SA"/>
          </w:rPr>
          <w:t>دل</w:t>
        </w:r>
        <w:r w:rsidRPr="00383C4E">
          <w:rPr>
            <w:rStyle w:val="Hyperlink"/>
            <w:rFonts w:hint="cs"/>
            <w:noProof/>
            <w:rtl/>
            <w:lang w:bidi="ar-SA"/>
          </w:rPr>
          <w:t>ی</w:t>
        </w:r>
        <w:r w:rsidRPr="00383C4E">
          <w:rPr>
            <w:rStyle w:val="Hyperlink"/>
            <w:rFonts w:hint="eastAsia"/>
            <w:noProof/>
            <w:rtl/>
            <w:lang w:bidi="ar-SA"/>
          </w:rPr>
          <w:t>ل</w:t>
        </w:r>
        <w:r w:rsidRPr="00383C4E">
          <w:rPr>
            <w:rStyle w:val="Hyperlink"/>
            <w:noProof/>
            <w:rtl/>
            <w:lang w:bidi="ar-SA"/>
          </w:rPr>
          <w:t xml:space="preserve"> </w:t>
        </w:r>
        <w:r w:rsidRPr="00383C4E">
          <w:rPr>
            <w:rStyle w:val="Hyperlink"/>
            <w:rFonts w:hint="eastAsia"/>
            <w:noProof/>
            <w:rtl/>
            <w:lang w:bidi="ar-SA"/>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Toc487474405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67A2" w:rsidRDefault="00BD67A2" w:rsidP="00BD67A2">
      <w:pPr>
        <w:pStyle w:val="TOC4"/>
        <w:tabs>
          <w:tab w:val="right" w:leader="dot" w:pos="10194"/>
        </w:tabs>
        <w:rPr>
          <w:rFonts w:asciiTheme="minorHAnsi" w:eastAsiaTheme="minorEastAsia" w:hAnsiTheme="minorHAnsi" w:cstheme="minorBidi"/>
          <w:bCs w:val="0"/>
          <w:noProof/>
          <w:color w:val="auto"/>
          <w:szCs w:val="22"/>
          <w:rtl/>
        </w:rPr>
      </w:pPr>
      <w:hyperlink w:anchor="_Toc487474406" w:history="1">
        <w:r w:rsidRPr="00383C4E">
          <w:rPr>
            <w:rStyle w:val="Hyperlink"/>
            <w:rFonts w:hint="eastAsia"/>
            <w:noProof/>
            <w:rtl/>
            <w:lang w:bidi="ar-SA"/>
          </w:rPr>
          <w:t>نقد</w:t>
        </w:r>
        <w:r w:rsidRPr="00383C4E">
          <w:rPr>
            <w:rStyle w:val="Hyperlink"/>
            <w:noProof/>
            <w:rtl/>
            <w:lang w:bidi="ar-SA"/>
          </w:rPr>
          <w:t xml:space="preserve"> </w:t>
        </w:r>
        <w:r w:rsidRPr="00383C4E">
          <w:rPr>
            <w:rStyle w:val="Hyperlink"/>
            <w:rFonts w:hint="eastAsia"/>
            <w:noProof/>
            <w:rtl/>
            <w:lang w:bidi="ar-SA"/>
          </w:rPr>
          <w:t>دل</w:t>
        </w:r>
        <w:r w:rsidRPr="00383C4E">
          <w:rPr>
            <w:rStyle w:val="Hyperlink"/>
            <w:rFonts w:hint="cs"/>
            <w:noProof/>
            <w:rtl/>
            <w:lang w:bidi="ar-SA"/>
          </w:rPr>
          <w:t>ی</w:t>
        </w:r>
        <w:r w:rsidRPr="00383C4E">
          <w:rPr>
            <w:rStyle w:val="Hyperlink"/>
            <w:rFonts w:hint="eastAsia"/>
            <w:noProof/>
            <w:rtl/>
            <w:lang w:bidi="ar-SA"/>
          </w:rPr>
          <w:t>ل</w:t>
        </w:r>
        <w:r w:rsidRPr="00383C4E">
          <w:rPr>
            <w:rStyle w:val="Hyperlink"/>
            <w:noProof/>
            <w:rtl/>
            <w:lang w:bidi="ar-SA"/>
          </w:rPr>
          <w:t xml:space="preserve"> </w:t>
        </w:r>
        <w:r w:rsidRPr="00383C4E">
          <w:rPr>
            <w:rStyle w:val="Hyperlink"/>
            <w:rFonts w:hint="eastAsia"/>
            <w:noProof/>
            <w:rtl/>
            <w:lang w:bidi="ar-SA"/>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Toc487474406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91EB6" w:rsidRPr="00BD67A2" w:rsidRDefault="00BD67A2" w:rsidP="00C91EB6">
      <w:pPr>
        <w:rPr>
          <w:sz w:val="24"/>
          <w:szCs w:val="32"/>
        </w:rPr>
      </w:pPr>
      <w:r>
        <w:rPr>
          <w:sz w:val="24"/>
          <w:szCs w:val="32"/>
        </w:rPr>
        <w:fldChar w:fldCharType="end"/>
      </w:r>
      <w:bookmarkStart w:id="0" w:name="_GoBack"/>
      <w:bookmarkEnd w:id="0"/>
    </w:p>
    <w:p w:rsidR="00F343FB" w:rsidRPr="00BD67A2" w:rsidRDefault="00F842AD" w:rsidP="00025B70">
      <w:pPr>
        <w:rPr>
          <w:sz w:val="24"/>
          <w:szCs w:val="32"/>
        </w:rPr>
      </w:pPr>
      <w:r w:rsidRPr="00BD67A2">
        <w:rPr>
          <w:rStyle w:val="Emphasis"/>
          <w:rFonts w:cs="B Badr" w:hint="cs"/>
          <w:b/>
          <w:bCs w:val="0"/>
          <w:color w:val="0202FF"/>
          <w:sz w:val="24"/>
          <w:szCs w:val="32"/>
          <w:rtl/>
        </w:rPr>
        <w:t>موضوع</w:t>
      </w:r>
      <w:r w:rsidRPr="00BD67A2">
        <w:rPr>
          <w:rStyle w:val="Emphasis"/>
          <w:rFonts w:cs="B Badr" w:hint="cs"/>
          <w:color w:val="0202FF"/>
          <w:sz w:val="24"/>
          <w:szCs w:val="32"/>
          <w:rtl/>
        </w:rPr>
        <w:t>:</w:t>
      </w:r>
      <w:r w:rsidR="00A6366F" w:rsidRPr="00BD67A2">
        <w:rPr>
          <w:rFonts w:hint="cs"/>
          <w:sz w:val="24"/>
          <w:szCs w:val="32"/>
          <w:rtl/>
        </w:rPr>
        <w:t xml:space="preserve"> </w:t>
      </w:r>
      <w:bookmarkStart w:id="1" w:name="BokSabj2_d"/>
      <w:bookmarkEnd w:id="1"/>
      <w:r w:rsidR="00FE7CB2" w:rsidRPr="00BD67A2">
        <w:rPr>
          <w:rFonts w:hint="cs"/>
          <w:sz w:val="24"/>
          <w:szCs w:val="32"/>
          <w:rtl/>
        </w:rPr>
        <w:t>حکم</w:t>
      </w:r>
      <w:r w:rsidR="00FE7CB2" w:rsidRPr="00BD67A2">
        <w:rPr>
          <w:sz w:val="24"/>
          <w:szCs w:val="32"/>
          <w:rtl/>
        </w:rPr>
        <w:t xml:space="preserve"> </w:t>
      </w:r>
      <w:r w:rsidR="00FE7CB2" w:rsidRPr="00BD67A2">
        <w:rPr>
          <w:rFonts w:hint="cs"/>
          <w:sz w:val="24"/>
          <w:szCs w:val="32"/>
          <w:rtl/>
        </w:rPr>
        <w:t>نماز</w:t>
      </w:r>
      <w:r w:rsidR="00FE7CB2" w:rsidRPr="00BD67A2">
        <w:rPr>
          <w:sz w:val="24"/>
          <w:szCs w:val="32"/>
          <w:rtl/>
        </w:rPr>
        <w:t xml:space="preserve"> </w:t>
      </w:r>
      <w:r w:rsidR="00FE7CB2" w:rsidRPr="00BD67A2">
        <w:rPr>
          <w:rFonts w:hint="cs"/>
          <w:sz w:val="24"/>
          <w:szCs w:val="32"/>
          <w:rtl/>
        </w:rPr>
        <w:t>ملحون</w:t>
      </w:r>
      <w:r w:rsidR="00025B70" w:rsidRPr="00BD67A2">
        <w:rPr>
          <w:rFonts w:hint="cs"/>
          <w:sz w:val="24"/>
          <w:szCs w:val="32"/>
          <w:rtl/>
        </w:rPr>
        <w:t xml:space="preserve"> </w:t>
      </w:r>
      <w:r w:rsidR="00386C11" w:rsidRPr="00BD67A2">
        <w:rPr>
          <w:rFonts w:hint="cs"/>
          <w:sz w:val="24"/>
          <w:szCs w:val="32"/>
          <w:rtl/>
        </w:rPr>
        <w:t>/</w:t>
      </w:r>
      <w:bookmarkStart w:id="2" w:name="BokSabj_d"/>
      <w:bookmarkEnd w:id="2"/>
      <w:r w:rsidR="00FE7CB2" w:rsidRPr="00BD67A2">
        <w:rPr>
          <w:rFonts w:hint="cs"/>
          <w:sz w:val="24"/>
          <w:szCs w:val="32"/>
          <w:rtl/>
        </w:rPr>
        <w:t>نماز</w:t>
      </w:r>
      <w:r w:rsidR="00FE7CB2" w:rsidRPr="00BD67A2">
        <w:rPr>
          <w:sz w:val="24"/>
          <w:szCs w:val="32"/>
          <w:rtl/>
        </w:rPr>
        <w:t xml:space="preserve"> </w:t>
      </w:r>
      <w:r w:rsidR="00FE7CB2" w:rsidRPr="00BD67A2">
        <w:rPr>
          <w:rFonts w:hint="cs"/>
          <w:sz w:val="24"/>
          <w:szCs w:val="32"/>
          <w:rtl/>
        </w:rPr>
        <w:t>طواف</w:t>
      </w:r>
      <w:r w:rsidR="00386C11" w:rsidRPr="00BD67A2">
        <w:rPr>
          <w:rFonts w:hint="cs"/>
          <w:sz w:val="24"/>
          <w:szCs w:val="32"/>
          <w:rtl/>
        </w:rPr>
        <w:t xml:space="preserve"> /</w:t>
      </w:r>
      <w:bookmarkStart w:id="3" w:name="Bokkolli"/>
      <w:bookmarkEnd w:id="3"/>
      <w:r w:rsidR="00FE7CB2" w:rsidRPr="00BD67A2">
        <w:rPr>
          <w:rFonts w:hint="cs"/>
          <w:sz w:val="24"/>
          <w:szCs w:val="32"/>
          <w:rtl/>
        </w:rPr>
        <w:t>حج،</w:t>
      </w:r>
      <w:r w:rsidR="00FE7CB2" w:rsidRPr="00BD67A2">
        <w:rPr>
          <w:sz w:val="24"/>
          <w:szCs w:val="32"/>
          <w:rtl/>
        </w:rPr>
        <w:t xml:space="preserve"> </w:t>
      </w:r>
      <w:r w:rsidR="00FE7CB2" w:rsidRPr="00BD67A2">
        <w:rPr>
          <w:rFonts w:hint="cs"/>
          <w:sz w:val="24"/>
          <w:szCs w:val="32"/>
          <w:rtl/>
        </w:rPr>
        <w:t>واجبات</w:t>
      </w:r>
      <w:r w:rsidR="00FE7CB2" w:rsidRPr="00BD67A2">
        <w:rPr>
          <w:sz w:val="24"/>
          <w:szCs w:val="32"/>
          <w:rtl/>
        </w:rPr>
        <w:t xml:space="preserve"> </w:t>
      </w:r>
      <w:r w:rsidR="00FE7CB2" w:rsidRPr="00BD67A2">
        <w:rPr>
          <w:rFonts w:hint="cs"/>
          <w:sz w:val="24"/>
          <w:szCs w:val="32"/>
          <w:rtl/>
        </w:rPr>
        <w:t>طواف</w:t>
      </w:r>
      <w:r w:rsidR="001B6799" w:rsidRPr="00BD67A2">
        <w:rPr>
          <w:rFonts w:hint="cs"/>
          <w:sz w:val="24"/>
          <w:szCs w:val="32"/>
          <w:rtl/>
        </w:rPr>
        <w:t xml:space="preserve"> </w:t>
      </w:r>
    </w:p>
    <w:p w:rsidR="008F5B4D" w:rsidRPr="00BD67A2" w:rsidRDefault="008F5B4D" w:rsidP="008F5B4D">
      <w:pPr>
        <w:rPr>
          <w:rStyle w:val="Emphasis"/>
          <w:rFonts w:cs="B Badr"/>
          <w:b/>
          <w:bCs w:val="0"/>
          <w:color w:val="0202FF"/>
          <w:sz w:val="24"/>
          <w:szCs w:val="32"/>
          <w:rtl/>
        </w:rPr>
      </w:pPr>
      <w:r w:rsidRPr="00BD67A2">
        <w:rPr>
          <w:rStyle w:val="Emphasis"/>
          <w:rFonts w:cs="B Badr" w:hint="cs"/>
          <w:b/>
          <w:bCs w:val="0"/>
          <w:color w:val="0202FF"/>
          <w:sz w:val="24"/>
          <w:szCs w:val="32"/>
          <w:rtl/>
        </w:rPr>
        <w:t>خلاصه مباحث گذشته:</w:t>
      </w:r>
    </w:p>
    <w:p w:rsidR="003A6148" w:rsidRPr="00BD67A2" w:rsidRDefault="008F5B4D" w:rsidP="003A6148">
      <w:pPr>
        <w:pBdr>
          <w:bottom w:val="double" w:sz="6" w:space="1" w:color="auto"/>
        </w:pBdr>
        <w:rPr>
          <w:sz w:val="24"/>
          <w:szCs w:val="32"/>
          <w:rtl/>
        </w:rPr>
      </w:pPr>
      <w:r w:rsidRPr="00BD67A2">
        <w:rPr>
          <w:rFonts w:hint="cs"/>
          <w:sz w:val="24"/>
          <w:szCs w:val="32"/>
          <w:rtl/>
        </w:rPr>
        <w:t>متن خلاصه ...</w:t>
      </w:r>
    </w:p>
    <w:p w:rsidR="00247D2F" w:rsidRPr="00BD67A2" w:rsidRDefault="00247D2F" w:rsidP="003A6148">
      <w:pPr>
        <w:pBdr>
          <w:bottom w:val="double" w:sz="6" w:space="1" w:color="auto"/>
        </w:pBdr>
        <w:rPr>
          <w:sz w:val="24"/>
          <w:szCs w:val="32"/>
        </w:rPr>
      </w:pPr>
    </w:p>
    <w:p w:rsidR="008F5B4D" w:rsidRPr="00BD67A2" w:rsidRDefault="008F5B4D" w:rsidP="003A6148">
      <w:pPr>
        <w:rPr>
          <w:rFonts w:hint="cs"/>
          <w:sz w:val="24"/>
          <w:szCs w:val="32"/>
        </w:rPr>
      </w:pPr>
    </w:p>
    <w:p w:rsidR="00BD67A2" w:rsidRPr="00C14925" w:rsidRDefault="00BD67A2" w:rsidP="00BD67A2">
      <w:pPr>
        <w:pStyle w:val="Heading2"/>
        <w:rPr>
          <w:rFonts w:hint="cs"/>
          <w:noProof/>
          <w:sz w:val="26"/>
          <w:szCs w:val="28"/>
          <w:rtl/>
          <w:lang w:bidi="ar-SA"/>
        </w:rPr>
      </w:pPr>
      <w:bookmarkStart w:id="4" w:name="_Toc487473818"/>
      <w:bookmarkStart w:id="5" w:name="_Toc487474404"/>
      <w:r w:rsidRPr="00C14925">
        <w:rPr>
          <w:noProof/>
          <w:rtl/>
          <w:lang w:bidi="ar-SA"/>
        </w:rPr>
        <w:t>ادله عدم اجزاء نیابت معذور</w:t>
      </w:r>
      <w:bookmarkEnd w:id="4"/>
      <w:bookmarkEnd w:id="5"/>
    </w:p>
    <w:p w:rsidR="00BD67A2" w:rsidRPr="00C14925" w:rsidRDefault="00BD67A2" w:rsidP="00BD67A2">
      <w:pPr>
        <w:pStyle w:val="Heading3"/>
        <w:rPr>
          <w:noProof/>
          <w:rtl/>
          <w:lang w:bidi="ar-SA"/>
        </w:rPr>
      </w:pPr>
      <w:bookmarkStart w:id="6" w:name="_Toc487474405"/>
      <w:r w:rsidRPr="00C14925">
        <w:rPr>
          <w:noProof/>
          <w:rtl/>
          <w:lang w:bidi="ar-SA"/>
        </w:rPr>
        <w:t>دلیل سوم</w:t>
      </w:r>
      <w:bookmarkEnd w:id="6"/>
    </w:p>
    <w:p w:rsidR="00BD67A2" w:rsidRPr="00C14925" w:rsidRDefault="00BD67A2" w:rsidP="00BD67A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C14925">
        <w:rPr>
          <w:rFonts w:ascii="Scheherazade" w:eastAsia="Times New Roman" w:hAnsi="Scheherazade" w:hint="cs"/>
          <w:noProof/>
          <w:sz w:val="36"/>
          <w:szCs w:val="36"/>
          <w:rtl/>
          <w:lang w:bidi="ar-SA"/>
        </w:rPr>
        <w:t>این دلیل نیز در کلمات محقق خوئی ذکر شده است، ایشان فرموده: استنابه ای که بر منوب عنه واجب است، دو فرد دارد، یکی فرد اختیاری و دیگری فرد اضطراری، استنابه فرد مختار، استنابه اختیاری است و استنابه فرد مضطر، استنابه اضطراری است، ارتکاز بر این است که تا شخص متمکن از فرد اختیاری است، وظیفه او به فرد اضطراری منتقل نمی شود.</w:t>
      </w:r>
    </w:p>
    <w:p w:rsidR="00BD67A2" w:rsidRPr="00C14925" w:rsidRDefault="00BD67A2" w:rsidP="00BD67A2">
      <w:pPr>
        <w:pStyle w:val="Heading4"/>
        <w:rPr>
          <w:rFonts w:hint="cs"/>
          <w:noProof/>
          <w:rtl/>
          <w:lang w:bidi="ar-SA"/>
        </w:rPr>
      </w:pPr>
      <w:bookmarkStart w:id="7" w:name="_Toc487474406"/>
      <w:r w:rsidRPr="00C14925">
        <w:rPr>
          <w:noProof/>
          <w:rtl/>
          <w:lang w:bidi="ar-SA"/>
        </w:rPr>
        <w:t>نقد دلیل سوم</w:t>
      </w:r>
      <w:bookmarkEnd w:id="7"/>
    </w:p>
    <w:p w:rsidR="00BD67A2" w:rsidRPr="00C14925" w:rsidRDefault="00BD67A2" w:rsidP="00BD67A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C14925">
        <w:rPr>
          <w:rFonts w:ascii="Scheherazade" w:eastAsia="Times New Roman" w:hAnsi="Scheherazade" w:hint="cs"/>
          <w:noProof/>
          <w:sz w:val="36"/>
          <w:szCs w:val="36"/>
          <w:rtl/>
          <w:lang w:bidi="ar-SA"/>
        </w:rPr>
        <w:t>ایشان دلیل نیاورد بر این که استنابه، فرد اختیاری و اضطراری داشته باشد، بله، نائب مضطر و مختار دار</w:t>
      </w:r>
      <w:r w:rsidRPr="00C14925">
        <w:rPr>
          <w:rFonts w:ascii="Cambria" w:eastAsia="Times New Roman" w:hAnsi="Cambria" w:hint="cs"/>
          <w:noProof/>
          <w:sz w:val="36"/>
          <w:szCs w:val="36"/>
          <w:rtl/>
          <w:lang w:bidi="ar-SA"/>
        </w:rPr>
        <w:t>یم</w:t>
      </w:r>
      <w:r w:rsidRPr="00C14925">
        <w:rPr>
          <w:rFonts w:ascii="Scheherazade" w:eastAsia="Times New Roman" w:hAnsi="Scheherazade" w:hint="cs"/>
          <w:noProof/>
          <w:sz w:val="36"/>
          <w:szCs w:val="36"/>
          <w:rtl/>
          <w:lang w:bidi="ar-SA"/>
        </w:rPr>
        <w:t>، اما به چه دلیل استنابه مضطر، استنابه اضطراری باشد؟ هذا اول الکلام.</w:t>
      </w:r>
    </w:p>
    <w:p w:rsidR="00BD67A2" w:rsidRPr="00C14925" w:rsidRDefault="00BD67A2" w:rsidP="00BD67A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 xml:space="preserve">ان قلت: فعل نائب معذور چون وافی به تمام ملاک واجب نیست، لذا مستتنیب باید کسی را نائب بگیرد که فعلش وافی به تمام ملاک واجب باشد، و این که فعل نائب مضطر وافی به تمام ملاک واجب نیست از این جهت است که اگر وافی می بود، عمدا هم می شد انسان خودش را مضطر کند </w:t>
      </w:r>
      <w:r w:rsidRPr="00C14925">
        <w:rPr>
          <w:rFonts w:ascii="Scheherazade" w:eastAsia="Times New Roman" w:hAnsi="Scheherazade" w:hint="cs"/>
          <w:noProof/>
          <w:sz w:val="36"/>
          <w:szCs w:val="36"/>
          <w:rtl/>
          <w:lang w:bidi="ar-SA"/>
        </w:rPr>
        <w:lastRenderedPageBreak/>
        <w:t>و عدم جواز آن نشان از نقصانی در حج معذور دارد.</w:t>
      </w:r>
    </w:p>
    <w:p w:rsidR="00BD67A2" w:rsidRPr="00C14925" w:rsidRDefault="00BD67A2" w:rsidP="00BD67A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قلت: هذا اول الکلام، به چه دلیل حج معذور، حج ناقص است؟ مثلا تعظیم انسان قادر و تعظیم انسان عاجز، آیا تعظیم عاجز از قیام که با تکان دادن دست تعظیم می کند، ناقص است؟ قطعا از او ناقص نیست، نماز غریق که یک الله اکبر است، از غریق که ناقص نیست، بله، اگر مختار چنین نمازی بخواند، نمازش ناقص است، اما از خود غریق که ناقص نیست، در حج نیز معذور اصلا مکلف به حج اختیاری نبوده است و دلیلی بر ناقص بودن حج او وجود ندارد، بلکه حج او کامل است.</w:t>
      </w:r>
    </w:p>
    <w:p w:rsidR="00BD67A2" w:rsidRPr="00C14925" w:rsidRDefault="00BD67A2" w:rsidP="00BD67A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C14925">
        <w:rPr>
          <w:rFonts w:ascii="Scheherazade" w:eastAsia="Times New Roman" w:hAnsi="Scheherazade" w:hint="cs"/>
          <w:noProof/>
          <w:sz w:val="36"/>
          <w:szCs w:val="36"/>
          <w:rtl/>
          <w:lang w:bidi="ar-SA"/>
        </w:rPr>
        <w:t xml:space="preserve">اشکال دیگری بر عبارت مناسک محقق خوئی وارد است، زیرا نظر ایشان چنین شد که نیابت معذور در حج واجب و یا در نماز واجب، مجزی از منوب عنه نیست، ولی پس چرا در مناسک در بحث نیابت گفته اند: </w:t>
      </w:r>
      <w:r w:rsidRPr="00C14925">
        <w:rPr>
          <w:rFonts w:ascii="Scheherazade" w:eastAsia="Times New Roman" w:hAnsi="Scheherazade" w:hint="cs"/>
          <w:noProof/>
          <w:color w:val="0000FF"/>
          <w:sz w:val="36"/>
          <w:szCs w:val="36"/>
          <w:rtl/>
          <w:lang w:bidi="ar-SA"/>
        </w:rPr>
        <w:t>من کان معذورا فی ترک بعض الاعمال او فی عدم الاتیان به علی وجه الکامل لایجوز استئجاره بل لو تبرع المعذور یشکل الاکتفاء بنیابته.</w:t>
      </w:r>
    </w:p>
    <w:p w:rsidR="00BD67A2" w:rsidRPr="00C14925" w:rsidRDefault="00BD67A2" w:rsidP="00BD67A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اگر نظر شما عدم اجزاء است، پس چرا در متبرع احتیاط واجب نموده اید؟ بلکه باید فتوا به عدم اجتزاء به عمل نائب داده شود بعد از این که فتوای ایشان عدم اجتزاء است، و گرنه وجهی نداشت که فتوا به بطلان اجاره بدهند.</w:t>
      </w:r>
    </w:p>
    <w:p w:rsidR="00BD67A2" w:rsidRPr="00C14925" w:rsidRDefault="00BD67A2" w:rsidP="00BD67A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اتفاقا دیدیم که خود محقق خوئی همین اشکال ما را به صاحب عروه وارد کرده در کتاب الصلاة در موسوعه ج16 ص 241، صاحب عروه همین مطلب مناسک را گفته و محقق خوئی همین اشکال را کرده که وقتی نظر شما عدم اجزاء نماز معذور از دیگران است و لذا اجاره او باطل است، پس چرا گفته اید یشکل الاکتفاء بعمله لو تبرع.</w:t>
      </w:r>
    </w:p>
    <w:p w:rsidR="00BD67A2" w:rsidRPr="00C14925" w:rsidRDefault="00BD67A2" w:rsidP="00BD67A2">
      <w:pPr>
        <w:widowControl w:val="0"/>
        <w:tabs>
          <w:tab w:val="left" w:pos="3900"/>
          <w:tab w:val="left" w:pos="5520"/>
          <w:tab w:val="left" w:pos="8040"/>
          <w:tab w:val="right" w:leader="dot" w:pos="8220"/>
        </w:tabs>
        <w:spacing w:line="240" w:lineRule="auto"/>
        <w:ind w:firstLine="227"/>
        <w:jc w:val="both"/>
        <w:rPr>
          <w:rFonts w:eastAsia="Times New Roman" w:hint="cs"/>
          <w:noProof/>
          <w:sz w:val="36"/>
          <w:szCs w:val="36"/>
          <w:rtl/>
          <w:lang w:bidi="ar-SA"/>
        </w:rPr>
      </w:pPr>
      <w:r w:rsidRPr="00C14925">
        <w:rPr>
          <w:rFonts w:ascii="Scheherazade" w:eastAsia="Times New Roman" w:hAnsi="Scheherazade" w:hint="cs"/>
          <w:noProof/>
          <w:sz w:val="36"/>
          <w:szCs w:val="36"/>
          <w:rtl/>
          <w:lang w:bidi="ar-SA"/>
        </w:rPr>
        <w:t>اما ما بعید نمی دانیم که در حج واجب، نیابت معذور مجزی نباشد.</w:t>
      </w:r>
    </w:p>
    <w:p w:rsidR="001A1EA5" w:rsidRPr="00BD67A2" w:rsidRDefault="001A1EA5" w:rsidP="006162A2">
      <w:pPr>
        <w:rPr>
          <w:sz w:val="24"/>
          <w:szCs w:val="32"/>
          <w:rtl/>
        </w:rPr>
      </w:pPr>
    </w:p>
    <w:sectPr w:rsidR="001A1EA5" w:rsidRPr="00BD67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82" w:rsidRDefault="00DA6082" w:rsidP="008B750B">
      <w:pPr>
        <w:spacing w:line="240" w:lineRule="auto"/>
      </w:pPr>
      <w:r>
        <w:separator/>
      </w:r>
    </w:p>
  </w:endnote>
  <w:endnote w:type="continuationSeparator" w:id="0">
    <w:p w:rsidR="00DA6082" w:rsidRDefault="00DA608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altName w:val="Courier New"/>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D67A2" w:rsidRPr="00BD67A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E7CB2" w:rsidP="001B6799">
          <w:pPr>
            <w:pStyle w:val="Footer"/>
            <w:bidi w:val="0"/>
            <w:rPr>
              <w:color w:val="808080" w:themeColor="background1" w:themeShade="80"/>
              <w:rtl/>
            </w:rPr>
          </w:pPr>
          <w:bookmarkStart w:id="15" w:name="BokAdres"/>
          <w:bookmarkEnd w:id="15"/>
          <w:r>
            <w:rPr>
              <w:color w:val="808080" w:themeColor="background1" w:themeShade="80"/>
            </w:rPr>
            <w:t>F1ms4_13930819-027_hr1_mfeb.ir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82" w:rsidRDefault="00DA6082" w:rsidP="008B750B">
      <w:pPr>
        <w:spacing w:line="240" w:lineRule="auto"/>
      </w:pPr>
      <w:r>
        <w:separator/>
      </w:r>
    </w:p>
  </w:footnote>
  <w:footnote w:type="continuationSeparator" w:id="0">
    <w:p w:rsidR="00DA6082" w:rsidRDefault="00DA6082"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FE7CB2">
      <w:rPr>
        <w:b/>
        <w:bCs/>
        <w:sz w:val="20"/>
        <w:szCs w:val="24"/>
        <w:rtl/>
      </w:rPr>
      <w:t>027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FE7CB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FE7CB2">
      <w:rPr>
        <w:rFonts w:hint="cs"/>
        <w:b/>
        <w:bCs/>
        <w:color w:val="632423" w:themeColor="accent2" w:themeShade="80"/>
        <w:sz w:val="14"/>
        <w:szCs w:val="14"/>
        <w:rtl/>
      </w:rPr>
      <w:t>شهيدي</w:t>
    </w:r>
    <w:r w:rsidR="00FE7CB2">
      <w:rPr>
        <w:b/>
        <w:bCs/>
        <w:color w:val="632423" w:themeColor="accent2" w:themeShade="80"/>
        <w:sz w:val="14"/>
        <w:szCs w:val="14"/>
        <w:rtl/>
      </w:rPr>
      <w:t xml:space="preserve"> </w:t>
    </w:r>
    <w:r w:rsidR="00FE7CB2">
      <w:rPr>
        <w:rFonts w:hint="cs"/>
        <w:b/>
        <w:bCs/>
        <w:color w:val="632423" w:themeColor="accent2" w:themeShade="80"/>
        <w:sz w:val="14"/>
        <w:szCs w:val="1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FE7CB2">
      <w:rPr>
        <w:sz w:val="24"/>
        <w:szCs w:val="24"/>
        <w:rtl/>
      </w:rPr>
      <w:t>19 /8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FE7CB2">
      <w:rPr>
        <w:rFonts w:hint="cs"/>
        <w:sz w:val="24"/>
        <w:szCs w:val="24"/>
        <w:rtl/>
      </w:rPr>
      <w:t>نماز</w:t>
    </w:r>
    <w:r w:rsidR="00FE7CB2">
      <w:rPr>
        <w:sz w:val="24"/>
        <w:szCs w:val="24"/>
        <w:rtl/>
      </w:rPr>
      <w:t xml:space="preserve"> </w:t>
    </w:r>
    <w:r w:rsidR="00FE7CB2">
      <w:rPr>
        <w:rFonts w:hint="cs"/>
        <w:sz w:val="24"/>
        <w:szCs w:val="24"/>
        <w:rtl/>
      </w:rPr>
      <w:t>طواف</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FE7CB2">
      <w:rPr>
        <w:rFonts w:hint="cs"/>
        <w:sz w:val="24"/>
        <w:szCs w:val="24"/>
        <w:rtl/>
      </w:rPr>
      <w:t>حسن</w:t>
    </w:r>
    <w:r w:rsidR="00FE7CB2">
      <w:rPr>
        <w:sz w:val="24"/>
        <w:szCs w:val="24"/>
        <w:rtl/>
      </w:rPr>
      <w:t xml:space="preserve"> </w:t>
    </w:r>
    <w:r w:rsidR="00FE7CB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FE7CB2">
      <w:rPr>
        <w:rFonts w:hint="cs"/>
        <w:sz w:val="24"/>
        <w:szCs w:val="24"/>
        <w:rtl/>
      </w:rPr>
      <w:t>حکم</w:t>
    </w:r>
    <w:r w:rsidR="00FE7CB2">
      <w:rPr>
        <w:sz w:val="24"/>
        <w:szCs w:val="24"/>
        <w:rtl/>
      </w:rPr>
      <w:t xml:space="preserve"> </w:t>
    </w:r>
    <w:r w:rsidR="00FE7CB2">
      <w:rPr>
        <w:rFonts w:hint="cs"/>
        <w:sz w:val="24"/>
        <w:szCs w:val="24"/>
        <w:rtl/>
      </w:rPr>
      <w:t>نماز</w:t>
    </w:r>
    <w:r w:rsidR="00FE7CB2">
      <w:rPr>
        <w:sz w:val="24"/>
        <w:szCs w:val="24"/>
        <w:rtl/>
      </w:rPr>
      <w:t xml:space="preserve"> </w:t>
    </w:r>
    <w:r w:rsidR="00FE7CB2">
      <w:rPr>
        <w:rFonts w:hint="cs"/>
        <w:sz w:val="24"/>
        <w:szCs w:val="24"/>
        <w:rtl/>
      </w:rPr>
      <w:t>ملحون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D67A2"/>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A6082"/>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E7CB2"/>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105C-B89F-45D1-A827-6D539F6C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TotalTime>
  <Pages>2</Pages>
  <Words>371</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2488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2017-07-10T13:46:00Z</dcterms:created>
  <dcterms:modified xsi:type="dcterms:W3CDTF">2017-07-10T13:54:00Z</dcterms:modified>
  <cp:contentStatus>ویرایش 2.3</cp:contentStatus>
  <cp:version>2.3</cp:version>
</cp:coreProperties>
</file>