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A0EAA" w:rsidRDefault="000A0EAA" w:rsidP="000A0EAA">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247718" w:history="1">
        <w:r w:rsidRPr="009C75BC">
          <w:rPr>
            <w:rStyle w:val="Hyperlink"/>
            <w:rFonts w:hint="eastAsia"/>
            <w:noProof/>
            <w:rtl/>
          </w:rPr>
          <w:t>بررس</w:t>
        </w:r>
        <w:r w:rsidRPr="009C75BC">
          <w:rPr>
            <w:rStyle w:val="Hyperlink"/>
            <w:rFonts w:hint="cs"/>
            <w:noProof/>
            <w:rtl/>
          </w:rPr>
          <w:t>ی</w:t>
        </w:r>
        <w:r w:rsidRPr="009C75BC">
          <w:rPr>
            <w:rStyle w:val="Hyperlink"/>
            <w:noProof/>
            <w:rtl/>
          </w:rPr>
          <w:t xml:space="preserve"> </w:t>
        </w:r>
        <w:r w:rsidRPr="009C75BC">
          <w:rPr>
            <w:rStyle w:val="Hyperlink"/>
            <w:rFonts w:hint="eastAsia"/>
            <w:noProof/>
            <w:rtl/>
          </w:rPr>
          <w:t>ادله</w:t>
        </w:r>
        <w:r w:rsidRPr="009C75BC">
          <w:rPr>
            <w:rStyle w:val="Hyperlink"/>
            <w:noProof/>
            <w:rtl/>
          </w:rPr>
          <w:t xml:space="preserve"> </w:t>
        </w:r>
        <w:r w:rsidRPr="009C75BC">
          <w:rPr>
            <w:rStyle w:val="Hyperlink"/>
            <w:rFonts w:hint="eastAsia"/>
            <w:noProof/>
            <w:rtl/>
          </w:rPr>
          <w:t>انقلاب</w:t>
        </w:r>
        <w:r w:rsidRPr="009C75BC">
          <w:rPr>
            <w:rStyle w:val="Hyperlink"/>
            <w:noProof/>
            <w:rtl/>
          </w:rPr>
          <w:t xml:space="preserve"> </w:t>
        </w:r>
        <w:r w:rsidRPr="009C75BC">
          <w:rPr>
            <w:rStyle w:val="Hyperlink"/>
            <w:rFonts w:hint="eastAsia"/>
            <w:noProof/>
            <w:rtl/>
          </w:rPr>
          <w:t>عمره</w:t>
        </w:r>
        <w:r w:rsidRPr="009C75BC">
          <w:rPr>
            <w:rStyle w:val="Hyperlink"/>
            <w:noProof/>
            <w:rtl/>
          </w:rPr>
          <w:t xml:space="preserve"> </w:t>
        </w:r>
        <w:r w:rsidRPr="009C75BC">
          <w:rPr>
            <w:rStyle w:val="Hyperlink"/>
            <w:rFonts w:hint="eastAsia"/>
            <w:noProof/>
            <w:rtl/>
          </w:rPr>
          <w:t>تمتع</w:t>
        </w:r>
        <w:r w:rsidRPr="009C75BC">
          <w:rPr>
            <w:rStyle w:val="Hyperlink"/>
            <w:noProof/>
            <w:rtl/>
          </w:rPr>
          <w:t xml:space="preserve"> </w:t>
        </w:r>
        <w:r w:rsidRPr="009C75BC">
          <w:rPr>
            <w:rStyle w:val="Hyperlink"/>
            <w:rFonts w:hint="eastAsia"/>
            <w:noProof/>
            <w:rtl/>
          </w:rPr>
          <w:t>به</w:t>
        </w:r>
        <w:r w:rsidRPr="009C75BC">
          <w:rPr>
            <w:rStyle w:val="Hyperlink"/>
            <w:noProof/>
            <w:rtl/>
          </w:rPr>
          <w:t xml:space="preserve"> </w:t>
        </w:r>
        <w:r w:rsidRPr="009C75BC">
          <w:rPr>
            <w:rStyle w:val="Hyperlink"/>
            <w:rFonts w:hint="eastAsia"/>
            <w:noProof/>
            <w:rtl/>
          </w:rPr>
          <w:t>حج</w:t>
        </w:r>
        <w:r w:rsidRPr="009C75BC">
          <w:rPr>
            <w:rStyle w:val="Hyperlink"/>
            <w:noProof/>
            <w:rtl/>
          </w:rPr>
          <w:t xml:space="preserve"> </w:t>
        </w:r>
        <w:r w:rsidRPr="009C75BC">
          <w:rPr>
            <w:rStyle w:val="Hyperlink"/>
            <w:rFonts w:hint="eastAsia"/>
            <w:noProof/>
            <w:rtl/>
          </w:rPr>
          <w:t>افراد</w:t>
        </w:r>
        <w:r w:rsidRPr="009C75BC">
          <w:rPr>
            <w:rStyle w:val="Hyperlink"/>
            <w:noProof/>
            <w:rtl/>
          </w:rPr>
          <w:t xml:space="preserve"> </w:t>
        </w:r>
        <w:r w:rsidRPr="009C75BC">
          <w:rPr>
            <w:rStyle w:val="Hyperlink"/>
            <w:rFonts w:hint="eastAsia"/>
            <w:noProof/>
            <w:rtl/>
          </w:rPr>
          <w:t>در</w:t>
        </w:r>
        <w:r w:rsidRPr="009C75BC">
          <w:rPr>
            <w:rStyle w:val="Hyperlink"/>
            <w:noProof/>
            <w:rtl/>
          </w:rPr>
          <w:t xml:space="preserve"> </w:t>
        </w:r>
        <w:r w:rsidRPr="009C75BC">
          <w:rPr>
            <w:rStyle w:val="Hyperlink"/>
            <w:rFonts w:hint="eastAsia"/>
            <w:noProof/>
            <w:rtl/>
          </w:rPr>
          <w:t>فرض</w:t>
        </w:r>
        <w:r w:rsidRPr="009C75BC">
          <w:rPr>
            <w:rStyle w:val="Hyperlink"/>
            <w:noProof/>
            <w:rtl/>
          </w:rPr>
          <w:t xml:space="preserve"> </w:t>
        </w:r>
        <w:r w:rsidRPr="009C75BC">
          <w:rPr>
            <w:rStyle w:val="Hyperlink"/>
            <w:rFonts w:hint="eastAsia"/>
            <w:noProof/>
            <w:rtl/>
          </w:rPr>
          <w:t>احرام</w:t>
        </w:r>
        <w:r w:rsidRPr="009C75BC">
          <w:rPr>
            <w:rStyle w:val="Hyperlink"/>
            <w:noProof/>
            <w:rtl/>
          </w:rPr>
          <w:t xml:space="preserve"> </w:t>
        </w:r>
        <w:r w:rsidRPr="009C75BC">
          <w:rPr>
            <w:rStyle w:val="Hyperlink"/>
            <w:rFonts w:hint="eastAsia"/>
            <w:noProof/>
            <w:rtl/>
          </w:rPr>
          <w:t>به</w:t>
        </w:r>
        <w:r w:rsidRPr="009C75BC">
          <w:rPr>
            <w:rStyle w:val="Hyperlink"/>
            <w:noProof/>
            <w:rtl/>
          </w:rPr>
          <w:t xml:space="preserve"> </w:t>
        </w:r>
        <w:r w:rsidRPr="009C75BC">
          <w:rPr>
            <w:rStyle w:val="Hyperlink"/>
            <w:rFonts w:hint="eastAsia"/>
            <w:noProof/>
            <w:rtl/>
          </w:rPr>
          <w:t>حج</w:t>
        </w:r>
        <w:r w:rsidRPr="009C75BC">
          <w:rPr>
            <w:rStyle w:val="Hyperlink"/>
            <w:noProof/>
            <w:rtl/>
          </w:rPr>
          <w:t xml:space="preserve"> </w:t>
        </w:r>
        <w:r w:rsidRPr="009C75BC">
          <w:rPr>
            <w:rStyle w:val="Hyperlink"/>
            <w:rFonts w:hint="eastAsia"/>
            <w:noProof/>
            <w:rtl/>
          </w:rPr>
          <w:t>قبل</w:t>
        </w:r>
        <w:r w:rsidRPr="009C75BC">
          <w:rPr>
            <w:rStyle w:val="Hyperlink"/>
            <w:noProof/>
            <w:rtl/>
          </w:rPr>
          <w:t xml:space="preserve"> </w:t>
        </w:r>
        <w:r w:rsidRPr="009C75BC">
          <w:rPr>
            <w:rStyle w:val="Hyperlink"/>
            <w:rFonts w:hint="eastAsia"/>
            <w:noProof/>
            <w:rtl/>
          </w:rPr>
          <w:t>از</w:t>
        </w:r>
        <w:r w:rsidRPr="009C75BC">
          <w:rPr>
            <w:rStyle w:val="Hyperlink"/>
            <w:noProof/>
            <w:rtl/>
          </w:rPr>
          <w:t xml:space="preserve"> </w:t>
        </w:r>
        <w:r w:rsidRPr="009C75BC">
          <w:rPr>
            <w:rStyle w:val="Hyperlink"/>
            <w:rFonts w:hint="eastAsia"/>
            <w:noProof/>
            <w:rtl/>
          </w:rPr>
          <w:t>تقص</w:t>
        </w:r>
        <w:r w:rsidRPr="009C75BC">
          <w:rPr>
            <w:rStyle w:val="Hyperlink"/>
            <w:rFonts w:hint="cs"/>
            <w:noProof/>
            <w:rtl/>
          </w:rPr>
          <w:t>ی</w:t>
        </w:r>
        <w:r w:rsidRPr="009C75BC">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Toc488247718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A0EAA" w:rsidRDefault="000A0EAA" w:rsidP="000A0EAA">
      <w:pPr>
        <w:pStyle w:val="TOC3"/>
        <w:tabs>
          <w:tab w:val="right" w:leader="dot" w:pos="10194"/>
        </w:tabs>
        <w:rPr>
          <w:rFonts w:asciiTheme="minorHAnsi" w:eastAsiaTheme="minorEastAsia" w:hAnsiTheme="minorHAnsi" w:cstheme="minorBidi"/>
          <w:bCs w:val="0"/>
          <w:iCs w:val="0"/>
          <w:noProof/>
          <w:color w:val="auto"/>
          <w:szCs w:val="22"/>
          <w:rtl/>
        </w:rPr>
      </w:pPr>
      <w:hyperlink w:anchor="_Toc488247719" w:history="1">
        <w:r w:rsidRPr="009C75BC">
          <w:rPr>
            <w:rStyle w:val="Hyperlink"/>
            <w:rFonts w:hint="eastAsia"/>
            <w:noProof/>
            <w:rtl/>
          </w:rPr>
          <w:t>روا</w:t>
        </w:r>
        <w:r w:rsidRPr="009C75BC">
          <w:rPr>
            <w:rStyle w:val="Hyperlink"/>
            <w:rFonts w:hint="cs"/>
            <w:noProof/>
            <w:rtl/>
          </w:rPr>
          <w:t>ی</w:t>
        </w:r>
        <w:r w:rsidRPr="009C75BC">
          <w:rPr>
            <w:rStyle w:val="Hyperlink"/>
            <w:rFonts w:hint="eastAsia"/>
            <w:noProof/>
            <w:rtl/>
          </w:rPr>
          <w:t>ت</w:t>
        </w:r>
        <w:r w:rsidRPr="009C75BC">
          <w:rPr>
            <w:rStyle w:val="Hyperlink"/>
            <w:noProof/>
            <w:rtl/>
          </w:rPr>
          <w:t xml:space="preserve"> </w:t>
        </w:r>
        <w:r w:rsidRPr="009C75BC">
          <w:rPr>
            <w:rStyle w:val="Hyperlink"/>
            <w:rFonts w:hint="eastAsia"/>
            <w:noProof/>
            <w:rtl/>
          </w:rPr>
          <w:t>اول</w:t>
        </w:r>
        <w:r w:rsidRPr="009C75BC">
          <w:rPr>
            <w:rStyle w:val="Hyperlink"/>
            <w:noProof/>
            <w:rtl/>
          </w:rPr>
          <w:t xml:space="preserve">: </w:t>
        </w:r>
        <w:r w:rsidRPr="009C75BC">
          <w:rPr>
            <w:rStyle w:val="Hyperlink"/>
            <w:rFonts w:hint="eastAsia"/>
            <w:noProof/>
            <w:rtl/>
          </w:rPr>
          <w:t>صح</w:t>
        </w:r>
        <w:r w:rsidRPr="009C75BC">
          <w:rPr>
            <w:rStyle w:val="Hyperlink"/>
            <w:rFonts w:hint="cs"/>
            <w:noProof/>
            <w:rtl/>
          </w:rPr>
          <w:t>ی</w:t>
        </w:r>
        <w:r w:rsidRPr="009C75BC">
          <w:rPr>
            <w:rStyle w:val="Hyperlink"/>
            <w:rFonts w:hint="eastAsia"/>
            <w:noProof/>
            <w:rtl/>
          </w:rPr>
          <w:t>حه</w:t>
        </w:r>
        <w:r w:rsidRPr="009C75BC">
          <w:rPr>
            <w:rStyle w:val="Hyperlink"/>
            <w:noProof/>
            <w:rtl/>
          </w:rPr>
          <w:t xml:space="preserve"> </w:t>
        </w:r>
        <w:r w:rsidRPr="009C75BC">
          <w:rPr>
            <w:rStyle w:val="Hyperlink"/>
            <w:rFonts w:hint="eastAsia"/>
            <w:noProof/>
            <w:rtl/>
          </w:rPr>
          <w:t>اب</w:t>
        </w:r>
        <w:r w:rsidRPr="009C75BC">
          <w:rPr>
            <w:rStyle w:val="Hyperlink"/>
            <w:rFonts w:hint="cs"/>
            <w:noProof/>
            <w:rtl/>
          </w:rPr>
          <w:t>ی</w:t>
        </w:r>
        <w:r w:rsidRPr="009C75BC">
          <w:rPr>
            <w:rStyle w:val="Hyperlink"/>
            <w:noProof/>
            <w:rtl/>
          </w:rPr>
          <w:t xml:space="preserve"> </w:t>
        </w:r>
        <w:r w:rsidRPr="009C75BC">
          <w:rPr>
            <w:rStyle w:val="Hyperlink"/>
            <w:rFonts w:hint="eastAsia"/>
            <w:noProof/>
            <w:rtl/>
          </w:rPr>
          <w:t>بص</w:t>
        </w:r>
        <w:r w:rsidRPr="009C75BC">
          <w:rPr>
            <w:rStyle w:val="Hyperlink"/>
            <w:rFonts w:hint="cs"/>
            <w:noProof/>
            <w:rtl/>
          </w:rPr>
          <w:t>ی</w:t>
        </w:r>
        <w:r w:rsidRPr="009C75BC">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Toc488247719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A0EAA" w:rsidRDefault="000A0EAA" w:rsidP="000A0EAA">
      <w:pPr>
        <w:pStyle w:val="TOC3"/>
        <w:tabs>
          <w:tab w:val="right" w:leader="dot" w:pos="10194"/>
        </w:tabs>
        <w:rPr>
          <w:rFonts w:asciiTheme="minorHAnsi" w:eastAsiaTheme="minorEastAsia" w:hAnsiTheme="minorHAnsi" w:cstheme="minorBidi"/>
          <w:bCs w:val="0"/>
          <w:iCs w:val="0"/>
          <w:noProof/>
          <w:color w:val="auto"/>
          <w:szCs w:val="22"/>
          <w:rtl/>
        </w:rPr>
      </w:pPr>
      <w:hyperlink w:anchor="_Toc488247720" w:history="1">
        <w:r w:rsidRPr="009C75BC">
          <w:rPr>
            <w:rStyle w:val="Hyperlink"/>
            <w:rFonts w:hint="eastAsia"/>
            <w:noProof/>
            <w:rtl/>
          </w:rPr>
          <w:t>روا</w:t>
        </w:r>
        <w:r w:rsidRPr="009C75BC">
          <w:rPr>
            <w:rStyle w:val="Hyperlink"/>
            <w:rFonts w:hint="cs"/>
            <w:noProof/>
            <w:rtl/>
          </w:rPr>
          <w:t>ی</w:t>
        </w:r>
        <w:r w:rsidRPr="009C75BC">
          <w:rPr>
            <w:rStyle w:val="Hyperlink"/>
            <w:rFonts w:hint="eastAsia"/>
            <w:noProof/>
            <w:rtl/>
          </w:rPr>
          <w:t>ت</w:t>
        </w:r>
        <w:r w:rsidRPr="009C75BC">
          <w:rPr>
            <w:rStyle w:val="Hyperlink"/>
            <w:noProof/>
            <w:rtl/>
          </w:rPr>
          <w:t xml:space="preserve"> </w:t>
        </w:r>
        <w:r w:rsidRPr="009C75BC">
          <w:rPr>
            <w:rStyle w:val="Hyperlink"/>
            <w:rFonts w:hint="eastAsia"/>
            <w:noProof/>
            <w:rtl/>
          </w:rPr>
          <w:t>دوم</w:t>
        </w:r>
        <w:r w:rsidRPr="009C75BC">
          <w:rPr>
            <w:rStyle w:val="Hyperlink"/>
            <w:noProof/>
            <w:rtl/>
          </w:rPr>
          <w:t xml:space="preserve">: </w:t>
        </w:r>
        <w:r w:rsidRPr="009C75BC">
          <w:rPr>
            <w:rStyle w:val="Hyperlink"/>
            <w:rFonts w:hint="eastAsia"/>
            <w:noProof/>
            <w:rtl/>
          </w:rPr>
          <w:t>روا</w:t>
        </w:r>
        <w:r w:rsidRPr="009C75BC">
          <w:rPr>
            <w:rStyle w:val="Hyperlink"/>
            <w:rFonts w:hint="cs"/>
            <w:noProof/>
            <w:rtl/>
          </w:rPr>
          <w:t>ی</w:t>
        </w:r>
        <w:r w:rsidRPr="009C75BC">
          <w:rPr>
            <w:rStyle w:val="Hyperlink"/>
            <w:rFonts w:hint="eastAsia"/>
            <w:noProof/>
            <w:rtl/>
          </w:rPr>
          <w:t>ت</w:t>
        </w:r>
        <w:r w:rsidRPr="009C75BC">
          <w:rPr>
            <w:rStyle w:val="Hyperlink"/>
            <w:noProof/>
            <w:rtl/>
          </w:rPr>
          <w:t xml:space="preserve"> </w:t>
        </w:r>
        <w:r w:rsidRPr="009C75BC">
          <w:rPr>
            <w:rStyle w:val="Hyperlink"/>
            <w:rFonts w:hint="eastAsia"/>
            <w:noProof/>
            <w:rtl/>
          </w:rPr>
          <w:t>علاء</w:t>
        </w:r>
        <w:r w:rsidRPr="009C75BC">
          <w:rPr>
            <w:rStyle w:val="Hyperlink"/>
            <w:noProof/>
            <w:rtl/>
          </w:rPr>
          <w:t xml:space="preserve"> </w:t>
        </w:r>
        <w:r w:rsidRPr="009C75BC">
          <w:rPr>
            <w:rStyle w:val="Hyperlink"/>
            <w:rFonts w:hint="eastAsia"/>
            <w:noProof/>
            <w:rtl/>
          </w:rPr>
          <w:t>بن</w:t>
        </w:r>
        <w:r w:rsidRPr="009C75BC">
          <w:rPr>
            <w:rStyle w:val="Hyperlink"/>
            <w:noProof/>
            <w:rtl/>
          </w:rPr>
          <w:t xml:space="preserve"> </w:t>
        </w:r>
        <w:r w:rsidRPr="009C75BC">
          <w:rPr>
            <w:rStyle w:val="Hyperlink"/>
            <w:rFonts w:hint="eastAsia"/>
            <w:noProof/>
            <w:rtl/>
          </w:rPr>
          <w:t>فض</w:t>
        </w:r>
        <w:r w:rsidRPr="009C75BC">
          <w:rPr>
            <w:rStyle w:val="Hyperlink"/>
            <w:rFonts w:hint="cs"/>
            <w:noProof/>
            <w:rtl/>
          </w:rPr>
          <w:t>ی</w:t>
        </w:r>
        <w:r w:rsidRPr="009C75BC">
          <w:rPr>
            <w:rStyle w:val="Hyperlink"/>
            <w:rFonts w:hint="eastAsia"/>
            <w:noProof/>
            <w:rtl/>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Toc488247720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A0EAA" w:rsidRDefault="000A0EAA" w:rsidP="000A0EAA">
      <w:pPr>
        <w:pStyle w:val="TOC4"/>
        <w:tabs>
          <w:tab w:val="right" w:leader="dot" w:pos="10194"/>
        </w:tabs>
        <w:rPr>
          <w:rFonts w:asciiTheme="minorHAnsi" w:eastAsiaTheme="minorEastAsia" w:hAnsiTheme="minorHAnsi" w:cstheme="minorBidi"/>
          <w:bCs w:val="0"/>
          <w:noProof/>
          <w:color w:val="auto"/>
          <w:szCs w:val="22"/>
          <w:rtl/>
        </w:rPr>
      </w:pPr>
      <w:hyperlink w:anchor="_Toc488247721" w:history="1">
        <w:r w:rsidRPr="009C75BC">
          <w:rPr>
            <w:rStyle w:val="Hyperlink"/>
            <w:rFonts w:hint="eastAsia"/>
            <w:noProof/>
            <w:rtl/>
          </w:rPr>
          <w:t>بررس</w:t>
        </w:r>
        <w:r w:rsidRPr="009C75BC">
          <w:rPr>
            <w:rStyle w:val="Hyperlink"/>
            <w:rFonts w:hint="cs"/>
            <w:noProof/>
            <w:rtl/>
          </w:rPr>
          <w:t>ی</w:t>
        </w:r>
        <w:r w:rsidRPr="009C75BC">
          <w:rPr>
            <w:rStyle w:val="Hyperlink"/>
            <w:noProof/>
            <w:rtl/>
          </w:rPr>
          <w:t xml:space="preserve"> </w:t>
        </w:r>
        <w:r w:rsidRPr="009C75BC">
          <w:rPr>
            <w:rStyle w:val="Hyperlink"/>
            <w:rFonts w:hint="eastAsia"/>
            <w:noProof/>
            <w:rtl/>
          </w:rPr>
          <w:t>سند</w:t>
        </w:r>
        <w:r w:rsidRPr="009C75BC">
          <w:rPr>
            <w:rStyle w:val="Hyperlink"/>
            <w:noProof/>
            <w:rtl/>
          </w:rPr>
          <w:t xml:space="preserve"> </w:t>
        </w:r>
        <w:r w:rsidRPr="009C75BC">
          <w:rPr>
            <w:rStyle w:val="Hyperlink"/>
            <w:rFonts w:hint="eastAsia"/>
            <w:noProof/>
            <w:rtl/>
          </w:rPr>
          <w:t>دو</w:t>
        </w:r>
        <w:r w:rsidRPr="009C75BC">
          <w:rPr>
            <w:rStyle w:val="Hyperlink"/>
            <w:noProof/>
            <w:rtl/>
          </w:rPr>
          <w:t xml:space="preserve"> </w:t>
        </w:r>
        <w:r w:rsidRPr="009C75BC">
          <w:rPr>
            <w:rStyle w:val="Hyperlink"/>
            <w:rFonts w:hint="eastAsia"/>
            <w:noProof/>
            <w:rtl/>
          </w:rPr>
          <w:t>روا</w:t>
        </w:r>
        <w:r w:rsidRPr="009C75BC">
          <w:rPr>
            <w:rStyle w:val="Hyperlink"/>
            <w:rFonts w:hint="cs"/>
            <w:noProof/>
            <w:rtl/>
          </w:rPr>
          <w:t>ی</w:t>
        </w:r>
        <w:r w:rsidRPr="009C75BC">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Toc488247721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A0EAA" w:rsidRDefault="000A0EAA" w:rsidP="000A0EAA">
      <w:pPr>
        <w:pStyle w:val="TOC4"/>
        <w:tabs>
          <w:tab w:val="right" w:leader="dot" w:pos="10194"/>
        </w:tabs>
        <w:rPr>
          <w:rFonts w:asciiTheme="minorHAnsi" w:eastAsiaTheme="minorEastAsia" w:hAnsiTheme="minorHAnsi" w:cstheme="minorBidi"/>
          <w:bCs w:val="0"/>
          <w:noProof/>
          <w:color w:val="auto"/>
          <w:szCs w:val="22"/>
          <w:rtl/>
        </w:rPr>
      </w:pPr>
      <w:hyperlink w:anchor="_Toc488247722" w:history="1">
        <w:r w:rsidRPr="009C75BC">
          <w:rPr>
            <w:rStyle w:val="Hyperlink"/>
            <w:rFonts w:hint="eastAsia"/>
            <w:noProof/>
            <w:rtl/>
          </w:rPr>
          <w:t>بررس</w:t>
        </w:r>
        <w:r w:rsidRPr="009C75BC">
          <w:rPr>
            <w:rStyle w:val="Hyperlink"/>
            <w:rFonts w:hint="cs"/>
            <w:noProof/>
            <w:rtl/>
          </w:rPr>
          <w:t>ی</w:t>
        </w:r>
        <w:r w:rsidRPr="009C75BC">
          <w:rPr>
            <w:rStyle w:val="Hyperlink"/>
            <w:noProof/>
            <w:rtl/>
          </w:rPr>
          <w:t xml:space="preserve"> </w:t>
        </w:r>
        <w:r w:rsidRPr="009C75BC">
          <w:rPr>
            <w:rStyle w:val="Hyperlink"/>
            <w:rFonts w:hint="eastAsia"/>
            <w:noProof/>
            <w:rtl/>
          </w:rPr>
          <w:t>دلالت</w:t>
        </w:r>
        <w:r w:rsidRPr="009C75BC">
          <w:rPr>
            <w:rStyle w:val="Hyperlink"/>
            <w:noProof/>
            <w:rtl/>
          </w:rPr>
          <w:t xml:space="preserve"> </w:t>
        </w:r>
        <w:r w:rsidRPr="009C75BC">
          <w:rPr>
            <w:rStyle w:val="Hyperlink"/>
            <w:rFonts w:hint="eastAsia"/>
            <w:noProof/>
            <w:rtl/>
          </w:rPr>
          <w:t>روا</w:t>
        </w:r>
        <w:r w:rsidRPr="009C75BC">
          <w:rPr>
            <w:rStyle w:val="Hyperlink"/>
            <w:rFonts w:hint="cs"/>
            <w:noProof/>
            <w:rtl/>
          </w:rPr>
          <w:t>ی</w:t>
        </w:r>
        <w:r w:rsidRPr="009C75BC">
          <w:rPr>
            <w:rStyle w:val="Hyperlink"/>
            <w:rFonts w:hint="eastAsia"/>
            <w:noProof/>
            <w:rtl/>
          </w:rPr>
          <w:t>ت</w:t>
        </w:r>
        <w:r w:rsidRPr="009C75BC">
          <w:rPr>
            <w:rStyle w:val="Hyperlink"/>
            <w:noProof/>
            <w:rtl/>
          </w:rPr>
          <w:t xml:space="preserve"> </w:t>
        </w:r>
        <w:r w:rsidRPr="009C75BC">
          <w:rPr>
            <w:rStyle w:val="Hyperlink"/>
            <w:rFonts w:hint="eastAsia"/>
            <w:noProof/>
            <w:rtl/>
          </w:rPr>
          <w:t>اب</w:t>
        </w:r>
        <w:r w:rsidRPr="009C75BC">
          <w:rPr>
            <w:rStyle w:val="Hyperlink"/>
            <w:rFonts w:hint="cs"/>
            <w:noProof/>
            <w:rtl/>
          </w:rPr>
          <w:t>ی</w:t>
        </w:r>
        <w:r w:rsidRPr="009C75BC">
          <w:rPr>
            <w:rStyle w:val="Hyperlink"/>
            <w:noProof/>
            <w:rtl/>
          </w:rPr>
          <w:t xml:space="preserve"> </w:t>
        </w:r>
        <w:r w:rsidRPr="009C75BC">
          <w:rPr>
            <w:rStyle w:val="Hyperlink"/>
            <w:rFonts w:hint="eastAsia"/>
            <w:noProof/>
            <w:rtl/>
          </w:rPr>
          <w:t>بص</w:t>
        </w:r>
        <w:r w:rsidRPr="009C75BC">
          <w:rPr>
            <w:rStyle w:val="Hyperlink"/>
            <w:rFonts w:hint="cs"/>
            <w:noProof/>
            <w:rtl/>
          </w:rPr>
          <w:t>ی</w:t>
        </w:r>
        <w:r w:rsidRPr="009C75BC">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Toc488247722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0A0EAA"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3A5F3F">
        <w:rPr>
          <w:rFonts w:hint="cs"/>
          <w:rtl/>
        </w:rPr>
        <w:t>احکام</w:t>
      </w:r>
      <w:r w:rsidR="003A5F3F">
        <w:rPr>
          <w:rtl/>
        </w:rPr>
        <w:t xml:space="preserve"> </w:t>
      </w:r>
      <w:r w:rsidR="003A5F3F">
        <w:rPr>
          <w:rFonts w:hint="cs"/>
          <w:rtl/>
        </w:rPr>
        <w:t>تقصیر</w:t>
      </w:r>
      <w:r w:rsidR="00025B70">
        <w:rPr>
          <w:rFonts w:hint="cs"/>
          <w:rtl/>
        </w:rPr>
        <w:t xml:space="preserve"> </w:t>
      </w:r>
      <w:r w:rsidR="00386C11" w:rsidRPr="00A6366F">
        <w:rPr>
          <w:rFonts w:hint="cs"/>
          <w:rtl/>
        </w:rPr>
        <w:t>/</w:t>
      </w:r>
      <w:bookmarkStart w:id="1" w:name="BokSabj_d"/>
      <w:bookmarkEnd w:id="1"/>
      <w:r w:rsidR="003A5F3F">
        <w:rPr>
          <w:rFonts w:hint="cs"/>
          <w:rtl/>
        </w:rPr>
        <w:t>تقصیر</w:t>
      </w:r>
      <w:r w:rsidR="00386C11" w:rsidRPr="00A6366F">
        <w:rPr>
          <w:rFonts w:hint="cs"/>
          <w:rtl/>
        </w:rPr>
        <w:t xml:space="preserve"> /</w:t>
      </w:r>
      <w:bookmarkStart w:id="2" w:name="Bokkolli"/>
      <w:bookmarkEnd w:id="2"/>
      <w:r w:rsidR="003A5F3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A0EAA" w:rsidRPr="000E4391" w:rsidRDefault="000A0EAA" w:rsidP="000A0EAA">
      <w:pPr>
        <w:pStyle w:val="Heading2"/>
      </w:pPr>
      <w:bookmarkStart w:id="3" w:name="_Toc416986521"/>
      <w:bookmarkStart w:id="4" w:name="_Toc488247718"/>
      <w:bookmarkStart w:id="5" w:name="_GoBack"/>
      <w:r w:rsidRPr="000E4391">
        <w:rPr>
          <w:rFonts w:hint="cs"/>
          <w:rtl/>
        </w:rPr>
        <w:t>بررسی ادله انقلاب عمره تمتع به حج افراد در فرض احرام به حج قبل از تقصیر</w:t>
      </w:r>
      <w:bookmarkEnd w:id="3"/>
      <w:bookmarkEnd w:id="4"/>
    </w:p>
    <w:bookmarkEnd w:id="5"/>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گفتیم دلیل بر عدول به حج افراد دو روایت است: </w:t>
      </w:r>
    </w:p>
    <w:p w:rsidR="000A0EAA" w:rsidRPr="000E4391" w:rsidRDefault="000A0EAA" w:rsidP="000A0EAA">
      <w:pPr>
        <w:pStyle w:val="Heading3"/>
        <w:rPr>
          <w:rtl/>
        </w:rPr>
      </w:pPr>
      <w:bookmarkStart w:id="6" w:name="_Toc416986522"/>
      <w:bookmarkStart w:id="7" w:name="_Toc488247719"/>
      <w:r w:rsidRPr="000E4391">
        <w:rPr>
          <w:rFonts w:hint="cs"/>
          <w:rtl/>
        </w:rPr>
        <w:t>روایت اول: صحیحه ابی بصیر</w:t>
      </w:r>
      <w:bookmarkEnd w:id="6"/>
      <w:bookmarkEnd w:id="7"/>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0E4391">
        <w:rPr>
          <w:rFonts w:ascii="Scheherazade" w:eastAsia="Times New Roman" w:hAnsi="Scheherazade" w:hint="cs"/>
          <w:noProof/>
          <w:color w:val="008000"/>
          <w:sz w:val="36"/>
          <w:szCs w:val="36"/>
          <w:rtl/>
        </w:rPr>
        <w:t>وَ بِإِسْنَادِهِ عَنْ مُوسَى بْنِ الْقَاسِمِ عَنْ صَفْوَانَ عَنْ إِسْحَاقَ بْنِ عَمَّارٍ عَنْ أَبِي بَصِيرٍ عَنْ أَبِي عَبْدِ اللَّهِ (عليه السلام) قَالَ: الْمُتَمَتِّعُ إِذَا طَافَ وَ سَعَى ُ</w:t>
      </w:r>
      <w:r>
        <w:rPr>
          <w:rFonts w:ascii="Scheherazade" w:eastAsia="Times New Roman" w:hAnsi="Scheherazade" w:hint="cs"/>
          <w:noProof/>
          <w:color w:val="008000"/>
          <w:sz w:val="36"/>
          <w:szCs w:val="36"/>
          <w:rtl/>
        </w:rPr>
        <w:t>ث</w:t>
      </w:r>
      <w:r w:rsidRPr="000E4391">
        <w:rPr>
          <w:rFonts w:ascii="Scheherazade" w:eastAsia="Times New Roman" w:hAnsi="Scheherazade" w:hint="cs"/>
          <w:noProof/>
          <w:color w:val="008000"/>
          <w:sz w:val="36"/>
          <w:szCs w:val="36"/>
          <w:rtl/>
        </w:rPr>
        <w:t>مَّ لَبَّى بِالْحَجِّ قَبْلَ أَنْ يُقَصِّرَ فَلَيْسَ لَهُ أَنْ يُقَصِّرَ وَ لَيْسَ لَهُ مُتْعَةٌ</w:t>
      </w:r>
      <w:r>
        <w:rPr>
          <w:rStyle w:val="FootnoteReference"/>
          <w:rFonts w:ascii="Scheherazade" w:eastAsia="Times New Roman" w:hAnsi="Scheherazade"/>
          <w:noProof/>
          <w:color w:val="008000"/>
          <w:sz w:val="36"/>
          <w:szCs w:val="36"/>
          <w:rtl/>
        </w:rPr>
        <w:footnoteReference w:id="1"/>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صاحب وسائل در چاپ آل البیت که با خط صاحب وسائل مقابله شده در ذیل این روایت نوشته </w:t>
      </w:r>
      <w:r w:rsidRPr="000E4391">
        <w:rPr>
          <w:rFonts w:ascii="Scheherazade" w:eastAsia="Times New Roman" w:hAnsi="Scheherazade" w:hint="cs"/>
          <w:noProof/>
          <w:color w:val="000080"/>
          <w:sz w:val="36"/>
          <w:szCs w:val="36"/>
          <w:rtl/>
        </w:rPr>
        <w:t>«فی نسخة من التهذیب و لیس علیه متعة»</w:t>
      </w:r>
      <w:r w:rsidRPr="000E4391">
        <w:rPr>
          <w:rFonts w:ascii="Scheherazade" w:eastAsia="Times New Roman" w:hAnsi="Scheherazade" w:hint="cs"/>
          <w:noProof/>
          <w:sz w:val="36"/>
          <w:szCs w:val="36"/>
          <w:rtl/>
        </w:rPr>
        <w:t xml:space="preserve"> و این که محقق خوئی فرموده صاحب وسائل لیس علیه متعة نقل کرده، مربوط به چاپ های قدیم است.</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لیس علیه متعة با لیس له متعة فرق هایی با هم دارند که بعدا بیان می کنیم و لکن ظاهرا لیس علیه متعة اشتباه است، زیرا در اکثر نسخ تهذیب و در استبصار و وافی و کتب فقهاء مثل تذکره و </w:t>
      </w:r>
      <w:r w:rsidRPr="000E4391">
        <w:rPr>
          <w:rFonts w:ascii="Scheherazade" w:eastAsia="Times New Roman" w:hAnsi="Scheherazade" w:hint="cs"/>
          <w:noProof/>
          <w:sz w:val="36"/>
          <w:szCs w:val="36"/>
          <w:rtl/>
        </w:rPr>
        <w:lastRenderedPageBreak/>
        <w:t>مختلف و منتهی که از شیخ روایت را نقل کرده اند، لیس له متعة آمده و همین هم با فلیس له ان یقصر تناسب دارد.</w:t>
      </w:r>
    </w:p>
    <w:p w:rsidR="000A0EAA" w:rsidRPr="000E4391" w:rsidRDefault="000A0EAA" w:rsidP="000A0EAA">
      <w:pPr>
        <w:pStyle w:val="Heading3"/>
        <w:rPr>
          <w:rtl/>
        </w:rPr>
      </w:pPr>
      <w:bookmarkStart w:id="8" w:name="_Toc416986523"/>
      <w:bookmarkStart w:id="9" w:name="_Toc488247720"/>
      <w:r w:rsidRPr="000E4391">
        <w:rPr>
          <w:rFonts w:hint="cs"/>
          <w:rtl/>
        </w:rPr>
        <w:t>روایت دوم: روایت علاء بن فضیل</w:t>
      </w:r>
      <w:bookmarkEnd w:id="8"/>
      <w:bookmarkEnd w:id="9"/>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tl/>
        </w:rPr>
      </w:pPr>
      <w:r w:rsidRPr="000E4391">
        <w:rPr>
          <w:rFonts w:ascii="Scheherazade" w:eastAsia="Times New Roman" w:hAnsi="Scheherazade" w:hint="cs"/>
          <w:noProof/>
          <w:sz w:val="36"/>
          <w:szCs w:val="36"/>
          <w:rtl/>
        </w:rPr>
        <w:t xml:space="preserve">وَ </w:t>
      </w:r>
      <w:r w:rsidRPr="000E4391">
        <w:rPr>
          <w:rFonts w:ascii="Scheherazade" w:eastAsia="Times New Roman" w:hAnsi="Scheherazade" w:hint="cs"/>
          <w:noProof/>
          <w:color w:val="008000"/>
          <w:sz w:val="36"/>
          <w:szCs w:val="36"/>
          <w:rtl/>
        </w:rPr>
        <w:t>بِإِسْنَادِهِ عَنْ مُحَمَّدِ بْنِ الْحَسَنِ الصَّفَّارِ عَنْ أَحْمَدَ بْنِ مُحَمَّدٍ عَنْ مُحَمَّدِ بْنِ سِنَانٍ عَنِ الْعَلَاءِ بْنِ الْفُضَيْلِ قَالَ: سَأَلْتُهُ عَنْ رَجُلٍ مُتَمَتِّعٍ طَافَ ثُمَّ أَهَلَّ بِالْحَجِّ قَبْلَ أَنْ يُقَصِّرَ قَالَ بَطَلَتْ مُتْعَتُهُ هِيَ حَجَّةٌ مَبْتُولَةٌ.</w:t>
      </w:r>
      <w:r>
        <w:rPr>
          <w:rStyle w:val="FootnoteReference"/>
          <w:rFonts w:ascii="Scheherazade" w:eastAsia="Times New Roman" w:hAnsi="Scheherazade"/>
          <w:noProof/>
          <w:color w:val="008000"/>
          <w:sz w:val="36"/>
          <w:szCs w:val="36"/>
          <w:rtl/>
        </w:rPr>
        <w:footnoteReference w:id="2"/>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حجة مبتوله به معنای جدا شده از عمره یا همان حج افراد است.</w:t>
      </w:r>
    </w:p>
    <w:p w:rsidR="000A0EAA" w:rsidRPr="000A0EAA" w:rsidRDefault="000A0EAA" w:rsidP="000A0EAA">
      <w:pPr>
        <w:pStyle w:val="Heading4"/>
        <w:rPr>
          <w:rtl/>
        </w:rPr>
      </w:pPr>
      <w:bookmarkStart w:id="10" w:name="_Toc416986524"/>
      <w:bookmarkStart w:id="11" w:name="_Toc488247721"/>
      <w:r w:rsidRPr="000A0EAA">
        <w:rPr>
          <w:rFonts w:hint="cs"/>
          <w:rtl/>
        </w:rPr>
        <w:t>بررسی سند دو روایت</w:t>
      </w:r>
      <w:bookmarkEnd w:id="10"/>
      <w:bookmarkEnd w:id="11"/>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صاحب مدارک در سند هر دو روایت خدشه کرده است و گفته گرچه مشهور قائل شده اند که من احرم بالحج قبل ان یقصر انقلب حجة بالحج الافراد، و لکن ما اشکال در سند دلیل این حکم مشهور داریم.</w:t>
      </w:r>
    </w:p>
    <w:p w:rsidR="000A0EAA" w:rsidRPr="000A0EAA" w:rsidRDefault="000A0EAA" w:rsidP="000A0EAA">
      <w:pPr>
        <w:rPr>
          <w:b/>
          <w:bCs/>
          <w:color w:val="000000"/>
          <w:sz w:val="28"/>
          <w:szCs w:val="36"/>
          <w:rtl/>
        </w:rPr>
      </w:pPr>
      <w:r w:rsidRPr="000A0EAA">
        <w:rPr>
          <w:rFonts w:hint="cs"/>
          <w:b/>
          <w:bCs/>
          <w:color w:val="000000"/>
          <w:sz w:val="28"/>
          <w:szCs w:val="36"/>
          <w:rtl/>
        </w:rPr>
        <w:t>بررسی سند روایت اول</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صاحب مدارک در سند روایت اول در اسحاق بن عمار و ابی بصیر اشکال کرده، درباره اسحاق بن عمار گفته وی فطحی است و ما معتقدیم که فقط خبر امامی عدل معتبر است، کما عن الشهید الثانی و المقدس الاردبیلی و درباره ابی بصیر گفته مشترک بین لیث مرادی عادل و یحیی بن القاسم واقفی است، شهید ثانی نیز یحیی بن القاسم را در مسالک رد کرده و وقتی مشترک باشد نیز در روایت اشکال می کند.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به نظر ما این اشکال مردود است و سند این روایت مخدوش نیست، زیرا؛</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اولا: به نظر ما فقط خبر صحیح معتبر نیست، بلکه خبر موثق هم معتبر است به یکی از دو بیان، </w:t>
      </w:r>
      <w:r w:rsidRPr="000E4391">
        <w:rPr>
          <w:rFonts w:ascii="Scheherazade" w:eastAsia="Times New Roman" w:hAnsi="Scheherazade" w:hint="cs"/>
          <w:noProof/>
          <w:sz w:val="36"/>
          <w:szCs w:val="36"/>
          <w:rtl/>
        </w:rPr>
        <w:lastRenderedPageBreak/>
        <w:t>یک بیان این است که ظاهر العمری ثقتی فاسمع له و اطع این است که مطلق وثاقت در حجیت خبر کافی است وظاهر عرفی وثاقت، وثاقت از حیث کذب است، بیان دوم این است که سیره عقلائیه و متشرعیه بر عمل به خبر موثق است، ولو این که شخصی که متحرز از کذب است، مرتکب فسق بشود و شیخ طوسی گفته طائفه به روایات ثقات غیر امامی عمل کرده اند و البته قدر متیقن از سیره متشرعیه این است که خبر صحیح با خبر موثق معارضه نکند.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اشکال صاحب مدارک همان است که در کلام علامه حلی نیز دیده می شود که کلمه فاسق در آیه نباء شامل معرض از ولایت می شود.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ما نیز در اصل این که این شخص قطعا فاسق است، اشتراک نظر داریم و لکن به قرینه تعلیل ذیل آیه معلوم می شود که علت این که خبر او پذیرفته نمی شود، این است که متحرز از کذب نیست و لذا ظاهر آیه، فسق اخباری است و گرنه خلاف تناسب حکم و موضوع خواهد بود.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ثانیا: اسحاق بن عمار فطحی نیست و شیخ طوسی اشتباه کرده که گفته اسحاق بن عمار ساباطی فطحی و وی را با عمار ساباطی اشتباه گرفته است، در حالی که اسحاق بن عمار صیرفی است و نجاشی در حق او گفته شیخ من اصحابنا ثقة و هو فی بیت کبیر من الشیعة و اشاره به فطحی بودن او هم نمی کند.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شیخ طوسی در حدیثی در تهذیب بعد از این که روایتی از عمار ساباطی نقل می کند، می گوید: و بهذا الاسناد عن اسحاق بن عمار، یعنی بین این دو اسحاق اشتباه می کند، زیرا بهذا الاسناد عن عمار السباطی بوده است که قبل از حدیث ذکر شده است، و شاهدش این که همین حدیث را در استبصار از عمار ساباطی نقل کرده است و درست آن را نقل کرده است و لذا کما عن السید الزنجانی، اطمینان حاصل می شود که اسحاق بن عمار امامی عدل بوده، و فطحی نبوده است.</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ثالثا: اگر مقصود از ابی بصیر، یحیی بن القاسم باشد که ابی بصیر معروف نیز همین شخص است، باز هم اشکالی بر سند وارد نیست، زیرا وی واقفی نیست و شاهدی هم بر واقفی بودن وی وجود </w:t>
      </w:r>
      <w:r w:rsidRPr="000E4391">
        <w:rPr>
          <w:rFonts w:ascii="Scheherazade" w:eastAsia="Times New Roman" w:hAnsi="Scheherazade" w:hint="cs"/>
          <w:noProof/>
          <w:sz w:val="36"/>
          <w:szCs w:val="36"/>
          <w:rtl/>
        </w:rPr>
        <w:lastRenderedPageBreak/>
        <w:t>ندارد.</w:t>
      </w:r>
    </w:p>
    <w:p w:rsidR="000A0EAA" w:rsidRPr="000E4391" w:rsidRDefault="000A0EAA" w:rsidP="000A0EAA">
      <w:pPr>
        <w:rPr>
          <w:rFonts w:ascii="Times New Roman" w:eastAsia="Times New Roman" w:hAnsi="Times New Roman"/>
          <w:b/>
          <w:bCs/>
          <w:noProof/>
          <w:sz w:val="32"/>
          <w:szCs w:val="36"/>
          <w:rtl/>
        </w:rPr>
      </w:pPr>
      <w:r w:rsidRPr="000E4391">
        <w:rPr>
          <w:rFonts w:ascii="Times New Roman" w:eastAsia="Times New Roman" w:hAnsi="Times New Roman" w:hint="cs"/>
          <w:b/>
          <w:bCs/>
          <w:noProof/>
          <w:sz w:val="32"/>
          <w:szCs w:val="36"/>
          <w:rtl/>
        </w:rPr>
        <w:t xml:space="preserve">بررسی سند روایت </w:t>
      </w:r>
      <w:r w:rsidRPr="000E4391">
        <w:rPr>
          <w:rFonts w:hint="cs"/>
          <w:b/>
          <w:bCs/>
          <w:color w:val="000000"/>
          <w:sz w:val="28"/>
          <w:szCs w:val="36"/>
          <w:rtl/>
        </w:rPr>
        <w:t>دوم</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محمد بن سنان در این حدیث موثق نیست.</w:t>
      </w:r>
    </w:p>
    <w:p w:rsidR="000A0EAA" w:rsidRPr="000E4391" w:rsidRDefault="000A0EAA" w:rsidP="000A0EAA">
      <w:pPr>
        <w:pStyle w:val="Heading4"/>
        <w:rPr>
          <w:rtl/>
        </w:rPr>
      </w:pPr>
      <w:bookmarkStart w:id="12" w:name="_Toc416986525"/>
      <w:bookmarkStart w:id="13" w:name="_Toc488247722"/>
      <w:r w:rsidRPr="000E4391">
        <w:rPr>
          <w:rFonts w:hint="cs"/>
          <w:rtl/>
        </w:rPr>
        <w:t>بررسی دلالت روایت ابی بصیر</w:t>
      </w:r>
      <w:bookmarkEnd w:id="12"/>
      <w:bookmarkEnd w:id="13"/>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در دلالت این روایت اشکال شده و گفته شده مدلول روایت این است که حج تمتع این شخص باطل است، اما این که دلیل بر انقلاب حج تمتع به حج افراد نمی شود.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این اشکال صحیح نیست، زیرا گفته لیس له ان یقصر و این که بگوییم نه تلبیه صحیح است و نه حج افراد است و نه حج تمتع، اما اثر وضعی آن این است که تقصیر عمره تمتع هم نمی تواند بکند، خلاف ظاهر عرفی است، اگر از احرام خارج شده، چرا نتواند تقصیر کند، مگر گفته شود مقصود این است که تقصیری که آخرین جزء عمره تمتع است را نمی تواند انجام دهد که البته همین هم خلاف ظاهر است، ظاهر لیس له ان یقصر این است که هم اکنون محرم است و حق ندارد با تقصیر از این احرام خارج شود و دلالتش بر انقلاب به حج افراد واضح است و گرنه وجهی برای این مطلب نبود.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اشکال دیگری که بر روایت بعد از قبول دلالت آن بر انقلاب به حج افراد گرفته شده است، وجود معارض برای روایت است، معارض آن روایاتی در باب نسیان تقصیر است که می گوید من نسی ان یقصر فاحرم بالحج تمت متعته و لا شیء علیه، یعنی عمره تمتع ناسی تقصیر صحیح است و احرام حج او نیز صحیح است، پس روایت ابی بصیر باید حمل شود یا بر عالم عامد و یا بر جاهل به حکم که هر دو، حمل بر نادر است، زیرا این که مکلفین به وجوب تقصیر در عمره تمتع جاهل باشند، نادر است، و ترک تقصیر از روی علم و عمد هم نادر است و لذا دو طائفه روایات با هم تعارض می کنند، روایت ابی بصیر می گوید من احرم بالحج قبل التقصیر، لیس له متعة، اما </w:t>
      </w:r>
      <w:r w:rsidRPr="000E4391">
        <w:rPr>
          <w:rFonts w:ascii="Scheherazade" w:eastAsia="Times New Roman" w:hAnsi="Scheherazade" w:hint="cs"/>
          <w:noProof/>
          <w:sz w:val="36"/>
          <w:szCs w:val="36"/>
          <w:rtl/>
        </w:rPr>
        <w:lastRenderedPageBreak/>
        <w:t>روایات دیگری می گوید من لم یقصر فلبی بالحج نسیانا تمت متعته.</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از این اشکال هم دو جواب می توان داد: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جواب اول: این است که جهل به حکم نادر نیست، برخی اصلا تقصیر نکرده محرم به حج می شدند و این کار به عنوان حج قران در نظر فقهاء عامه محسوب می شد، می گفتند محرم می شویم و عمره بجا می</w:t>
      </w:r>
      <w:r w:rsidRPr="000E4391">
        <w:rPr>
          <w:rFonts w:ascii="Scheherazade" w:eastAsia="Times New Roman" w:hAnsi="Scheherazade"/>
          <w:noProof/>
          <w:sz w:val="36"/>
          <w:szCs w:val="36"/>
          <w:rtl/>
        </w:rPr>
        <w:softHyphen/>
      </w:r>
      <w:r w:rsidRPr="000E4391">
        <w:rPr>
          <w:rFonts w:ascii="Scheherazade" w:eastAsia="Times New Roman" w:hAnsi="Scheherazade" w:hint="cs"/>
          <w:noProof/>
          <w:sz w:val="36"/>
          <w:szCs w:val="36"/>
          <w:rtl/>
        </w:rPr>
        <w:t>آورده و بدون تقصیر حج بجا می آوریم و البته تلبیه هم چه بسا می گفتند، زیرا تلبیه را تا آخر ادامه می دهند. الفقه علی المداهب الاربعة از حنابله نقل می کند که یکی از شرایط حج تمتع این است که ترک تقصیر قبل از احرام حج نکند، و گرنه حج تمتع نخواهد بود، بلکه حج قران می شود.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بله، الان حکم برای مردم واضح است، اما معلوم نیست که در محیط عامه نیز این حکم برای شیعه واضح بوده باشد.</w:t>
      </w:r>
    </w:p>
    <w:p w:rsidR="000A0EAA" w:rsidRPr="000E4391" w:rsidRDefault="000A0EAA" w:rsidP="000A0EA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جواب دوم: این است که قبلا گفته ایم ندرت قبل از خطاب، مشکل ساز است، اما ندرت بعد از خطاب که مشکل ساز نیست، چه بسا همین خطاب در روایت ابی بصیر سبب شده که مردم عمدا سراغ تقصیر قبل از احرام حج نروند و مسبوق به سوال هم نبوده است (بر خلاف روایت دوم) و لذا شاید امام خواسته با این بیان جلوی وقوع خلل را بگیرد، نه این که ناظر به خلل پیش آمده ای باشد که مورد سوال قرار گرفته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C6" w:rsidRDefault="003660C6" w:rsidP="008B750B">
      <w:pPr>
        <w:spacing w:line="240" w:lineRule="auto"/>
      </w:pPr>
      <w:r>
        <w:separator/>
      </w:r>
    </w:p>
  </w:endnote>
  <w:endnote w:type="continuationSeparator" w:id="0">
    <w:p w:rsidR="003660C6" w:rsidRDefault="003660C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A0EAA" w:rsidRPr="000A0EA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A5F3F" w:rsidP="001B6799">
          <w:pPr>
            <w:pStyle w:val="Footer"/>
            <w:bidi w:val="0"/>
            <w:rPr>
              <w:color w:val="808080" w:themeColor="background1" w:themeShade="80"/>
              <w:rtl/>
            </w:rPr>
          </w:pPr>
          <w:bookmarkStart w:id="21" w:name="BokAdres"/>
          <w:bookmarkEnd w:id="21"/>
          <w:r>
            <w:rPr>
              <w:color w:val="808080" w:themeColor="background1" w:themeShade="80"/>
            </w:rPr>
            <w:t>F1ms1_13931118-074_mf1_mfeb.ir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C6" w:rsidRDefault="003660C6" w:rsidP="008B750B">
      <w:pPr>
        <w:spacing w:line="240" w:lineRule="auto"/>
      </w:pPr>
      <w:r>
        <w:separator/>
      </w:r>
    </w:p>
  </w:footnote>
  <w:footnote w:type="continuationSeparator" w:id="0">
    <w:p w:rsidR="003660C6" w:rsidRDefault="003660C6" w:rsidP="008B750B">
      <w:pPr>
        <w:spacing w:line="240" w:lineRule="auto"/>
      </w:pPr>
      <w:r>
        <w:continuationSeparator/>
      </w:r>
    </w:p>
  </w:footnote>
  <w:footnote w:id="1">
    <w:p w:rsidR="000A0EAA" w:rsidRPr="000A0EAA" w:rsidRDefault="000A0EAA" w:rsidP="000A0EAA">
      <w:pPr>
        <w:pStyle w:val="FootnoteText"/>
        <w:rPr>
          <w:rFonts w:hint="cs"/>
          <w:rtl/>
        </w:rPr>
      </w:pPr>
      <w:r w:rsidRPr="000A0EAA">
        <w:footnoteRef/>
      </w:r>
      <w:r w:rsidRPr="000A0EAA">
        <w:rPr>
          <w:rtl/>
        </w:rPr>
        <w:t xml:space="preserve"> </w:t>
      </w:r>
      <w:hyperlink r:id="rId1" w:history="1">
        <w:r w:rsidRPr="000A0EAA">
          <w:rPr>
            <w:rStyle w:val="Hyperlink"/>
            <w:rFonts w:hint="cs"/>
            <w:rtl/>
          </w:rPr>
          <w:t>وسائل</w:t>
        </w:r>
        <w:r w:rsidRPr="000A0EAA">
          <w:rPr>
            <w:rStyle w:val="Hyperlink"/>
            <w:rtl/>
          </w:rPr>
          <w:t xml:space="preserve"> </w:t>
        </w:r>
        <w:r w:rsidRPr="000A0EAA">
          <w:rPr>
            <w:rStyle w:val="Hyperlink"/>
            <w:rFonts w:hint="cs"/>
            <w:rtl/>
          </w:rPr>
          <w:t>الشیعة،</w:t>
        </w:r>
        <w:r w:rsidRPr="000A0EAA">
          <w:rPr>
            <w:rStyle w:val="Hyperlink"/>
            <w:rtl/>
          </w:rPr>
          <w:t xml:space="preserve"> </w:t>
        </w:r>
        <w:r w:rsidRPr="000A0EAA">
          <w:rPr>
            <w:rStyle w:val="Hyperlink"/>
            <w:rFonts w:hint="cs"/>
            <w:rtl/>
          </w:rPr>
          <w:t>الشیخ</w:t>
        </w:r>
        <w:r w:rsidRPr="000A0EAA">
          <w:rPr>
            <w:rStyle w:val="Hyperlink"/>
            <w:rtl/>
          </w:rPr>
          <w:t xml:space="preserve"> </w:t>
        </w:r>
        <w:r w:rsidRPr="000A0EAA">
          <w:rPr>
            <w:rStyle w:val="Hyperlink"/>
            <w:rFonts w:hint="cs"/>
            <w:rtl/>
          </w:rPr>
          <w:t>الحر</w:t>
        </w:r>
        <w:r w:rsidRPr="000A0EAA">
          <w:rPr>
            <w:rStyle w:val="Hyperlink"/>
            <w:rtl/>
          </w:rPr>
          <w:t xml:space="preserve"> </w:t>
        </w:r>
        <w:r w:rsidRPr="000A0EAA">
          <w:rPr>
            <w:rStyle w:val="Hyperlink"/>
            <w:rFonts w:hint="cs"/>
            <w:rtl/>
          </w:rPr>
          <w:t>العاملي،</w:t>
        </w:r>
        <w:r w:rsidRPr="000A0EAA">
          <w:rPr>
            <w:rStyle w:val="Hyperlink"/>
            <w:rtl/>
          </w:rPr>
          <w:t xml:space="preserve"> </w:t>
        </w:r>
        <w:r w:rsidRPr="000A0EAA">
          <w:rPr>
            <w:rStyle w:val="Hyperlink"/>
            <w:rFonts w:hint="cs"/>
            <w:rtl/>
          </w:rPr>
          <w:t>ج</w:t>
        </w:r>
        <w:r w:rsidRPr="000A0EAA">
          <w:rPr>
            <w:rStyle w:val="Hyperlink"/>
            <w:rtl/>
          </w:rPr>
          <w:t>12</w:t>
        </w:r>
        <w:r w:rsidRPr="000A0EAA">
          <w:rPr>
            <w:rStyle w:val="Hyperlink"/>
            <w:rFonts w:hint="cs"/>
            <w:rtl/>
          </w:rPr>
          <w:t>،</w:t>
        </w:r>
        <w:r w:rsidRPr="000A0EAA">
          <w:rPr>
            <w:rStyle w:val="Hyperlink"/>
            <w:rtl/>
          </w:rPr>
          <w:t xml:space="preserve"> </w:t>
        </w:r>
        <w:r w:rsidRPr="000A0EAA">
          <w:rPr>
            <w:rStyle w:val="Hyperlink"/>
            <w:rFonts w:hint="cs"/>
            <w:rtl/>
          </w:rPr>
          <w:t>ص</w:t>
        </w:r>
        <w:r w:rsidRPr="000A0EAA">
          <w:rPr>
            <w:rStyle w:val="Hyperlink"/>
            <w:rtl/>
          </w:rPr>
          <w:t>412</w:t>
        </w:r>
        <w:r w:rsidRPr="000A0EAA">
          <w:rPr>
            <w:rStyle w:val="Hyperlink"/>
            <w:rFonts w:hint="cs"/>
            <w:rtl/>
          </w:rPr>
          <w:t>،</w:t>
        </w:r>
        <w:r w:rsidRPr="000A0EAA">
          <w:rPr>
            <w:rStyle w:val="Hyperlink"/>
            <w:rtl/>
          </w:rPr>
          <w:t xml:space="preserve"> </w:t>
        </w:r>
        <w:r w:rsidRPr="000A0EAA">
          <w:rPr>
            <w:rStyle w:val="Hyperlink"/>
            <w:rFonts w:hint="cs"/>
            <w:rtl/>
          </w:rPr>
          <w:t>أبواب</w:t>
        </w:r>
        <w:r w:rsidRPr="000A0EAA">
          <w:rPr>
            <w:rStyle w:val="Hyperlink"/>
            <w:rtl/>
          </w:rPr>
          <w:t xml:space="preserve"> </w:t>
        </w:r>
        <w:r w:rsidRPr="000A0EAA">
          <w:rPr>
            <w:rStyle w:val="Hyperlink"/>
            <w:rFonts w:hint="cs"/>
            <w:rtl/>
          </w:rPr>
          <w:t>أن</w:t>
        </w:r>
        <w:r w:rsidRPr="000A0EAA">
          <w:rPr>
            <w:rStyle w:val="Hyperlink"/>
            <w:rtl/>
          </w:rPr>
          <w:t xml:space="preserve"> </w:t>
        </w:r>
        <w:r w:rsidRPr="000A0EAA">
          <w:rPr>
            <w:rStyle w:val="Hyperlink"/>
            <w:rFonts w:hint="cs"/>
            <w:rtl/>
          </w:rPr>
          <w:t>من</w:t>
        </w:r>
        <w:r w:rsidRPr="000A0EAA">
          <w:rPr>
            <w:rStyle w:val="Hyperlink"/>
            <w:rtl/>
          </w:rPr>
          <w:t xml:space="preserve"> </w:t>
        </w:r>
        <w:r w:rsidRPr="000A0EAA">
          <w:rPr>
            <w:rStyle w:val="Hyperlink"/>
            <w:rFonts w:hint="cs"/>
            <w:rtl/>
          </w:rPr>
          <w:t>أحرم</w:t>
        </w:r>
        <w:r w:rsidRPr="000A0EAA">
          <w:rPr>
            <w:rStyle w:val="Hyperlink"/>
            <w:rtl/>
          </w:rPr>
          <w:t xml:space="preserve"> </w:t>
        </w:r>
        <w:r w:rsidRPr="000A0EAA">
          <w:rPr>
            <w:rStyle w:val="Hyperlink"/>
            <w:rFonts w:hint="cs"/>
            <w:rtl/>
          </w:rPr>
          <w:t>بالحج</w:t>
        </w:r>
        <w:r w:rsidRPr="000A0EAA">
          <w:rPr>
            <w:rStyle w:val="Hyperlink"/>
            <w:rtl/>
          </w:rPr>
          <w:t xml:space="preserve"> </w:t>
        </w:r>
        <w:r w:rsidRPr="000A0EAA">
          <w:rPr>
            <w:rStyle w:val="Hyperlink"/>
            <w:rFonts w:hint="cs"/>
            <w:rtl/>
          </w:rPr>
          <w:t>قبل</w:t>
        </w:r>
        <w:r w:rsidRPr="000A0EAA">
          <w:rPr>
            <w:rStyle w:val="Hyperlink"/>
            <w:rtl/>
          </w:rPr>
          <w:t xml:space="preserve"> </w:t>
        </w:r>
        <w:r w:rsidRPr="000A0EAA">
          <w:rPr>
            <w:rStyle w:val="Hyperlink"/>
            <w:rFonts w:hint="cs"/>
            <w:rtl/>
          </w:rPr>
          <w:t>التقصیر</w:t>
        </w:r>
        <w:r w:rsidRPr="000A0EAA">
          <w:rPr>
            <w:rStyle w:val="Hyperlink"/>
            <w:rtl/>
          </w:rPr>
          <w:t>...</w:t>
        </w:r>
        <w:r w:rsidRPr="000A0EAA">
          <w:rPr>
            <w:rStyle w:val="Hyperlink"/>
            <w:rFonts w:hint="cs"/>
            <w:rtl/>
          </w:rPr>
          <w:t>،</w:t>
        </w:r>
        <w:r w:rsidRPr="000A0EAA">
          <w:rPr>
            <w:rStyle w:val="Hyperlink"/>
            <w:rtl/>
          </w:rPr>
          <w:t xml:space="preserve"> </w:t>
        </w:r>
        <w:r w:rsidRPr="000A0EAA">
          <w:rPr>
            <w:rStyle w:val="Hyperlink"/>
            <w:rFonts w:hint="cs"/>
            <w:rtl/>
          </w:rPr>
          <w:t>باب</w:t>
        </w:r>
        <w:r w:rsidRPr="000A0EAA">
          <w:rPr>
            <w:rStyle w:val="Hyperlink"/>
            <w:rtl/>
          </w:rPr>
          <w:t>54</w:t>
        </w:r>
        <w:r w:rsidRPr="000A0EAA">
          <w:rPr>
            <w:rStyle w:val="Hyperlink"/>
            <w:rFonts w:hint="cs"/>
            <w:rtl/>
          </w:rPr>
          <w:t>،</w:t>
        </w:r>
        <w:r w:rsidRPr="000A0EAA">
          <w:rPr>
            <w:rStyle w:val="Hyperlink"/>
            <w:rtl/>
          </w:rPr>
          <w:t xml:space="preserve"> </w:t>
        </w:r>
        <w:r w:rsidRPr="000A0EAA">
          <w:rPr>
            <w:rStyle w:val="Hyperlink"/>
            <w:rFonts w:hint="cs"/>
            <w:rtl/>
          </w:rPr>
          <w:t>ح،</w:t>
        </w:r>
        <w:r w:rsidRPr="000A0EAA">
          <w:rPr>
            <w:rStyle w:val="Hyperlink"/>
            <w:rtl/>
          </w:rPr>
          <w:t xml:space="preserve"> </w:t>
        </w:r>
        <w:r w:rsidRPr="000A0EAA">
          <w:rPr>
            <w:rStyle w:val="Hyperlink"/>
            <w:rFonts w:hint="cs"/>
            <w:rtl/>
          </w:rPr>
          <w:t>ط</w:t>
        </w:r>
        <w:r w:rsidRPr="000A0EAA">
          <w:rPr>
            <w:rStyle w:val="Hyperlink"/>
            <w:rtl/>
          </w:rPr>
          <w:t xml:space="preserve"> </w:t>
        </w:r>
        <w:r w:rsidRPr="000A0EAA">
          <w:rPr>
            <w:rStyle w:val="Hyperlink"/>
            <w:rFonts w:hint="cs"/>
            <w:rtl/>
          </w:rPr>
          <w:t>آل</w:t>
        </w:r>
        <w:r w:rsidRPr="000A0EAA">
          <w:rPr>
            <w:rStyle w:val="Hyperlink"/>
            <w:rtl/>
          </w:rPr>
          <w:t xml:space="preserve"> </w:t>
        </w:r>
        <w:r w:rsidRPr="000A0EAA">
          <w:rPr>
            <w:rStyle w:val="Hyperlink"/>
            <w:rFonts w:hint="cs"/>
            <w:rtl/>
          </w:rPr>
          <w:t>البيت</w:t>
        </w:r>
        <w:r w:rsidRPr="000A0EAA">
          <w:rPr>
            <w:rStyle w:val="Hyperlink"/>
            <w:rtl/>
          </w:rPr>
          <w:t>.</w:t>
        </w:r>
      </w:hyperlink>
    </w:p>
  </w:footnote>
  <w:footnote w:id="2">
    <w:p w:rsidR="000A0EAA" w:rsidRPr="000A0EAA" w:rsidRDefault="000A0EAA" w:rsidP="000A0EAA">
      <w:pPr>
        <w:pStyle w:val="FootnoteText"/>
        <w:rPr>
          <w:rFonts w:hint="cs"/>
        </w:rPr>
      </w:pPr>
      <w:r w:rsidRPr="000A0EAA">
        <w:footnoteRef/>
      </w:r>
      <w:r w:rsidRPr="000A0EAA">
        <w:rPr>
          <w:rtl/>
        </w:rPr>
        <w:t xml:space="preserve"> </w:t>
      </w:r>
      <w:hyperlink r:id="rId2" w:history="1">
        <w:r w:rsidRPr="000A0EAA">
          <w:rPr>
            <w:rStyle w:val="Hyperlink"/>
            <w:rFonts w:hint="cs"/>
            <w:rtl/>
          </w:rPr>
          <w:t>وسائل</w:t>
        </w:r>
        <w:r w:rsidRPr="000A0EAA">
          <w:rPr>
            <w:rStyle w:val="Hyperlink"/>
            <w:rtl/>
          </w:rPr>
          <w:t xml:space="preserve"> </w:t>
        </w:r>
        <w:r w:rsidRPr="000A0EAA">
          <w:rPr>
            <w:rStyle w:val="Hyperlink"/>
            <w:rFonts w:hint="cs"/>
            <w:rtl/>
          </w:rPr>
          <w:t>الشیعة،</w:t>
        </w:r>
        <w:r w:rsidRPr="000A0EAA">
          <w:rPr>
            <w:rStyle w:val="Hyperlink"/>
            <w:rtl/>
          </w:rPr>
          <w:t xml:space="preserve"> </w:t>
        </w:r>
        <w:r w:rsidRPr="000A0EAA">
          <w:rPr>
            <w:rStyle w:val="Hyperlink"/>
            <w:rFonts w:hint="cs"/>
            <w:rtl/>
          </w:rPr>
          <w:t>الشیخ</w:t>
        </w:r>
        <w:r w:rsidRPr="000A0EAA">
          <w:rPr>
            <w:rStyle w:val="Hyperlink"/>
            <w:rtl/>
          </w:rPr>
          <w:t xml:space="preserve"> </w:t>
        </w:r>
        <w:r w:rsidRPr="000A0EAA">
          <w:rPr>
            <w:rStyle w:val="Hyperlink"/>
            <w:rFonts w:hint="cs"/>
            <w:rtl/>
          </w:rPr>
          <w:t>الحر</w:t>
        </w:r>
        <w:r w:rsidRPr="000A0EAA">
          <w:rPr>
            <w:rStyle w:val="Hyperlink"/>
            <w:rtl/>
          </w:rPr>
          <w:t xml:space="preserve"> </w:t>
        </w:r>
        <w:r w:rsidRPr="000A0EAA">
          <w:rPr>
            <w:rStyle w:val="Hyperlink"/>
            <w:rFonts w:hint="cs"/>
            <w:rtl/>
          </w:rPr>
          <w:t>العاملي،</w:t>
        </w:r>
        <w:r w:rsidRPr="000A0EAA">
          <w:rPr>
            <w:rStyle w:val="Hyperlink"/>
            <w:rtl/>
          </w:rPr>
          <w:t xml:space="preserve"> </w:t>
        </w:r>
        <w:r w:rsidRPr="000A0EAA">
          <w:rPr>
            <w:rStyle w:val="Hyperlink"/>
            <w:rFonts w:hint="cs"/>
            <w:rtl/>
          </w:rPr>
          <w:t>ج</w:t>
        </w:r>
        <w:r w:rsidRPr="000A0EAA">
          <w:rPr>
            <w:rStyle w:val="Hyperlink"/>
            <w:rtl/>
          </w:rPr>
          <w:t>12</w:t>
        </w:r>
        <w:r w:rsidRPr="000A0EAA">
          <w:rPr>
            <w:rStyle w:val="Hyperlink"/>
            <w:rFonts w:hint="cs"/>
            <w:rtl/>
          </w:rPr>
          <w:t>،</w:t>
        </w:r>
        <w:r w:rsidRPr="000A0EAA">
          <w:rPr>
            <w:rStyle w:val="Hyperlink"/>
            <w:rtl/>
          </w:rPr>
          <w:t xml:space="preserve"> </w:t>
        </w:r>
        <w:r w:rsidRPr="000A0EAA">
          <w:rPr>
            <w:rStyle w:val="Hyperlink"/>
            <w:rFonts w:hint="cs"/>
            <w:rtl/>
          </w:rPr>
          <w:t>ص</w:t>
        </w:r>
        <w:r w:rsidRPr="000A0EAA">
          <w:rPr>
            <w:rStyle w:val="Hyperlink"/>
            <w:rtl/>
          </w:rPr>
          <w:t>412</w:t>
        </w:r>
        <w:r w:rsidRPr="000A0EAA">
          <w:rPr>
            <w:rStyle w:val="Hyperlink"/>
            <w:rFonts w:hint="cs"/>
            <w:rtl/>
          </w:rPr>
          <w:t>،</w:t>
        </w:r>
        <w:r w:rsidRPr="000A0EAA">
          <w:rPr>
            <w:rStyle w:val="Hyperlink"/>
            <w:rtl/>
          </w:rPr>
          <w:t xml:space="preserve"> </w:t>
        </w:r>
        <w:r w:rsidRPr="000A0EAA">
          <w:rPr>
            <w:rStyle w:val="Hyperlink"/>
            <w:rFonts w:hint="cs"/>
            <w:rtl/>
          </w:rPr>
          <w:t>أبواب</w:t>
        </w:r>
        <w:r w:rsidRPr="000A0EAA">
          <w:rPr>
            <w:rStyle w:val="Hyperlink"/>
            <w:rtl/>
          </w:rPr>
          <w:t xml:space="preserve"> </w:t>
        </w:r>
        <w:r w:rsidRPr="000A0EAA">
          <w:rPr>
            <w:rStyle w:val="Hyperlink"/>
            <w:rFonts w:hint="cs"/>
            <w:rtl/>
          </w:rPr>
          <w:t>أن</w:t>
        </w:r>
        <w:r w:rsidRPr="000A0EAA">
          <w:rPr>
            <w:rStyle w:val="Hyperlink"/>
            <w:rtl/>
          </w:rPr>
          <w:t xml:space="preserve"> </w:t>
        </w:r>
        <w:r w:rsidRPr="000A0EAA">
          <w:rPr>
            <w:rStyle w:val="Hyperlink"/>
            <w:rFonts w:hint="cs"/>
            <w:rtl/>
          </w:rPr>
          <w:t>من</w:t>
        </w:r>
        <w:r w:rsidRPr="000A0EAA">
          <w:rPr>
            <w:rStyle w:val="Hyperlink"/>
            <w:rtl/>
          </w:rPr>
          <w:t xml:space="preserve"> </w:t>
        </w:r>
        <w:r w:rsidRPr="000A0EAA">
          <w:rPr>
            <w:rStyle w:val="Hyperlink"/>
            <w:rFonts w:hint="cs"/>
            <w:rtl/>
          </w:rPr>
          <w:t>أحرم</w:t>
        </w:r>
        <w:r w:rsidRPr="000A0EAA">
          <w:rPr>
            <w:rStyle w:val="Hyperlink"/>
            <w:rtl/>
          </w:rPr>
          <w:t xml:space="preserve"> </w:t>
        </w:r>
        <w:r w:rsidRPr="000A0EAA">
          <w:rPr>
            <w:rStyle w:val="Hyperlink"/>
            <w:rFonts w:hint="cs"/>
            <w:rtl/>
          </w:rPr>
          <w:t>بالحج</w:t>
        </w:r>
        <w:r w:rsidRPr="000A0EAA">
          <w:rPr>
            <w:rStyle w:val="Hyperlink"/>
            <w:rtl/>
          </w:rPr>
          <w:t xml:space="preserve"> </w:t>
        </w:r>
        <w:r w:rsidRPr="000A0EAA">
          <w:rPr>
            <w:rStyle w:val="Hyperlink"/>
            <w:rFonts w:hint="cs"/>
            <w:rtl/>
          </w:rPr>
          <w:t>قبل</w:t>
        </w:r>
        <w:r w:rsidRPr="000A0EAA">
          <w:rPr>
            <w:rStyle w:val="Hyperlink"/>
            <w:rtl/>
          </w:rPr>
          <w:t xml:space="preserve"> </w:t>
        </w:r>
        <w:r w:rsidRPr="000A0EAA">
          <w:rPr>
            <w:rStyle w:val="Hyperlink"/>
            <w:rFonts w:hint="cs"/>
            <w:rtl/>
          </w:rPr>
          <w:t>التقصیر</w:t>
        </w:r>
        <w:r w:rsidRPr="000A0EAA">
          <w:rPr>
            <w:rStyle w:val="Hyperlink"/>
            <w:rtl/>
          </w:rPr>
          <w:t>...</w:t>
        </w:r>
        <w:r w:rsidRPr="000A0EAA">
          <w:rPr>
            <w:rStyle w:val="Hyperlink"/>
            <w:rFonts w:hint="cs"/>
            <w:rtl/>
          </w:rPr>
          <w:t>،</w:t>
        </w:r>
        <w:r w:rsidRPr="000A0EAA">
          <w:rPr>
            <w:rStyle w:val="Hyperlink"/>
            <w:rtl/>
          </w:rPr>
          <w:t xml:space="preserve"> </w:t>
        </w:r>
        <w:r w:rsidRPr="000A0EAA">
          <w:rPr>
            <w:rStyle w:val="Hyperlink"/>
            <w:rFonts w:hint="cs"/>
            <w:rtl/>
          </w:rPr>
          <w:t>باب</w:t>
        </w:r>
        <w:r w:rsidRPr="000A0EAA">
          <w:rPr>
            <w:rStyle w:val="Hyperlink"/>
            <w:rtl/>
          </w:rPr>
          <w:t>54</w:t>
        </w:r>
        <w:r w:rsidRPr="000A0EAA">
          <w:rPr>
            <w:rStyle w:val="Hyperlink"/>
            <w:rFonts w:hint="cs"/>
            <w:rtl/>
          </w:rPr>
          <w:t>،</w:t>
        </w:r>
        <w:r w:rsidRPr="000A0EAA">
          <w:rPr>
            <w:rStyle w:val="Hyperlink"/>
            <w:rtl/>
          </w:rPr>
          <w:t xml:space="preserve"> </w:t>
        </w:r>
        <w:r w:rsidRPr="000A0EAA">
          <w:rPr>
            <w:rStyle w:val="Hyperlink"/>
            <w:rFonts w:hint="cs"/>
            <w:rtl/>
          </w:rPr>
          <w:t>ح،</w:t>
        </w:r>
        <w:r w:rsidRPr="000A0EAA">
          <w:rPr>
            <w:rStyle w:val="Hyperlink"/>
            <w:rtl/>
          </w:rPr>
          <w:t xml:space="preserve"> </w:t>
        </w:r>
        <w:r w:rsidRPr="000A0EAA">
          <w:rPr>
            <w:rStyle w:val="Hyperlink"/>
            <w:rFonts w:hint="cs"/>
            <w:rtl/>
          </w:rPr>
          <w:t>ط</w:t>
        </w:r>
        <w:r w:rsidRPr="000A0EAA">
          <w:rPr>
            <w:rStyle w:val="Hyperlink"/>
            <w:rtl/>
          </w:rPr>
          <w:t xml:space="preserve"> </w:t>
        </w:r>
        <w:r w:rsidRPr="000A0EAA">
          <w:rPr>
            <w:rStyle w:val="Hyperlink"/>
            <w:rFonts w:hint="cs"/>
            <w:rtl/>
          </w:rPr>
          <w:t>آل</w:t>
        </w:r>
        <w:r w:rsidRPr="000A0EAA">
          <w:rPr>
            <w:rStyle w:val="Hyperlink"/>
            <w:rtl/>
          </w:rPr>
          <w:t xml:space="preserve"> </w:t>
        </w:r>
        <w:r w:rsidRPr="000A0EAA">
          <w:rPr>
            <w:rStyle w:val="Hyperlink"/>
            <w:rFonts w:hint="cs"/>
            <w:rtl/>
          </w:rPr>
          <w:t>البيت</w:t>
        </w:r>
        <w:r w:rsidRPr="000A0EAA">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3A5F3F">
      <w:rPr>
        <w:b/>
        <w:bCs/>
        <w:sz w:val="20"/>
        <w:szCs w:val="24"/>
        <w:rtl/>
      </w:rPr>
      <w:t>074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3A5F3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3A5F3F">
      <w:rPr>
        <w:rFonts w:hint="cs"/>
        <w:b/>
        <w:bCs/>
        <w:color w:val="632423" w:themeColor="accent2" w:themeShade="80"/>
        <w:sz w:val="20"/>
        <w:szCs w:val="24"/>
        <w:rtl/>
      </w:rPr>
      <w:t>آيت</w:t>
    </w:r>
    <w:r w:rsidR="003A5F3F">
      <w:rPr>
        <w:b/>
        <w:bCs/>
        <w:color w:val="632423" w:themeColor="accent2" w:themeShade="80"/>
        <w:sz w:val="20"/>
        <w:szCs w:val="24"/>
        <w:rtl/>
      </w:rPr>
      <w:t xml:space="preserve"> </w:t>
    </w:r>
    <w:r w:rsidR="003A5F3F">
      <w:rPr>
        <w:rFonts w:hint="cs"/>
        <w:b/>
        <w:bCs/>
        <w:color w:val="632423" w:themeColor="accent2" w:themeShade="80"/>
        <w:sz w:val="20"/>
        <w:szCs w:val="24"/>
        <w:rtl/>
      </w:rPr>
      <w:t>الله</w:t>
    </w:r>
    <w:r w:rsidR="003A5F3F">
      <w:rPr>
        <w:b/>
        <w:bCs/>
        <w:color w:val="632423" w:themeColor="accent2" w:themeShade="80"/>
        <w:sz w:val="20"/>
        <w:szCs w:val="24"/>
        <w:rtl/>
      </w:rPr>
      <w:t xml:space="preserve"> </w:t>
    </w:r>
    <w:r w:rsidR="003A5F3F">
      <w:rPr>
        <w:rFonts w:hint="cs"/>
        <w:b/>
        <w:bCs/>
        <w:color w:val="632423" w:themeColor="accent2" w:themeShade="80"/>
        <w:sz w:val="20"/>
        <w:szCs w:val="24"/>
        <w:rtl/>
      </w:rPr>
      <w:t>العظمي</w:t>
    </w:r>
    <w:r w:rsidR="003A5F3F">
      <w:rPr>
        <w:b/>
        <w:bCs/>
        <w:color w:val="632423" w:themeColor="accent2" w:themeShade="80"/>
        <w:sz w:val="20"/>
        <w:szCs w:val="24"/>
        <w:rtl/>
      </w:rPr>
      <w:t xml:space="preserve"> </w:t>
    </w:r>
    <w:r w:rsidR="003A5F3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3A5F3F">
      <w:rPr>
        <w:sz w:val="24"/>
        <w:szCs w:val="24"/>
        <w:rtl/>
      </w:rPr>
      <w:t>18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3A5F3F">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3A5F3F">
      <w:rPr>
        <w:rFonts w:hint="cs"/>
        <w:sz w:val="24"/>
        <w:szCs w:val="24"/>
        <w:rtl/>
      </w:rPr>
      <w:t>مرکز</w:t>
    </w:r>
    <w:r w:rsidR="003A5F3F">
      <w:rPr>
        <w:sz w:val="24"/>
        <w:szCs w:val="24"/>
        <w:rtl/>
      </w:rPr>
      <w:t xml:space="preserve"> </w:t>
    </w:r>
    <w:r w:rsidR="003A5F3F">
      <w:rPr>
        <w:rFonts w:hint="cs"/>
        <w:sz w:val="24"/>
        <w:szCs w:val="24"/>
        <w:rtl/>
      </w:rPr>
      <w:t>فقهي</w:t>
    </w:r>
    <w:r w:rsidR="003A5F3F">
      <w:rPr>
        <w:sz w:val="24"/>
        <w:szCs w:val="24"/>
        <w:rtl/>
      </w:rPr>
      <w:t xml:space="preserve"> </w:t>
    </w:r>
    <w:r w:rsidR="003A5F3F">
      <w:rPr>
        <w:rFonts w:hint="cs"/>
        <w:sz w:val="24"/>
        <w:szCs w:val="24"/>
        <w:rtl/>
      </w:rPr>
      <w:t>امام</w:t>
    </w:r>
    <w:r w:rsidR="003A5F3F">
      <w:rPr>
        <w:sz w:val="24"/>
        <w:szCs w:val="24"/>
        <w:rtl/>
      </w:rPr>
      <w:t xml:space="preserve"> </w:t>
    </w:r>
    <w:r w:rsidR="003A5F3F">
      <w:rPr>
        <w:rFonts w:hint="cs"/>
        <w:sz w:val="24"/>
        <w:szCs w:val="24"/>
        <w:rtl/>
      </w:rPr>
      <w:t>محمد</w:t>
    </w:r>
    <w:r w:rsidR="003A5F3F">
      <w:rPr>
        <w:sz w:val="24"/>
        <w:szCs w:val="24"/>
        <w:rtl/>
      </w:rPr>
      <w:t xml:space="preserve"> </w:t>
    </w:r>
    <w:r w:rsidR="003A5F3F">
      <w:rPr>
        <w:rFonts w:hint="cs"/>
        <w:sz w:val="24"/>
        <w:szCs w:val="24"/>
        <w:rtl/>
      </w:rPr>
      <w:t>باقر</w:t>
    </w:r>
    <w:r w:rsidR="003A5F3F">
      <w:rPr>
        <w:sz w:val="24"/>
        <w:szCs w:val="24"/>
        <w:rtl/>
      </w:rPr>
      <w:t xml:space="preserve"> </w:t>
    </w:r>
    <w:r w:rsidR="003A5F3F">
      <w:rPr>
        <w:rFonts w:hint="cs"/>
        <w:sz w:val="24"/>
        <w:szCs w:val="24"/>
        <w:rtl/>
      </w:rPr>
      <w:t>عليه</w:t>
    </w:r>
    <w:r w:rsidR="003A5F3F">
      <w:rPr>
        <w:sz w:val="24"/>
        <w:szCs w:val="24"/>
        <w:rtl/>
      </w:rPr>
      <w:t xml:space="preserve"> </w:t>
    </w:r>
    <w:r w:rsidR="003A5F3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3A5F3F">
      <w:rPr>
        <w:rFonts w:hint="cs"/>
        <w:sz w:val="24"/>
        <w:szCs w:val="24"/>
        <w:rtl/>
      </w:rPr>
      <w:t>احکام</w:t>
    </w:r>
    <w:r w:rsidR="003A5F3F">
      <w:rPr>
        <w:sz w:val="24"/>
        <w:szCs w:val="24"/>
        <w:rtl/>
      </w:rPr>
      <w:t xml:space="preserve"> </w:t>
    </w:r>
    <w:r w:rsidR="003A5F3F">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A0EAA"/>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660C6"/>
    <w:rsid w:val="0037339B"/>
    <w:rsid w:val="00386C11"/>
    <w:rsid w:val="00397466"/>
    <w:rsid w:val="003A5F3F"/>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0A0EAA"/>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0A0EAA"/>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2/412/&#1576;&#1591;&#1604;&#1578;" TargetMode="External"/><Relationship Id="rId1" Type="http://schemas.openxmlformats.org/officeDocument/2006/relationships/hyperlink" Target="http://lib.eshia.ir/11025/12/412/&#1591;&#1614;&#1575;&#1601;&#1614;%20&#1608;&#1614;%20&#1587;&#1614;&#1593;&#1614;&#1609;%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5B81-78B8-4C28-BF64-FA2BFC2A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TotalTime>
  <Pages>5</Pages>
  <Words>986</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6599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2017-07-19T12:36:00Z</dcterms:created>
  <dcterms:modified xsi:type="dcterms:W3CDTF">2017-07-19T12:44:00Z</dcterms:modified>
  <cp:contentStatus>ویرایش 2.3</cp:contentStatus>
  <cp:version>2.3</cp:version>
</cp:coreProperties>
</file>