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5A5E58" w:rsidRDefault="005A5E58" w:rsidP="005A5E58">
      <w:pPr>
        <w:pStyle w:val="TOC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88927207" w:history="1">
        <w:r w:rsidRPr="00592029">
          <w:rPr>
            <w:rStyle w:val="Hyperlink"/>
            <w:rFonts w:hint="eastAsia"/>
            <w:noProof/>
            <w:rtl/>
          </w:rPr>
          <w:t>اقسام</w:t>
        </w:r>
        <w:r w:rsidRPr="00592029">
          <w:rPr>
            <w:rStyle w:val="Hyperlink"/>
            <w:noProof/>
            <w:rtl/>
          </w:rPr>
          <w:t xml:space="preserve"> </w:t>
        </w:r>
        <w:r w:rsidRPr="00592029">
          <w:rPr>
            <w:rStyle w:val="Hyperlink"/>
            <w:rFonts w:hint="eastAsia"/>
            <w:noProof/>
            <w:rtl/>
          </w:rPr>
          <w:t>وقوف</w:t>
        </w:r>
        <w:r w:rsidRPr="00592029">
          <w:rPr>
            <w:rStyle w:val="Hyperlink"/>
            <w:rFonts w:hint="cs"/>
            <w:noProof/>
            <w:rtl/>
          </w:rPr>
          <w:t>ی</w:t>
        </w:r>
        <w:r w:rsidRPr="00592029">
          <w:rPr>
            <w:rStyle w:val="Hyperlink"/>
            <w:rFonts w:hint="eastAsia"/>
            <w:noProof/>
            <w:rtl/>
          </w:rPr>
          <w:t>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Toc488927207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5A5E58" w:rsidRDefault="005A5E58" w:rsidP="005A5E58">
      <w:pPr>
        <w:pStyle w:val="TOC3"/>
        <w:tabs>
          <w:tab w:val="right" w:leader="dot" w:pos="10194"/>
        </w:tabs>
        <w:rPr>
          <w:rFonts w:asciiTheme="minorHAnsi" w:eastAsiaTheme="minorEastAsia" w:hAnsiTheme="minorHAnsi" w:cstheme="minorBidi"/>
          <w:bCs w:val="0"/>
          <w:iCs w:val="0"/>
          <w:noProof/>
          <w:color w:val="auto"/>
          <w:szCs w:val="22"/>
          <w:rtl/>
        </w:rPr>
      </w:pPr>
      <w:hyperlink w:anchor="_Toc488927208" w:history="1">
        <w:r w:rsidRPr="00592029">
          <w:rPr>
            <w:rStyle w:val="Hyperlink"/>
            <w:rFonts w:hint="eastAsia"/>
            <w:noProof/>
            <w:rtl/>
          </w:rPr>
          <w:t>قسم</w:t>
        </w:r>
        <w:r w:rsidRPr="00592029">
          <w:rPr>
            <w:rStyle w:val="Hyperlink"/>
            <w:noProof/>
            <w:rtl/>
          </w:rPr>
          <w:t xml:space="preserve"> </w:t>
        </w:r>
        <w:r w:rsidRPr="00592029">
          <w:rPr>
            <w:rStyle w:val="Hyperlink"/>
            <w:rFonts w:hint="eastAsia"/>
            <w:noProof/>
            <w:rtl/>
          </w:rPr>
          <w:t>هفتم</w:t>
        </w:r>
        <w:r w:rsidRPr="00592029">
          <w:rPr>
            <w:rStyle w:val="Hyperlink"/>
            <w:noProof/>
            <w:rtl/>
          </w:rPr>
          <w:t xml:space="preserve">: </w:t>
        </w:r>
        <w:r w:rsidRPr="00592029">
          <w:rPr>
            <w:rStyle w:val="Hyperlink"/>
            <w:rFonts w:hint="eastAsia"/>
            <w:noProof/>
            <w:rtl/>
          </w:rPr>
          <w:t>درک</w:t>
        </w:r>
        <w:r w:rsidRPr="00592029">
          <w:rPr>
            <w:rStyle w:val="Hyperlink"/>
            <w:noProof/>
            <w:rtl/>
          </w:rPr>
          <w:t xml:space="preserve"> </w:t>
        </w:r>
        <w:r w:rsidRPr="00592029">
          <w:rPr>
            <w:rStyle w:val="Hyperlink"/>
            <w:rFonts w:hint="eastAsia"/>
            <w:noProof/>
            <w:rtl/>
          </w:rPr>
          <w:t>وقوف</w:t>
        </w:r>
        <w:r w:rsidRPr="00592029">
          <w:rPr>
            <w:rStyle w:val="Hyperlink"/>
            <w:noProof/>
            <w:rtl/>
          </w:rPr>
          <w:t xml:space="preserve"> </w:t>
        </w:r>
        <w:r w:rsidRPr="00592029">
          <w:rPr>
            <w:rStyle w:val="Hyperlink"/>
            <w:rFonts w:hint="eastAsia"/>
            <w:noProof/>
            <w:rtl/>
          </w:rPr>
          <w:t>اخت</w:t>
        </w:r>
        <w:r w:rsidRPr="00592029">
          <w:rPr>
            <w:rStyle w:val="Hyperlink"/>
            <w:rFonts w:hint="cs"/>
            <w:noProof/>
            <w:rtl/>
          </w:rPr>
          <w:t>ی</w:t>
        </w:r>
        <w:r w:rsidRPr="00592029">
          <w:rPr>
            <w:rStyle w:val="Hyperlink"/>
            <w:rFonts w:hint="eastAsia"/>
            <w:noProof/>
            <w:rtl/>
          </w:rPr>
          <w:t>ار</w:t>
        </w:r>
        <w:r w:rsidRPr="00592029">
          <w:rPr>
            <w:rStyle w:val="Hyperlink"/>
            <w:rFonts w:hint="cs"/>
            <w:noProof/>
            <w:rtl/>
          </w:rPr>
          <w:t>ی</w:t>
        </w:r>
        <w:r w:rsidRPr="00592029">
          <w:rPr>
            <w:rStyle w:val="Hyperlink"/>
            <w:noProof/>
            <w:rtl/>
          </w:rPr>
          <w:t xml:space="preserve"> </w:t>
        </w:r>
        <w:r w:rsidRPr="00592029">
          <w:rPr>
            <w:rStyle w:val="Hyperlink"/>
            <w:rFonts w:hint="eastAsia"/>
            <w:noProof/>
            <w:rtl/>
          </w:rPr>
          <w:t>عرفات</w:t>
        </w:r>
        <w:r w:rsidRPr="00592029">
          <w:rPr>
            <w:rStyle w:val="Hyperlink"/>
            <w:noProof/>
            <w:rtl/>
          </w:rPr>
          <w:t xml:space="preserve"> </w:t>
        </w:r>
        <w:r w:rsidRPr="00592029">
          <w:rPr>
            <w:rStyle w:val="Hyperlink"/>
            <w:rFonts w:hint="eastAsia"/>
            <w:noProof/>
            <w:rtl/>
          </w:rPr>
          <w:t>فقط</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Toc488927208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5A5E58" w:rsidRDefault="005A5E58" w:rsidP="005A5E58">
      <w:pPr>
        <w:pStyle w:val="TOC4"/>
        <w:tabs>
          <w:tab w:val="right" w:leader="dot" w:pos="10194"/>
        </w:tabs>
        <w:rPr>
          <w:rFonts w:asciiTheme="minorHAnsi" w:eastAsiaTheme="minorEastAsia" w:hAnsiTheme="minorHAnsi" w:cstheme="minorBidi"/>
          <w:bCs w:val="0"/>
          <w:noProof/>
          <w:color w:val="auto"/>
          <w:szCs w:val="22"/>
          <w:rtl/>
        </w:rPr>
      </w:pPr>
      <w:hyperlink w:anchor="_Toc488927209" w:history="1">
        <w:r w:rsidRPr="00592029">
          <w:rPr>
            <w:rStyle w:val="Hyperlink"/>
            <w:rFonts w:hint="eastAsia"/>
            <w:noProof/>
            <w:rtl/>
          </w:rPr>
          <w:t>وجه</w:t>
        </w:r>
        <w:r w:rsidRPr="00592029">
          <w:rPr>
            <w:rStyle w:val="Hyperlink"/>
            <w:noProof/>
            <w:rtl/>
          </w:rPr>
          <w:t xml:space="preserve"> </w:t>
        </w:r>
        <w:r w:rsidRPr="00592029">
          <w:rPr>
            <w:rStyle w:val="Hyperlink"/>
            <w:rFonts w:hint="eastAsia"/>
            <w:noProof/>
            <w:rtl/>
          </w:rPr>
          <w:t>قول</w:t>
        </w:r>
        <w:r w:rsidRPr="00592029">
          <w:rPr>
            <w:rStyle w:val="Hyperlink"/>
            <w:noProof/>
            <w:rtl/>
          </w:rPr>
          <w:t xml:space="preserve"> </w:t>
        </w:r>
        <w:r w:rsidRPr="00592029">
          <w:rPr>
            <w:rStyle w:val="Hyperlink"/>
            <w:rFonts w:hint="eastAsia"/>
            <w:noProof/>
            <w:rtl/>
          </w:rPr>
          <w:t>به</w:t>
        </w:r>
        <w:r w:rsidRPr="00592029">
          <w:rPr>
            <w:rStyle w:val="Hyperlink"/>
            <w:noProof/>
            <w:rtl/>
          </w:rPr>
          <w:t xml:space="preserve"> </w:t>
        </w:r>
        <w:r w:rsidRPr="00592029">
          <w:rPr>
            <w:rStyle w:val="Hyperlink"/>
            <w:rFonts w:hint="eastAsia"/>
            <w:noProof/>
            <w:rtl/>
          </w:rPr>
          <w:t>بطلان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Toc488927209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5A5E58" w:rsidRDefault="005A5E58" w:rsidP="005A5E58">
      <w:pPr>
        <w:pStyle w:val="TOC4"/>
        <w:tabs>
          <w:tab w:val="right" w:leader="dot" w:pos="10194"/>
        </w:tabs>
        <w:rPr>
          <w:rFonts w:asciiTheme="minorHAnsi" w:eastAsiaTheme="minorEastAsia" w:hAnsiTheme="minorHAnsi" w:cstheme="minorBidi"/>
          <w:bCs w:val="0"/>
          <w:noProof/>
          <w:color w:val="auto"/>
          <w:szCs w:val="22"/>
          <w:rtl/>
        </w:rPr>
      </w:pPr>
      <w:hyperlink w:anchor="_Toc488927210" w:history="1">
        <w:r w:rsidRPr="00592029">
          <w:rPr>
            <w:rStyle w:val="Hyperlink"/>
            <w:rFonts w:hint="eastAsia"/>
            <w:noProof/>
            <w:rtl/>
          </w:rPr>
          <w:t>دل</w:t>
        </w:r>
        <w:r w:rsidRPr="00592029">
          <w:rPr>
            <w:rStyle w:val="Hyperlink"/>
            <w:rFonts w:hint="cs"/>
            <w:noProof/>
            <w:rtl/>
          </w:rPr>
          <w:t>ی</w:t>
        </w:r>
        <w:r w:rsidRPr="00592029">
          <w:rPr>
            <w:rStyle w:val="Hyperlink"/>
            <w:rFonts w:hint="eastAsia"/>
            <w:noProof/>
            <w:rtl/>
          </w:rPr>
          <w:t>ل</w:t>
        </w:r>
        <w:r w:rsidRPr="00592029">
          <w:rPr>
            <w:rStyle w:val="Hyperlink"/>
            <w:noProof/>
            <w:rtl/>
          </w:rPr>
          <w:t xml:space="preserve"> </w:t>
        </w:r>
        <w:r w:rsidRPr="00592029">
          <w:rPr>
            <w:rStyle w:val="Hyperlink"/>
            <w:rFonts w:hint="eastAsia"/>
            <w:noProof/>
            <w:rtl/>
          </w:rPr>
          <w:t>مشهور</w:t>
        </w:r>
        <w:r w:rsidRPr="00592029">
          <w:rPr>
            <w:rStyle w:val="Hyperlink"/>
            <w:noProof/>
            <w:rtl/>
          </w:rPr>
          <w:t xml:space="preserve"> </w:t>
        </w:r>
        <w:r w:rsidRPr="00592029">
          <w:rPr>
            <w:rStyle w:val="Hyperlink"/>
            <w:rFonts w:hint="eastAsia"/>
            <w:noProof/>
            <w:rtl/>
          </w:rPr>
          <w:t>بر</w:t>
        </w:r>
        <w:r w:rsidRPr="00592029">
          <w:rPr>
            <w:rStyle w:val="Hyperlink"/>
            <w:noProof/>
            <w:rtl/>
          </w:rPr>
          <w:t xml:space="preserve"> </w:t>
        </w:r>
        <w:r w:rsidRPr="00592029">
          <w:rPr>
            <w:rStyle w:val="Hyperlink"/>
            <w:rFonts w:hint="eastAsia"/>
            <w:noProof/>
            <w:rtl/>
          </w:rPr>
          <w:t>صحت</w:t>
        </w:r>
        <w:r w:rsidRPr="00592029">
          <w:rPr>
            <w:rStyle w:val="Hyperlink"/>
            <w:noProof/>
            <w:rtl/>
          </w:rPr>
          <w:t xml:space="preserve"> </w:t>
        </w:r>
        <w:r w:rsidRPr="00592029">
          <w:rPr>
            <w:rStyle w:val="Hyperlink"/>
            <w:rFonts w:hint="eastAsia"/>
            <w:noProof/>
            <w:rtl/>
          </w:rPr>
          <w:t>حج</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Toc488927210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5A5E58" w:rsidRDefault="005A5E58" w:rsidP="005A5E58">
      <w:pPr>
        <w:pStyle w:val="TOC4"/>
        <w:tabs>
          <w:tab w:val="right" w:leader="dot" w:pos="10194"/>
        </w:tabs>
        <w:rPr>
          <w:rFonts w:asciiTheme="minorHAnsi" w:eastAsiaTheme="minorEastAsia" w:hAnsiTheme="minorHAnsi" w:cstheme="minorBidi"/>
          <w:bCs w:val="0"/>
          <w:noProof/>
          <w:color w:val="auto"/>
          <w:szCs w:val="22"/>
          <w:rtl/>
        </w:rPr>
      </w:pPr>
      <w:hyperlink w:anchor="_Toc488927211" w:history="1">
        <w:r w:rsidRPr="00592029">
          <w:rPr>
            <w:rStyle w:val="Hyperlink"/>
            <w:rFonts w:hint="eastAsia"/>
            <w:noProof/>
            <w:rtl/>
          </w:rPr>
          <w:t>نظر</w:t>
        </w:r>
        <w:r w:rsidRPr="00592029">
          <w:rPr>
            <w:rStyle w:val="Hyperlink"/>
            <w:noProof/>
            <w:rtl/>
          </w:rPr>
          <w:t xml:space="preserve"> </w:t>
        </w:r>
        <w:r w:rsidRPr="00592029">
          <w:rPr>
            <w:rStyle w:val="Hyperlink"/>
            <w:rFonts w:hint="eastAsia"/>
            <w:noProof/>
            <w:rtl/>
          </w:rPr>
          <w:t>مختار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Toc488927211 \h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C91EB6" w:rsidRPr="00C91EB6" w:rsidRDefault="005A5E58" w:rsidP="00C91EB6">
      <w:r>
        <w:fldChar w:fldCharType="end"/>
      </w:r>
      <w:bookmarkStart w:id="0" w:name="_GoBack"/>
      <w:bookmarkEnd w:id="0"/>
    </w:p>
    <w:p w:rsidR="00F343FB" w:rsidRPr="00A6366F" w:rsidRDefault="00F842AD" w:rsidP="00025B70">
      <w:r w:rsidRPr="00B70B46">
        <w:rPr>
          <w:rStyle w:val="Emphasis"/>
          <w:rFonts w:hint="cs"/>
          <w:b/>
          <w:bCs w:val="0"/>
          <w:color w:val="0202FF"/>
          <w:rtl/>
        </w:rPr>
        <w:t>موضوع</w:t>
      </w:r>
      <w:r w:rsidRPr="00B70B46">
        <w:rPr>
          <w:rStyle w:val="Emphasis"/>
          <w:rFonts w:hint="cs"/>
          <w:color w:val="0202FF"/>
          <w:rtl/>
        </w:rPr>
        <w:t>:</w:t>
      </w:r>
      <w:r w:rsidR="00A6366F" w:rsidRPr="00A6366F">
        <w:rPr>
          <w:rFonts w:hint="cs"/>
          <w:rtl/>
        </w:rPr>
        <w:t xml:space="preserve"> </w:t>
      </w:r>
      <w:bookmarkStart w:id="1" w:name="BokSabj2_d"/>
      <w:bookmarkEnd w:id="1"/>
      <w:r w:rsidR="00997101">
        <w:rPr>
          <w:rFonts w:hint="cs"/>
          <w:rtl/>
        </w:rPr>
        <w:t>احکام</w:t>
      </w:r>
      <w:r w:rsidR="00997101">
        <w:rPr>
          <w:rtl/>
        </w:rPr>
        <w:t xml:space="preserve"> </w:t>
      </w:r>
      <w:r w:rsidR="00997101">
        <w:rPr>
          <w:rFonts w:hint="cs"/>
          <w:rtl/>
        </w:rPr>
        <w:t>وقوف</w:t>
      </w:r>
      <w:r w:rsidR="00025B70">
        <w:rPr>
          <w:rFonts w:hint="cs"/>
          <w:rtl/>
        </w:rPr>
        <w:t xml:space="preserve"> </w:t>
      </w:r>
      <w:r w:rsidR="00386C11" w:rsidRPr="00A6366F">
        <w:rPr>
          <w:rFonts w:hint="cs"/>
          <w:rtl/>
        </w:rPr>
        <w:t>/</w:t>
      </w:r>
      <w:bookmarkStart w:id="2" w:name="BokSabj_d"/>
      <w:bookmarkEnd w:id="2"/>
      <w:r w:rsidR="00997101">
        <w:rPr>
          <w:rFonts w:hint="cs"/>
          <w:rtl/>
        </w:rPr>
        <w:t>وقوف</w:t>
      </w:r>
      <w:r w:rsidR="00997101">
        <w:rPr>
          <w:rtl/>
        </w:rPr>
        <w:t xml:space="preserve"> </w:t>
      </w:r>
      <w:r w:rsidR="00997101">
        <w:rPr>
          <w:rFonts w:hint="cs"/>
          <w:rtl/>
        </w:rPr>
        <w:t>در</w:t>
      </w:r>
      <w:r w:rsidR="00997101">
        <w:rPr>
          <w:rtl/>
        </w:rPr>
        <w:t xml:space="preserve"> </w:t>
      </w:r>
      <w:r w:rsidR="00997101">
        <w:rPr>
          <w:rFonts w:hint="cs"/>
          <w:rtl/>
        </w:rPr>
        <w:t>مشعر</w:t>
      </w:r>
      <w:r w:rsidR="00386C11" w:rsidRPr="00A6366F">
        <w:rPr>
          <w:rFonts w:hint="cs"/>
          <w:rtl/>
        </w:rPr>
        <w:t xml:space="preserve"> /</w:t>
      </w:r>
      <w:bookmarkStart w:id="3" w:name="Bokkolli"/>
      <w:bookmarkEnd w:id="3"/>
      <w:r w:rsidR="00997101">
        <w:rPr>
          <w:rFonts w:hint="cs"/>
          <w:rtl/>
        </w:rPr>
        <w:t>واجبات</w:t>
      </w:r>
      <w:r w:rsidR="00997101">
        <w:rPr>
          <w:rtl/>
        </w:rPr>
        <w:t xml:space="preserve"> </w:t>
      </w:r>
      <w:r w:rsidR="00997101">
        <w:rPr>
          <w:rFonts w:hint="cs"/>
          <w:rtl/>
        </w:rPr>
        <w:t>حج</w:t>
      </w:r>
      <w:r w:rsidR="001B6799" w:rsidRPr="00A6366F">
        <w:rPr>
          <w:rFonts w:hint="cs"/>
          <w:rtl/>
        </w:rPr>
        <w:t xml:space="preserve"> </w:t>
      </w:r>
    </w:p>
    <w:p w:rsidR="008F5B4D" w:rsidRPr="00B70B46" w:rsidRDefault="008F5B4D" w:rsidP="008F5B4D">
      <w:pPr>
        <w:rPr>
          <w:rStyle w:val="Emphasis"/>
          <w:b/>
          <w:bCs w:val="0"/>
          <w:color w:val="0202FF"/>
          <w:rtl/>
        </w:rPr>
      </w:pPr>
      <w:r w:rsidRPr="00B70B46">
        <w:rPr>
          <w:rStyle w:val="Emphasis"/>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F21853" w:rsidRDefault="00F21853" w:rsidP="00F21853">
      <w:pPr>
        <w:pStyle w:val="Heading2"/>
        <w:rPr>
          <w:rFonts w:hint="cs"/>
          <w:rtl/>
        </w:rPr>
      </w:pPr>
      <w:bookmarkStart w:id="4" w:name="_Toc488927207"/>
      <w:r>
        <w:rPr>
          <w:rFonts w:hint="cs"/>
          <w:rtl/>
        </w:rPr>
        <w:t>اقسام وقوفین</w:t>
      </w:r>
      <w:bookmarkEnd w:id="4"/>
    </w:p>
    <w:p w:rsidR="00F21853" w:rsidRPr="00AF725E" w:rsidRDefault="00F21853" w:rsidP="00F21853">
      <w:pPr>
        <w:pStyle w:val="Heading3"/>
        <w:rPr>
          <w:rtl/>
        </w:rPr>
      </w:pPr>
      <w:bookmarkStart w:id="5" w:name="_Toc488927208"/>
      <w:r w:rsidRPr="00AF725E">
        <w:rPr>
          <w:rtl/>
        </w:rPr>
        <w:t>قسم هفتم</w:t>
      </w:r>
      <w:r>
        <w:rPr>
          <w:rFonts w:hint="cs"/>
          <w:rtl/>
        </w:rPr>
        <w:t xml:space="preserve">: درک </w:t>
      </w:r>
      <w:r w:rsidRPr="00F21853">
        <w:rPr>
          <w:rtl/>
        </w:rPr>
        <w:t>وقوف اختیاری عرفات</w:t>
      </w:r>
      <w:r>
        <w:rPr>
          <w:rFonts w:hint="cs"/>
          <w:rtl/>
        </w:rPr>
        <w:t xml:space="preserve"> فقط</w:t>
      </w:r>
      <w:bookmarkEnd w:id="5"/>
    </w:p>
    <w:p w:rsidR="00F21853" w:rsidRDefault="00F21853" w:rsidP="00F21853">
      <w:pPr>
        <w:ind w:firstLine="720"/>
        <w:jc w:val="both"/>
        <w:rPr>
          <w:rFonts w:hint="cs"/>
          <w:sz w:val="36"/>
          <w:szCs w:val="36"/>
          <w:rtl/>
        </w:rPr>
      </w:pPr>
      <w:r w:rsidRPr="00AF725E">
        <w:rPr>
          <w:sz w:val="36"/>
          <w:szCs w:val="36"/>
          <w:rtl/>
        </w:rPr>
        <w:t>فقط ادراک وقوف اختیاری عرفات کرده است، اما وقوف مشعر را به هیچ نحوی درک نکرده است، مشهور در قسم هفتم قائل به صحت حج شده اند و در برخی کلمات نیز ادعاء اجماع بر صحت حج شده است، اما علامه حلی و جماعتی قائل به بطلان حج شده اند.</w:t>
      </w:r>
    </w:p>
    <w:p w:rsidR="00F21853" w:rsidRPr="00AF725E" w:rsidRDefault="00F21853" w:rsidP="00F21853">
      <w:pPr>
        <w:pStyle w:val="Heading4"/>
        <w:rPr>
          <w:rtl/>
        </w:rPr>
      </w:pPr>
      <w:bookmarkStart w:id="6" w:name="_Toc488927209"/>
      <w:r w:rsidRPr="00AF725E">
        <w:rPr>
          <w:rtl/>
        </w:rPr>
        <w:t>وجه قول به بطلان</w:t>
      </w:r>
      <w:bookmarkEnd w:id="6"/>
    </w:p>
    <w:p w:rsidR="00F21853" w:rsidRPr="00AF725E" w:rsidRDefault="00F21853" w:rsidP="00F21853">
      <w:pPr>
        <w:ind w:firstLine="720"/>
        <w:jc w:val="both"/>
        <w:rPr>
          <w:sz w:val="36"/>
          <w:szCs w:val="36"/>
          <w:rtl/>
        </w:rPr>
      </w:pPr>
      <w:r w:rsidRPr="00AF725E">
        <w:rPr>
          <w:sz w:val="36"/>
          <w:szCs w:val="36"/>
          <w:rtl/>
        </w:rPr>
        <w:t>وجه قول به بطلان و عدم اجزاء وقوف اختیاری به عرفات فقط، صحیحه حلبیین و مانند آن است که مفادش این بود که من فاتته المزدلفة فقد فاته الحج و اطلاقش شامل کسی می شود که وقوف اختیاری به عرفات را درک کرده باشد.</w:t>
      </w:r>
    </w:p>
    <w:p w:rsidR="00F21853" w:rsidRPr="00AF725E" w:rsidRDefault="00F21853" w:rsidP="00F21853">
      <w:pPr>
        <w:ind w:firstLine="720"/>
        <w:jc w:val="both"/>
        <w:rPr>
          <w:sz w:val="36"/>
          <w:szCs w:val="36"/>
          <w:rtl/>
        </w:rPr>
      </w:pPr>
      <w:r w:rsidRPr="00AF725E">
        <w:rPr>
          <w:sz w:val="36"/>
          <w:szCs w:val="36"/>
          <w:rtl/>
        </w:rPr>
        <w:lastRenderedPageBreak/>
        <w:t>ممکن است کسی به مفهوم من ادرک المشعر فقد ادرک الحج نیز بر بطلان حج تمسک کند، اما انصاف این است که این عبارت در مفهوم ظاهر نیست و بیش از ظاهر نیست که می گوید ادراک مشعر، سبب ادراک حج است، اما این که عدم ادراک مشعر دلیل بر عدم ادراک حج باشد، از روایت استفاده نمی شود و چنین نیست که جمله شرطیه ذو مفهوم داشته باشد، زمانی مفهوم دارد که ثبوت حکمی بر یک موضوع، معلق بر شرطی شود و اداتی همچون اذا یا ان یا لو بکار رفته باشد که مفاد تعلیق دارد، اما اداة موصول که مفهوم شرط ندارد و صرفا بیان موضوع می کند و وجه فنی آن نیز این است که ضمیر در مثل من کان عالما یجب اکرامه، به من کان عالما برمی گردد که با انتفاء آن اصلا دیگری موضوعی باقی نمی ماند که حکم از آن نفی شود، بر خلاف ان جائک زید فاکرمه که ضمیر به زید برمی گردد و زید در فرض انتفاء مجیء، منتفی نمی شود.</w:t>
      </w:r>
    </w:p>
    <w:p w:rsidR="00F21853" w:rsidRDefault="00F21853" w:rsidP="00F21853">
      <w:pPr>
        <w:ind w:firstLine="720"/>
        <w:jc w:val="both"/>
        <w:rPr>
          <w:rFonts w:hint="cs"/>
          <w:sz w:val="36"/>
          <w:szCs w:val="36"/>
          <w:rtl/>
        </w:rPr>
      </w:pPr>
      <w:r w:rsidRPr="00AF725E">
        <w:rPr>
          <w:sz w:val="36"/>
          <w:szCs w:val="36"/>
          <w:rtl/>
        </w:rPr>
        <w:t>علاوه بر این که اگر هم مفهوم داشته باشد، مفهوم فی الجملة دارد و نه مفهوم بالجملة و مطلق.</w:t>
      </w:r>
    </w:p>
    <w:p w:rsidR="00F21853" w:rsidRPr="00AF725E" w:rsidRDefault="00F21853" w:rsidP="00F21853">
      <w:pPr>
        <w:pStyle w:val="Heading4"/>
        <w:rPr>
          <w:rtl/>
        </w:rPr>
      </w:pPr>
      <w:bookmarkStart w:id="7" w:name="_Toc488927210"/>
      <w:r w:rsidRPr="00AF725E">
        <w:rPr>
          <w:rtl/>
        </w:rPr>
        <w:t>دلیل مشهور بر صحت حج</w:t>
      </w:r>
      <w:bookmarkEnd w:id="7"/>
    </w:p>
    <w:p w:rsidR="00F21853" w:rsidRPr="00AF725E" w:rsidRDefault="00F21853" w:rsidP="00F21853">
      <w:pPr>
        <w:ind w:firstLine="720"/>
        <w:jc w:val="both"/>
        <w:rPr>
          <w:sz w:val="36"/>
          <w:szCs w:val="36"/>
          <w:rtl/>
        </w:rPr>
      </w:pPr>
      <w:r w:rsidRPr="00AF725E">
        <w:rPr>
          <w:sz w:val="36"/>
          <w:szCs w:val="36"/>
          <w:rtl/>
        </w:rPr>
        <w:t>اما دلیل مشهور بر صحت حج، این است که در برخی روایات آمده: اذا ادرک احد الموقفین فقد ادرک الحج و اطلاق این روایات شامل ادراک وقوف به عرفه می شود.</w:t>
      </w:r>
    </w:p>
    <w:p w:rsidR="00F21853" w:rsidRPr="00AF725E" w:rsidRDefault="00F21853" w:rsidP="00F21853">
      <w:pPr>
        <w:ind w:firstLine="720"/>
        <w:jc w:val="both"/>
        <w:rPr>
          <w:sz w:val="36"/>
          <w:szCs w:val="36"/>
          <w:rtl/>
        </w:rPr>
      </w:pPr>
      <w:r w:rsidRPr="00AF725E">
        <w:rPr>
          <w:sz w:val="36"/>
          <w:szCs w:val="36"/>
          <w:rtl/>
        </w:rPr>
        <w:t>البته این تعبیر در روایات آمده که می گوید عبدی که آزاد شده، اذا ادرک احد الموقفین فقد ادرک الحج، و عبدی که آزاد شود، یا قبل وقوف به عرفه آزاد می شود و یا قبل مشعر و علی ای حال، وقوف به مشعر را درک کرده است، در حالی که ما به دنبال کفایت وقوف به عرفه هستیم.</w:t>
      </w:r>
    </w:p>
    <w:p w:rsidR="00F21853" w:rsidRPr="00AF725E" w:rsidRDefault="00F21853" w:rsidP="00F21853">
      <w:pPr>
        <w:ind w:firstLine="720"/>
        <w:jc w:val="both"/>
        <w:rPr>
          <w:sz w:val="36"/>
          <w:szCs w:val="36"/>
          <w:rtl/>
        </w:rPr>
      </w:pPr>
      <w:r w:rsidRPr="00AF725E">
        <w:rPr>
          <w:sz w:val="36"/>
          <w:szCs w:val="36"/>
          <w:rtl/>
        </w:rPr>
        <w:t>ان قلت: در روایات عامه آمده: الحج الاکبر عرفة.</w:t>
      </w:r>
    </w:p>
    <w:p w:rsidR="00F21853" w:rsidRPr="00AF725E" w:rsidRDefault="00F21853" w:rsidP="00F21853">
      <w:pPr>
        <w:ind w:firstLine="720"/>
        <w:jc w:val="both"/>
        <w:rPr>
          <w:sz w:val="36"/>
          <w:szCs w:val="36"/>
          <w:rtl/>
        </w:rPr>
      </w:pPr>
      <w:r w:rsidRPr="00AF725E">
        <w:rPr>
          <w:sz w:val="36"/>
          <w:szCs w:val="36"/>
          <w:rtl/>
        </w:rPr>
        <w:lastRenderedPageBreak/>
        <w:t>قلت: علاوه بر این که این روایت، عامی است، اشکالش این است که این روایات در مقام بیان اهمیت عرفه است، نه این که دلیل بر کفایت وقوف به عرفه در صحت حج باشد.</w:t>
      </w:r>
    </w:p>
    <w:p w:rsidR="00F21853" w:rsidRPr="00AF725E" w:rsidRDefault="00F21853" w:rsidP="00F21853">
      <w:pPr>
        <w:ind w:firstLine="720"/>
        <w:jc w:val="both"/>
        <w:rPr>
          <w:sz w:val="36"/>
          <w:szCs w:val="36"/>
        </w:rPr>
      </w:pPr>
      <w:r w:rsidRPr="00AF725E">
        <w:rPr>
          <w:sz w:val="36"/>
          <w:szCs w:val="36"/>
          <w:rtl/>
        </w:rPr>
        <w:t xml:space="preserve">جماعتی مثل صاحب جواهر در قسم هفتم تفصیلی داده اند مبنی بر این که اگر شخص، جاهل به حکم یا موضوع بوده باشد، ملتزم به صحت حج می شویم و گرنه اگر عامد باشد، حج او باطل است به دلیل روایت محمد بن یحیی الخثعمی که شاید مشهور نیز به این روایت استدلال کرده باشند: </w:t>
      </w:r>
      <w:r w:rsidRPr="00F21853">
        <w:rPr>
          <w:color w:val="008000"/>
          <w:sz w:val="36"/>
          <w:szCs w:val="36"/>
          <w:rtl/>
        </w:rPr>
        <w:t>مُحَمَّدُ بْنُ يَعْقُوبَ عَنْ عَلِيِّ بْنِ إِبْرَاهِيمَ عَنْ أَبِيهِ عَنِ ابْنِ أَبِي عُمَيْرٍ عَنْ مُحَمَّدِ بْنِ يَحْيَى الْخَثْعَمِيِّ عَنْ أَبِي عَبْدِ اللَّهِ ع أَنَّهُ قَالَ: فِي رَجُلٍ لَمْ يَقِفْ بِالْمُزْدَلِفَةِ وَ لَمْ يَبِتْ بِهَا حَتَّى أَتَى مِنًى- قَالَ أَ لَمْ يَرَ النَّاسَ أَ لَمْ يَذْكُرْ مِنًى حِينَ دَخَلَهَا- قُلْتُ فَإِنَّهُ جَهِلَ ذَلِكَ قَالَ يَرْجِعُ- قُلْتُ إِنَّ ذَلِكَ قَدْ فَاتَهُ قَالَ لَا بَأْسَ.</w:t>
      </w:r>
      <w:r w:rsidRPr="00F21853">
        <w:rPr>
          <w:color w:val="008000"/>
          <w:sz w:val="36"/>
          <w:szCs w:val="36"/>
          <w:vertAlign w:val="superscript"/>
          <w:rtl/>
        </w:rPr>
        <w:footnoteReference w:id="1"/>
      </w:r>
    </w:p>
    <w:p w:rsidR="00F21853" w:rsidRPr="00AF725E" w:rsidRDefault="00F21853" w:rsidP="00F21853">
      <w:pPr>
        <w:ind w:firstLine="720"/>
        <w:jc w:val="both"/>
        <w:rPr>
          <w:sz w:val="36"/>
          <w:szCs w:val="36"/>
        </w:rPr>
      </w:pPr>
      <w:r w:rsidRPr="00AF725E">
        <w:rPr>
          <w:sz w:val="36"/>
          <w:szCs w:val="36"/>
          <w:rtl/>
        </w:rPr>
        <w:t>اما این روایت قابل استدلال نیست، زیرا شیخ طوسی علاوه بر این نقل از کلینی، به سند دیگری هم نقل کرده که مرسله است:</w:t>
      </w:r>
      <w:r w:rsidRPr="00F21853">
        <w:rPr>
          <w:color w:val="008000"/>
          <w:sz w:val="36"/>
          <w:szCs w:val="36"/>
          <w:rtl/>
        </w:rPr>
        <w:t xml:space="preserve"> وَ بِإِسْنَادِهِ عَنْ سَعْدٍ عَنْ أَحْمَدَ بْنِ مُحَمَّدٍ عَنِ الْعَبَّاسِ بْنِ مَعْرُوفٍ عَنِ ابْنِ أَبِي عُمَيْرٍ عَنْ مُحَمَّدِ بْنِ يَحْيَى الْخَثْعَمِيِّ عَنْ بَعْضِ أَصْحَابِهِ عَنْ أَبِي عَبْدِ اللَّهِ ع فِيمَنْ جَهِلَ وَ لَمْ يَقِفْ بِالْمُزْدَلِفَةِ- وَ لَمْ يَبِتْ بِهَا حَتَّى أَتَى مِنًى قَالَ يَرْجِعُ- قُلْتُ إِنَّ ذَلِكَ قَدْ فَاتَهُ فَقَالَ لَا بَأْسَ بِهِ.</w:t>
      </w:r>
      <w:r w:rsidRPr="00F21853">
        <w:rPr>
          <w:color w:val="008000"/>
          <w:sz w:val="36"/>
          <w:szCs w:val="36"/>
          <w:vertAlign w:val="superscript"/>
          <w:rtl/>
        </w:rPr>
        <w:footnoteReference w:id="2"/>
      </w:r>
    </w:p>
    <w:p w:rsidR="00F21853" w:rsidRPr="00AF725E" w:rsidRDefault="00F21853" w:rsidP="00F21853">
      <w:pPr>
        <w:ind w:firstLine="720"/>
        <w:jc w:val="both"/>
        <w:rPr>
          <w:sz w:val="36"/>
          <w:szCs w:val="36"/>
        </w:rPr>
      </w:pPr>
      <w:r w:rsidRPr="00AF725E">
        <w:rPr>
          <w:sz w:val="36"/>
          <w:szCs w:val="36"/>
          <w:rtl/>
        </w:rPr>
        <w:t>و خود شیخ اشکال کرده که این روایت شبهه ارسال دارد، و این شبهه بجاست، چون احتمال نمی دهیم که واقعا محمد بن یحیی خثعمی یک مرتبه بدون واسطه از حضرت شنیده باشد و یک مرتبه به واسطه کس دیگری شنیده باشد.</w:t>
      </w:r>
    </w:p>
    <w:p w:rsidR="00F21853" w:rsidRPr="00AF725E" w:rsidRDefault="00F21853" w:rsidP="00F21853">
      <w:pPr>
        <w:ind w:firstLine="720"/>
        <w:jc w:val="both"/>
        <w:rPr>
          <w:sz w:val="36"/>
          <w:szCs w:val="36"/>
          <w:rtl/>
        </w:rPr>
      </w:pPr>
      <w:r w:rsidRPr="00AF725E">
        <w:rPr>
          <w:sz w:val="36"/>
          <w:szCs w:val="36"/>
          <w:rtl/>
        </w:rPr>
        <w:lastRenderedPageBreak/>
        <w:t xml:space="preserve">بعد شیخ طوسی فرموده: علاوه بر اشکال سندی ممکن است روایت را حمل کنیم بر کسی که زیاد در مزدلفه نمانده، اما مقدار کمی در مزدلفه وقوف کرده است: : </w:t>
      </w:r>
      <w:r w:rsidRPr="00F21853">
        <w:rPr>
          <w:color w:val="000080"/>
          <w:sz w:val="36"/>
          <w:szCs w:val="36"/>
          <w:rtl/>
        </w:rPr>
        <w:t>فَالْوَجْهُ فِي هَذَيْنِ الْخَبَرَيْنِ وَ إِنْ كَانَ أَصْلُهُمَا- مُحَمَّدَ بْنَ يَحْيَى الْخَثْعَمِيَّ وَ أَنَّهُ يَرْوِيهِ تَارَةً عَنْ أَبِي عَبْدِ اللَّهِ ع بِلَا وَاسِطَةٍ وَ تَارَةً يَرْوِيهِ بِوَاسِطَةٍ أَنَّ مَنْ كَانَ قَدْ وَقَفَ بِالْمُزْدَلِفَةِ شَيْئاً يَسِيراً فَقَدْ أَجْزَأَهُ وَ الْمُرَادُ بِقَوْلِهِ لَمْ يَقِفْ بِالْمُزْدَلِفَةِ الْوُقُوفُ التَّامُّ الَّذِي مَتَى وَقَفَهُ الْإِنْسَانُ كَانَ أَكْمَلَ وَ أَفْضَلَ وَ مَتَى لَمْ يَقِفْ عَلَى ذَلِكَ الْوَجْهِ كَانَ أَنْقَصَ ثَوَاباً وَ إِنْ كَانَ لَا يُفْسِدُ الْحَجَّ لِأَنَّ الْوُقُوفَ الْقَلِيلَ يُجْزِي هُنَاكَ مَعَ الضَّرُورَةِ.</w:t>
      </w:r>
      <w:r w:rsidRPr="00F21853">
        <w:rPr>
          <w:color w:val="000080"/>
          <w:sz w:val="36"/>
          <w:szCs w:val="36"/>
          <w:vertAlign w:val="superscript"/>
          <w:rtl/>
        </w:rPr>
        <w:footnoteReference w:id="3"/>
      </w:r>
    </w:p>
    <w:p w:rsidR="00F21853" w:rsidRPr="00F21853" w:rsidRDefault="00F21853" w:rsidP="00F21853">
      <w:pPr>
        <w:ind w:firstLine="720"/>
        <w:jc w:val="both"/>
        <w:rPr>
          <w:color w:val="000080"/>
          <w:sz w:val="36"/>
          <w:szCs w:val="36"/>
        </w:rPr>
      </w:pPr>
      <w:r w:rsidRPr="00AF725E">
        <w:rPr>
          <w:sz w:val="36"/>
          <w:szCs w:val="36"/>
          <w:rtl/>
        </w:rPr>
        <w:t xml:space="preserve">محقق خوئی در مناسک قدیمی به مضمون همین تفصیل، فتوا می دادند، اما در مناسک جدید این تفصیل را ذکر نکرده اند، در مناسک قدیمی نوشته اند: </w:t>
      </w:r>
      <w:r w:rsidRPr="00F21853">
        <w:rPr>
          <w:color w:val="000080"/>
          <w:sz w:val="36"/>
          <w:szCs w:val="36"/>
          <w:rtl/>
        </w:rPr>
        <w:t>السابعة: ان يدرك الوقوف الاختياري في عرفات فقط و الأظهر في هذه الصورة بطلان الحج فينقلب حجه الى العمرة المفردة و يستثنى من ذلك ما إذا وقف في المزدلفة ليلة العيد و أفاض منها قبل الفجر جهلا منه بالحكم كما تقدم. و لكنه ان أمكنه الرجوع و لو الى زوال الشمس من يوم العيد وجب ذلك و ان لم يمكنه صح حجه و عليه كفارة شاة.</w:t>
      </w:r>
      <w:r w:rsidRPr="00F21853">
        <w:rPr>
          <w:color w:val="000080"/>
          <w:sz w:val="36"/>
          <w:szCs w:val="36"/>
          <w:vertAlign w:val="superscript"/>
          <w:rtl/>
        </w:rPr>
        <w:footnoteReference w:id="4"/>
      </w:r>
    </w:p>
    <w:p w:rsidR="00F21853" w:rsidRPr="00AF725E" w:rsidRDefault="00F21853" w:rsidP="00F21853">
      <w:pPr>
        <w:ind w:firstLine="720"/>
        <w:jc w:val="both"/>
        <w:rPr>
          <w:sz w:val="36"/>
          <w:szCs w:val="36"/>
          <w:rtl/>
        </w:rPr>
      </w:pPr>
      <w:r w:rsidRPr="00AF725E">
        <w:rPr>
          <w:sz w:val="36"/>
          <w:szCs w:val="36"/>
          <w:rtl/>
        </w:rPr>
        <w:t>حذف این تفصیل نیز به سبب اشکال در سند این روایت است، اما انصاف این است که این تفصیل منحصرا در این روایت ذکر نشده است، بلکه روایاتی این تفصیل را داده اند که بعید نیست از مجموع این روایات، اطمینان به این تفصیل حاصل شود:</w:t>
      </w:r>
    </w:p>
    <w:p w:rsidR="00F21853" w:rsidRPr="00F21853" w:rsidRDefault="00F21853" w:rsidP="00F21853">
      <w:pPr>
        <w:ind w:firstLine="720"/>
        <w:jc w:val="both"/>
        <w:rPr>
          <w:color w:val="008000"/>
          <w:sz w:val="36"/>
          <w:szCs w:val="36"/>
        </w:rPr>
      </w:pPr>
      <w:r w:rsidRPr="00F21853">
        <w:rPr>
          <w:color w:val="008000"/>
          <w:sz w:val="36"/>
          <w:szCs w:val="36"/>
          <w:rtl/>
        </w:rPr>
        <w:t>وَ عَنْهُ عَنْ أَحْمَدَ بْنِ مُحَمَّدٍ عَنْ حَمَّادِ بْنِ عُثْمَانَ عَنْ</w:t>
      </w:r>
      <w:r w:rsidRPr="00F21853">
        <w:rPr>
          <w:color w:val="008000"/>
          <w:sz w:val="36"/>
          <w:szCs w:val="36"/>
        </w:rPr>
        <w:t>‌</w:t>
      </w:r>
      <w:r w:rsidRPr="00F21853">
        <w:rPr>
          <w:color w:val="008000"/>
          <w:sz w:val="36"/>
          <w:szCs w:val="36"/>
          <w:rtl/>
        </w:rPr>
        <w:t xml:space="preserve"> مُحَمَّدِ بْنِ حَكِيمٍ قَالَ: قُلْتُ لِأَبِي عَبْدِ اللَّهِ ع أَصْلَحَكَ اللَّهُ الرَّجُلُ الْأَعْجَمِيُّ وَ الْمَرْأَةُ الضَّعِيفَةُ تَكُونَانِ مَعَ الْجَمَّالِ الْأَعْرَابِيِّ- فَإِذَا أَفَاضَ بِهِمْ مِنْ </w:t>
      </w:r>
      <w:r w:rsidRPr="00F21853">
        <w:rPr>
          <w:color w:val="008000"/>
          <w:sz w:val="36"/>
          <w:szCs w:val="36"/>
          <w:rtl/>
        </w:rPr>
        <w:lastRenderedPageBreak/>
        <w:t>عَرَفَاتٍ- مَرَّ بِهِمْ كَمَا هُمْ إِلَى مِنًى لَمْ يَنْزِلْ بِهِمْ جَمْعاً- قَالَ أَ لَيْسَ قَدْ صَلَّوْا بِهَا فَقَدْ أَجْزَأَهُمْ- قُلْتُ فَإِنْ لَمْ يُصَلُّوا بِهَا قَالَ ذَكَرُوا اللَّهَ فِيهَا- فَإِنْ كَانُوا ذَكَرُوا اللَّهَ فِيهَا فَقَدْ أَجْزَأَهُمْ.</w:t>
      </w:r>
      <w:r w:rsidRPr="00F21853">
        <w:rPr>
          <w:color w:val="008000"/>
          <w:sz w:val="36"/>
          <w:szCs w:val="36"/>
          <w:vertAlign w:val="superscript"/>
          <w:rtl/>
        </w:rPr>
        <w:footnoteReference w:id="5"/>
      </w:r>
    </w:p>
    <w:p w:rsidR="00F21853" w:rsidRPr="00AF725E" w:rsidRDefault="00F21853" w:rsidP="00F21853">
      <w:pPr>
        <w:ind w:firstLine="720"/>
        <w:jc w:val="both"/>
        <w:rPr>
          <w:sz w:val="36"/>
          <w:szCs w:val="36"/>
          <w:rtl/>
        </w:rPr>
      </w:pPr>
      <w:r w:rsidRPr="00AF725E">
        <w:rPr>
          <w:sz w:val="36"/>
          <w:szCs w:val="36"/>
          <w:rtl/>
        </w:rPr>
        <w:t>سهل بن زیاد محل اختلاف است، و وثاقت وی برای ما ثابت نیست، ولی عده ای وی را ثقه می دانند، کما این که بنا بر نظریه تعویض سند نیز مشکل سهل بن زیاد قابل حل است، البته ما این نظریه را نیز قبول نداریم، محمد بن حکیم نیز مروی عنه صفوان و ابن ابی عمیر است که به شهادت شیخ طوسی جز از ثقه نقل نمی کنند.</w:t>
      </w:r>
    </w:p>
    <w:p w:rsidR="00F21853" w:rsidRPr="00AF725E" w:rsidRDefault="00F21853" w:rsidP="00F21853">
      <w:pPr>
        <w:ind w:firstLine="720"/>
        <w:jc w:val="both"/>
        <w:rPr>
          <w:sz w:val="36"/>
          <w:szCs w:val="36"/>
          <w:rtl/>
        </w:rPr>
      </w:pPr>
      <w:r w:rsidRPr="00AF725E">
        <w:rPr>
          <w:sz w:val="36"/>
          <w:szCs w:val="36"/>
          <w:rtl/>
        </w:rPr>
        <w:t>امام علیه السلام نسبت به کسانی که عبور از مشعر کرده اند و اعرابی و ضعیفه بوده اند که ظهور در فرض جهل دارد، و قصد وقوف نداشته اند ولی نماز یا ذکر الله داشته اند، حکم به اجزاء فرموده است.</w:t>
      </w:r>
    </w:p>
    <w:p w:rsidR="00F21853" w:rsidRPr="006F382C" w:rsidRDefault="00F21853" w:rsidP="00F21853">
      <w:pPr>
        <w:ind w:firstLine="720"/>
        <w:jc w:val="both"/>
        <w:rPr>
          <w:color w:val="008000"/>
          <w:sz w:val="36"/>
          <w:szCs w:val="36"/>
        </w:rPr>
      </w:pPr>
      <w:r w:rsidRPr="00AF725E">
        <w:rPr>
          <w:sz w:val="36"/>
          <w:szCs w:val="36"/>
          <w:rtl/>
        </w:rPr>
        <w:t xml:space="preserve">روایت ابی بصیر: </w:t>
      </w:r>
      <w:r w:rsidRPr="006F382C">
        <w:rPr>
          <w:color w:val="008000"/>
          <w:sz w:val="36"/>
          <w:szCs w:val="36"/>
          <w:rtl/>
        </w:rPr>
        <w:t>وَ عَنْ مُحَمَّدِ بْنِ يَحْيَى عَنْ أَحْمَدَ بْنِ مُحَمَّدٍ عَنْ مُحَمَّدِ بْنِ سِنَانٍ عَنِ ابْنِ مُسْكَانَ عَنْ أَبِي بَصِيرٍ قَالَ: قُلْتُ لِأَبِي عَبْدِ اللَّهِ ع جُعِلْتُ فِدَاكَ إِنَّ صَاحِبَيَّ- هَذَيْنِ جَهِلَا أَنْ يَقِفَا بِالْمُزْدَلِفَةِ- فَقَالَ يَرْجِعَانِ مَكَانَهُمَا فَيَقِفَانِ بِالْمَشْعَرِ سَاعَةً- قُلْتُ فَإِنَّهُ لَمْ يُخْبِرْهُمَا أَحَدٌ حَتَّى كَانَ الْيَوْمُ وَ قَدْ نَفَرَ النَّاسُ- قَالَ فَنَكَسَ رَأْسَهُ سَاعَةً- ثُمَّ قَالَ أَ لَيْسَا قَدْ صَلَّيَا الْغَدَاةَ بِالْمُزْدَلِفَةِ قُلْتُ بَلَى- قَالَ أَ لَيْسَ قَدْ قَنَتَا فِي صَلَاتِهِمَا قُلْتُ بَلَى- قَالَ تَمَّ حَجُّهُمَا ثُمَّ قَالَ وَ الْمَشْعَرُ مِنَ الْمُزْدَلِفَةِ- وَ الْمُزْدَلِفَةُ مِنَ الْمَشْعَرِ- وَ إِنَّمَا يَكْفِيهِمَا الْيَسِيرُ مِنَ الدُّعَاءِ.</w:t>
      </w:r>
      <w:r w:rsidRPr="006F382C">
        <w:rPr>
          <w:color w:val="008000"/>
          <w:sz w:val="36"/>
          <w:szCs w:val="36"/>
          <w:vertAlign w:val="superscript"/>
          <w:rtl/>
        </w:rPr>
        <w:footnoteReference w:id="6"/>
      </w:r>
    </w:p>
    <w:p w:rsidR="00F21853" w:rsidRPr="00AF725E" w:rsidRDefault="00F21853" w:rsidP="00F21853">
      <w:pPr>
        <w:ind w:firstLine="720"/>
        <w:jc w:val="both"/>
        <w:rPr>
          <w:sz w:val="36"/>
          <w:szCs w:val="36"/>
          <w:rtl/>
        </w:rPr>
      </w:pPr>
      <w:r w:rsidRPr="00AF725E">
        <w:rPr>
          <w:sz w:val="36"/>
          <w:szCs w:val="36"/>
          <w:rtl/>
        </w:rPr>
        <w:t>در سند این روایت، محمد بن سنان است که وثاقت وی نیز برای ما ثابت نیست.</w:t>
      </w:r>
    </w:p>
    <w:p w:rsidR="00F21853" w:rsidRPr="00AF725E" w:rsidRDefault="00F21853" w:rsidP="00F21853">
      <w:pPr>
        <w:ind w:firstLine="720"/>
        <w:jc w:val="both"/>
        <w:rPr>
          <w:sz w:val="36"/>
          <w:szCs w:val="36"/>
          <w:rtl/>
        </w:rPr>
      </w:pPr>
      <w:r w:rsidRPr="00AF725E">
        <w:rPr>
          <w:sz w:val="36"/>
          <w:szCs w:val="36"/>
          <w:rtl/>
        </w:rPr>
        <w:lastRenderedPageBreak/>
        <w:t>مفاد این روایت این است که شخص جاهلی که در مزدلفه قصد وقوف نکرده، اما نماز با قنوت در آن خوانده است، همین مقدار برای او مجزی است.</w:t>
      </w:r>
    </w:p>
    <w:p w:rsidR="006F382C" w:rsidRDefault="006F382C" w:rsidP="006F382C">
      <w:pPr>
        <w:pStyle w:val="Heading4"/>
        <w:rPr>
          <w:rFonts w:hint="cs"/>
          <w:rtl/>
        </w:rPr>
      </w:pPr>
      <w:bookmarkStart w:id="8" w:name="_Toc488927211"/>
      <w:r>
        <w:rPr>
          <w:rFonts w:hint="cs"/>
          <w:rtl/>
        </w:rPr>
        <w:t>نظر مختار</w:t>
      </w:r>
      <w:bookmarkEnd w:id="8"/>
    </w:p>
    <w:p w:rsidR="00F21853" w:rsidRPr="00AF725E" w:rsidRDefault="00F21853" w:rsidP="00F21853">
      <w:pPr>
        <w:ind w:firstLine="720"/>
        <w:jc w:val="both"/>
        <w:rPr>
          <w:sz w:val="36"/>
          <w:szCs w:val="36"/>
          <w:rtl/>
        </w:rPr>
      </w:pPr>
      <w:r w:rsidRPr="00AF725E">
        <w:rPr>
          <w:sz w:val="36"/>
          <w:szCs w:val="36"/>
          <w:rtl/>
        </w:rPr>
        <w:t>لذا سه روایت در بیان این تفصیل واقع شده که گرچه مشکل سندی دارند، اما مشکل واضح سندی ندارند، بلکه مثل محمد بن سنان و سهل بن زیاد در اسناد آن واقع شده است که محل اختلاف هستند و تواطو بر کذب نیز ممکن نیست،</w:t>
      </w:r>
      <w:r w:rsidRPr="006F382C">
        <w:rPr>
          <w:sz w:val="36"/>
          <w:szCs w:val="36"/>
          <w:highlight w:val="yellow"/>
          <w:rtl/>
        </w:rPr>
        <w:t xml:space="preserve"> لذا قدر متیقن از این روایات این است که کسی که مرور از مزدلفه کند، ولو قصد وقوف نکند، اگر در مزدلفه دعا کرده باشد، حجش مجزی است، مشروط به این که تا ظهر عید قربان عالم و متوجه به حکم نشود.</w:t>
      </w:r>
    </w:p>
    <w:p w:rsidR="00F21853" w:rsidRPr="00AF725E" w:rsidRDefault="00F21853" w:rsidP="00F21853">
      <w:pPr>
        <w:keepNext/>
        <w:keepLines/>
        <w:spacing w:before="100" w:after="100"/>
        <w:ind w:firstLine="720"/>
        <w:jc w:val="both"/>
        <w:rPr>
          <w:color w:val="833C0B"/>
          <w:sz w:val="36"/>
          <w:szCs w:val="36"/>
          <w:rtl/>
        </w:rPr>
      </w:pPr>
      <w:r w:rsidRPr="00AF725E">
        <w:rPr>
          <w:color w:val="833C0B"/>
          <w:sz w:val="36"/>
          <w:szCs w:val="36"/>
          <w:rtl/>
        </w:rPr>
        <w:t>قسم هشتم</w:t>
      </w:r>
    </w:p>
    <w:p w:rsidR="00F21853" w:rsidRPr="00AF725E" w:rsidRDefault="00F21853" w:rsidP="00F21853">
      <w:pPr>
        <w:ind w:firstLine="720"/>
        <w:jc w:val="both"/>
        <w:rPr>
          <w:sz w:val="36"/>
          <w:szCs w:val="36"/>
          <w:rtl/>
        </w:rPr>
      </w:pPr>
      <w:r w:rsidRPr="00AF725E">
        <w:rPr>
          <w:sz w:val="36"/>
          <w:szCs w:val="36"/>
          <w:rtl/>
        </w:rPr>
        <w:t>فقط ادراک وقوف اضطراری عرفات کرده، و وقوف مشعر را نیز اصلا درک نکرده است که قطعا حج او باطل است و کسی قائل به صحت حج در این قسم نشده است و ظاهر ادله ای که بشود به آن ها در کفایت وقوف به عرفه در صحت حج استناد کرد نیز ظاهرش وقوف اختیاری به عرفات است و نه وقوف اضطراری به آن.</w:t>
      </w:r>
    </w:p>
    <w:p w:rsidR="001A1EA5" w:rsidRPr="006162A2" w:rsidRDefault="001A1EA5" w:rsidP="006162A2">
      <w:pPr>
        <w:rPr>
          <w:rtl/>
        </w:rPr>
      </w:pPr>
    </w:p>
    <w:sectPr w:rsidR="001A1EA5" w:rsidRPr="006162A2"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347" w:rsidRDefault="00B54347" w:rsidP="008B750B">
      <w:pPr>
        <w:spacing w:line="240" w:lineRule="auto"/>
      </w:pPr>
      <w:r>
        <w:separator/>
      </w:r>
    </w:p>
  </w:endnote>
  <w:endnote w:type="continuationSeparator" w:id="0">
    <w:p w:rsidR="00B54347" w:rsidRDefault="00B54347"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Scheherazade">
    <w:panose1 w:val="01000600020000020003"/>
    <w:charset w:val="00"/>
    <w:family w:val="auto"/>
    <w:pitch w:val="variable"/>
    <w:sig w:usb0="80002003" w:usb1="00000000" w:usb2="00000000" w:usb3="00000000" w:csb0="0000004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5A5E58" w:rsidRPr="005A5E58">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997101" w:rsidP="001B6799">
          <w:pPr>
            <w:pStyle w:val="Footer"/>
            <w:bidi w:val="0"/>
            <w:rPr>
              <w:color w:val="808080" w:themeColor="background1" w:themeShade="80"/>
              <w:rtl/>
            </w:rPr>
          </w:pPr>
          <w:bookmarkStart w:id="16" w:name="BokAdres"/>
          <w:bookmarkEnd w:id="16"/>
          <w:r>
            <w:rPr>
              <w:color w:val="808080" w:themeColor="background1" w:themeShade="80"/>
            </w:rPr>
            <w:t>F1ms1_13940208-123_mf1_mfeb.ir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347" w:rsidRDefault="00B54347" w:rsidP="008B750B">
      <w:pPr>
        <w:spacing w:line="240" w:lineRule="auto"/>
      </w:pPr>
      <w:r>
        <w:separator/>
      </w:r>
    </w:p>
  </w:footnote>
  <w:footnote w:type="continuationSeparator" w:id="0">
    <w:p w:rsidR="00B54347" w:rsidRDefault="00B54347" w:rsidP="008B750B">
      <w:pPr>
        <w:spacing w:line="240" w:lineRule="auto"/>
      </w:pPr>
      <w:r>
        <w:continuationSeparator/>
      </w:r>
    </w:p>
  </w:footnote>
  <w:footnote w:id="1">
    <w:p w:rsidR="00F21853" w:rsidRDefault="00F21853" w:rsidP="00F21853">
      <w:pPr>
        <w:pStyle w:val="FootnoteText"/>
      </w:pPr>
      <w:hyperlink r:id="rId1" w:history="1">
        <w:r w:rsidRPr="00F21853">
          <w:rPr>
            <w:rStyle w:val="Hyperlink"/>
            <w:vertAlign w:val="superscript"/>
          </w:rPr>
          <w:footnoteRef/>
        </w:r>
        <w:r w:rsidRPr="00F21853">
          <w:rPr>
            <w:rStyle w:val="Hyperlink"/>
            <w:rtl/>
          </w:rPr>
          <w:t xml:space="preserve"> وسائل الشيعة؛ ج‌14؛ 47؛ 25 باب حكم من فاته الوقوف بالمشعر ؛ ج 14، ص : 45</w:t>
        </w:r>
      </w:hyperlink>
    </w:p>
  </w:footnote>
  <w:footnote w:id="2">
    <w:p w:rsidR="00F21853" w:rsidRDefault="00F21853" w:rsidP="00F21853">
      <w:pPr>
        <w:pStyle w:val="FootnoteText"/>
      </w:pPr>
      <w:hyperlink r:id="rId2" w:history="1">
        <w:r w:rsidRPr="00F21853">
          <w:rPr>
            <w:rStyle w:val="Hyperlink"/>
            <w:vertAlign w:val="superscript"/>
          </w:rPr>
          <w:footnoteRef/>
        </w:r>
        <w:r w:rsidRPr="00F21853">
          <w:rPr>
            <w:rStyle w:val="Hyperlink"/>
            <w:rtl/>
          </w:rPr>
          <w:t xml:space="preserve"> وسائل الشيعة؛ ج‌14؛ 46؛ 25 باب حكم من فاته الوقوف بالمشعر ؛ ج 14، ص : 45</w:t>
        </w:r>
      </w:hyperlink>
    </w:p>
  </w:footnote>
  <w:footnote w:id="3">
    <w:p w:rsidR="00F21853" w:rsidRDefault="00F21853" w:rsidP="00F21853">
      <w:pPr>
        <w:pStyle w:val="FootnoteText"/>
      </w:pPr>
      <w:hyperlink r:id="rId3" w:history="1">
        <w:r w:rsidRPr="00F21853">
          <w:rPr>
            <w:rStyle w:val="Hyperlink"/>
            <w:vertAlign w:val="superscript"/>
          </w:rPr>
          <w:footnoteRef/>
        </w:r>
        <w:r w:rsidRPr="00F21853">
          <w:rPr>
            <w:rStyle w:val="Hyperlink"/>
            <w:rtl/>
          </w:rPr>
          <w:t xml:space="preserve"> تهذيب الأحكام؛ ج‌5؛ 293؛ 23 باب تفصيل فرائض الحج ؛ ج 5، ص : 283</w:t>
        </w:r>
      </w:hyperlink>
    </w:p>
  </w:footnote>
  <w:footnote w:id="4">
    <w:p w:rsidR="00F21853" w:rsidRDefault="006F382C" w:rsidP="006F382C">
      <w:pPr>
        <w:pStyle w:val="FootnoteText"/>
      </w:pPr>
      <w:hyperlink r:id="rId4" w:history="1">
        <w:r w:rsidR="00F21853" w:rsidRPr="006F382C">
          <w:rPr>
            <w:rStyle w:val="Hyperlink"/>
            <w:vertAlign w:val="superscript"/>
          </w:rPr>
          <w:footnoteRef/>
        </w:r>
        <w:r w:rsidR="00F21853" w:rsidRPr="006F382C">
          <w:rPr>
            <w:rStyle w:val="Hyperlink"/>
            <w:rtl/>
          </w:rPr>
          <w:t xml:space="preserve"> المعتمد في شرح ال</w:t>
        </w:r>
        <w:r>
          <w:rPr>
            <w:rStyle w:val="Hyperlink"/>
            <w:rFonts w:hint="cs"/>
            <w:rtl/>
          </w:rPr>
          <w:t>عروة ال</w:t>
        </w:r>
        <w:r>
          <w:rPr>
            <w:rStyle w:val="Hyperlink"/>
            <w:rFonts w:hint="cs"/>
            <w:rtl/>
          </w:rPr>
          <w:t>و</w:t>
        </w:r>
        <w:r>
          <w:rPr>
            <w:rStyle w:val="Hyperlink"/>
            <w:rFonts w:hint="cs"/>
            <w:rtl/>
          </w:rPr>
          <w:t>ثقی</w:t>
        </w:r>
        <w:r w:rsidR="00F21853" w:rsidRPr="006F382C">
          <w:rPr>
            <w:rStyle w:val="Hyperlink"/>
            <w:rtl/>
          </w:rPr>
          <w:t>، ج</w:t>
        </w:r>
        <w:r w:rsidR="00F21853" w:rsidRPr="006F382C">
          <w:rPr>
            <w:rStyle w:val="Hyperlink"/>
            <w:rtl/>
          </w:rPr>
          <w:t>‌</w:t>
        </w:r>
        <w:r>
          <w:rPr>
            <w:rStyle w:val="Hyperlink"/>
            <w:rFonts w:hint="cs"/>
            <w:rtl/>
          </w:rPr>
          <w:t>4</w:t>
        </w:r>
        <w:r w:rsidR="00F21853" w:rsidRPr="006F382C">
          <w:rPr>
            <w:rStyle w:val="Hyperlink"/>
            <w:rtl/>
          </w:rPr>
          <w:t xml:space="preserve">، ص: </w:t>
        </w:r>
        <w:r>
          <w:rPr>
            <w:rStyle w:val="Hyperlink"/>
            <w:rFonts w:hint="cs"/>
            <w:rtl/>
          </w:rPr>
          <w:t>211</w:t>
        </w:r>
      </w:hyperlink>
    </w:p>
  </w:footnote>
  <w:footnote w:id="5">
    <w:p w:rsidR="00F21853" w:rsidRDefault="006F382C" w:rsidP="00F21853">
      <w:pPr>
        <w:pStyle w:val="FootnoteText"/>
      </w:pPr>
      <w:hyperlink r:id="rId5" w:history="1">
        <w:r w:rsidR="00F21853" w:rsidRPr="006F382C">
          <w:rPr>
            <w:rStyle w:val="Hyperlink"/>
            <w:vertAlign w:val="superscript"/>
          </w:rPr>
          <w:footnoteRef/>
        </w:r>
        <w:r w:rsidR="00F21853" w:rsidRPr="006F382C">
          <w:rPr>
            <w:rStyle w:val="Hyperlink"/>
            <w:rtl/>
          </w:rPr>
          <w:t xml:space="preserve"> وسائل الشيعة؛ ج‌14؛ 46؛ 25 باب حكم من فاته الوقوف بالمشعر ؛ ج 14، ص : 45</w:t>
        </w:r>
      </w:hyperlink>
    </w:p>
  </w:footnote>
  <w:footnote w:id="6">
    <w:p w:rsidR="00F21853" w:rsidRDefault="006F382C" w:rsidP="00F21853">
      <w:pPr>
        <w:pStyle w:val="FootnoteText"/>
      </w:pPr>
      <w:hyperlink r:id="rId6" w:history="1">
        <w:r w:rsidR="00F21853" w:rsidRPr="006F382C">
          <w:rPr>
            <w:rStyle w:val="Hyperlink"/>
            <w:vertAlign w:val="superscript"/>
          </w:rPr>
          <w:footnoteRef/>
        </w:r>
        <w:r w:rsidR="00F21853" w:rsidRPr="006F382C">
          <w:rPr>
            <w:rStyle w:val="Hyperlink"/>
            <w:rtl/>
          </w:rPr>
          <w:t xml:space="preserve"> وسائل الشيعة؛ ج‌14؛ 47؛ 25 باب حكم من فاته الوقوف بالمشعر ؛ ج 14، ص : 45</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1A4ED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9" w:name="BokNum"/>
    <w:bookmarkEnd w:id="9"/>
    <w:r w:rsidR="00997101">
      <w:rPr>
        <w:b/>
        <w:bCs/>
        <w:sz w:val="20"/>
        <w:szCs w:val="24"/>
        <w:rtl/>
      </w:rPr>
      <w:t>123</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0" w:name="Bokdars"/>
    <w:bookmarkEnd w:id="10"/>
    <w:r w:rsidR="00997101">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1" w:name="Bokostad"/>
    <w:bookmarkEnd w:id="11"/>
    <w:r w:rsidR="00997101">
      <w:rPr>
        <w:rFonts w:hint="cs"/>
        <w:b/>
        <w:bCs/>
        <w:color w:val="632423" w:themeColor="accent2" w:themeShade="80"/>
        <w:sz w:val="20"/>
        <w:szCs w:val="24"/>
        <w:rtl/>
      </w:rPr>
      <w:t>آيت</w:t>
    </w:r>
    <w:r w:rsidR="00997101">
      <w:rPr>
        <w:b/>
        <w:bCs/>
        <w:color w:val="632423" w:themeColor="accent2" w:themeShade="80"/>
        <w:sz w:val="20"/>
        <w:szCs w:val="24"/>
        <w:rtl/>
      </w:rPr>
      <w:t xml:space="preserve"> </w:t>
    </w:r>
    <w:r w:rsidR="00997101">
      <w:rPr>
        <w:rFonts w:hint="cs"/>
        <w:b/>
        <w:bCs/>
        <w:color w:val="632423" w:themeColor="accent2" w:themeShade="80"/>
        <w:sz w:val="20"/>
        <w:szCs w:val="24"/>
        <w:rtl/>
      </w:rPr>
      <w:t>الله</w:t>
    </w:r>
    <w:r w:rsidR="00997101">
      <w:rPr>
        <w:b/>
        <w:bCs/>
        <w:color w:val="632423" w:themeColor="accent2" w:themeShade="80"/>
        <w:sz w:val="20"/>
        <w:szCs w:val="24"/>
        <w:rtl/>
      </w:rPr>
      <w:t xml:space="preserve"> </w:t>
    </w:r>
    <w:r w:rsidR="00997101">
      <w:rPr>
        <w:rFonts w:hint="cs"/>
        <w:b/>
        <w:bCs/>
        <w:color w:val="632423" w:themeColor="accent2" w:themeShade="80"/>
        <w:sz w:val="20"/>
        <w:szCs w:val="24"/>
        <w:rtl/>
      </w:rPr>
      <w:t>العظمي</w:t>
    </w:r>
    <w:r w:rsidR="00997101">
      <w:rPr>
        <w:b/>
        <w:bCs/>
        <w:color w:val="632423" w:themeColor="accent2" w:themeShade="80"/>
        <w:sz w:val="20"/>
        <w:szCs w:val="24"/>
        <w:rtl/>
      </w:rPr>
      <w:t xml:space="preserve"> </w:t>
    </w:r>
    <w:r w:rsidR="00997101">
      <w:rPr>
        <w:rFonts w:hint="cs"/>
        <w:b/>
        <w:bCs/>
        <w:color w:val="632423" w:themeColor="accent2" w:themeShade="80"/>
        <w:sz w:val="20"/>
        <w:szCs w:val="24"/>
        <w:rtl/>
      </w:rPr>
      <w:t>شبيري</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2" w:name="BokTarikh"/>
    <w:bookmarkEnd w:id="12"/>
    <w:r w:rsidR="00997101">
      <w:rPr>
        <w:sz w:val="24"/>
        <w:szCs w:val="24"/>
        <w:rtl/>
      </w:rPr>
      <w:t>8 /2 /1394</w:t>
    </w:r>
  </w:p>
  <w:p w:rsidR="00FA3B17" w:rsidRPr="00F16B53" w:rsidRDefault="00935A55"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13" w:name="BokSabj"/>
    <w:bookmarkEnd w:id="13"/>
    <w:r w:rsidR="00997101">
      <w:rPr>
        <w:rFonts w:hint="cs"/>
        <w:sz w:val="24"/>
        <w:szCs w:val="24"/>
        <w:rtl/>
      </w:rPr>
      <w:t>وقوف</w:t>
    </w:r>
    <w:r w:rsidR="00997101">
      <w:rPr>
        <w:sz w:val="24"/>
        <w:szCs w:val="24"/>
        <w:rtl/>
      </w:rPr>
      <w:t xml:space="preserve"> </w:t>
    </w:r>
    <w:r w:rsidR="00997101">
      <w:rPr>
        <w:rFonts w:hint="cs"/>
        <w:sz w:val="24"/>
        <w:szCs w:val="24"/>
        <w:rtl/>
      </w:rPr>
      <w:t>در</w:t>
    </w:r>
    <w:r w:rsidR="00997101">
      <w:rPr>
        <w:sz w:val="24"/>
        <w:szCs w:val="24"/>
        <w:rtl/>
      </w:rPr>
      <w:t xml:space="preserve"> </w:t>
    </w:r>
    <w:r w:rsidR="00997101">
      <w:rPr>
        <w:rFonts w:hint="cs"/>
        <w:sz w:val="24"/>
        <w:szCs w:val="24"/>
        <w:rtl/>
      </w:rPr>
      <w:t>مشعر</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14" w:name="Bokmoqarer"/>
    <w:bookmarkEnd w:id="14"/>
    <w:r w:rsidR="00997101">
      <w:rPr>
        <w:rFonts w:hint="cs"/>
        <w:sz w:val="24"/>
        <w:szCs w:val="24"/>
        <w:rtl/>
      </w:rPr>
      <w:t>مرکز</w:t>
    </w:r>
    <w:r w:rsidR="00997101">
      <w:rPr>
        <w:sz w:val="24"/>
        <w:szCs w:val="24"/>
        <w:rtl/>
      </w:rPr>
      <w:t xml:space="preserve"> </w:t>
    </w:r>
    <w:r w:rsidR="00997101">
      <w:rPr>
        <w:rFonts w:hint="cs"/>
        <w:sz w:val="24"/>
        <w:szCs w:val="24"/>
        <w:rtl/>
      </w:rPr>
      <w:t>فقهي</w:t>
    </w:r>
    <w:r w:rsidR="00997101">
      <w:rPr>
        <w:sz w:val="24"/>
        <w:szCs w:val="24"/>
        <w:rtl/>
      </w:rPr>
      <w:t xml:space="preserve"> </w:t>
    </w:r>
    <w:r w:rsidR="00997101">
      <w:rPr>
        <w:rFonts w:hint="cs"/>
        <w:sz w:val="24"/>
        <w:szCs w:val="24"/>
        <w:rtl/>
      </w:rPr>
      <w:t>امام</w:t>
    </w:r>
    <w:r w:rsidR="00997101">
      <w:rPr>
        <w:sz w:val="24"/>
        <w:szCs w:val="24"/>
        <w:rtl/>
      </w:rPr>
      <w:t xml:space="preserve"> </w:t>
    </w:r>
    <w:r w:rsidR="00997101">
      <w:rPr>
        <w:rFonts w:hint="cs"/>
        <w:sz w:val="24"/>
        <w:szCs w:val="24"/>
        <w:rtl/>
      </w:rPr>
      <w:t>محمد</w:t>
    </w:r>
    <w:r w:rsidR="00997101">
      <w:rPr>
        <w:sz w:val="24"/>
        <w:szCs w:val="24"/>
        <w:rtl/>
      </w:rPr>
      <w:t xml:space="preserve"> </w:t>
    </w:r>
    <w:r w:rsidR="00997101">
      <w:rPr>
        <w:rFonts w:hint="cs"/>
        <w:sz w:val="24"/>
        <w:szCs w:val="24"/>
        <w:rtl/>
      </w:rPr>
      <w:t>باقر</w:t>
    </w:r>
    <w:r w:rsidR="00997101">
      <w:rPr>
        <w:sz w:val="24"/>
        <w:szCs w:val="24"/>
        <w:rtl/>
      </w:rPr>
      <w:t xml:space="preserve"> </w:t>
    </w:r>
    <w:r w:rsidR="00997101">
      <w:rPr>
        <w:rFonts w:hint="cs"/>
        <w:sz w:val="24"/>
        <w:szCs w:val="24"/>
        <w:rtl/>
      </w:rPr>
      <w:t>عليه</w:t>
    </w:r>
    <w:r w:rsidR="00997101">
      <w:rPr>
        <w:sz w:val="24"/>
        <w:szCs w:val="24"/>
        <w:rtl/>
      </w:rPr>
      <w:t xml:space="preserve"> </w:t>
    </w:r>
    <w:r w:rsidR="00997101">
      <w:rPr>
        <w:rFonts w:hint="cs"/>
        <w:sz w:val="24"/>
        <w:szCs w:val="24"/>
        <w:rtl/>
      </w:rPr>
      <w:t>السلام</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5" w:name="BokSabj2"/>
    <w:bookmarkEnd w:id="15"/>
    <w:r w:rsidR="00997101">
      <w:rPr>
        <w:rFonts w:hint="cs"/>
        <w:sz w:val="24"/>
        <w:szCs w:val="24"/>
        <w:rtl/>
      </w:rPr>
      <w:t>احکام</w:t>
    </w:r>
    <w:r w:rsidR="00997101">
      <w:rPr>
        <w:sz w:val="24"/>
        <w:szCs w:val="24"/>
        <w:rtl/>
      </w:rPr>
      <w:t xml:space="preserve"> </w:t>
    </w:r>
    <w:r w:rsidR="00997101">
      <w:rPr>
        <w:rFonts w:hint="cs"/>
        <w:sz w:val="24"/>
        <w:szCs w:val="24"/>
        <w:rtl/>
      </w:rPr>
      <w:t>وقوف</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6C63"/>
    <w:rsid w:val="000B5DB5"/>
    <w:rsid w:val="000C394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A5E58"/>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6F382C"/>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794D"/>
    <w:rsid w:val="0099497B"/>
    <w:rsid w:val="00997101"/>
    <w:rsid w:val="009A43BA"/>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2292F"/>
    <w:rsid w:val="00B43169"/>
    <w:rsid w:val="00B54347"/>
    <w:rsid w:val="00B55AE4"/>
    <w:rsid w:val="00B70B46"/>
    <w:rsid w:val="00B739B0"/>
    <w:rsid w:val="00B814A3"/>
    <w:rsid w:val="00B96F38"/>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18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FootnoteTextChar1">
    <w:name w:val="Footnote Text Char1"/>
    <w:semiHidden/>
    <w:rsid w:val="00F21853"/>
    <w:rPr>
      <w:rFonts w:ascii="Scheherazade" w:hAnsi="Scheherazade" w:cs="Scheherazade"/>
      <w:noProof/>
      <w:lang w:val="en-US" w:eastAsia="en-US" w:bidi="ar-SA"/>
    </w:rPr>
  </w:style>
  <w:style w:type="character" w:styleId="FollowedHyperlink">
    <w:name w:val="FollowedHyperlink"/>
    <w:basedOn w:val="DefaultParagraphFont"/>
    <w:uiPriority w:val="99"/>
    <w:semiHidden/>
    <w:unhideWhenUsed/>
    <w:rsid w:val="006F382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FootnoteTextChar1">
    <w:name w:val="Footnote Text Char1"/>
    <w:semiHidden/>
    <w:rsid w:val="00F21853"/>
    <w:rPr>
      <w:rFonts w:ascii="Scheherazade" w:hAnsi="Scheherazade" w:cs="Scheherazade"/>
      <w:noProof/>
      <w:lang w:val="en-US" w:eastAsia="en-US" w:bidi="ar-SA"/>
    </w:rPr>
  </w:style>
  <w:style w:type="character" w:styleId="FollowedHyperlink">
    <w:name w:val="FollowedHyperlink"/>
    <w:basedOn w:val="DefaultParagraphFont"/>
    <w:uiPriority w:val="99"/>
    <w:semiHidden/>
    <w:unhideWhenUsed/>
    <w:rsid w:val="006F38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0083/5/293" TargetMode="External"/><Relationship Id="rId2" Type="http://schemas.openxmlformats.org/officeDocument/2006/relationships/hyperlink" Target="http://lib.eshia.ir/11025/14/46" TargetMode="External"/><Relationship Id="rId1" Type="http://schemas.openxmlformats.org/officeDocument/2006/relationships/hyperlink" Target="http://lib.eshia.ir/11025/14/47" TargetMode="External"/><Relationship Id="rId6" Type="http://schemas.openxmlformats.org/officeDocument/2006/relationships/hyperlink" Target="http://lib.eshia.ir/11025/14/47" TargetMode="External"/><Relationship Id="rId5" Type="http://schemas.openxmlformats.org/officeDocument/2006/relationships/hyperlink" Target="http://lib.eshia.ir/11025/14/46" TargetMode="External"/><Relationship Id="rId4" Type="http://schemas.openxmlformats.org/officeDocument/2006/relationships/hyperlink" Target="http://lib.eshia.ir/10049/4/21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FD009-B36E-4B0D-AFAC-590D63710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15</TotalTime>
  <Pages>6</Pages>
  <Words>1183</Words>
  <Characters>6748</Characters>
  <Application>Microsoft Office Word</Application>
  <DocSecurity>0</DocSecurity>
  <Lines>56</Lines>
  <Paragraphs>15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7916</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محمدمهدی عمادی</cp:lastModifiedBy>
  <cp:revision>4</cp:revision>
  <dcterms:created xsi:type="dcterms:W3CDTF">2017-07-27T09:14:00Z</dcterms:created>
  <dcterms:modified xsi:type="dcterms:W3CDTF">2017-07-27T09:30:00Z</dcterms:modified>
  <cp:contentStatus>ویرایش 2.3</cp:contentStatus>
  <cp:version>2.3</cp:version>
</cp:coreProperties>
</file>