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5C7F8C" w:rsidRDefault="005C7F8C" w:rsidP="005C7F8C">
      <w:pPr>
        <w:pStyle w:val="TOC2"/>
        <w:tabs>
          <w:tab w:val="right" w:leader="dot" w:pos="10194"/>
        </w:tabs>
        <w:rPr>
          <w:rFonts w:asciiTheme="minorHAnsi" w:eastAsiaTheme="minorEastAsia" w:hAnsiTheme="minorHAnsi" w:cstheme="minorBidi"/>
          <w:bCs w:val="0"/>
          <w:noProof/>
          <w:color w:val="auto"/>
          <w:szCs w:val="22"/>
          <w:rtl/>
        </w:rPr>
      </w:pPr>
      <w:r>
        <w:rPr>
          <w:bCs w:val="0"/>
          <w:noProof/>
          <w:webHidden/>
          <w:rtl/>
        </w:rPr>
        <w:fldChar w:fldCharType="begin"/>
      </w:r>
      <w:r>
        <w:rPr>
          <w:bCs w:val="0"/>
          <w:noProof/>
          <w:webHidden/>
          <w:rtl/>
        </w:rPr>
        <w:instrText xml:space="preserve"> </w:instrText>
      </w:r>
      <w:r>
        <w:rPr>
          <w:bCs w:val="0"/>
          <w:noProof/>
          <w:webHidden/>
        </w:rPr>
        <w:instrText>TOC</w:instrText>
      </w:r>
      <w:r>
        <w:rPr>
          <w:bCs w:val="0"/>
          <w:noProof/>
          <w:webHidden/>
          <w:rtl/>
        </w:rPr>
        <w:instrText xml:space="preserve"> \</w:instrText>
      </w:r>
      <w:r>
        <w:rPr>
          <w:bCs w:val="0"/>
          <w:noProof/>
          <w:webHidden/>
        </w:rPr>
        <w:instrText>o "1-5" \h \z \u</w:instrText>
      </w:r>
      <w:r>
        <w:rPr>
          <w:bCs w:val="0"/>
          <w:noProof/>
          <w:webHidden/>
          <w:rtl/>
        </w:rPr>
        <w:instrText xml:space="preserve"> </w:instrText>
      </w:r>
      <w:r>
        <w:rPr>
          <w:bCs w:val="0"/>
          <w:noProof/>
          <w:webHidden/>
          <w:rtl/>
        </w:rPr>
        <w:fldChar w:fldCharType="separate"/>
      </w:r>
      <w:hyperlink w:anchor="_Toc489094111" w:history="1">
        <w:r w:rsidRPr="00A21B43">
          <w:rPr>
            <w:rStyle w:val="Hyperlink"/>
            <w:rFonts w:hint="eastAsia"/>
            <w:noProof/>
            <w:rtl/>
          </w:rPr>
          <w:t>مراد</w:t>
        </w:r>
        <w:r w:rsidRPr="00A21B43">
          <w:rPr>
            <w:rStyle w:val="Hyperlink"/>
            <w:noProof/>
            <w:rtl/>
          </w:rPr>
          <w:t xml:space="preserve"> </w:t>
        </w:r>
        <w:r w:rsidRPr="00A21B43">
          <w:rPr>
            <w:rStyle w:val="Hyperlink"/>
            <w:rFonts w:hint="eastAsia"/>
            <w:noProof/>
            <w:rtl/>
          </w:rPr>
          <w:t>از</w:t>
        </w:r>
        <w:r w:rsidRPr="00A21B43">
          <w:rPr>
            <w:rStyle w:val="Hyperlink"/>
            <w:noProof/>
            <w:rtl/>
          </w:rPr>
          <w:t xml:space="preserve"> </w:t>
        </w:r>
        <w:r w:rsidRPr="00A21B43">
          <w:rPr>
            <w:rStyle w:val="Hyperlink"/>
            <w:rFonts w:hint="eastAsia"/>
            <w:noProof/>
            <w:rtl/>
          </w:rPr>
          <w:t>جمره</w:t>
        </w:r>
        <w:r w:rsidRPr="00A21B43">
          <w:rPr>
            <w:rStyle w:val="Hyperlink"/>
            <w:noProof/>
            <w:rtl/>
          </w:rPr>
          <w:t xml:space="preserve"> </w:t>
        </w:r>
        <w:r w:rsidRPr="00A21B43">
          <w:rPr>
            <w:rStyle w:val="Hyperlink"/>
            <w:rFonts w:hint="eastAsia"/>
            <w:noProof/>
            <w:rtl/>
          </w:rPr>
          <w:t>در</w:t>
        </w:r>
        <w:r w:rsidRPr="00A21B43">
          <w:rPr>
            <w:rStyle w:val="Hyperlink"/>
            <w:noProof/>
            <w:rtl/>
          </w:rPr>
          <w:t xml:space="preserve"> </w:t>
        </w:r>
        <w:r w:rsidRPr="00A21B43">
          <w:rPr>
            <w:rStyle w:val="Hyperlink"/>
            <w:rFonts w:hint="eastAsia"/>
            <w:noProof/>
            <w:rtl/>
          </w:rPr>
          <w:t>رم</w:t>
        </w:r>
        <w:r w:rsidRPr="00A21B43">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Toc489094111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5C7F8C" w:rsidRDefault="005C7F8C" w:rsidP="005C7F8C">
      <w:pPr>
        <w:pStyle w:val="TOC3"/>
        <w:tabs>
          <w:tab w:val="right" w:leader="dot" w:pos="10194"/>
        </w:tabs>
        <w:rPr>
          <w:rFonts w:asciiTheme="minorHAnsi" w:eastAsiaTheme="minorEastAsia" w:hAnsiTheme="minorHAnsi" w:cstheme="minorBidi"/>
          <w:bCs w:val="0"/>
          <w:iCs w:val="0"/>
          <w:noProof/>
          <w:color w:val="auto"/>
          <w:szCs w:val="22"/>
          <w:rtl/>
        </w:rPr>
      </w:pPr>
      <w:hyperlink w:anchor="_Toc489094112" w:history="1">
        <w:r w:rsidRPr="00A21B43">
          <w:rPr>
            <w:rStyle w:val="Hyperlink"/>
            <w:rFonts w:hint="eastAsia"/>
            <w:noProof/>
            <w:rtl/>
          </w:rPr>
          <w:t>فقها</w:t>
        </w:r>
        <w:r w:rsidRPr="00A21B43">
          <w:rPr>
            <w:rStyle w:val="Hyperlink"/>
            <w:rFonts w:hint="cs"/>
            <w:noProof/>
            <w:rtl/>
          </w:rPr>
          <w:t>یی</w:t>
        </w:r>
        <w:r w:rsidRPr="00A21B43">
          <w:rPr>
            <w:rStyle w:val="Hyperlink"/>
            <w:noProof/>
            <w:rtl/>
          </w:rPr>
          <w:t xml:space="preserve"> </w:t>
        </w:r>
        <w:r w:rsidRPr="00A21B43">
          <w:rPr>
            <w:rStyle w:val="Hyperlink"/>
            <w:rFonts w:hint="eastAsia"/>
            <w:noProof/>
            <w:rtl/>
          </w:rPr>
          <w:t>که</w:t>
        </w:r>
        <w:r w:rsidRPr="00A21B43">
          <w:rPr>
            <w:rStyle w:val="Hyperlink"/>
            <w:noProof/>
            <w:rtl/>
          </w:rPr>
          <w:t xml:space="preserve"> </w:t>
        </w:r>
        <w:r w:rsidRPr="00A21B43">
          <w:rPr>
            <w:rStyle w:val="Hyperlink"/>
            <w:rFonts w:hint="eastAsia"/>
            <w:noProof/>
            <w:rtl/>
          </w:rPr>
          <w:t>جمره</w:t>
        </w:r>
        <w:r w:rsidRPr="00A21B43">
          <w:rPr>
            <w:rStyle w:val="Hyperlink"/>
            <w:noProof/>
            <w:rtl/>
          </w:rPr>
          <w:t xml:space="preserve"> </w:t>
        </w:r>
        <w:r w:rsidRPr="00A21B43">
          <w:rPr>
            <w:rStyle w:val="Hyperlink"/>
            <w:rFonts w:hint="eastAsia"/>
            <w:noProof/>
            <w:rtl/>
          </w:rPr>
          <w:t>را</w:t>
        </w:r>
        <w:r w:rsidRPr="00A21B43">
          <w:rPr>
            <w:rStyle w:val="Hyperlink"/>
            <w:noProof/>
            <w:rtl/>
          </w:rPr>
          <w:t xml:space="preserve"> </w:t>
        </w:r>
        <w:r w:rsidRPr="00A21B43">
          <w:rPr>
            <w:rStyle w:val="Hyperlink"/>
            <w:rFonts w:hint="eastAsia"/>
            <w:noProof/>
            <w:rtl/>
          </w:rPr>
          <w:t>ستون</w:t>
        </w:r>
        <w:r w:rsidRPr="00A21B43">
          <w:rPr>
            <w:rStyle w:val="Hyperlink"/>
            <w:noProof/>
            <w:rtl/>
          </w:rPr>
          <w:t xml:space="preserve"> </w:t>
        </w:r>
        <w:r w:rsidRPr="00A21B43">
          <w:rPr>
            <w:rStyle w:val="Hyperlink"/>
            <w:rFonts w:hint="eastAsia"/>
            <w:noProof/>
            <w:rtl/>
          </w:rPr>
          <w:t>نم</w:t>
        </w:r>
        <w:r w:rsidRPr="00A21B43">
          <w:rPr>
            <w:rStyle w:val="Hyperlink"/>
            <w:rFonts w:hint="cs"/>
            <w:noProof/>
            <w:rtl/>
          </w:rPr>
          <w:t>ی</w:t>
        </w:r>
        <w:r w:rsidRPr="00A21B43">
          <w:rPr>
            <w:rStyle w:val="Hyperlink"/>
            <w:noProof/>
            <w:rtl/>
          </w:rPr>
          <w:t xml:space="preserve"> </w:t>
        </w:r>
        <w:r w:rsidRPr="00A21B43">
          <w:rPr>
            <w:rStyle w:val="Hyperlink"/>
            <w:rFonts w:hint="eastAsia"/>
            <w:noProof/>
            <w:rtl/>
          </w:rPr>
          <w:t>دانند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Toc489094112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5C7F8C" w:rsidRDefault="005C7F8C" w:rsidP="005C7F8C">
      <w:pPr>
        <w:pStyle w:val="TOC3"/>
        <w:tabs>
          <w:tab w:val="right" w:leader="dot" w:pos="10194"/>
        </w:tabs>
        <w:rPr>
          <w:rFonts w:asciiTheme="minorHAnsi" w:eastAsiaTheme="minorEastAsia" w:hAnsiTheme="minorHAnsi" w:cstheme="minorBidi"/>
          <w:bCs w:val="0"/>
          <w:iCs w:val="0"/>
          <w:noProof/>
          <w:color w:val="auto"/>
          <w:szCs w:val="22"/>
          <w:rtl/>
        </w:rPr>
      </w:pPr>
      <w:hyperlink w:anchor="_Toc489094113" w:history="1">
        <w:r w:rsidRPr="00A21B43">
          <w:rPr>
            <w:rStyle w:val="Hyperlink"/>
            <w:rFonts w:hint="eastAsia"/>
            <w:noProof/>
            <w:rtl/>
          </w:rPr>
          <w:t>کلمات</w:t>
        </w:r>
        <w:r w:rsidRPr="00A21B43">
          <w:rPr>
            <w:rStyle w:val="Hyperlink"/>
            <w:noProof/>
            <w:rtl/>
          </w:rPr>
          <w:t xml:space="preserve"> </w:t>
        </w:r>
        <w:r w:rsidRPr="00A21B43">
          <w:rPr>
            <w:rStyle w:val="Hyperlink"/>
            <w:rFonts w:hint="eastAsia"/>
            <w:noProof/>
            <w:rtl/>
          </w:rPr>
          <w:t>فقهاء</w:t>
        </w:r>
        <w:r w:rsidRPr="00A21B43">
          <w:rPr>
            <w:rStyle w:val="Hyperlink"/>
            <w:noProof/>
            <w:rtl/>
          </w:rPr>
          <w:t xml:space="preserve"> </w:t>
        </w:r>
        <w:r w:rsidRPr="00A21B43">
          <w:rPr>
            <w:rStyle w:val="Hyperlink"/>
            <w:rFonts w:hint="eastAsia"/>
            <w:noProof/>
            <w:rtl/>
          </w:rPr>
          <w:t>عامه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Toc489094113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5C7F8C" w:rsidRDefault="005C7F8C" w:rsidP="005C7F8C">
      <w:pPr>
        <w:pStyle w:val="TOC3"/>
        <w:tabs>
          <w:tab w:val="right" w:leader="dot" w:pos="10194"/>
        </w:tabs>
        <w:rPr>
          <w:rFonts w:asciiTheme="minorHAnsi" w:eastAsiaTheme="minorEastAsia" w:hAnsiTheme="minorHAnsi" w:cstheme="minorBidi"/>
          <w:bCs w:val="0"/>
          <w:iCs w:val="0"/>
          <w:noProof/>
          <w:color w:val="auto"/>
          <w:szCs w:val="22"/>
          <w:rtl/>
        </w:rPr>
      </w:pPr>
      <w:hyperlink w:anchor="_Toc489094114" w:history="1">
        <w:r w:rsidRPr="00A21B43">
          <w:rPr>
            <w:rStyle w:val="Hyperlink"/>
            <w:rFonts w:hint="eastAsia"/>
            <w:noProof/>
            <w:rtl/>
          </w:rPr>
          <w:t>شواهد</w:t>
        </w:r>
        <w:r w:rsidRPr="00A21B43">
          <w:rPr>
            <w:rStyle w:val="Hyperlink"/>
            <w:noProof/>
            <w:rtl/>
          </w:rPr>
          <w:t xml:space="preserve"> </w:t>
        </w:r>
        <w:r w:rsidRPr="00A21B43">
          <w:rPr>
            <w:rStyle w:val="Hyperlink"/>
            <w:rFonts w:hint="eastAsia"/>
            <w:noProof/>
            <w:rtl/>
          </w:rPr>
          <w:t>روا</w:t>
        </w:r>
        <w:r w:rsidRPr="00A21B43">
          <w:rPr>
            <w:rStyle w:val="Hyperlink"/>
            <w:rFonts w:hint="cs"/>
            <w:noProof/>
            <w:rtl/>
          </w:rPr>
          <w:t>یی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Toc489094114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5C7F8C" w:rsidRDefault="005C7F8C" w:rsidP="005C7F8C">
      <w:pPr>
        <w:pStyle w:val="TOC3"/>
        <w:tabs>
          <w:tab w:val="right" w:leader="dot" w:pos="10194"/>
        </w:tabs>
        <w:rPr>
          <w:rFonts w:asciiTheme="minorHAnsi" w:eastAsiaTheme="minorEastAsia" w:hAnsiTheme="minorHAnsi" w:cstheme="minorBidi"/>
          <w:bCs w:val="0"/>
          <w:iCs w:val="0"/>
          <w:noProof/>
          <w:color w:val="auto"/>
          <w:szCs w:val="22"/>
          <w:rtl/>
        </w:rPr>
      </w:pPr>
      <w:hyperlink w:anchor="_Toc489094115" w:history="1">
        <w:r w:rsidRPr="00A21B43">
          <w:rPr>
            <w:rStyle w:val="Hyperlink"/>
            <w:rFonts w:hint="eastAsia"/>
            <w:noProof/>
            <w:rtl/>
          </w:rPr>
          <w:t>شواهد</w:t>
        </w:r>
        <w:r w:rsidRPr="00A21B43">
          <w:rPr>
            <w:rStyle w:val="Hyperlink"/>
            <w:noProof/>
            <w:rtl/>
          </w:rPr>
          <w:t xml:space="preserve"> </w:t>
        </w:r>
        <w:r w:rsidRPr="00A21B43">
          <w:rPr>
            <w:rStyle w:val="Hyperlink"/>
            <w:rFonts w:hint="eastAsia"/>
            <w:noProof/>
            <w:rtl/>
          </w:rPr>
          <w:t>تار</w:t>
        </w:r>
        <w:r w:rsidRPr="00A21B43">
          <w:rPr>
            <w:rStyle w:val="Hyperlink"/>
            <w:rFonts w:hint="cs"/>
            <w:noProof/>
            <w:rtl/>
          </w:rPr>
          <w:t>ی</w:t>
        </w:r>
        <w:r w:rsidRPr="00A21B43">
          <w:rPr>
            <w:rStyle w:val="Hyperlink"/>
            <w:rFonts w:hint="eastAsia"/>
            <w:noProof/>
            <w:rtl/>
          </w:rPr>
          <w:t>خ</w:t>
        </w:r>
        <w:r w:rsidRPr="00A21B43">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Toc489094115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91EB6" w:rsidRPr="00C91EB6" w:rsidRDefault="005C7F8C" w:rsidP="00C91EB6">
      <w:r>
        <w:rPr>
          <w:rFonts w:cs="B Titr"/>
          <w:bCs/>
          <w:noProof/>
          <w:webHidden/>
          <w:color w:val="632423" w:themeColor="accent2" w:themeShade="80"/>
          <w:szCs w:val="18"/>
          <w:rtl/>
        </w:rPr>
        <w:fldChar w:fldCharType="end"/>
      </w:r>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0" w:name="BokSabj2_d"/>
      <w:bookmarkEnd w:id="0"/>
      <w:r w:rsidR="00655FD0">
        <w:rPr>
          <w:rFonts w:hint="cs"/>
          <w:rtl/>
        </w:rPr>
        <w:t>رمی</w:t>
      </w:r>
      <w:r w:rsidR="00655FD0">
        <w:rPr>
          <w:rtl/>
        </w:rPr>
        <w:t xml:space="preserve"> </w:t>
      </w:r>
      <w:r w:rsidR="00655FD0">
        <w:rPr>
          <w:rFonts w:hint="cs"/>
          <w:rtl/>
        </w:rPr>
        <w:t>جمره</w:t>
      </w:r>
      <w:r w:rsidR="00025B70">
        <w:rPr>
          <w:rFonts w:hint="cs"/>
          <w:rtl/>
        </w:rPr>
        <w:t xml:space="preserve"> </w:t>
      </w:r>
      <w:r w:rsidR="00386C11" w:rsidRPr="00A6366F">
        <w:rPr>
          <w:rFonts w:hint="cs"/>
          <w:rtl/>
        </w:rPr>
        <w:t>/</w:t>
      </w:r>
      <w:bookmarkStart w:id="1" w:name="BokSabj_d"/>
      <w:bookmarkEnd w:id="1"/>
      <w:r w:rsidR="00655FD0">
        <w:rPr>
          <w:rFonts w:hint="cs"/>
          <w:rtl/>
        </w:rPr>
        <w:t>اعمال</w:t>
      </w:r>
      <w:r w:rsidR="00655FD0">
        <w:rPr>
          <w:rtl/>
        </w:rPr>
        <w:t xml:space="preserve"> </w:t>
      </w:r>
      <w:r w:rsidR="00655FD0">
        <w:rPr>
          <w:rFonts w:hint="cs"/>
          <w:rtl/>
        </w:rPr>
        <w:t>منی</w:t>
      </w:r>
      <w:r w:rsidR="00386C11" w:rsidRPr="00A6366F">
        <w:rPr>
          <w:rFonts w:hint="cs"/>
          <w:rtl/>
        </w:rPr>
        <w:t xml:space="preserve"> /</w:t>
      </w:r>
      <w:bookmarkStart w:id="2" w:name="Bokkolli"/>
      <w:bookmarkEnd w:id="2"/>
      <w:r w:rsidR="00655FD0">
        <w:rPr>
          <w:rFonts w:hint="cs"/>
          <w:rtl/>
        </w:rPr>
        <w:t>واجبات</w:t>
      </w:r>
      <w:r w:rsidR="00655FD0">
        <w:rPr>
          <w:rtl/>
        </w:rPr>
        <w:t xml:space="preserve"> </w:t>
      </w:r>
      <w:r w:rsidR="00655FD0">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082DB8" w:rsidRDefault="00082DB8" w:rsidP="00082DB8">
      <w:pPr>
        <w:pStyle w:val="Heading2"/>
        <w:rPr>
          <w:rFonts w:hint="cs"/>
          <w:rtl/>
        </w:rPr>
      </w:pPr>
      <w:bookmarkStart w:id="3" w:name="_Toc489094095"/>
      <w:bookmarkStart w:id="4" w:name="_Toc489094111"/>
      <w:r>
        <w:rPr>
          <w:rFonts w:hint="cs"/>
          <w:rtl/>
        </w:rPr>
        <w:t>مراد از جمره در رمی</w:t>
      </w:r>
      <w:bookmarkEnd w:id="3"/>
      <w:bookmarkEnd w:id="4"/>
    </w:p>
    <w:p w:rsidR="00331232" w:rsidRPr="00331232" w:rsidRDefault="00331232" w:rsidP="00331232">
      <w:pPr>
        <w:pStyle w:val="Heading3"/>
        <w:rPr>
          <w:rFonts w:hint="cs"/>
          <w:rtl/>
        </w:rPr>
      </w:pPr>
      <w:bookmarkStart w:id="5" w:name="_Toc489094096"/>
      <w:bookmarkStart w:id="6" w:name="_Toc489094112"/>
      <w:r w:rsidRPr="00AF725E">
        <w:rPr>
          <w:rtl/>
        </w:rPr>
        <w:t>فقها</w:t>
      </w:r>
      <w:r>
        <w:rPr>
          <w:rFonts w:hint="cs"/>
          <w:rtl/>
        </w:rPr>
        <w:t>یی که</w:t>
      </w:r>
      <w:r w:rsidRPr="00AF725E">
        <w:rPr>
          <w:rtl/>
        </w:rPr>
        <w:t xml:space="preserve"> جمره را ستون نمی دانند</w:t>
      </w:r>
      <w:bookmarkEnd w:id="5"/>
      <w:bookmarkEnd w:id="6"/>
    </w:p>
    <w:p w:rsidR="00082DB8" w:rsidRPr="00AF725E" w:rsidRDefault="00082DB8" w:rsidP="00082DB8">
      <w:pPr>
        <w:ind w:firstLine="720"/>
        <w:jc w:val="both"/>
        <w:rPr>
          <w:sz w:val="36"/>
          <w:szCs w:val="36"/>
        </w:rPr>
      </w:pPr>
      <w:r w:rsidRPr="00AF725E">
        <w:rPr>
          <w:sz w:val="36"/>
          <w:szCs w:val="36"/>
          <w:rtl/>
        </w:rPr>
        <w:t>گفته شده از کلمات فقهاء استفاده می شود که فقهاء جمره را ستون نمی دانند، مثل شهید ثانی و صاحب ریاض و محقق کرکی و علامه و محقق حلی گفته اند:  لو وقعت على شي‌ء و انحدرت على الجمرة صح.</w:t>
      </w:r>
    </w:p>
    <w:p w:rsidR="00082DB8" w:rsidRPr="00AF725E" w:rsidRDefault="00082DB8" w:rsidP="00082DB8">
      <w:pPr>
        <w:ind w:firstLine="720"/>
        <w:jc w:val="both"/>
        <w:rPr>
          <w:sz w:val="36"/>
          <w:szCs w:val="36"/>
          <w:rtl/>
        </w:rPr>
      </w:pPr>
      <w:r w:rsidRPr="00AF725E">
        <w:rPr>
          <w:sz w:val="36"/>
          <w:szCs w:val="36"/>
          <w:rtl/>
        </w:rPr>
        <w:t>تعبیر انحدرت علی الجمرة ظاهر در این است که جمره زمین بوده است.</w:t>
      </w:r>
    </w:p>
    <w:p w:rsidR="00082DB8" w:rsidRPr="00AF725E" w:rsidRDefault="00082DB8" w:rsidP="00082DB8">
      <w:pPr>
        <w:ind w:firstLine="720"/>
        <w:jc w:val="both"/>
        <w:rPr>
          <w:sz w:val="36"/>
          <w:szCs w:val="36"/>
        </w:rPr>
      </w:pPr>
      <w:r w:rsidRPr="00AF725E">
        <w:rPr>
          <w:sz w:val="36"/>
          <w:szCs w:val="36"/>
          <w:rtl/>
        </w:rPr>
        <w:t xml:space="preserve">یحیی بن سعید حلی: </w:t>
      </w:r>
      <w:r w:rsidRPr="00082DB8">
        <w:rPr>
          <w:color w:val="000080"/>
          <w:sz w:val="36"/>
          <w:szCs w:val="36"/>
          <w:rtl/>
        </w:rPr>
        <w:t>اجعل الجمار على يمينك، و لا تقف على الجمرة.</w:t>
      </w:r>
      <w:r w:rsidRPr="00082DB8">
        <w:rPr>
          <w:color w:val="000080"/>
          <w:sz w:val="36"/>
          <w:szCs w:val="36"/>
          <w:vertAlign w:val="superscript"/>
          <w:rtl/>
        </w:rPr>
        <w:footnoteReference w:id="1"/>
      </w:r>
    </w:p>
    <w:p w:rsidR="00082DB8" w:rsidRPr="00AF725E" w:rsidRDefault="00082DB8" w:rsidP="00082DB8">
      <w:pPr>
        <w:ind w:firstLine="720"/>
        <w:jc w:val="both"/>
        <w:rPr>
          <w:sz w:val="36"/>
          <w:szCs w:val="36"/>
          <w:rtl/>
        </w:rPr>
      </w:pPr>
      <w:r w:rsidRPr="00AF725E">
        <w:rPr>
          <w:sz w:val="36"/>
          <w:szCs w:val="36"/>
          <w:rtl/>
        </w:rPr>
        <w:t>اگر جمره ستون باشد که متعارف نیست کسی روی ستون بایستد، لاتقف علی الجمرة ظهور در این دارد که جمره، مجتمع الحصی است.</w:t>
      </w:r>
    </w:p>
    <w:p w:rsidR="00082DB8" w:rsidRPr="00AF725E" w:rsidRDefault="00082DB8" w:rsidP="00082DB8">
      <w:pPr>
        <w:pStyle w:val="Heading3"/>
        <w:rPr>
          <w:rtl/>
        </w:rPr>
      </w:pPr>
      <w:bookmarkStart w:id="7" w:name="_Toc489094097"/>
      <w:bookmarkStart w:id="8" w:name="_Toc489094113"/>
      <w:r w:rsidRPr="00AF725E">
        <w:rPr>
          <w:rtl/>
        </w:rPr>
        <w:lastRenderedPageBreak/>
        <w:t>کلمات فقهاء عامه</w:t>
      </w:r>
      <w:bookmarkEnd w:id="7"/>
      <w:bookmarkEnd w:id="8"/>
    </w:p>
    <w:p w:rsidR="00082DB8" w:rsidRPr="00AF725E" w:rsidRDefault="00082DB8" w:rsidP="00082DB8">
      <w:pPr>
        <w:ind w:firstLine="720"/>
        <w:jc w:val="both"/>
        <w:rPr>
          <w:sz w:val="36"/>
          <w:szCs w:val="36"/>
          <w:rtl/>
        </w:rPr>
      </w:pPr>
      <w:r w:rsidRPr="00AF725E">
        <w:rPr>
          <w:sz w:val="36"/>
          <w:szCs w:val="36"/>
          <w:rtl/>
        </w:rPr>
        <w:t>محیی الدین النووی در کتاب المجموع ج 8 ص 176:</w:t>
      </w:r>
      <w:r w:rsidRPr="00082DB8">
        <w:rPr>
          <w:color w:val="000080"/>
          <w:sz w:val="36"/>
          <w:szCs w:val="36"/>
          <w:rtl/>
        </w:rPr>
        <w:t xml:space="preserve"> المراد من الجمرة مجتمع الحصی فی موضعه المعروف و هو الذی کان فی زمان رسول الله صلی الله علیه و آله ... هذا الذی ذکرته هو المشهور و هو الصواب.</w:t>
      </w:r>
    </w:p>
    <w:p w:rsidR="00082DB8" w:rsidRPr="00AF725E" w:rsidRDefault="00082DB8" w:rsidP="00082DB8">
      <w:pPr>
        <w:ind w:firstLine="720"/>
        <w:jc w:val="both"/>
        <w:rPr>
          <w:sz w:val="36"/>
          <w:szCs w:val="36"/>
          <w:rtl/>
        </w:rPr>
      </w:pPr>
      <w:r w:rsidRPr="00AF725E">
        <w:rPr>
          <w:sz w:val="36"/>
          <w:szCs w:val="36"/>
          <w:rtl/>
        </w:rPr>
        <w:t>همچنین می گوید: اگر مردم جای دیگری سنگ بزنند، و به جمره شرعیه رمی نکنند، ولی شما به خود زمین سنگ بزنید، مجزی است، چون به وظیفه عمل شده است.</w:t>
      </w:r>
    </w:p>
    <w:p w:rsidR="00082DB8" w:rsidRPr="00AF725E" w:rsidRDefault="00082DB8" w:rsidP="00082DB8">
      <w:pPr>
        <w:ind w:firstLine="720"/>
        <w:jc w:val="both"/>
        <w:rPr>
          <w:sz w:val="36"/>
          <w:szCs w:val="36"/>
          <w:rtl/>
        </w:rPr>
      </w:pPr>
      <w:r w:rsidRPr="00AF725E">
        <w:rPr>
          <w:sz w:val="36"/>
          <w:szCs w:val="36"/>
          <w:rtl/>
        </w:rPr>
        <w:t xml:space="preserve">روضة الطالبین: </w:t>
      </w:r>
      <w:r w:rsidRPr="00331232">
        <w:rPr>
          <w:color w:val="000080"/>
          <w:sz w:val="36"/>
          <w:szCs w:val="36"/>
          <w:rtl/>
        </w:rPr>
        <w:t>لایشترط بقاء الحجر فی المرمی فلایضر تدحرجه و خروجه بعد الوقوع لکن ینبغی ان یقع فیه و لایشترط کون الرامی خارج الجمرة فلو وقف فی طرف و رمی الی الطرف الاخر جاز.</w:t>
      </w:r>
    </w:p>
    <w:p w:rsidR="00082DB8" w:rsidRPr="00AF725E" w:rsidRDefault="00082DB8" w:rsidP="00082DB8">
      <w:pPr>
        <w:ind w:firstLine="720"/>
        <w:jc w:val="both"/>
        <w:rPr>
          <w:sz w:val="36"/>
          <w:szCs w:val="36"/>
          <w:rtl/>
        </w:rPr>
      </w:pPr>
      <w:r w:rsidRPr="00AF725E">
        <w:rPr>
          <w:sz w:val="36"/>
          <w:szCs w:val="36"/>
          <w:rtl/>
        </w:rPr>
        <w:t>معلوم است که سنگ در ستون نمی ماند، بلکه در مجتمع الحصی می ماند.</w:t>
      </w:r>
    </w:p>
    <w:p w:rsidR="00082DB8" w:rsidRPr="00AF725E" w:rsidRDefault="00082DB8" w:rsidP="00082DB8">
      <w:pPr>
        <w:ind w:firstLine="720"/>
        <w:jc w:val="both"/>
        <w:rPr>
          <w:sz w:val="36"/>
          <w:szCs w:val="36"/>
          <w:rtl/>
        </w:rPr>
      </w:pPr>
      <w:r w:rsidRPr="00AF725E">
        <w:rPr>
          <w:sz w:val="36"/>
          <w:szCs w:val="36"/>
          <w:rtl/>
        </w:rPr>
        <w:t xml:space="preserve">الجاری فی فقه الشافعی: </w:t>
      </w:r>
      <w:r w:rsidRPr="00331232">
        <w:rPr>
          <w:color w:val="000080"/>
          <w:sz w:val="36"/>
          <w:szCs w:val="36"/>
          <w:rtl/>
        </w:rPr>
        <w:t>اذا رمی الحصاة و کان فی الجمرة محمل او کان فی الجمرة متاع فوقعت الحصاة علیه لم یجزئ حتی یقع فی مکان الحصاة.</w:t>
      </w:r>
    </w:p>
    <w:p w:rsidR="00082DB8" w:rsidRPr="00AF725E" w:rsidRDefault="00082DB8" w:rsidP="00082DB8">
      <w:pPr>
        <w:ind w:firstLine="720"/>
        <w:jc w:val="both"/>
        <w:rPr>
          <w:sz w:val="36"/>
          <w:szCs w:val="36"/>
          <w:rtl/>
        </w:rPr>
      </w:pPr>
      <w:r w:rsidRPr="00AF725E">
        <w:rPr>
          <w:sz w:val="36"/>
          <w:szCs w:val="36"/>
          <w:rtl/>
        </w:rPr>
        <w:t xml:space="preserve">در المدونة الکبری ج 1 ص 436 مالک می گوید: </w:t>
      </w:r>
      <w:r w:rsidRPr="00331232">
        <w:rPr>
          <w:color w:val="000080"/>
          <w:sz w:val="36"/>
          <w:szCs w:val="36"/>
          <w:rtl/>
        </w:rPr>
        <w:t>و ان وقعت فی موضع حصی الجمرة و ان لم تبلغ الراس اجزا.</w:t>
      </w:r>
    </w:p>
    <w:p w:rsidR="00082DB8" w:rsidRPr="00AF725E" w:rsidRDefault="00082DB8" w:rsidP="00082DB8">
      <w:pPr>
        <w:ind w:firstLine="720"/>
        <w:jc w:val="both"/>
        <w:rPr>
          <w:sz w:val="36"/>
          <w:szCs w:val="36"/>
          <w:rtl/>
        </w:rPr>
      </w:pPr>
      <w:r w:rsidRPr="00AF725E">
        <w:rPr>
          <w:sz w:val="36"/>
          <w:szCs w:val="36"/>
          <w:rtl/>
        </w:rPr>
        <w:t>معلوم می شود که جمره را موضع الحصی می داند.</w:t>
      </w:r>
    </w:p>
    <w:p w:rsidR="00082DB8" w:rsidRPr="00AF725E" w:rsidRDefault="00082DB8" w:rsidP="00082DB8">
      <w:pPr>
        <w:ind w:firstLine="720"/>
        <w:jc w:val="both"/>
        <w:rPr>
          <w:sz w:val="36"/>
          <w:szCs w:val="36"/>
          <w:rtl/>
        </w:rPr>
      </w:pPr>
      <w:r w:rsidRPr="00AF725E">
        <w:rPr>
          <w:sz w:val="36"/>
          <w:szCs w:val="36"/>
          <w:rtl/>
        </w:rPr>
        <w:t>مرآة المفاتیح از روضة المحتاجین نقل می کند:</w:t>
      </w:r>
      <w:r w:rsidRPr="00331232">
        <w:rPr>
          <w:color w:val="000080"/>
          <w:sz w:val="36"/>
          <w:szCs w:val="36"/>
          <w:rtl/>
        </w:rPr>
        <w:t xml:space="preserve"> لو قصد الشاخص او حائط الجمرة لم یکف، و ان وقع فی المرمی کما یفعله کثیر من الناس.</w:t>
      </w:r>
    </w:p>
    <w:p w:rsidR="00082DB8" w:rsidRPr="00AF725E" w:rsidRDefault="00082DB8" w:rsidP="00082DB8">
      <w:pPr>
        <w:ind w:firstLine="720"/>
        <w:jc w:val="both"/>
        <w:rPr>
          <w:sz w:val="36"/>
          <w:szCs w:val="36"/>
          <w:rtl/>
        </w:rPr>
      </w:pPr>
      <w:r w:rsidRPr="00AF725E">
        <w:rPr>
          <w:sz w:val="36"/>
          <w:szCs w:val="36"/>
          <w:rtl/>
        </w:rPr>
        <w:lastRenderedPageBreak/>
        <w:t xml:space="preserve">محمد بن شربینی م 977 : </w:t>
      </w:r>
      <w:r w:rsidRPr="00331232">
        <w:rPr>
          <w:color w:val="000080"/>
          <w:sz w:val="36"/>
          <w:szCs w:val="36"/>
          <w:rtl/>
        </w:rPr>
        <w:t>ان قضیة کلامهم انهم لو رموا علی العلم المنصوب فی الجمرة او الحائط الذی بجمرة العقبة کما یفعله کثیر من الناس فاصابه ثم وقع فی المرمی، لایجزئ.</w:t>
      </w:r>
    </w:p>
    <w:p w:rsidR="00082DB8" w:rsidRPr="00AF725E" w:rsidRDefault="00082DB8" w:rsidP="005C7F8C">
      <w:pPr>
        <w:pStyle w:val="Heading3"/>
        <w:rPr>
          <w:rtl/>
        </w:rPr>
      </w:pPr>
      <w:bookmarkStart w:id="9" w:name="_Toc489094098"/>
      <w:bookmarkStart w:id="10" w:name="_Toc489094114"/>
      <w:r w:rsidRPr="00AF725E">
        <w:rPr>
          <w:rtl/>
        </w:rPr>
        <w:t>شواهد روایی</w:t>
      </w:r>
      <w:bookmarkEnd w:id="10"/>
      <w:r w:rsidR="00331232">
        <w:rPr>
          <w:rFonts w:hint="cs"/>
          <w:rtl/>
        </w:rPr>
        <w:t xml:space="preserve"> </w:t>
      </w:r>
      <w:bookmarkEnd w:id="9"/>
    </w:p>
    <w:p w:rsidR="00082DB8" w:rsidRPr="00AF725E" w:rsidRDefault="00082DB8" w:rsidP="00082DB8">
      <w:pPr>
        <w:ind w:firstLine="720"/>
        <w:jc w:val="both"/>
        <w:rPr>
          <w:sz w:val="36"/>
          <w:szCs w:val="36"/>
          <w:rtl/>
        </w:rPr>
      </w:pPr>
      <w:r w:rsidRPr="00AF725E">
        <w:rPr>
          <w:sz w:val="36"/>
          <w:szCs w:val="36"/>
          <w:rtl/>
        </w:rPr>
        <w:t>در روایات کلام صریحی نداریم، اما تلویحا می فهمیم که جمره را مجمتع الحصی دانسته اند و نه خود ستون.</w:t>
      </w:r>
    </w:p>
    <w:p w:rsidR="00082DB8" w:rsidRPr="00AF725E" w:rsidRDefault="00082DB8" w:rsidP="00082DB8">
      <w:pPr>
        <w:ind w:firstLine="720"/>
        <w:jc w:val="both"/>
        <w:rPr>
          <w:sz w:val="36"/>
          <w:szCs w:val="36"/>
        </w:rPr>
      </w:pPr>
      <w:r w:rsidRPr="00AF725E">
        <w:rPr>
          <w:sz w:val="36"/>
          <w:szCs w:val="36"/>
          <w:rtl/>
        </w:rPr>
        <w:t xml:space="preserve">صحیحه معاویة بن عمار: </w:t>
      </w:r>
      <w:r w:rsidRPr="00331232">
        <w:rPr>
          <w:color w:val="008000"/>
          <w:sz w:val="36"/>
          <w:szCs w:val="36"/>
          <w:rtl/>
        </w:rPr>
        <w:t>مُحَمَّدُ بْنُ عَلِيِّ بْنِ الْحُسَيْنِ بِإِسْنَادِهِ عَنْ مُعَاوِيَةَ بْنِ عَمَّارٍ عَنْ</w:t>
      </w:r>
      <w:r w:rsidRPr="00331232">
        <w:rPr>
          <w:color w:val="008000"/>
          <w:sz w:val="36"/>
          <w:szCs w:val="36"/>
        </w:rPr>
        <w:t>‌</w:t>
      </w:r>
      <w:r w:rsidRPr="00331232">
        <w:rPr>
          <w:color w:val="008000"/>
          <w:sz w:val="36"/>
          <w:szCs w:val="36"/>
          <w:rtl/>
        </w:rPr>
        <w:t xml:space="preserve"> أَبِي عَبْدِ اللَّهِ ع فِي حَدِيثٍ قَالَ: فَإِنْ رَمَيْتَ بِحَصَاةٍ فَوَقَعَتْ فِي مَحْمِلٍ فَأَعِدْ مَكَانَهَا- وَ إِنْ أَصَابَتْ إِنْسَاناً أَوْ جَمَلًا- ثُمَّ وَقَعَتْ عَلَى الْجِمَارِ أَجْزَأَكَ.</w:t>
      </w:r>
      <w:r w:rsidRPr="00331232">
        <w:rPr>
          <w:color w:val="008000"/>
          <w:sz w:val="36"/>
          <w:szCs w:val="36"/>
          <w:vertAlign w:val="superscript"/>
        </w:rPr>
        <w:footnoteReference w:id="2"/>
      </w:r>
    </w:p>
    <w:p w:rsidR="00082DB8" w:rsidRPr="00AF725E" w:rsidRDefault="00082DB8" w:rsidP="00082DB8">
      <w:pPr>
        <w:ind w:firstLine="720"/>
        <w:jc w:val="both"/>
        <w:rPr>
          <w:sz w:val="36"/>
          <w:szCs w:val="36"/>
          <w:rtl/>
        </w:rPr>
      </w:pPr>
      <w:r w:rsidRPr="00AF725E">
        <w:rPr>
          <w:sz w:val="36"/>
          <w:szCs w:val="36"/>
          <w:rtl/>
        </w:rPr>
        <w:t>اگر جمره همان ستون باشد، معهود نیست که سنگ به انسان بخورد و بعد به ستون برگردد، بلکه بر روی زمین می افتد، کما این که وقعت علی الجمار ظهور دارد در این که سنگ او بر روی سنگ ریزه ها افتاده است.</w:t>
      </w:r>
    </w:p>
    <w:p w:rsidR="00082DB8" w:rsidRPr="00AF725E" w:rsidRDefault="00082DB8" w:rsidP="00082DB8">
      <w:pPr>
        <w:ind w:firstLine="720"/>
        <w:jc w:val="both"/>
        <w:rPr>
          <w:sz w:val="36"/>
          <w:szCs w:val="36"/>
        </w:rPr>
      </w:pPr>
      <w:r w:rsidRPr="00AF725E">
        <w:rPr>
          <w:sz w:val="36"/>
          <w:szCs w:val="36"/>
          <w:rtl/>
        </w:rPr>
        <w:t>صحیحه بزنطی</w:t>
      </w:r>
      <w:r w:rsidRPr="00331232">
        <w:rPr>
          <w:color w:val="008000"/>
          <w:sz w:val="36"/>
          <w:szCs w:val="36"/>
          <w:rtl/>
        </w:rPr>
        <w:t>: وَ عَنْ عِدَّةٍ مِنْ أَصْحَابِنَا عَنْ سَهْلِ بْنِ زِيَادٍ عَنْ أَحْمَدَ بْنِ مُحَمَّدِ بْنِ أَبِي نَصْرٍ عَنْ أَبِي الْحَسَنِ ع فِي حَدِيثِ رَمْيِ الْجِمَارِ قَالَ وَ اجْعَلْهُنَّ عَلَى يَمِينِكَ- كُلَّهُنَّ وَ لَا تَرْمِ عَلَى الْجَمْرَةِ- وَ- تَقِفُ عِنْدَ الْجَمْرَتَيْنِ الْأَوَّلَتَيْنِ- وَ لَا تَقِفْ عِنْدَ جَمْرَةِ الْعَقَبَةِ.</w:t>
      </w:r>
      <w:r w:rsidRPr="00331232">
        <w:rPr>
          <w:color w:val="008000"/>
          <w:sz w:val="36"/>
          <w:szCs w:val="36"/>
          <w:vertAlign w:val="superscript"/>
        </w:rPr>
        <w:footnoteReference w:id="3"/>
      </w:r>
    </w:p>
    <w:p w:rsidR="00082DB8" w:rsidRPr="00AF725E" w:rsidRDefault="00082DB8" w:rsidP="00082DB8">
      <w:pPr>
        <w:ind w:firstLine="720"/>
        <w:jc w:val="both"/>
        <w:rPr>
          <w:sz w:val="36"/>
          <w:szCs w:val="36"/>
          <w:rtl/>
        </w:rPr>
      </w:pPr>
      <w:r w:rsidRPr="00AF725E">
        <w:rPr>
          <w:sz w:val="36"/>
          <w:szCs w:val="36"/>
          <w:rtl/>
        </w:rPr>
        <w:t>کسی روی ستون نمی رود برای رمی کردن که حضرت از آن نهی کند، بلکه آن چه متعارف است، رفتن بر روی مجتمع الحصی است که حضرت از آن نهی فرموده است.</w:t>
      </w:r>
    </w:p>
    <w:p w:rsidR="00082DB8" w:rsidRPr="00AF725E" w:rsidRDefault="00082DB8" w:rsidP="00082DB8">
      <w:pPr>
        <w:ind w:firstLine="720"/>
        <w:jc w:val="both"/>
        <w:rPr>
          <w:sz w:val="36"/>
          <w:szCs w:val="36"/>
          <w:rtl/>
        </w:rPr>
      </w:pPr>
      <w:r w:rsidRPr="00AF725E">
        <w:rPr>
          <w:sz w:val="36"/>
          <w:szCs w:val="36"/>
          <w:rtl/>
        </w:rPr>
        <w:lastRenderedPageBreak/>
        <w:t>روایت عامی در کتاب اخبار مکه وارد شده که می گوید من در وسط جمره قرار گرفتم (انی توسطت الجمرة) و معلوم است که وسط ستون نمی توان رفت، بلکه مقصود وسط مجتمع الحصی است.</w:t>
      </w:r>
    </w:p>
    <w:p w:rsidR="00082DB8" w:rsidRPr="00AF725E" w:rsidRDefault="00082DB8" w:rsidP="00331232">
      <w:pPr>
        <w:pStyle w:val="Heading3"/>
        <w:rPr>
          <w:rtl/>
        </w:rPr>
      </w:pPr>
      <w:bookmarkStart w:id="11" w:name="_Toc489094099"/>
      <w:bookmarkStart w:id="12" w:name="_Toc489094115"/>
      <w:r w:rsidRPr="00AF725E">
        <w:rPr>
          <w:rtl/>
        </w:rPr>
        <w:t>شواهد تاریخی</w:t>
      </w:r>
      <w:bookmarkEnd w:id="11"/>
      <w:bookmarkEnd w:id="12"/>
    </w:p>
    <w:p w:rsidR="00082DB8" w:rsidRPr="00AF725E" w:rsidRDefault="00082DB8" w:rsidP="00082DB8">
      <w:pPr>
        <w:ind w:firstLine="720"/>
        <w:jc w:val="both"/>
        <w:rPr>
          <w:sz w:val="36"/>
          <w:szCs w:val="36"/>
          <w:rtl/>
        </w:rPr>
      </w:pPr>
      <w:r w:rsidRPr="00AF725E">
        <w:rPr>
          <w:sz w:val="36"/>
          <w:szCs w:val="36"/>
          <w:rtl/>
        </w:rPr>
        <w:t>در تاریخ قرن های اخیر معلوم است که مردم به اشتباه به ستون سنگ می زده اند، کما این که ابراهیم پاشا هم همین مطلب را گفت و در اضافه نیز گفته از فکاهیات حجاج این است که مردم سنگ های بزرگ می</w:t>
      </w:r>
      <w:r w:rsidRPr="00AF725E">
        <w:rPr>
          <w:sz w:val="36"/>
          <w:szCs w:val="36"/>
          <w:rtl/>
        </w:rPr>
        <w:softHyphen/>
        <w:t>آورند و تا مقداری از ستون را تخریب نکنند، آرام نمی شوند.</w:t>
      </w:r>
    </w:p>
    <w:p w:rsidR="00082DB8" w:rsidRPr="00AF725E" w:rsidRDefault="00082DB8" w:rsidP="00082DB8">
      <w:pPr>
        <w:ind w:firstLine="720"/>
        <w:jc w:val="both"/>
        <w:rPr>
          <w:sz w:val="36"/>
          <w:szCs w:val="36"/>
          <w:rtl/>
        </w:rPr>
      </w:pPr>
      <w:r w:rsidRPr="00AF725E">
        <w:rPr>
          <w:sz w:val="36"/>
          <w:szCs w:val="36"/>
          <w:rtl/>
        </w:rPr>
        <w:t>اما در تواریخ گذشته، معلوم است که مرمی، ستون نبوده، بلکه زمین را رمی می کرده اند.</w:t>
      </w:r>
    </w:p>
    <w:p w:rsidR="00082DB8" w:rsidRPr="00AF725E" w:rsidRDefault="00082DB8" w:rsidP="00082DB8">
      <w:pPr>
        <w:ind w:firstLine="720"/>
        <w:jc w:val="both"/>
        <w:rPr>
          <w:sz w:val="36"/>
          <w:szCs w:val="36"/>
          <w:rtl/>
        </w:rPr>
      </w:pPr>
      <w:r w:rsidRPr="00AF725E">
        <w:rPr>
          <w:sz w:val="36"/>
          <w:szCs w:val="36"/>
          <w:rtl/>
        </w:rPr>
        <w:t>رحلة ابن جبیر اندلسی ص 136در وصف جمره عقبه می گوید:</w:t>
      </w:r>
      <w:r w:rsidRPr="005C7F8C">
        <w:rPr>
          <w:color w:val="000080"/>
          <w:sz w:val="36"/>
          <w:szCs w:val="36"/>
          <w:rtl/>
        </w:rPr>
        <w:t xml:space="preserve"> و هی علی قارعة الطریق مرتفعة، للمتراکم بها من حصی الجمرات ... و بها علم منصوب و ذکر نظیره بالنسبة الی الجمرة الصغری و الوسطی.</w:t>
      </w:r>
    </w:p>
    <w:p w:rsidR="00082DB8" w:rsidRPr="00AF725E" w:rsidRDefault="00082DB8" w:rsidP="00082DB8">
      <w:pPr>
        <w:ind w:firstLine="720"/>
        <w:jc w:val="both"/>
        <w:rPr>
          <w:sz w:val="36"/>
          <w:szCs w:val="36"/>
          <w:rtl/>
        </w:rPr>
      </w:pPr>
      <w:r w:rsidRPr="00AF725E">
        <w:rPr>
          <w:sz w:val="36"/>
          <w:szCs w:val="36"/>
          <w:rtl/>
        </w:rPr>
        <w:t>اخبار مکی ازرقی ج 2 ص 176: در جمره عقبه علمی به عنوان نشانه بر جمره قرار گرفته است.</w:t>
      </w:r>
    </w:p>
    <w:p w:rsidR="00082DB8" w:rsidRPr="00AF725E" w:rsidRDefault="00082DB8" w:rsidP="00082DB8">
      <w:pPr>
        <w:ind w:firstLine="720"/>
        <w:jc w:val="both"/>
        <w:rPr>
          <w:sz w:val="36"/>
          <w:szCs w:val="36"/>
          <w:rtl/>
        </w:rPr>
      </w:pPr>
      <w:r w:rsidRPr="00AF725E">
        <w:rPr>
          <w:sz w:val="36"/>
          <w:szCs w:val="36"/>
          <w:rtl/>
        </w:rPr>
        <w:t>بعد ایشان می گوید اشکالاتی هم به ما شده و ما این ها را پاسخ می دهیم و آن دو روایت است که به عنوان مخالف این نظریه مطرح می شود:</w:t>
      </w:r>
    </w:p>
    <w:p w:rsidR="00082DB8" w:rsidRPr="00331232" w:rsidRDefault="00082DB8" w:rsidP="00082DB8">
      <w:pPr>
        <w:ind w:firstLine="720"/>
        <w:jc w:val="both"/>
        <w:rPr>
          <w:color w:val="008000"/>
          <w:sz w:val="36"/>
          <w:szCs w:val="36"/>
        </w:rPr>
      </w:pPr>
      <w:r w:rsidRPr="00AF725E">
        <w:rPr>
          <w:sz w:val="36"/>
          <w:szCs w:val="36"/>
          <w:rtl/>
        </w:rPr>
        <w:t xml:space="preserve">روایت ابی غسان: </w:t>
      </w:r>
      <w:r w:rsidRPr="00331232">
        <w:rPr>
          <w:color w:val="008000"/>
          <w:sz w:val="36"/>
          <w:szCs w:val="36"/>
          <w:rtl/>
        </w:rPr>
        <w:t xml:space="preserve">مُحَمَّدُ بْنُ الْحَسَنِ بِإِسْنَادِهِ عَنْ أَحْمَدَ بْنِ مُحَمَّدِ بْنِ عِيسَى عَنِ الْبَرْقِيِّ عَنْ جَعْفَرٍ عَنْ أَبِي غَسَّانَ حُمَيْدِ بْنِ مَسْعُودٍ قَالَ: سَأَلْتُ أَبَا عَبْدِ اللَّهِ ع عَنْ رَمْيِ الْجِمَارِ عَلَى غَيْرِ طَهُورٍ- </w:t>
      </w:r>
      <w:r w:rsidRPr="00331232">
        <w:rPr>
          <w:color w:val="008000"/>
          <w:sz w:val="36"/>
          <w:szCs w:val="36"/>
          <w:rtl/>
        </w:rPr>
        <w:lastRenderedPageBreak/>
        <w:t>قَالَ الْجِمَارُ عِنْدَنَا مِثْلُ الصَّفَا وَ الْمَرْوَةِ حِيطَانٌ- إِنَّ طُفْتَ بَيْنَهُمَا عَلَى غَيْرِ طَهُورٍ لَمْ يَضُرَّكَ- وَ الطُّهْرُ أَحَبُّ إِلَيَّ فَلَا تَدَعْهُ وَ أَنْتَ قَادِرٌ عَلَيْهِ.</w:t>
      </w:r>
      <w:r w:rsidRPr="00331232">
        <w:rPr>
          <w:color w:val="008000"/>
          <w:sz w:val="36"/>
          <w:szCs w:val="36"/>
          <w:vertAlign w:val="superscript"/>
          <w:rtl/>
        </w:rPr>
        <w:footnoteReference w:id="4"/>
      </w:r>
    </w:p>
    <w:p w:rsidR="00082DB8" w:rsidRPr="00AF725E" w:rsidRDefault="00082DB8" w:rsidP="00082DB8">
      <w:pPr>
        <w:ind w:firstLine="720"/>
        <w:jc w:val="both"/>
        <w:rPr>
          <w:sz w:val="36"/>
          <w:szCs w:val="36"/>
          <w:rtl/>
        </w:rPr>
      </w:pPr>
      <w:r w:rsidRPr="00AF725E">
        <w:rPr>
          <w:sz w:val="36"/>
          <w:szCs w:val="36"/>
          <w:rtl/>
        </w:rPr>
        <w:t>از این روایت استفاده می شود که جمره، همان حائط است.</w:t>
      </w:r>
    </w:p>
    <w:p w:rsidR="00082DB8" w:rsidRPr="00AF725E" w:rsidRDefault="00082DB8" w:rsidP="00082DB8">
      <w:pPr>
        <w:ind w:firstLine="720"/>
        <w:jc w:val="both"/>
        <w:rPr>
          <w:sz w:val="36"/>
          <w:szCs w:val="36"/>
          <w:rtl/>
        </w:rPr>
      </w:pPr>
      <w:r w:rsidRPr="00AF725E">
        <w:rPr>
          <w:sz w:val="36"/>
          <w:szCs w:val="36"/>
          <w:rtl/>
        </w:rPr>
        <w:t>و لکن اولا: ابی غسان توثیق ندارد (البته بعدا خود ایشان ملتفت شده که اگر هم جعل کرده باشد، حکم شرعی را جعل کرده، نه آن چه را که تکوینا وجود داشته است.)</w:t>
      </w:r>
    </w:p>
    <w:p w:rsidR="00082DB8" w:rsidRPr="00AF725E" w:rsidRDefault="00082DB8" w:rsidP="00082DB8">
      <w:pPr>
        <w:ind w:firstLine="720"/>
        <w:jc w:val="both"/>
        <w:rPr>
          <w:sz w:val="36"/>
          <w:szCs w:val="36"/>
          <w:rtl/>
        </w:rPr>
      </w:pPr>
      <w:r w:rsidRPr="00AF725E">
        <w:rPr>
          <w:sz w:val="36"/>
          <w:szCs w:val="36"/>
          <w:rtl/>
        </w:rPr>
        <w:t>و ثانیا: حائط غیر از جدار و عمود است، بلکه ما یحیط بالشئ است، حوضچه های محیط به ستون ها، همان حائطات محیط به ستون ها است.</w:t>
      </w:r>
    </w:p>
    <w:p w:rsidR="00082DB8" w:rsidRPr="00AF725E" w:rsidRDefault="00082DB8" w:rsidP="00082DB8">
      <w:pPr>
        <w:ind w:firstLine="720"/>
        <w:jc w:val="both"/>
        <w:rPr>
          <w:sz w:val="36"/>
          <w:szCs w:val="36"/>
          <w:rtl/>
        </w:rPr>
      </w:pPr>
      <w:r w:rsidRPr="00AF725E">
        <w:rPr>
          <w:sz w:val="36"/>
          <w:szCs w:val="36"/>
          <w:rtl/>
        </w:rPr>
        <w:t xml:space="preserve">روایت عبد الاعلی: </w:t>
      </w:r>
      <w:r w:rsidRPr="00331232">
        <w:rPr>
          <w:color w:val="008000"/>
          <w:sz w:val="36"/>
          <w:szCs w:val="36"/>
          <w:rtl/>
        </w:rPr>
        <w:t>وَ عَنْ عِدَّةٍ مِنْ أَصْحَابِنَا عَنْ سَهْلِ بْنِ زِيَادٍ عَنْ أَحْمَدَ بْنِ مُحَمَّدٍ عَنْ عَبْدِ الْكَرِيمِ بْنِ عَمْرٍو عَنْ عَبْدِ الْأَعْلَى عَنْ أَبِي عَبْدِ اللَّهِ ع قَالَ: قُلْتُ لَهُ رَجُلٌ رَمَى الْجَمْرَةَ بِسِتِّ حَصَيَاتٍ- فَوَقَعَتْ وَاحِدَةٌ فِي الْحَصَى قَالَ يُعِيدُهَا إِنْ شَاءَ مِنْ سَاعَتِهِ- وَ إِنْ شَاءَ مِنَ الْغَدِ إِذَا أَرَادَ الرَّمْيَ- وَ لَا يَأْخُذُ مِنْ حَصَى الْجِمَارِ الْحَدِيثَ.</w:t>
      </w:r>
      <w:r w:rsidRPr="00331232">
        <w:rPr>
          <w:color w:val="008000"/>
          <w:sz w:val="36"/>
          <w:szCs w:val="36"/>
          <w:vertAlign w:val="superscript"/>
          <w:rtl/>
        </w:rPr>
        <w:footnoteReference w:id="5"/>
      </w:r>
    </w:p>
    <w:p w:rsidR="00082DB8" w:rsidRPr="00AF725E" w:rsidRDefault="00082DB8" w:rsidP="00082DB8">
      <w:pPr>
        <w:ind w:firstLine="720"/>
        <w:jc w:val="both"/>
        <w:rPr>
          <w:sz w:val="36"/>
          <w:szCs w:val="36"/>
          <w:rtl/>
        </w:rPr>
      </w:pPr>
      <w:r w:rsidRPr="00AF725E">
        <w:rPr>
          <w:sz w:val="36"/>
          <w:szCs w:val="36"/>
          <w:rtl/>
        </w:rPr>
        <w:t>پس معلوم می شود که وقوع الرمی فی الحصی کافی نیست.</w:t>
      </w:r>
    </w:p>
    <w:p w:rsidR="00082DB8" w:rsidRPr="00AF725E" w:rsidRDefault="00082DB8" w:rsidP="00082DB8">
      <w:pPr>
        <w:ind w:firstLine="720"/>
        <w:jc w:val="both"/>
        <w:rPr>
          <w:sz w:val="36"/>
          <w:szCs w:val="36"/>
          <w:rtl/>
        </w:rPr>
      </w:pPr>
      <w:r w:rsidRPr="00AF725E">
        <w:rPr>
          <w:sz w:val="36"/>
          <w:szCs w:val="36"/>
          <w:rtl/>
        </w:rPr>
        <w:t>بعد جواب می دهد که ما هم نگفتیم وقوع رمی در حصی کافی است، بلکه وقوع در مجتمع الحصی کافی است، سائل می گوید سنگ ما در سنگ هایی که پایین افتاده خورده است، حضرت می فرماید صحیح نیست، بلکه باید در حوضچه که مجتمع الحصی است قرار بگیرد.</w:t>
      </w:r>
    </w:p>
    <w:p w:rsidR="001A1EA5" w:rsidRPr="00331232" w:rsidRDefault="00082DB8" w:rsidP="00331232">
      <w:pPr>
        <w:ind w:firstLine="720"/>
        <w:jc w:val="both"/>
        <w:rPr>
          <w:sz w:val="36"/>
          <w:szCs w:val="36"/>
          <w:rtl/>
        </w:rPr>
      </w:pPr>
      <w:r w:rsidRPr="00AF725E">
        <w:rPr>
          <w:sz w:val="36"/>
          <w:szCs w:val="36"/>
          <w:rtl/>
        </w:rPr>
        <w:t>علاوه بر این که در سند این روایت سهل بن زیاد قرار گرفته که سبب ضعف سند است.</w:t>
      </w:r>
    </w:p>
    <w:sectPr w:rsidR="001A1EA5" w:rsidRPr="0033123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E87" w:rsidRDefault="00AD7E87" w:rsidP="008B750B">
      <w:pPr>
        <w:spacing w:line="240" w:lineRule="auto"/>
      </w:pPr>
      <w:r>
        <w:separator/>
      </w:r>
    </w:p>
  </w:endnote>
  <w:endnote w:type="continuationSeparator" w:id="0">
    <w:p w:rsidR="00AD7E87" w:rsidRDefault="00AD7E8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117DF9" w:rsidRPr="00117DF9">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655FD0" w:rsidP="001B6799">
          <w:pPr>
            <w:pStyle w:val="Footer"/>
            <w:bidi w:val="0"/>
            <w:rPr>
              <w:color w:val="808080" w:themeColor="background1" w:themeShade="80"/>
              <w:rtl/>
            </w:rPr>
          </w:pPr>
          <w:bookmarkStart w:id="21" w:name="BokAdres"/>
          <w:bookmarkEnd w:id="21"/>
          <w:r>
            <w:rPr>
              <w:color w:val="808080" w:themeColor="background1" w:themeShade="80"/>
            </w:rPr>
            <w:t>F1ms1_13940216-128_mf1_mfeb.ir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E87" w:rsidRDefault="00AD7E87" w:rsidP="008B750B">
      <w:pPr>
        <w:spacing w:line="240" w:lineRule="auto"/>
      </w:pPr>
      <w:r>
        <w:separator/>
      </w:r>
    </w:p>
  </w:footnote>
  <w:footnote w:type="continuationSeparator" w:id="0">
    <w:p w:rsidR="00AD7E87" w:rsidRDefault="00AD7E87" w:rsidP="008B750B">
      <w:pPr>
        <w:spacing w:line="240" w:lineRule="auto"/>
      </w:pPr>
      <w:r>
        <w:continuationSeparator/>
      </w:r>
    </w:p>
  </w:footnote>
  <w:footnote w:id="1">
    <w:p w:rsidR="00082DB8" w:rsidRDefault="00082DB8" w:rsidP="00082DB8">
      <w:pPr>
        <w:pStyle w:val="FootnoteText"/>
      </w:pPr>
      <w:hyperlink r:id="rId1" w:history="1">
        <w:r w:rsidRPr="00082DB8">
          <w:rPr>
            <w:rStyle w:val="Hyperlink"/>
            <w:vertAlign w:val="superscript"/>
          </w:rPr>
          <w:footnoteRef/>
        </w:r>
        <w:r w:rsidRPr="00082DB8">
          <w:rPr>
            <w:rStyle w:val="Hyperlink"/>
            <w:rtl/>
          </w:rPr>
          <w:t xml:space="preserve"> الجامع للشرائع؛ -- ؛ 210؛ الإحرام للحج و الخروج إلى منى و منها الى عرفات ثم المشعر و منى و قضاء المناسك بها ؛ ص : 204</w:t>
        </w:r>
      </w:hyperlink>
    </w:p>
  </w:footnote>
  <w:footnote w:id="2">
    <w:p w:rsidR="00082DB8" w:rsidRDefault="005C7F8C" w:rsidP="00082DB8">
      <w:pPr>
        <w:pStyle w:val="FootnoteText"/>
        <w:rPr>
          <w:rtl/>
        </w:rPr>
      </w:pPr>
      <w:hyperlink r:id="rId2" w:history="1">
        <w:r w:rsidR="00082DB8" w:rsidRPr="005C7F8C">
          <w:rPr>
            <w:rStyle w:val="Hyperlink"/>
            <w:vertAlign w:val="superscript"/>
          </w:rPr>
          <w:footnoteRef/>
        </w:r>
        <w:r w:rsidR="00082DB8" w:rsidRPr="005C7F8C">
          <w:rPr>
            <w:rStyle w:val="Hyperlink"/>
            <w:rtl/>
          </w:rPr>
          <w:t xml:space="preserve"> وسائل الشيعة؛ ج‌14؛ 61؛ 6 باب أن من رمى و أصاب غير الجمرة لم يجزئه فإن أصاب غيرها ثم أصابها أجزأه ؛ ج 14، ص : 60</w:t>
        </w:r>
      </w:hyperlink>
    </w:p>
  </w:footnote>
  <w:footnote w:id="3">
    <w:p w:rsidR="00082DB8" w:rsidRDefault="005C7F8C" w:rsidP="00082DB8">
      <w:pPr>
        <w:pStyle w:val="FootnoteText"/>
        <w:rPr>
          <w:rtl/>
        </w:rPr>
      </w:pPr>
      <w:hyperlink r:id="rId3" w:history="1">
        <w:r w:rsidR="00082DB8" w:rsidRPr="005C7F8C">
          <w:rPr>
            <w:rStyle w:val="Hyperlink"/>
            <w:vertAlign w:val="superscript"/>
          </w:rPr>
          <w:footnoteRef/>
        </w:r>
        <w:r w:rsidR="00082DB8" w:rsidRPr="005C7F8C">
          <w:rPr>
            <w:rStyle w:val="Hyperlink"/>
            <w:rtl/>
          </w:rPr>
          <w:t xml:space="preserve"> وسائل الشيعة؛ ج‌14؛ 65؛ 10 باب استحباب الوقوف عند الجمرتين داعيا و ترك الوقوف عند جمرة العقبة و استحباب جعل الجمرات على يمينه و رميهن من الوادي ؛ ج 14، ص : 64</w:t>
        </w:r>
      </w:hyperlink>
    </w:p>
  </w:footnote>
  <w:footnote w:id="4">
    <w:p w:rsidR="00082DB8" w:rsidRDefault="00117DF9" w:rsidP="00082DB8">
      <w:pPr>
        <w:pStyle w:val="FootnoteText"/>
      </w:pPr>
      <w:hyperlink r:id="rId4" w:history="1">
        <w:r w:rsidR="00082DB8" w:rsidRPr="00117DF9">
          <w:rPr>
            <w:rStyle w:val="Hyperlink"/>
            <w:vertAlign w:val="superscript"/>
          </w:rPr>
          <w:footnoteRef/>
        </w:r>
        <w:r w:rsidR="00082DB8" w:rsidRPr="00117DF9">
          <w:rPr>
            <w:rStyle w:val="Hyperlink"/>
            <w:rtl/>
          </w:rPr>
          <w:t xml:space="preserve"> وسائل الشيعة؛ ج‌14؛ 57؛ 2 باب استحباب الطهارة لرمي الجمار و عدم وجوبها له و عدم استحباب الغسل له ؛ ج 14، ص : 56</w:t>
        </w:r>
      </w:hyperlink>
    </w:p>
  </w:footnote>
  <w:footnote w:id="5">
    <w:p w:rsidR="00082DB8" w:rsidRDefault="00117DF9" w:rsidP="00082DB8">
      <w:pPr>
        <w:pStyle w:val="FootnoteText"/>
      </w:pPr>
      <w:hyperlink r:id="rId5" w:history="1">
        <w:r w:rsidR="00082DB8" w:rsidRPr="00117DF9">
          <w:rPr>
            <w:rStyle w:val="Hyperlink"/>
            <w:vertAlign w:val="superscript"/>
          </w:rPr>
          <w:footnoteRef/>
        </w:r>
        <w:r w:rsidR="00082DB8" w:rsidRPr="00117DF9">
          <w:rPr>
            <w:rStyle w:val="Hyperlink"/>
            <w:rtl/>
          </w:rPr>
          <w:t xml:space="preserve"> وسائل الشيعة؛ ج‌14؛ 269؛ 7 باب أن من نقص حصاة و اشتبهت وجب أن يرمي كل جمرة بحصاة و إن تعينت أتى بها و لو من الغد و جملة من أحكام الرمي ؛ ج 14، ص : 268</w:t>
        </w:r>
      </w:hyperlink>
      <w:bookmarkStart w:id="13" w:name="_GoBack"/>
      <w:bookmarkEnd w:id="13"/>
    </w:p>
    <w:p w:rsidR="00082DB8" w:rsidRDefault="00082DB8" w:rsidP="00082DB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4" w:name="BokNum"/>
    <w:bookmarkEnd w:id="14"/>
    <w:r w:rsidR="00655FD0">
      <w:rPr>
        <w:b/>
        <w:bCs/>
        <w:sz w:val="20"/>
        <w:szCs w:val="24"/>
        <w:rtl/>
      </w:rPr>
      <w:t>128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655FD0">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655FD0">
      <w:rPr>
        <w:rFonts w:hint="cs"/>
        <w:b/>
        <w:bCs/>
        <w:color w:val="632423" w:themeColor="accent2" w:themeShade="80"/>
        <w:sz w:val="20"/>
        <w:szCs w:val="24"/>
        <w:rtl/>
      </w:rPr>
      <w:t>آيت</w:t>
    </w:r>
    <w:r w:rsidR="00655FD0">
      <w:rPr>
        <w:b/>
        <w:bCs/>
        <w:color w:val="632423" w:themeColor="accent2" w:themeShade="80"/>
        <w:sz w:val="20"/>
        <w:szCs w:val="24"/>
        <w:rtl/>
      </w:rPr>
      <w:t xml:space="preserve"> </w:t>
    </w:r>
    <w:r w:rsidR="00655FD0">
      <w:rPr>
        <w:rFonts w:hint="cs"/>
        <w:b/>
        <w:bCs/>
        <w:color w:val="632423" w:themeColor="accent2" w:themeShade="80"/>
        <w:sz w:val="20"/>
        <w:szCs w:val="24"/>
        <w:rtl/>
      </w:rPr>
      <w:t>الله</w:t>
    </w:r>
    <w:r w:rsidR="00655FD0">
      <w:rPr>
        <w:b/>
        <w:bCs/>
        <w:color w:val="632423" w:themeColor="accent2" w:themeShade="80"/>
        <w:sz w:val="20"/>
        <w:szCs w:val="24"/>
        <w:rtl/>
      </w:rPr>
      <w:t xml:space="preserve"> </w:t>
    </w:r>
    <w:r w:rsidR="00655FD0">
      <w:rPr>
        <w:rFonts w:hint="cs"/>
        <w:b/>
        <w:bCs/>
        <w:color w:val="632423" w:themeColor="accent2" w:themeShade="80"/>
        <w:sz w:val="20"/>
        <w:szCs w:val="24"/>
        <w:rtl/>
      </w:rPr>
      <w:t>العظمي</w:t>
    </w:r>
    <w:r w:rsidR="00655FD0">
      <w:rPr>
        <w:b/>
        <w:bCs/>
        <w:color w:val="632423" w:themeColor="accent2" w:themeShade="80"/>
        <w:sz w:val="20"/>
        <w:szCs w:val="24"/>
        <w:rtl/>
      </w:rPr>
      <w:t xml:space="preserve"> </w:t>
    </w:r>
    <w:r w:rsidR="00655FD0">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7" w:name="BokTarikh"/>
    <w:bookmarkEnd w:id="17"/>
    <w:r w:rsidR="00655FD0">
      <w:rPr>
        <w:sz w:val="24"/>
        <w:szCs w:val="24"/>
        <w:rtl/>
      </w:rPr>
      <w:t>16 /2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8" w:name="BokSabj"/>
    <w:bookmarkEnd w:id="18"/>
    <w:r w:rsidR="00655FD0">
      <w:rPr>
        <w:rFonts w:hint="cs"/>
        <w:sz w:val="24"/>
        <w:szCs w:val="24"/>
        <w:rtl/>
      </w:rPr>
      <w:t>اعمال</w:t>
    </w:r>
    <w:r w:rsidR="00655FD0">
      <w:rPr>
        <w:sz w:val="24"/>
        <w:szCs w:val="24"/>
        <w:rtl/>
      </w:rPr>
      <w:t xml:space="preserve"> </w:t>
    </w:r>
    <w:r w:rsidR="00655FD0">
      <w:rPr>
        <w:rFonts w:hint="cs"/>
        <w:sz w:val="24"/>
        <w:szCs w:val="24"/>
        <w:rtl/>
      </w:rPr>
      <w:t>منی</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9" w:name="Bokmoqarer"/>
    <w:bookmarkEnd w:id="19"/>
    <w:r w:rsidR="00655FD0">
      <w:rPr>
        <w:rFonts w:hint="cs"/>
        <w:sz w:val="24"/>
        <w:szCs w:val="24"/>
        <w:rtl/>
      </w:rPr>
      <w:t>مرکز</w:t>
    </w:r>
    <w:r w:rsidR="00655FD0">
      <w:rPr>
        <w:sz w:val="24"/>
        <w:szCs w:val="24"/>
        <w:rtl/>
      </w:rPr>
      <w:t xml:space="preserve"> </w:t>
    </w:r>
    <w:r w:rsidR="00655FD0">
      <w:rPr>
        <w:rFonts w:hint="cs"/>
        <w:sz w:val="24"/>
        <w:szCs w:val="24"/>
        <w:rtl/>
      </w:rPr>
      <w:t>فقهي</w:t>
    </w:r>
    <w:r w:rsidR="00655FD0">
      <w:rPr>
        <w:sz w:val="24"/>
        <w:szCs w:val="24"/>
        <w:rtl/>
      </w:rPr>
      <w:t xml:space="preserve"> </w:t>
    </w:r>
    <w:r w:rsidR="00655FD0">
      <w:rPr>
        <w:rFonts w:hint="cs"/>
        <w:sz w:val="24"/>
        <w:szCs w:val="24"/>
        <w:rtl/>
      </w:rPr>
      <w:t>امام</w:t>
    </w:r>
    <w:r w:rsidR="00655FD0">
      <w:rPr>
        <w:sz w:val="24"/>
        <w:szCs w:val="24"/>
        <w:rtl/>
      </w:rPr>
      <w:t xml:space="preserve"> </w:t>
    </w:r>
    <w:r w:rsidR="00655FD0">
      <w:rPr>
        <w:rFonts w:hint="cs"/>
        <w:sz w:val="24"/>
        <w:szCs w:val="24"/>
        <w:rtl/>
      </w:rPr>
      <w:t>محمد</w:t>
    </w:r>
    <w:r w:rsidR="00655FD0">
      <w:rPr>
        <w:sz w:val="24"/>
        <w:szCs w:val="24"/>
        <w:rtl/>
      </w:rPr>
      <w:t xml:space="preserve"> </w:t>
    </w:r>
    <w:r w:rsidR="00655FD0">
      <w:rPr>
        <w:rFonts w:hint="cs"/>
        <w:sz w:val="24"/>
        <w:szCs w:val="24"/>
        <w:rtl/>
      </w:rPr>
      <w:t>باقر</w:t>
    </w:r>
    <w:r w:rsidR="00655FD0">
      <w:rPr>
        <w:sz w:val="24"/>
        <w:szCs w:val="24"/>
        <w:rtl/>
      </w:rPr>
      <w:t xml:space="preserve"> </w:t>
    </w:r>
    <w:r w:rsidR="00655FD0">
      <w:rPr>
        <w:rFonts w:hint="cs"/>
        <w:sz w:val="24"/>
        <w:szCs w:val="24"/>
        <w:rtl/>
      </w:rPr>
      <w:t>عليه</w:t>
    </w:r>
    <w:r w:rsidR="00655FD0">
      <w:rPr>
        <w:sz w:val="24"/>
        <w:szCs w:val="24"/>
        <w:rtl/>
      </w:rPr>
      <w:t xml:space="preserve"> </w:t>
    </w:r>
    <w:r w:rsidR="00655FD0">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655FD0">
      <w:rPr>
        <w:rFonts w:hint="cs"/>
        <w:sz w:val="24"/>
        <w:szCs w:val="24"/>
        <w:rtl/>
      </w:rPr>
      <w:t>رمی</w:t>
    </w:r>
    <w:r w:rsidR="00655FD0">
      <w:rPr>
        <w:sz w:val="24"/>
        <w:szCs w:val="24"/>
        <w:rtl/>
      </w:rPr>
      <w:t xml:space="preserve"> </w:t>
    </w:r>
    <w:r w:rsidR="00655FD0">
      <w:rPr>
        <w:rFonts w:hint="cs"/>
        <w:sz w:val="24"/>
        <w:szCs w:val="24"/>
        <w:rtl/>
      </w:rPr>
      <w:t>جمره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82DB8"/>
    <w:rsid w:val="000913AA"/>
    <w:rsid w:val="00096C63"/>
    <w:rsid w:val="000B5DB5"/>
    <w:rsid w:val="000C3947"/>
    <w:rsid w:val="000D30E9"/>
    <w:rsid w:val="000D6818"/>
    <w:rsid w:val="000E335E"/>
    <w:rsid w:val="000F16CF"/>
    <w:rsid w:val="000F5BAC"/>
    <w:rsid w:val="00114AB7"/>
    <w:rsid w:val="00116B2B"/>
    <w:rsid w:val="00117DF9"/>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1232"/>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C7F8C"/>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55FD0"/>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D7E87"/>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082DB8"/>
    <w:rPr>
      <w:rFonts w:ascii="Scheherazade" w:hAnsi="Scheherazade" w:cs="Scheherazade"/>
      <w:noProof/>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082DB8"/>
    <w:rPr>
      <w:rFonts w:ascii="Scheherazade" w:hAnsi="Scheherazade" w:cs="Scheherazade"/>
      <w:noProo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4/65" TargetMode="External"/><Relationship Id="rId2" Type="http://schemas.openxmlformats.org/officeDocument/2006/relationships/hyperlink" Target="http://lib.eshia.ir/11025/14/61" TargetMode="External"/><Relationship Id="rId1" Type="http://schemas.openxmlformats.org/officeDocument/2006/relationships/hyperlink" Target="http://lib.eshia.ir/10011/1/210" TargetMode="External"/><Relationship Id="rId5" Type="http://schemas.openxmlformats.org/officeDocument/2006/relationships/hyperlink" Target="http://lib.eshia.ir/11025/14/269" TargetMode="External"/><Relationship Id="rId4" Type="http://schemas.openxmlformats.org/officeDocument/2006/relationships/hyperlink" Target="http://lib.eshia.ir/11025/14/5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7F40F-998F-4065-B9FE-FF177538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25</TotalTime>
  <Pages>5</Pages>
  <Words>852</Words>
  <Characters>4863</Characters>
  <Application>Microsoft Office Word</Application>
  <DocSecurity>0</DocSecurity>
  <Lines>40</Lines>
  <Paragraphs>11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5704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2017-07-29T07:27:00Z</dcterms:created>
  <dcterms:modified xsi:type="dcterms:W3CDTF">2017-07-29T08:00:00Z</dcterms:modified>
  <cp:contentStatus>ویرایش 2.3</cp:contentStatus>
  <cp:version>2.3</cp:version>
</cp:coreProperties>
</file>