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40824" w:rsidRDefault="00C40824" w:rsidP="00C40824">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9095635" w:history="1">
        <w:r w:rsidRPr="0041671A">
          <w:rPr>
            <w:rStyle w:val="Hyperlink"/>
            <w:rFonts w:hint="eastAsia"/>
            <w:noProof/>
            <w:rtl/>
          </w:rPr>
          <w:t>مراد</w:t>
        </w:r>
        <w:r w:rsidRPr="0041671A">
          <w:rPr>
            <w:rStyle w:val="Hyperlink"/>
            <w:noProof/>
            <w:rtl/>
          </w:rPr>
          <w:t xml:space="preserve"> </w:t>
        </w:r>
        <w:r w:rsidRPr="0041671A">
          <w:rPr>
            <w:rStyle w:val="Hyperlink"/>
            <w:rFonts w:hint="eastAsia"/>
            <w:noProof/>
            <w:rtl/>
          </w:rPr>
          <w:t>از</w:t>
        </w:r>
        <w:r w:rsidRPr="0041671A">
          <w:rPr>
            <w:rStyle w:val="Hyperlink"/>
            <w:noProof/>
            <w:rtl/>
          </w:rPr>
          <w:t xml:space="preserve"> </w:t>
        </w:r>
        <w:r w:rsidRPr="0041671A">
          <w:rPr>
            <w:rStyle w:val="Hyperlink"/>
            <w:rFonts w:hint="eastAsia"/>
            <w:noProof/>
            <w:rtl/>
          </w:rPr>
          <w:t>جمره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Toc489095635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40824" w:rsidRDefault="00C40824" w:rsidP="00C40824">
      <w:pPr>
        <w:pStyle w:val="TOC3"/>
        <w:tabs>
          <w:tab w:val="right" w:leader="dot" w:pos="10194"/>
        </w:tabs>
        <w:rPr>
          <w:rFonts w:asciiTheme="minorHAnsi" w:eastAsiaTheme="minorEastAsia" w:hAnsiTheme="minorHAnsi" w:cstheme="minorBidi"/>
          <w:bCs w:val="0"/>
          <w:iCs w:val="0"/>
          <w:noProof/>
          <w:color w:val="auto"/>
          <w:szCs w:val="22"/>
          <w:rtl/>
        </w:rPr>
      </w:pPr>
      <w:hyperlink w:anchor="_Toc489095636" w:history="1">
        <w:r w:rsidRPr="0041671A">
          <w:rPr>
            <w:rStyle w:val="Hyperlink"/>
            <w:rFonts w:hint="eastAsia"/>
            <w:noProof/>
            <w:rtl/>
          </w:rPr>
          <w:t>عبارت</w:t>
        </w:r>
        <w:r w:rsidRPr="0041671A">
          <w:rPr>
            <w:rStyle w:val="Hyperlink"/>
            <w:rFonts w:hint="cs"/>
            <w:noProof/>
            <w:rtl/>
          </w:rPr>
          <w:t>ی</w:t>
        </w:r>
        <w:r w:rsidRPr="0041671A">
          <w:rPr>
            <w:rStyle w:val="Hyperlink"/>
            <w:noProof/>
            <w:rtl/>
          </w:rPr>
          <w:t xml:space="preserve"> </w:t>
        </w:r>
        <w:r w:rsidRPr="0041671A">
          <w:rPr>
            <w:rStyle w:val="Hyperlink"/>
            <w:rFonts w:hint="eastAsia"/>
            <w:noProof/>
            <w:rtl/>
          </w:rPr>
          <w:t>از</w:t>
        </w:r>
        <w:r w:rsidRPr="0041671A">
          <w:rPr>
            <w:rStyle w:val="Hyperlink"/>
            <w:noProof/>
            <w:rtl/>
          </w:rPr>
          <w:t xml:space="preserve"> </w:t>
        </w:r>
        <w:r w:rsidRPr="0041671A">
          <w:rPr>
            <w:rStyle w:val="Hyperlink"/>
            <w:rFonts w:hint="eastAsia"/>
            <w:noProof/>
            <w:rtl/>
          </w:rPr>
          <w:t>کتاب</w:t>
        </w:r>
        <w:r w:rsidRPr="0041671A">
          <w:rPr>
            <w:rStyle w:val="Hyperlink"/>
            <w:noProof/>
            <w:rtl/>
          </w:rPr>
          <w:t xml:space="preserve"> </w:t>
        </w:r>
        <w:r w:rsidRPr="0041671A">
          <w:rPr>
            <w:rStyle w:val="Hyperlink"/>
            <w:rFonts w:hint="eastAsia"/>
            <w:noProof/>
            <w:rtl/>
          </w:rPr>
          <w:t>الع</w:t>
        </w:r>
        <w:r w:rsidRPr="0041671A">
          <w:rPr>
            <w:rStyle w:val="Hyperlink"/>
            <w:rFonts w:hint="cs"/>
            <w:noProof/>
            <w:rtl/>
          </w:rPr>
          <w:t>ی</w:t>
        </w:r>
        <w:r w:rsidRPr="0041671A">
          <w:rPr>
            <w:rStyle w:val="Hyperlink"/>
            <w:rFonts w:hint="eastAsia"/>
            <w:noProof/>
            <w:rtl/>
          </w:rPr>
          <w:t>ن</w:t>
        </w:r>
        <w:r w:rsidRPr="0041671A">
          <w:rPr>
            <w:rStyle w:val="Hyperlink"/>
            <w:noProof/>
            <w:rtl/>
          </w:rPr>
          <w:t xml:space="preserve"> </w:t>
        </w:r>
        <w:r w:rsidRPr="0041671A">
          <w:rPr>
            <w:rStyle w:val="Hyperlink"/>
            <w:rFonts w:hint="eastAsia"/>
            <w:noProof/>
            <w:rtl/>
          </w:rPr>
          <w:t>در</w:t>
        </w:r>
        <w:r w:rsidRPr="0041671A">
          <w:rPr>
            <w:rStyle w:val="Hyperlink"/>
            <w:noProof/>
            <w:rtl/>
          </w:rPr>
          <w:t xml:space="preserve"> </w:t>
        </w:r>
        <w:r w:rsidRPr="0041671A">
          <w:rPr>
            <w:rStyle w:val="Hyperlink"/>
            <w:rFonts w:hint="eastAsia"/>
            <w:noProof/>
            <w:rtl/>
          </w:rPr>
          <w:t>معن</w:t>
        </w:r>
        <w:r w:rsidRPr="0041671A">
          <w:rPr>
            <w:rStyle w:val="Hyperlink"/>
            <w:rFonts w:hint="cs"/>
            <w:noProof/>
            <w:rtl/>
          </w:rPr>
          <w:t>ی</w:t>
        </w:r>
        <w:r w:rsidRPr="0041671A">
          <w:rPr>
            <w:rStyle w:val="Hyperlink"/>
            <w:noProof/>
            <w:rtl/>
          </w:rPr>
          <w:t xml:space="preserve"> </w:t>
        </w:r>
        <w:r w:rsidRPr="0041671A">
          <w:rPr>
            <w:rStyle w:val="Hyperlink"/>
            <w:rFonts w:hint="eastAsia"/>
            <w:noProof/>
            <w:rtl/>
          </w:rPr>
          <w:t>جمره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Toc489095636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40824" w:rsidRDefault="00C40824" w:rsidP="00C40824">
      <w:pPr>
        <w:pStyle w:val="TOC4"/>
        <w:tabs>
          <w:tab w:val="right" w:leader="dot" w:pos="10194"/>
        </w:tabs>
        <w:rPr>
          <w:rFonts w:asciiTheme="minorHAnsi" w:eastAsiaTheme="minorEastAsia" w:hAnsiTheme="minorHAnsi" w:cstheme="minorBidi"/>
          <w:bCs w:val="0"/>
          <w:noProof/>
          <w:color w:val="auto"/>
          <w:szCs w:val="22"/>
          <w:rtl/>
        </w:rPr>
      </w:pPr>
      <w:hyperlink w:anchor="_Toc489095637" w:history="1">
        <w:r w:rsidRPr="0041671A">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Toc489095637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40824" w:rsidRDefault="00C40824" w:rsidP="00C40824">
      <w:pPr>
        <w:pStyle w:val="TOC3"/>
        <w:tabs>
          <w:tab w:val="right" w:leader="dot" w:pos="10194"/>
        </w:tabs>
        <w:rPr>
          <w:rFonts w:asciiTheme="minorHAnsi" w:eastAsiaTheme="minorEastAsia" w:hAnsiTheme="minorHAnsi" w:cstheme="minorBidi"/>
          <w:bCs w:val="0"/>
          <w:iCs w:val="0"/>
          <w:noProof/>
          <w:color w:val="auto"/>
          <w:szCs w:val="22"/>
          <w:rtl/>
        </w:rPr>
      </w:pPr>
      <w:hyperlink w:anchor="_Toc489095638" w:history="1">
        <w:r w:rsidRPr="0041671A">
          <w:rPr>
            <w:rStyle w:val="Hyperlink"/>
            <w:rFonts w:hint="eastAsia"/>
            <w:noProof/>
            <w:rtl/>
          </w:rPr>
          <w:t>ادامه</w:t>
        </w:r>
        <w:r w:rsidRPr="0041671A">
          <w:rPr>
            <w:rStyle w:val="Hyperlink"/>
            <w:noProof/>
            <w:rtl/>
          </w:rPr>
          <w:t xml:space="preserve"> </w:t>
        </w:r>
        <w:r w:rsidRPr="0041671A">
          <w:rPr>
            <w:rStyle w:val="Hyperlink"/>
            <w:rFonts w:hint="eastAsia"/>
            <w:noProof/>
            <w:rtl/>
          </w:rPr>
          <w:t>نقد</w:t>
        </w:r>
        <w:r w:rsidRPr="0041671A">
          <w:rPr>
            <w:rStyle w:val="Hyperlink"/>
            <w:noProof/>
            <w:rtl/>
          </w:rPr>
          <w:t xml:space="preserve"> </w:t>
        </w:r>
        <w:r w:rsidRPr="0041671A">
          <w:rPr>
            <w:rStyle w:val="Hyperlink"/>
            <w:rFonts w:hint="eastAsia"/>
            <w:noProof/>
            <w:rtl/>
          </w:rPr>
          <w:t>نظر</w:t>
        </w:r>
        <w:r w:rsidRPr="0041671A">
          <w:rPr>
            <w:rStyle w:val="Hyperlink"/>
            <w:rFonts w:hint="cs"/>
            <w:noProof/>
            <w:rtl/>
          </w:rPr>
          <w:t>ی</w:t>
        </w:r>
        <w:r w:rsidRPr="0041671A">
          <w:rPr>
            <w:rStyle w:val="Hyperlink"/>
            <w:rFonts w:hint="eastAsia"/>
            <w:noProof/>
            <w:rtl/>
          </w:rPr>
          <w:t>ه</w:t>
        </w:r>
        <w:r w:rsidRPr="0041671A">
          <w:rPr>
            <w:rStyle w:val="Hyperlink"/>
            <w:noProof/>
            <w:rtl/>
          </w:rPr>
          <w:t xml:space="preserve"> </w:t>
        </w:r>
        <w:r w:rsidRPr="0041671A">
          <w:rPr>
            <w:rStyle w:val="Hyperlink"/>
            <w:rFonts w:hint="eastAsia"/>
            <w:noProof/>
            <w:rtl/>
          </w:rPr>
          <w:t>کون</w:t>
        </w:r>
        <w:r w:rsidRPr="0041671A">
          <w:rPr>
            <w:rStyle w:val="Hyperlink"/>
            <w:noProof/>
            <w:rtl/>
          </w:rPr>
          <w:t xml:space="preserve"> </w:t>
        </w:r>
        <w:r w:rsidRPr="0041671A">
          <w:rPr>
            <w:rStyle w:val="Hyperlink"/>
            <w:rFonts w:hint="eastAsia"/>
            <w:noProof/>
            <w:rtl/>
          </w:rPr>
          <w:t>الجمرة،</w:t>
        </w:r>
        <w:r w:rsidRPr="0041671A">
          <w:rPr>
            <w:rStyle w:val="Hyperlink"/>
            <w:noProof/>
            <w:rtl/>
          </w:rPr>
          <w:t xml:space="preserve"> </w:t>
        </w:r>
        <w:r w:rsidRPr="0041671A">
          <w:rPr>
            <w:rStyle w:val="Hyperlink"/>
            <w:rFonts w:hint="eastAsia"/>
            <w:noProof/>
            <w:rtl/>
          </w:rPr>
          <w:t>مجتمع</w:t>
        </w:r>
        <w:r w:rsidRPr="0041671A">
          <w:rPr>
            <w:rStyle w:val="Hyperlink"/>
            <w:noProof/>
            <w:rtl/>
          </w:rPr>
          <w:t xml:space="preserve"> </w:t>
        </w:r>
        <w:r w:rsidRPr="0041671A">
          <w:rPr>
            <w:rStyle w:val="Hyperlink"/>
            <w:rFonts w:hint="eastAsia"/>
            <w:noProof/>
            <w:rtl/>
          </w:rPr>
          <w:t>الحص</w:t>
        </w:r>
        <w:r w:rsidRPr="0041671A">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Toc489095638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40824" w:rsidRDefault="00C40824" w:rsidP="00C40824">
      <w:pPr>
        <w:pStyle w:val="TOC3"/>
        <w:tabs>
          <w:tab w:val="right" w:leader="dot" w:pos="10194"/>
        </w:tabs>
        <w:rPr>
          <w:rFonts w:asciiTheme="minorHAnsi" w:eastAsiaTheme="minorEastAsia" w:hAnsiTheme="minorHAnsi" w:cstheme="minorBidi"/>
          <w:bCs w:val="0"/>
          <w:iCs w:val="0"/>
          <w:noProof/>
          <w:color w:val="auto"/>
          <w:szCs w:val="22"/>
          <w:rtl/>
        </w:rPr>
      </w:pPr>
      <w:hyperlink w:anchor="_Toc489095639" w:history="1">
        <w:r w:rsidRPr="0041671A">
          <w:rPr>
            <w:rStyle w:val="Hyperlink"/>
            <w:rFonts w:hint="eastAsia"/>
            <w:noProof/>
            <w:rtl/>
          </w:rPr>
          <w:t>بررس</w:t>
        </w:r>
        <w:r w:rsidRPr="0041671A">
          <w:rPr>
            <w:rStyle w:val="Hyperlink"/>
            <w:rFonts w:hint="cs"/>
            <w:noProof/>
            <w:rtl/>
          </w:rPr>
          <w:t>ی</w:t>
        </w:r>
        <w:r w:rsidRPr="0041671A">
          <w:rPr>
            <w:rStyle w:val="Hyperlink"/>
            <w:noProof/>
            <w:rtl/>
          </w:rPr>
          <w:t xml:space="preserve"> </w:t>
        </w:r>
        <w:r w:rsidRPr="0041671A">
          <w:rPr>
            <w:rStyle w:val="Hyperlink"/>
            <w:rFonts w:hint="eastAsia"/>
            <w:noProof/>
            <w:rtl/>
          </w:rPr>
          <w:t>کلمات</w:t>
        </w:r>
        <w:r w:rsidRPr="0041671A">
          <w:rPr>
            <w:rStyle w:val="Hyperlink"/>
            <w:noProof/>
            <w:rtl/>
          </w:rPr>
          <w:t xml:space="preserve"> </w:t>
        </w:r>
        <w:r w:rsidRPr="0041671A">
          <w:rPr>
            <w:rStyle w:val="Hyperlink"/>
            <w:rFonts w:hint="eastAsia"/>
            <w:noProof/>
            <w:rtl/>
          </w:rPr>
          <w:t>لغو</w:t>
        </w:r>
        <w:r w:rsidRPr="0041671A">
          <w:rPr>
            <w:rStyle w:val="Hyperlink"/>
            <w:rFonts w:hint="cs"/>
            <w:noProof/>
            <w:rtl/>
          </w:rPr>
          <w:t>یی</w:t>
        </w:r>
        <w:r w:rsidRPr="0041671A">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Toc489095639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40824" w:rsidRDefault="00C40824" w:rsidP="00C40824">
      <w:pPr>
        <w:pStyle w:val="TOC3"/>
        <w:tabs>
          <w:tab w:val="right" w:leader="dot" w:pos="10194"/>
        </w:tabs>
        <w:rPr>
          <w:rFonts w:asciiTheme="minorHAnsi" w:eastAsiaTheme="minorEastAsia" w:hAnsiTheme="minorHAnsi" w:cstheme="minorBidi"/>
          <w:bCs w:val="0"/>
          <w:iCs w:val="0"/>
          <w:noProof/>
          <w:color w:val="auto"/>
          <w:szCs w:val="22"/>
          <w:rtl/>
        </w:rPr>
      </w:pPr>
      <w:hyperlink w:anchor="_Toc489095640" w:history="1">
        <w:r w:rsidRPr="0041671A">
          <w:rPr>
            <w:rStyle w:val="Hyperlink"/>
            <w:rFonts w:hint="eastAsia"/>
            <w:noProof/>
            <w:rtl/>
          </w:rPr>
          <w:t>بررس</w:t>
        </w:r>
        <w:r w:rsidRPr="0041671A">
          <w:rPr>
            <w:rStyle w:val="Hyperlink"/>
            <w:rFonts w:hint="cs"/>
            <w:noProof/>
            <w:rtl/>
          </w:rPr>
          <w:t>ی</w:t>
        </w:r>
        <w:r w:rsidRPr="0041671A">
          <w:rPr>
            <w:rStyle w:val="Hyperlink"/>
            <w:noProof/>
            <w:rtl/>
          </w:rPr>
          <w:t xml:space="preserve"> </w:t>
        </w:r>
        <w:r w:rsidRPr="0041671A">
          <w:rPr>
            <w:rStyle w:val="Hyperlink"/>
            <w:rFonts w:hint="eastAsia"/>
            <w:noProof/>
            <w:rtl/>
          </w:rPr>
          <w:t>کلمات</w:t>
        </w:r>
        <w:r w:rsidRPr="0041671A">
          <w:rPr>
            <w:rStyle w:val="Hyperlink"/>
            <w:noProof/>
            <w:rtl/>
          </w:rPr>
          <w:t xml:space="preserve"> </w:t>
        </w:r>
        <w:r w:rsidRPr="0041671A">
          <w:rPr>
            <w:rStyle w:val="Hyperlink"/>
            <w:rFonts w:hint="eastAsia"/>
            <w:noProof/>
            <w:rtl/>
          </w:rPr>
          <w:t>فقهاء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Toc489095640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C40824"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2A62FE">
        <w:rPr>
          <w:rFonts w:hint="cs"/>
          <w:rtl/>
        </w:rPr>
        <w:t>رمی</w:t>
      </w:r>
      <w:r w:rsidR="002A62FE">
        <w:rPr>
          <w:rtl/>
        </w:rPr>
        <w:t xml:space="preserve"> </w:t>
      </w:r>
      <w:r w:rsidR="002A62FE">
        <w:rPr>
          <w:rFonts w:hint="cs"/>
          <w:rtl/>
        </w:rPr>
        <w:t>جمره</w:t>
      </w:r>
      <w:r w:rsidR="00025B70">
        <w:rPr>
          <w:rFonts w:hint="cs"/>
          <w:rtl/>
        </w:rPr>
        <w:t xml:space="preserve"> </w:t>
      </w:r>
      <w:r w:rsidR="00386C11" w:rsidRPr="00A6366F">
        <w:rPr>
          <w:rFonts w:hint="cs"/>
          <w:rtl/>
        </w:rPr>
        <w:t>/</w:t>
      </w:r>
      <w:bookmarkStart w:id="2" w:name="BokSabj_d"/>
      <w:bookmarkEnd w:id="2"/>
      <w:r w:rsidR="002A62FE">
        <w:rPr>
          <w:rFonts w:hint="cs"/>
          <w:rtl/>
        </w:rPr>
        <w:t>اعمال</w:t>
      </w:r>
      <w:r w:rsidR="002A62FE">
        <w:rPr>
          <w:rtl/>
        </w:rPr>
        <w:t xml:space="preserve"> </w:t>
      </w:r>
      <w:r w:rsidR="002A62FE">
        <w:rPr>
          <w:rFonts w:hint="cs"/>
          <w:rtl/>
        </w:rPr>
        <w:t>منا</w:t>
      </w:r>
      <w:r w:rsidR="00386C11" w:rsidRPr="00A6366F">
        <w:rPr>
          <w:rFonts w:hint="cs"/>
          <w:rtl/>
        </w:rPr>
        <w:t xml:space="preserve"> /</w:t>
      </w:r>
      <w:bookmarkStart w:id="3" w:name="Bokkolli"/>
      <w:bookmarkEnd w:id="3"/>
      <w:r w:rsidR="002A62FE">
        <w:rPr>
          <w:rFonts w:hint="cs"/>
          <w:rtl/>
        </w:rPr>
        <w:t>واجبات</w:t>
      </w:r>
      <w:r w:rsidR="002A62FE">
        <w:rPr>
          <w:rtl/>
        </w:rPr>
        <w:t xml:space="preserve"> </w:t>
      </w:r>
      <w:r w:rsidR="002A62FE">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40824" w:rsidRDefault="00C40824" w:rsidP="00C40824">
      <w:pPr>
        <w:pStyle w:val="Heading2"/>
        <w:rPr>
          <w:rFonts w:hint="cs"/>
          <w:rtl/>
        </w:rPr>
      </w:pPr>
      <w:bookmarkStart w:id="4" w:name="_Toc489095635"/>
      <w:r>
        <w:rPr>
          <w:rFonts w:hint="cs"/>
          <w:rtl/>
        </w:rPr>
        <w:t>مراد از جمره</w:t>
      </w:r>
      <w:bookmarkEnd w:id="4"/>
    </w:p>
    <w:p w:rsidR="00C40824" w:rsidRDefault="00C40824" w:rsidP="00C40824">
      <w:pPr>
        <w:pStyle w:val="Heading3"/>
        <w:rPr>
          <w:rFonts w:hint="cs"/>
          <w:rtl/>
        </w:rPr>
      </w:pPr>
      <w:bookmarkStart w:id="5" w:name="_Toc489095636"/>
      <w:r>
        <w:rPr>
          <w:rFonts w:hint="cs"/>
          <w:rtl/>
        </w:rPr>
        <w:t>عبارتی از کتاب العین در معنی جمره</w:t>
      </w:r>
      <w:bookmarkEnd w:id="5"/>
    </w:p>
    <w:p w:rsidR="00C40824" w:rsidRPr="00AF725E" w:rsidRDefault="00C40824" w:rsidP="00C40824">
      <w:pPr>
        <w:ind w:firstLine="720"/>
        <w:jc w:val="both"/>
        <w:rPr>
          <w:sz w:val="36"/>
          <w:szCs w:val="36"/>
        </w:rPr>
      </w:pPr>
      <w:r w:rsidRPr="00AF725E">
        <w:rPr>
          <w:sz w:val="36"/>
          <w:szCs w:val="36"/>
          <w:rtl/>
        </w:rPr>
        <w:t xml:space="preserve">در کتاب العین عبارتی آمده که گفته شده از آن استفاده می شود ظاهر جمره، همان سنگ ریزه ها است و رمی الجمار، یعنی رمی سنگ ریزه ها: </w:t>
      </w:r>
      <w:r w:rsidRPr="00C40824">
        <w:rPr>
          <w:color w:val="000080"/>
          <w:sz w:val="36"/>
          <w:szCs w:val="36"/>
          <w:rtl/>
        </w:rPr>
        <w:t>المَحِلُّ: الموضع الذي يَحِلُّ نحره يوم النحر بعد رمي جمار العقبة.</w:t>
      </w:r>
      <w:r w:rsidRPr="00C40824">
        <w:rPr>
          <w:color w:val="000080"/>
          <w:sz w:val="36"/>
          <w:szCs w:val="36"/>
          <w:vertAlign w:val="superscript"/>
          <w:rtl/>
        </w:rPr>
        <w:footnoteReference w:id="1"/>
      </w:r>
    </w:p>
    <w:p w:rsidR="00C40824" w:rsidRDefault="00C40824" w:rsidP="00C40824">
      <w:pPr>
        <w:ind w:firstLine="720"/>
        <w:jc w:val="both"/>
        <w:rPr>
          <w:rFonts w:hint="cs"/>
          <w:sz w:val="36"/>
          <w:szCs w:val="36"/>
          <w:rtl/>
        </w:rPr>
      </w:pPr>
      <w:r w:rsidRPr="00AF725E">
        <w:rPr>
          <w:sz w:val="36"/>
          <w:szCs w:val="36"/>
          <w:rtl/>
        </w:rPr>
        <w:t>محل، جایی است که شتر بعد از نحر در آن جا به زمین می افتد که بعد از رمی جمار عقبه این نحر انجام می شود و اگر جمره به معنای ستون باشد، کلمه جمار بکار نمی رفت و معلوم می شود که مقصود از جمار، سنگ ریزه های اطراف ستون است.</w:t>
      </w:r>
    </w:p>
    <w:p w:rsidR="00C40824" w:rsidRPr="00AF725E" w:rsidRDefault="00C40824" w:rsidP="00C40824">
      <w:pPr>
        <w:pStyle w:val="Heading4"/>
        <w:rPr>
          <w:rFonts w:cs="B Badr"/>
          <w:rtl/>
        </w:rPr>
      </w:pPr>
      <w:bookmarkStart w:id="6" w:name="_Toc489095637"/>
      <w:r>
        <w:rPr>
          <w:rFonts w:hint="cs"/>
          <w:rtl/>
        </w:rPr>
        <w:lastRenderedPageBreak/>
        <w:t>مناقشه</w:t>
      </w:r>
      <w:bookmarkEnd w:id="6"/>
    </w:p>
    <w:p w:rsidR="00C40824" w:rsidRPr="00AF725E" w:rsidRDefault="00C40824" w:rsidP="00C40824">
      <w:pPr>
        <w:ind w:firstLine="720"/>
        <w:jc w:val="both"/>
        <w:rPr>
          <w:sz w:val="36"/>
          <w:szCs w:val="36"/>
          <w:rtl/>
        </w:rPr>
      </w:pPr>
      <w:r w:rsidRPr="00AF725E">
        <w:rPr>
          <w:sz w:val="36"/>
          <w:szCs w:val="36"/>
          <w:rtl/>
        </w:rPr>
        <w:t>ولی این مطلب صحیح نیست، زیرا عرفی و معهود نیست کسی بگوید رمیت الحصیات و مقصودش این باشد که به سنگ ریزه ها سنگ زده ام. لذا ما احتمال می دهیم مقصود از رمی جمار العقبة این باشد که هفت سنگی که قرار است به عقبه زده شود، جمار است و گفته می شود این سنگ ریزه ها را بزنید، بعد نحر شتر کنید و سنگ ریزه ها هم به همان جایی که باید، بایستی زده شود، محلی که یرمی الیه، مفرد است، چه بناء باشد و چه مجتمع الحصی، ولی مقصود از جمار، سنگ هایی است که به آن محل زده می شود.</w:t>
      </w:r>
    </w:p>
    <w:p w:rsidR="00C40824" w:rsidRPr="00AF725E" w:rsidRDefault="00C40824" w:rsidP="00C40824">
      <w:pPr>
        <w:ind w:firstLine="720"/>
        <w:jc w:val="both"/>
        <w:rPr>
          <w:sz w:val="36"/>
          <w:szCs w:val="36"/>
          <w:rtl/>
        </w:rPr>
      </w:pPr>
      <w:r w:rsidRPr="00AF725E">
        <w:rPr>
          <w:sz w:val="36"/>
          <w:szCs w:val="36"/>
          <w:rtl/>
        </w:rPr>
        <w:t>کما این که ممکن است بگوییم شاید بناء را از خود سنگ ریزه ها ساخته باشند، و به این لحاظ از آن تعبیر به جمار شده است.</w:t>
      </w:r>
    </w:p>
    <w:p w:rsidR="00C40824" w:rsidRPr="00AF725E" w:rsidRDefault="00C40824" w:rsidP="00C40824">
      <w:pPr>
        <w:ind w:firstLine="720"/>
        <w:jc w:val="both"/>
        <w:rPr>
          <w:sz w:val="36"/>
          <w:szCs w:val="36"/>
          <w:rtl/>
        </w:rPr>
      </w:pPr>
      <w:r w:rsidRPr="00AF725E">
        <w:rPr>
          <w:sz w:val="36"/>
          <w:szCs w:val="36"/>
          <w:rtl/>
        </w:rPr>
        <w:t>جدا از این که به این نسخه ها اعتباری نیست و شاید اصلا نسخه جمار غلط باشد و نسخه صحیح، جمرة بوده باشد، خصوصا کتاب العین که خیلی قدیمی است، وقتی در قرآن اختلاف قرائت دیده می شود، احتمال وجود غلط در نسخ دیگر کتب، قطعا وجود دارد.</w:t>
      </w:r>
    </w:p>
    <w:p w:rsidR="00C40824" w:rsidRPr="00AF725E" w:rsidRDefault="00C40824" w:rsidP="00C40824">
      <w:pPr>
        <w:pStyle w:val="Heading3"/>
        <w:rPr>
          <w:rtl/>
        </w:rPr>
      </w:pPr>
      <w:bookmarkStart w:id="7" w:name="_Toc489095638"/>
      <w:r w:rsidRPr="00AF725E">
        <w:rPr>
          <w:rtl/>
        </w:rPr>
        <w:t>ادامه نقد نظریه کون الجمرة، مجتمع الحصی</w:t>
      </w:r>
      <w:bookmarkEnd w:id="7"/>
    </w:p>
    <w:p w:rsidR="00C40824" w:rsidRPr="00AF725E" w:rsidRDefault="00C40824" w:rsidP="00C40824">
      <w:pPr>
        <w:ind w:firstLine="720"/>
        <w:jc w:val="both"/>
        <w:rPr>
          <w:sz w:val="36"/>
          <w:szCs w:val="36"/>
          <w:rtl/>
        </w:rPr>
      </w:pPr>
      <w:r w:rsidRPr="00AF725E">
        <w:rPr>
          <w:sz w:val="36"/>
          <w:szCs w:val="36"/>
          <w:rtl/>
        </w:rPr>
        <w:t>سابعا: عطاء به ابن عباس گفت که من وسط جمره رفتم و استدلال شده بود که معلوم می شود جمره، مجتمع الحصی بوده که وسط آن رفته است.</w:t>
      </w:r>
    </w:p>
    <w:p w:rsidR="00C40824" w:rsidRPr="00AF725E" w:rsidRDefault="00C40824" w:rsidP="00C40824">
      <w:pPr>
        <w:ind w:firstLine="720"/>
        <w:jc w:val="both"/>
        <w:rPr>
          <w:sz w:val="36"/>
          <w:szCs w:val="36"/>
          <w:rtl/>
        </w:rPr>
      </w:pPr>
      <w:r w:rsidRPr="00AF725E">
        <w:rPr>
          <w:sz w:val="36"/>
          <w:szCs w:val="36"/>
          <w:rtl/>
        </w:rPr>
        <w:t>اما این استدلال ناتمام است، زیرا جمره دو استعمال دارد، یک به مرمی الیه می گویند و دیگری به منطقه می گویند و شاید مقصود از جمره در کلام عطاء، منطقه جمره باشد.</w:t>
      </w:r>
    </w:p>
    <w:p w:rsidR="00C40824" w:rsidRPr="00AF725E" w:rsidRDefault="00C40824" w:rsidP="00C40824">
      <w:pPr>
        <w:ind w:firstLine="720"/>
        <w:jc w:val="both"/>
        <w:rPr>
          <w:sz w:val="36"/>
          <w:szCs w:val="36"/>
        </w:rPr>
      </w:pPr>
      <w:r w:rsidRPr="00AF725E">
        <w:rPr>
          <w:sz w:val="36"/>
          <w:szCs w:val="36"/>
          <w:rtl/>
        </w:rPr>
        <w:lastRenderedPageBreak/>
        <w:t xml:space="preserve">در مستدرک از برخی نسخ فقه الرضا نقل می کند: </w:t>
      </w:r>
      <w:r w:rsidRPr="00C40824">
        <w:rPr>
          <w:color w:val="008000"/>
          <w:sz w:val="36"/>
          <w:szCs w:val="36"/>
          <w:rtl/>
        </w:rPr>
        <w:t>ابْدَأْ بِالْجَمْرَةِ الْأُولَى وَ هِيَ الَّتِي أَقْرَبُهُنَّ إِلَى مَسْجِدِ مِنًى فَارْمِهَا وَ اقْصِدْ لِلرَّأْسِ‏ فَارْمِهَا بِسَبْعِ حَصَيَاتٍ تُكَبِّرُ مَعَ كُلِّ حَصَاة.</w:t>
      </w:r>
      <w:r w:rsidRPr="00C40824">
        <w:rPr>
          <w:color w:val="008000"/>
          <w:sz w:val="36"/>
          <w:szCs w:val="36"/>
          <w:vertAlign w:val="superscript"/>
          <w:rtl/>
        </w:rPr>
        <w:footnoteReference w:id="2"/>
      </w:r>
    </w:p>
    <w:p w:rsidR="00C40824" w:rsidRPr="00AF725E" w:rsidRDefault="00C40824" w:rsidP="00C40824">
      <w:pPr>
        <w:ind w:firstLine="720"/>
        <w:jc w:val="both"/>
        <w:rPr>
          <w:sz w:val="36"/>
          <w:szCs w:val="36"/>
        </w:rPr>
      </w:pPr>
      <w:r w:rsidRPr="00AF725E">
        <w:rPr>
          <w:sz w:val="36"/>
          <w:szCs w:val="36"/>
          <w:rtl/>
        </w:rPr>
        <w:t>معلوم می شود که ساق و راسی دارد، به این مجموع می گویند جمره و گاهی به آن راس، جمره می</w:t>
      </w:r>
      <w:r w:rsidRPr="00AF725E">
        <w:rPr>
          <w:sz w:val="36"/>
          <w:szCs w:val="36"/>
          <w:rtl/>
        </w:rPr>
        <w:softHyphen/>
        <w:t>گویند.</w:t>
      </w:r>
    </w:p>
    <w:p w:rsidR="00C40824" w:rsidRPr="00AF725E" w:rsidRDefault="00C40824" w:rsidP="00C40824">
      <w:pPr>
        <w:ind w:firstLine="720"/>
        <w:jc w:val="both"/>
        <w:rPr>
          <w:sz w:val="36"/>
          <w:szCs w:val="36"/>
          <w:rtl/>
        </w:rPr>
      </w:pPr>
      <w:r w:rsidRPr="00AF725E">
        <w:rPr>
          <w:sz w:val="36"/>
          <w:szCs w:val="36"/>
          <w:rtl/>
        </w:rPr>
        <w:t>در شعر ابی طالب درباره جمره آمده: مردم به جمره می آیند و قصد می کنند که راس جمره را سنگ بزنند.</w:t>
      </w:r>
    </w:p>
    <w:tbl>
      <w:tblPr>
        <w:bidiVisual/>
        <w:tblW w:w="4500" w:type="pct"/>
        <w:jc w:val="center"/>
        <w:tblLayout w:type="fixed"/>
        <w:tblCellMar>
          <w:left w:w="0" w:type="dxa"/>
          <w:right w:w="0" w:type="dxa"/>
        </w:tblCellMar>
        <w:tblLook w:val="0000" w:firstRow="0" w:lastRow="0" w:firstColumn="0" w:lastColumn="0" w:noHBand="0" w:noVBand="0"/>
      </w:tblPr>
      <w:tblGrid>
        <w:gridCol w:w="4133"/>
        <w:gridCol w:w="918"/>
        <w:gridCol w:w="4133"/>
      </w:tblGrid>
      <w:tr w:rsidR="00C40824" w:rsidRPr="00AF725E" w:rsidTr="00AB6456">
        <w:trPr>
          <w:jc w:val="center"/>
        </w:trPr>
        <w:tc>
          <w:tcPr>
            <w:tcW w:w="2250" w:type="pct"/>
            <w:shd w:val="clear" w:color="auto" w:fill="auto"/>
          </w:tcPr>
          <w:p w:rsidR="00C40824" w:rsidRPr="00C40824" w:rsidRDefault="00C40824" w:rsidP="00AB6456">
            <w:pPr>
              <w:ind w:firstLine="720"/>
              <w:jc w:val="both"/>
              <w:rPr>
                <w:color w:val="000080"/>
                <w:sz w:val="36"/>
                <w:szCs w:val="36"/>
              </w:rPr>
            </w:pPr>
            <w:r w:rsidRPr="00C40824">
              <w:rPr>
                <w:color w:val="000080"/>
                <w:sz w:val="36"/>
                <w:szCs w:val="36"/>
                <w:rtl/>
              </w:rPr>
              <w:t>وَ بِالْجَمْرَةِ الْقُصْوَى إِذَا صَمَدُوا لَهَا</w:t>
            </w:r>
            <w:r w:rsidRPr="00C40824">
              <w:rPr>
                <w:color w:val="000080"/>
                <w:sz w:val="36"/>
                <w:szCs w:val="36"/>
              </w:rPr>
              <w:t>-</w:t>
            </w:r>
          </w:p>
        </w:tc>
        <w:tc>
          <w:tcPr>
            <w:tcW w:w="500" w:type="pct"/>
            <w:shd w:val="clear" w:color="auto" w:fill="auto"/>
          </w:tcPr>
          <w:p w:rsidR="00C40824" w:rsidRPr="00C40824" w:rsidRDefault="00C40824" w:rsidP="00AB6456">
            <w:pPr>
              <w:ind w:firstLine="720"/>
              <w:jc w:val="both"/>
              <w:rPr>
                <w:color w:val="000080"/>
                <w:sz w:val="36"/>
                <w:szCs w:val="36"/>
              </w:rPr>
            </w:pPr>
          </w:p>
        </w:tc>
        <w:tc>
          <w:tcPr>
            <w:tcW w:w="2250" w:type="pct"/>
            <w:shd w:val="clear" w:color="auto" w:fill="auto"/>
          </w:tcPr>
          <w:p w:rsidR="00C40824" w:rsidRPr="00C40824" w:rsidRDefault="00C40824" w:rsidP="00AB6456">
            <w:pPr>
              <w:ind w:firstLine="720"/>
              <w:jc w:val="both"/>
              <w:rPr>
                <w:color w:val="000080"/>
                <w:sz w:val="36"/>
                <w:szCs w:val="36"/>
              </w:rPr>
            </w:pPr>
            <w:r w:rsidRPr="00C40824">
              <w:rPr>
                <w:color w:val="000080"/>
                <w:sz w:val="36"/>
                <w:szCs w:val="36"/>
                <w:rtl/>
              </w:rPr>
              <w:t>يَؤُمُّونَ</w:t>
            </w:r>
            <w:r w:rsidRPr="00C40824">
              <w:rPr>
                <w:color w:val="000080"/>
                <w:sz w:val="36"/>
                <w:szCs w:val="36"/>
              </w:rPr>
              <w:t xml:space="preserve"> </w:t>
            </w:r>
            <w:r w:rsidRPr="00C40824">
              <w:rPr>
                <w:color w:val="000080"/>
                <w:sz w:val="36"/>
                <w:szCs w:val="36"/>
                <w:rtl/>
              </w:rPr>
              <w:t>قَذْفاً</w:t>
            </w:r>
            <w:r w:rsidRPr="00C40824">
              <w:rPr>
                <w:color w:val="000080"/>
                <w:sz w:val="36"/>
                <w:szCs w:val="36"/>
              </w:rPr>
              <w:t xml:space="preserve"> </w:t>
            </w:r>
            <w:r w:rsidRPr="00C40824">
              <w:rPr>
                <w:color w:val="000080"/>
                <w:sz w:val="36"/>
                <w:szCs w:val="36"/>
                <w:rtl/>
              </w:rPr>
              <w:t>رَأْسَهَا</w:t>
            </w:r>
            <w:r w:rsidRPr="00C40824">
              <w:rPr>
                <w:color w:val="000080"/>
                <w:sz w:val="36"/>
                <w:szCs w:val="36"/>
              </w:rPr>
              <w:t xml:space="preserve"> </w:t>
            </w:r>
            <w:r w:rsidRPr="00C40824">
              <w:rPr>
                <w:color w:val="000080"/>
                <w:sz w:val="36"/>
                <w:szCs w:val="36"/>
                <w:rtl/>
              </w:rPr>
              <w:t>بِالْجَنَادِل‏</w:t>
            </w:r>
            <w:r w:rsidRPr="00C40824">
              <w:rPr>
                <w:color w:val="000080"/>
                <w:sz w:val="36"/>
                <w:szCs w:val="36"/>
                <w:vertAlign w:val="superscript"/>
              </w:rPr>
              <w:footnoteReference w:id="3"/>
            </w:r>
          </w:p>
        </w:tc>
      </w:tr>
    </w:tbl>
    <w:p w:rsidR="00C40824" w:rsidRPr="00AF725E" w:rsidRDefault="00C40824" w:rsidP="00C40824">
      <w:pPr>
        <w:ind w:firstLine="720"/>
        <w:jc w:val="both"/>
        <w:rPr>
          <w:sz w:val="36"/>
          <w:szCs w:val="36"/>
          <w:rtl/>
        </w:rPr>
      </w:pPr>
      <w:r w:rsidRPr="00AF725E">
        <w:rPr>
          <w:sz w:val="36"/>
          <w:szCs w:val="36"/>
          <w:rtl/>
        </w:rPr>
        <w:t>علاوه بر این که شاید جمره بناء عریضی بوده باشد که توسط بر روی آن ممکن است و معلوم نیست که جمره بناء کوچکی بوده باشد که نشود بر روی آن قرار گرفت.</w:t>
      </w:r>
    </w:p>
    <w:p w:rsidR="00C40824" w:rsidRPr="00AF725E" w:rsidRDefault="00C40824" w:rsidP="00C40824">
      <w:pPr>
        <w:ind w:firstLine="720"/>
        <w:jc w:val="both"/>
        <w:rPr>
          <w:sz w:val="36"/>
          <w:szCs w:val="36"/>
          <w:rtl/>
        </w:rPr>
      </w:pPr>
      <w:r w:rsidRPr="00AF725E">
        <w:rPr>
          <w:sz w:val="36"/>
          <w:szCs w:val="36"/>
          <w:rtl/>
        </w:rPr>
        <w:t>لذا در این کلمات و شواهد، دلیلی نیافتیم که جمره شامل اطراف بناء شود، چه رسد به این که ادعاء شود بناء، خارج از جمره است!</w:t>
      </w:r>
    </w:p>
    <w:p w:rsidR="00C40824" w:rsidRPr="00AF725E" w:rsidRDefault="00C40824" w:rsidP="00C40824">
      <w:pPr>
        <w:ind w:firstLine="720"/>
        <w:jc w:val="both"/>
        <w:rPr>
          <w:sz w:val="36"/>
          <w:szCs w:val="36"/>
          <w:rtl/>
        </w:rPr>
      </w:pPr>
      <w:r w:rsidRPr="00AF725E">
        <w:rPr>
          <w:sz w:val="36"/>
          <w:szCs w:val="36"/>
          <w:rtl/>
        </w:rPr>
        <w:t>چنان که قبلا گفتیم، از زمان شهید به بعد قطعا جمره را بناء می دانستند، و این که گفته شود زمان علامه به قبل، جمره را مجتمع الحصی می دانستند و در این فاصله کم، ناگهان انقلاب فکری پیش آمده، مقطوع العدم است.</w:t>
      </w:r>
    </w:p>
    <w:p w:rsidR="00C40824" w:rsidRPr="00AF725E" w:rsidRDefault="00C40824" w:rsidP="00C40824">
      <w:pPr>
        <w:ind w:firstLine="720"/>
        <w:jc w:val="both"/>
        <w:rPr>
          <w:sz w:val="36"/>
          <w:szCs w:val="36"/>
          <w:rtl/>
        </w:rPr>
      </w:pPr>
      <w:r w:rsidRPr="00AF725E">
        <w:rPr>
          <w:sz w:val="36"/>
          <w:szCs w:val="36"/>
          <w:rtl/>
        </w:rPr>
        <w:t xml:space="preserve">و لکن بر فرض که این عرض پذیرفته نشود، نوبت به اصل عملی برائت در دوران بین تعیین و تخییر می رسد. </w:t>
      </w:r>
    </w:p>
    <w:p w:rsidR="00C40824" w:rsidRPr="00AF725E" w:rsidRDefault="00C40824" w:rsidP="00C40824">
      <w:pPr>
        <w:pStyle w:val="Heading3"/>
        <w:rPr>
          <w:rtl/>
        </w:rPr>
      </w:pPr>
      <w:bookmarkStart w:id="8" w:name="_Toc489095639"/>
      <w:r w:rsidRPr="00AF725E">
        <w:rPr>
          <w:rtl/>
        </w:rPr>
        <w:lastRenderedPageBreak/>
        <w:t>بررسی کلمات لغویین</w:t>
      </w:r>
      <w:bookmarkEnd w:id="8"/>
    </w:p>
    <w:p w:rsidR="00C40824" w:rsidRPr="00AF725E" w:rsidRDefault="00C40824" w:rsidP="00C40824">
      <w:pPr>
        <w:ind w:firstLine="720"/>
        <w:jc w:val="both"/>
        <w:rPr>
          <w:sz w:val="36"/>
          <w:szCs w:val="36"/>
          <w:rtl/>
        </w:rPr>
      </w:pPr>
      <w:r w:rsidRPr="00AF725E">
        <w:rPr>
          <w:sz w:val="36"/>
          <w:szCs w:val="36"/>
          <w:rtl/>
        </w:rPr>
        <w:t>مصباح المنیر گفت کل کومة من الحصی جمرة، ظاهر اولیه آن این است که خود این سنگ ریزها، جمره است که اصلا محتمل نیست، لذا باید بگوییم مقصودش مکانی است که سنگ ریزه ها به آن زده می شود و اطرافش جمع می شود که می تواند بناء باشد، چنین نیست که مقصودش قطعا ما یجتمع فیه الحصی باشد، بلکه شاید مقصودش ما یجتمع حوله الحصی باشد.</w:t>
      </w:r>
    </w:p>
    <w:p w:rsidR="00C40824" w:rsidRPr="00AF725E" w:rsidRDefault="00C40824" w:rsidP="00C40824">
      <w:pPr>
        <w:ind w:firstLine="720"/>
        <w:jc w:val="both"/>
        <w:rPr>
          <w:sz w:val="36"/>
          <w:szCs w:val="36"/>
          <w:rtl/>
        </w:rPr>
      </w:pPr>
      <w:r w:rsidRPr="00AF725E">
        <w:rPr>
          <w:sz w:val="36"/>
          <w:szCs w:val="36"/>
          <w:rtl/>
        </w:rPr>
        <w:t>علاوه بر این که ممکن است اصلا بناء، از قلوه سنگ ها ساخته شده باشد، و به آن جمره می گویند، زیرا مجتمع الحصای به هم پیوسته است و به همین جهت به آن، کومة من الحصی گفته است.</w:t>
      </w:r>
    </w:p>
    <w:p w:rsidR="00C40824" w:rsidRPr="00AF725E" w:rsidRDefault="00C40824" w:rsidP="00C40824">
      <w:pPr>
        <w:ind w:firstLine="720"/>
        <w:jc w:val="both"/>
        <w:rPr>
          <w:sz w:val="36"/>
          <w:szCs w:val="36"/>
          <w:rtl/>
        </w:rPr>
      </w:pPr>
      <w:r w:rsidRPr="00AF725E">
        <w:rPr>
          <w:sz w:val="36"/>
          <w:szCs w:val="36"/>
          <w:rtl/>
        </w:rPr>
        <w:t>عبارت مجمع البحرین و پاسخ از آن نیز نظیر عبارت مصباح المنیر و پاسخ از آن است.</w:t>
      </w:r>
    </w:p>
    <w:p w:rsidR="00C40824" w:rsidRPr="00AF725E" w:rsidRDefault="00C40824" w:rsidP="00C40824">
      <w:pPr>
        <w:ind w:firstLine="720"/>
        <w:jc w:val="both"/>
        <w:rPr>
          <w:sz w:val="36"/>
          <w:szCs w:val="36"/>
          <w:rtl/>
        </w:rPr>
      </w:pPr>
      <w:r w:rsidRPr="00AF725E">
        <w:rPr>
          <w:sz w:val="36"/>
          <w:szCs w:val="36"/>
          <w:rtl/>
        </w:rPr>
        <w:t xml:space="preserve">در لسان العرب تعبیر کرده بود: </w:t>
      </w:r>
      <w:r w:rsidRPr="00C40824">
        <w:rPr>
          <w:color w:val="000080"/>
          <w:sz w:val="36"/>
          <w:szCs w:val="36"/>
          <w:rtl/>
        </w:rPr>
        <w:t>و من هنا قیل لمواضع الجمار التی ترمی بمنار لان کل مجمع حصی منها جمرة.</w:t>
      </w:r>
    </w:p>
    <w:p w:rsidR="00C40824" w:rsidRPr="00AF725E" w:rsidRDefault="00C40824" w:rsidP="00C40824">
      <w:pPr>
        <w:ind w:firstLine="720"/>
        <w:jc w:val="both"/>
        <w:rPr>
          <w:sz w:val="36"/>
          <w:szCs w:val="36"/>
          <w:rtl/>
        </w:rPr>
      </w:pPr>
      <w:r w:rsidRPr="00AF725E">
        <w:rPr>
          <w:sz w:val="36"/>
          <w:szCs w:val="36"/>
          <w:rtl/>
        </w:rPr>
        <w:t>این تعبیر می تواند شامل بناء هم بشود، به بناء هم سنگ می خورد و اطراف آن جمع می شود و همین برای صدق عبارت فوق کافی است.</w:t>
      </w:r>
    </w:p>
    <w:p w:rsidR="00C40824" w:rsidRPr="00AF725E" w:rsidRDefault="00C40824" w:rsidP="00C40824">
      <w:pPr>
        <w:ind w:firstLine="720"/>
        <w:jc w:val="both"/>
        <w:rPr>
          <w:sz w:val="36"/>
          <w:szCs w:val="36"/>
          <w:rtl/>
        </w:rPr>
      </w:pPr>
      <w:r w:rsidRPr="00AF725E">
        <w:rPr>
          <w:sz w:val="36"/>
          <w:szCs w:val="36"/>
          <w:rtl/>
        </w:rPr>
        <w:t>در نهایة ابن اثیر و تاج العروس هم که دو وجه ذکر کرده است و گفته بود به دو جهت ممکن است به جمره، جمره بگویند یکی این که ترمی بالجمار و دیگری این که مجتمع الحصی است و وجه اول با بناء هم سازگار است، کما این که قبلا گفتیم مجتمع الحصی هم با بناء سازگار است.</w:t>
      </w:r>
    </w:p>
    <w:p w:rsidR="00C40824" w:rsidRPr="00AF725E" w:rsidRDefault="00C40824" w:rsidP="00C40824">
      <w:pPr>
        <w:pStyle w:val="Heading3"/>
        <w:rPr>
          <w:rtl/>
        </w:rPr>
      </w:pPr>
      <w:bookmarkStart w:id="9" w:name="_Toc489095640"/>
      <w:r w:rsidRPr="00AF725E">
        <w:rPr>
          <w:rtl/>
        </w:rPr>
        <w:lastRenderedPageBreak/>
        <w:t>بررسی کلمات فقهاء</w:t>
      </w:r>
      <w:bookmarkEnd w:id="9"/>
    </w:p>
    <w:p w:rsidR="00C40824" w:rsidRPr="00AF725E" w:rsidRDefault="00C40824" w:rsidP="00C40824">
      <w:pPr>
        <w:ind w:firstLine="720"/>
        <w:jc w:val="both"/>
        <w:rPr>
          <w:sz w:val="36"/>
          <w:szCs w:val="36"/>
        </w:rPr>
      </w:pPr>
      <w:r w:rsidRPr="00AF725E">
        <w:rPr>
          <w:sz w:val="36"/>
          <w:szCs w:val="36"/>
          <w:rtl/>
        </w:rPr>
        <w:t xml:space="preserve">شیخ طوسی: </w:t>
      </w:r>
      <w:r w:rsidRPr="00C40824">
        <w:rPr>
          <w:color w:val="000080"/>
          <w:sz w:val="36"/>
          <w:szCs w:val="36"/>
          <w:rtl/>
        </w:rPr>
        <w:t>فإن وقعت على مكان أعلى من الجمرة</w:t>
      </w:r>
      <w:r w:rsidRPr="00C40824">
        <w:rPr>
          <w:color w:val="000080"/>
          <w:sz w:val="36"/>
          <w:szCs w:val="36"/>
        </w:rPr>
        <w:t>‌</w:t>
      </w:r>
      <w:r w:rsidRPr="00C40824">
        <w:rPr>
          <w:color w:val="000080"/>
          <w:sz w:val="36"/>
          <w:szCs w:val="36"/>
          <w:rtl/>
        </w:rPr>
        <w:t xml:space="preserve"> و قد حرجت إليها أجزأه.</w:t>
      </w:r>
      <w:r w:rsidRPr="00C40824">
        <w:rPr>
          <w:color w:val="000080"/>
          <w:sz w:val="36"/>
          <w:szCs w:val="36"/>
          <w:vertAlign w:val="superscript"/>
          <w:rtl/>
        </w:rPr>
        <w:footnoteReference w:id="4"/>
      </w:r>
    </w:p>
    <w:p w:rsidR="00C40824" w:rsidRPr="00AF725E" w:rsidRDefault="00C40824" w:rsidP="00C40824">
      <w:pPr>
        <w:ind w:firstLine="720"/>
        <w:jc w:val="both"/>
        <w:rPr>
          <w:sz w:val="36"/>
          <w:szCs w:val="36"/>
          <w:rtl/>
        </w:rPr>
      </w:pPr>
      <w:r w:rsidRPr="00AF725E">
        <w:rPr>
          <w:sz w:val="36"/>
          <w:szCs w:val="36"/>
          <w:rtl/>
        </w:rPr>
        <w:t>حرجت یعنی سرازیر به زمین می شود.</w:t>
      </w:r>
    </w:p>
    <w:p w:rsidR="00C40824" w:rsidRPr="00AF725E" w:rsidRDefault="00C40824" w:rsidP="00C40824">
      <w:pPr>
        <w:ind w:firstLine="720"/>
        <w:jc w:val="both"/>
        <w:rPr>
          <w:sz w:val="36"/>
          <w:szCs w:val="36"/>
          <w:rtl/>
        </w:rPr>
      </w:pPr>
      <w:r w:rsidRPr="00AF725E">
        <w:rPr>
          <w:sz w:val="36"/>
          <w:szCs w:val="36"/>
          <w:rtl/>
        </w:rPr>
        <w:t>اما جواب این است که شاید زمین فرو رفتگی داشته باشد و لذا صدق کند که سرازیر شده است. و این تعبیر صدق می کند، علاوه بر این که در جمره عقبه، مکانی که پشت جمره است، مرتفع است و وقتی سنگ به انسان یا محملی بخورد و به آن پشت بخورد، سرازیر می شود و به بناء می خورد.</w:t>
      </w:r>
    </w:p>
    <w:p w:rsidR="00C40824" w:rsidRPr="00AF725E" w:rsidRDefault="00C40824" w:rsidP="00C40824">
      <w:pPr>
        <w:ind w:firstLine="720"/>
        <w:jc w:val="both"/>
        <w:rPr>
          <w:sz w:val="36"/>
          <w:szCs w:val="36"/>
          <w:rtl/>
        </w:rPr>
      </w:pPr>
      <w:r w:rsidRPr="00AF725E">
        <w:rPr>
          <w:sz w:val="36"/>
          <w:szCs w:val="36"/>
          <w:rtl/>
        </w:rPr>
        <w:t>عبارت حلبی در کافی نیز شبیه فقه الرضا است که توضیح دادیم و اشکال آن را گفتیم.</w:t>
      </w:r>
    </w:p>
    <w:p w:rsidR="00C40824" w:rsidRPr="00AF725E" w:rsidRDefault="00C40824" w:rsidP="00C40824">
      <w:pPr>
        <w:ind w:firstLine="720"/>
        <w:jc w:val="both"/>
        <w:rPr>
          <w:sz w:val="36"/>
          <w:szCs w:val="36"/>
        </w:rPr>
      </w:pPr>
      <w:r w:rsidRPr="00AF725E">
        <w:rPr>
          <w:sz w:val="36"/>
          <w:szCs w:val="36"/>
          <w:rtl/>
        </w:rPr>
        <w:t>علامه در منتهی و تذکره و تحریر فرموده بود</w:t>
      </w:r>
      <w:r w:rsidRPr="00C40824">
        <w:rPr>
          <w:color w:val="000080"/>
          <w:sz w:val="36"/>
          <w:szCs w:val="36"/>
          <w:rtl/>
        </w:rPr>
        <w:t>: لو رمى بحصاة فوقعت على الأرض ثم مرّت على سننها أو أصابت شيئا صلبا كالمحمل و شبهه ثم وقعت في المرمى بعد ذلك.</w:t>
      </w:r>
    </w:p>
    <w:p w:rsidR="00C40824" w:rsidRPr="00AF725E" w:rsidRDefault="00C40824" w:rsidP="00C40824">
      <w:pPr>
        <w:ind w:firstLine="720"/>
        <w:jc w:val="both"/>
        <w:rPr>
          <w:sz w:val="36"/>
          <w:szCs w:val="36"/>
          <w:rtl/>
        </w:rPr>
      </w:pPr>
      <w:r w:rsidRPr="00AF725E">
        <w:rPr>
          <w:sz w:val="36"/>
          <w:szCs w:val="36"/>
          <w:rtl/>
        </w:rPr>
        <w:t>و استدلال شده بود که ستون، وقعت علیه است و نه وقعت فیه، لذا وقعت فی المرمی با مجتمع الحصی سازگار است.</w:t>
      </w:r>
    </w:p>
    <w:p w:rsidR="00C40824" w:rsidRPr="00AF725E" w:rsidRDefault="00C40824" w:rsidP="00C40824">
      <w:pPr>
        <w:ind w:firstLine="720"/>
        <w:jc w:val="both"/>
        <w:rPr>
          <w:sz w:val="36"/>
          <w:szCs w:val="36"/>
          <w:rtl/>
        </w:rPr>
      </w:pPr>
      <w:r w:rsidRPr="00AF725E">
        <w:rPr>
          <w:sz w:val="36"/>
          <w:szCs w:val="36"/>
          <w:rtl/>
        </w:rPr>
        <w:t>جواب این است که اگر ستون عریض باشد، صدق می کند که وقعت فی المرمی.</w:t>
      </w:r>
    </w:p>
    <w:p w:rsidR="00C40824" w:rsidRPr="00AF725E" w:rsidRDefault="00C40824" w:rsidP="00C40824">
      <w:pPr>
        <w:ind w:firstLine="720"/>
        <w:jc w:val="both"/>
        <w:rPr>
          <w:sz w:val="36"/>
          <w:szCs w:val="36"/>
          <w:rtl/>
        </w:rPr>
      </w:pPr>
      <w:r w:rsidRPr="00AF725E">
        <w:rPr>
          <w:sz w:val="36"/>
          <w:szCs w:val="36"/>
          <w:rtl/>
        </w:rPr>
        <w:t>نبوی در روضة الطالبین گفت لازم نیست سنگ در مرمی بماند، اما این هم دلیل نمی شود که مقصود، مجتمع الحصی باشد، بلکه سازگار است با این که بگوید لازم نیست بر روی ستون یا دیوارها سنگ باقی بماند.</w:t>
      </w:r>
    </w:p>
    <w:p w:rsidR="00C40824" w:rsidRPr="00AF725E" w:rsidRDefault="00C40824" w:rsidP="00C40824">
      <w:pPr>
        <w:ind w:firstLine="720"/>
        <w:jc w:val="both"/>
        <w:rPr>
          <w:sz w:val="36"/>
          <w:szCs w:val="36"/>
          <w:rtl/>
        </w:rPr>
      </w:pPr>
      <w:r w:rsidRPr="00AF725E">
        <w:rPr>
          <w:sz w:val="36"/>
          <w:szCs w:val="36"/>
          <w:rtl/>
        </w:rPr>
        <w:lastRenderedPageBreak/>
        <w:t>و این که گفته لازم نیست رامی خارج جمره باشد، دلیل بر این نیست که جمره، مجتمع الحصی است، زیرا شاید جمره عریض بوده باشد، کما این که نظریه او برای ما اعتباری ندارد.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704" w:rsidRDefault="00970704" w:rsidP="008B750B">
      <w:pPr>
        <w:spacing w:line="240" w:lineRule="auto"/>
      </w:pPr>
      <w:r>
        <w:separator/>
      </w:r>
    </w:p>
  </w:endnote>
  <w:endnote w:type="continuationSeparator" w:id="0">
    <w:p w:rsidR="00970704" w:rsidRDefault="0097070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40824" w:rsidRPr="00C40824">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2A62FE" w:rsidP="001B6799">
          <w:pPr>
            <w:pStyle w:val="Footer"/>
            <w:bidi w:val="0"/>
            <w:rPr>
              <w:color w:val="808080" w:themeColor="background1" w:themeShade="80"/>
              <w:rtl/>
            </w:rPr>
          </w:pPr>
          <w:bookmarkStart w:id="17" w:name="BokAdres"/>
          <w:bookmarkEnd w:id="17"/>
          <w:r>
            <w:rPr>
              <w:color w:val="808080" w:themeColor="background1" w:themeShade="80"/>
            </w:rPr>
            <w:t>F1ms1_13940221-131_mf1_mfeb.ir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704" w:rsidRDefault="00970704" w:rsidP="008B750B">
      <w:pPr>
        <w:spacing w:line="240" w:lineRule="auto"/>
      </w:pPr>
      <w:r>
        <w:separator/>
      </w:r>
    </w:p>
  </w:footnote>
  <w:footnote w:type="continuationSeparator" w:id="0">
    <w:p w:rsidR="00970704" w:rsidRDefault="00970704" w:rsidP="008B750B">
      <w:pPr>
        <w:spacing w:line="240" w:lineRule="auto"/>
      </w:pPr>
      <w:r>
        <w:continuationSeparator/>
      </w:r>
    </w:p>
  </w:footnote>
  <w:footnote w:id="1">
    <w:p w:rsidR="00C40824" w:rsidRDefault="00C40824" w:rsidP="00C40824">
      <w:pPr>
        <w:pStyle w:val="FootnoteText"/>
      </w:pPr>
      <w:hyperlink r:id="rId1" w:history="1">
        <w:r w:rsidRPr="00C40824">
          <w:rPr>
            <w:rStyle w:val="Hyperlink"/>
            <w:vertAlign w:val="superscript"/>
          </w:rPr>
          <w:footnoteRef/>
        </w:r>
        <w:r w:rsidRPr="00C40824">
          <w:rPr>
            <w:rStyle w:val="Hyperlink"/>
            <w:rtl/>
          </w:rPr>
          <w:t xml:space="preserve"> كتاب العين؛ ج‌3؛ 28؛ حل ؛ ج‌3، ص : 26</w:t>
        </w:r>
      </w:hyperlink>
    </w:p>
  </w:footnote>
  <w:footnote w:id="2">
    <w:p w:rsidR="00C40824" w:rsidRDefault="00C40824" w:rsidP="00C40824">
      <w:pPr>
        <w:pStyle w:val="FootnoteText"/>
      </w:pPr>
      <w:hyperlink r:id="rId2" w:history="1">
        <w:r w:rsidRPr="00C40824">
          <w:rPr>
            <w:rStyle w:val="Hyperlink"/>
            <w:vertAlign w:val="superscript"/>
          </w:rPr>
          <w:footnoteRef/>
        </w:r>
        <w:r w:rsidRPr="00C40824">
          <w:rPr>
            <w:rStyle w:val="Hyperlink"/>
            <w:rtl/>
          </w:rPr>
          <w:t xml:space="preserve"> </w:t>
        </w:r>
        <w:r w:rsidRPr="00C40824">
          <w:rPr>
            <w:rStyle w:val="Hyperlink"/>
            <w:rtl/>
          </w:rPr>
          <w:t>مستدرك الوسائل و مستنبط المسائل       ج‏8       81       2 باب كيفية أنواع الحج و جملة من أحكامها .....  ص : 75</w:t>
        </w:r>
      </w:hyperlink>
    </w:p>
  </w:footnote>
  <w:footnote w:id="3">
    <w:p w:rsidR="00C40824" w:rsidRDefault="00C40824" w:rsidP="00C40824">
      <w:pPr>
        <w:pStyle w:val="FootnoteText"/>
      </w:pPr>
      <w:hyperlink r:id="rId3" w:history="1">
        <w:r w:rsidRPr="00C40824">
          <w:rPr>
            <w:rStyle w:val="Hyperlink"/>
            <w:vertAlign w:val="superscript"/>
          </w:rPr>
          <w:footnoteRef/>
        </w:r>
        <w:r w:rsidRPr="00C40824">
          <w:rPr>
            <w:rStyle w:val="Hyperlink"/>
            <w:rtl/>
          </w:rPr>
          <w:t xml:space="preserve"> </w:t>
        </w:r>
        <w:r w:rsidRPr="00C40824">
          <w:rPr>
            <w:rStyle w:val="Hyperlink"/>
            <w:rtl/>
          </w:rPr>
          <w:t>الكافي (ط - الإسلامية)       ج‏1       124       باب تأويل الصمد .....  ص : 123</w:t>
        </w:r>
      </w:hyperlink>
    </w:p>
  </w:footnote>
  <w:footnote w:id="4">
    <w:p w:rsidR="00C40824" w:rsidRDefault="00C40824" w:rsidP="00C40824">
      <w:pPr>
        <w:pStyle w:val="FootnoteText"/>
      </w:pPr>
      <w:hyperlink r:id="rId4" w:history="1">
        <w:r w:rsidRPr="00C40824">
          <w:rPr>
            <w:rStyle w:val="Hyperlink"/>
            <w:vertAlign w:val="superscript"/>
          </w:rPr>
          <w:footnoteRef/>
        </w:r>
        <w:r w:rsidRPr="00C40824">
          <w:rPr>
            <w:rStyle w:val="Hyperlink"/>
            <w:rtl/>
          </w:rPr>
          <w:t xml:space="preserve"> </w:t>
        </w:r>
        <w:r w:rsidRPr="00C40824">
          <w:rPr>
            <w:rStyle w:val="Hyperlink"/>
            <w:rtl/>
          </w:rPr>
          <w:t>المبسوط في فقه الإمامية؛ ج‌1؛ 369؛ فصل: في ذكر نزول منى بعد الإفاضة من المشعر و قضاء المناسك بها ؛ ج‌1، ص : 368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2A62FE">
      <w:rPr>
        <w:b/>
        <w:bCs/>
        <w:sz w:val="20"/>
        <w:szCs w:val="24"/>
        <w:rtl/>
      </w:rPr>
      <w:t>131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2A62F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2A62FE">
      <w:rPr>
        <w:rFonts w:hint="cs"/>
        <w:b/>
        <w:bCs/>
        <w:color w:val="632423" w:themeColor="accent2" w:themeShade="80"/>
        <w:sz w:val="20"/>
        <w:szCs w:val="24"/>
        <w:rtl/>
      </w:rPr>
      <w:t>آيت</w:t>
    </w:r>
    <w:r w:rsidR="002A62FE">
      <w:rPr>
        <w:b/>
        <w:bCs/>
        <w:color w:val="632423" w:themeColor="accent2" w:themeShade="80"/>
        <w:sz w:val="20"/>
        <w:szCs w:val="24"/>
        <w:rtl/>
      </w:rPr>
      <w:t xml:space="preserve"> </w:t>
    </w:r>
    <w:r w:rsidR="002A62FE">
      <w:rPr>
        <w:rFonts w:hint="cs"/>
        <w:b/>
        <w:bCs/>
        <w:color w:val="632423" w:themeColor="accent2" w:themeShade="80"/>
        <w:sz w:val="20"/>
        <w:szCs w:val="24"/>
        <w:rtl/>
      </w:rPr>
      <w:t>الله</w:t>
    </w:r>
    <w:r w:rsidR="002A62FE">
      <w:rPr>
        <w:b/>
        <w:bCs/>
        <w:color w:val="632423" w:themeColor="accent2" w:themeShade="80"/>
        <w:sz w:val="20"/>
        <w:szCs w:val="24"/>
        <w:rtl/>
      </w:rPr>
      <w:t xml:space="preserve"> </w:t>
    </w:r>
    <w:r w:rsidR="002A62FE">
      <w:rPr>
        <w:rFonts w:hint="cs"/>
        <w:b/>
        <w:bCs/>
        <w:color w:val="632423" w:themeColor="accent2" w:themeShade="80"/>
        <w:sz w:val="20"/>
        <w:szCs w:val="24"/>
        <w:rtl/>
      </w:rPr>
      <w:t>العظمي</w:t>
    </w:r>
    <w:r w:rsidR="002A62FE">
      <w:rPr>
        <w:b/>
        <w:bCs/>
        <w:color w:val="632423" w:themeColor="accent2" w:themeShade="80"/>
        <w:sz w:val="20"/>
        <w:szCs w:val="24"/>
        <w:rtl/>
      </w:rPr>
      <w:t xml:space="preserve"> </w:t>
    </w:r>
    <w:r w:rsidR="002A62FE">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2A62FE">
      <w:rPr>
        <w:sz w:val="24"/>
        <w:szCs w:val="24"/>
        <w:rtl/>
      </w:rPr>
      <w:t>21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2A62FE">
      <w:rPr>
        <w:rFonts w:hint="cs"/>
        <w:sz w:val="24"/>
        <w:szCs w:val="24"/>
        <w:rtl/>
      </w:rPr>
      <w:t>اعمال</w:t>
    </w:r>
    <w:r w:rsidR="002A62FE">
      <w:rPr>
        <w:sz w:val="24"/>
        <w:szCs w:val="24"/>
        <w:rtl/>
      </w:rPr>
      <w:t xml:space="preserve"> </w:t>
    </w:r>
    <w:r w:rsidR="002A62FE">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2A62FE">
      <w:rPr>
        <w:rFonts w:hint="cs"/>
        <w:sz w:val="24"/>
        <w:szCs w:val="24"/>
        <w:rtl/>
      </w:rPr>
      <w:t>مرکز</w:t>
    </w:r>
    <w:r w:rsidR="002A62FE">
      <w:rPr>
        <w:sz w:val="24"/>
        <w:szCs w:val="24"/>
        <w:rtl/>
      </w:rPr>
      <w:t xml:space="preserve"> </w:t>
    </w:r>
    <w:r w:rsidR="002A62FE">
      <w:rPr>
        <w:rFonts w:hint="cs"/>
        <w:sz w:val="24"/>
        <w:szCs w:val="24"/>
        <w:rtl/>
      </w:rPr>
      <w:t>فقهي</w:t>
    </w:r>
    <w:r w:rsidR="002A62FE">
      <w:rPr>
        <w:sz w:val="24"/>
        <w:szCs w:val="24"/>
        <w:rtl/>
      </w:rPr>
      <w:t xml:space="preserve"> </w:t>
    </w:r>
    <w:r w:rsidR="002A62FE">
      <w:rPr>
        <w:rFonts w:hint="cs"/>
        <w:sz w:val="24"/>
        <w:szCs w:val="24"/>
        <w:rtl/>
      </w:rPr>
      <w:t>امام</w:t>
    </w:r>
    <w:r w:rsidR="002A62FE">
      <w:rPr>
        <w:sz w:val="24"/>
        <w:szCs w:val="24"/>
        <w:rtl/>
      </w:rPr>
      <w:t xml:space="preserve"> </w:t>
    </w:r>
    <w:r w:rsidR="002A62FE">
      <w:rPr>
        <w:rFonts w:hint="cs"/>
        <w:sz w:val="24"/>
        <w:szCs w:val="24"/>
        <w:rtl/>
      </w:rPr>
      <w:t>محمد</w:t>
    </w:r>
    <w:r w:rsidR="002A62FE">
      <w:rPr>
        <w:sz w:val="24"/>
        <w:szCs w:val="24"/>
        <w:rtl/>
      </w:rPr>
      <w:t xml:space="preserve"> </w:t>
    </w:r>
    <w:r w:rsidR="002A62FE">
      <w:rPr>
        <w:rFonts w:hint="cs"/>
        <w:sz w:val="24"/>
        <w:szCs w:val="24"/>
        <w:rtl/>
      </w:rPr>
      <w:t>باقر</w:t>
    </w:r>
    <w:r w:rsidR="002A62FE">
      <w:rPr>
        <w:sz w:val="24"/>
        <w:szCs w:val="24"/>
        <w:rtl/>
      </w:rPr>
      <w:t xml:space="preserve"> </w:t>
    </w:r>
    <w:r w:rsidR="002A62FE">
      <w:rPr>
        <w:rFonts w:hint="cs"/>
        <w:sz w:val="24"/>
        <w:szCs w:val="24"/>
        <w:rtl/>
      </w:rPr>
      <w:t>عليه</w:t>
    </w:r>
    <w:r w:rsidR="002A62FE">
      <w:rPr>
        <w:sz w:val="24"/>
        <w:szCs w:val="24"/>
        <w:rtl/>
      </w:rPr>
      <w:t xml:space="preserve"> </w:t>
    </w:r>
    <w:r w:rsidR="002A62FE">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2A62FE">
      <w:rPr>
        <w:rFonts w:hint="cs"/>
        <w:sz w:val="24"/>
        <w:szCs w:val="24"/>
        <w:rtl/>
      </w:rPr>
      <w:t>رمی</w:t>
    </w:r>
    <w:r w:rsidR="002A62FE">
      <w:rPr>
        <w:sz w:val="24"/>
        <w:szCs w:val="24"/>
        <w:rtl/>
      </w:rPr>
      <w:t xml:space="preserve"> </w:t>
    </w:r>
    <w:r w:rsidR="002A62FE">
      <w:rPr>
        <w:rFonts w:hint="cs"/>
        <w:sz w:val="24"/>
        <w:szCs w:val="24"/>
        <w:rtl/>
      </w:rPr>
      <w:t>جمره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A62FE"/>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0704"/>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0824"/>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C40824"/>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C40824"/>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1/124" TargetMode="External"/><Relationship Id="rId2" Type="http://schemas.openxmlformats.org/officeDocument/2006/relationships/hyperlink" Target="http://lib.eshia.ir/11015/8/81" TargetMode="External"/><Relationship Id="rId1" Type="http://schemas.openxmlformats.org/officeDocument/2006/relationships/hyperlink" Target="http://lib.eshia.ir/20006/3/28" TargetMode="External"/><Relationship Id="rId4" Type="http://schemas.openxmlformats.org/officeDocument/2006/relationships/hyperlink" Target="http://lib.eshia.ir/10036/1/3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DCDB-183E-4310-A369-E2ED137D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TotalTime>
  <Pages>6</Pages>
  <Words>815</Words>
  <Characters>4648</Characters>
  <Application>Microsoft Office Word</Application>
  <DocSecurity>0</DocSecurity>
  <Lines>38</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5453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2017-07-29T08:07:00Z</dcterms:created>
  <dcterms:modified xsi:type="dcterms:W3CDTF">2017-07-29T08:15:00Z</dcterms:modified>
  <cp:contentStatus>ویرایش 2.3</cp:contentStatus>
  <cp:version>2.3</cp:version>
</cp:coreProperties>
</file>