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5207E6" w:rsidRDefault="005207E6" w:rsidP="005207E6">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9197538" w:history="1">
        <w:r w:rsidRPr="005D4CE1">
          <w:rPr>
            <w:rStyle w:val="Hyperlink"/>
            <w:rFonts w:hint="eastAsia"/>
            <w:noProof/>
            <w:rtl/>
          </w:rPr>
          <w:t>تتمه</w:t>
        </w:r>
        <w:r w:rsidRPr="005D4CE1">
          <w:rPr>
            <w:rStyle w:val="Hyperlink"/>
            <w:noProof/>
            <w:rtl/>
          </w:rPr>
          <w:t xml:space="preserve"> </w:t>
        </w:r>
        <w:r w:rsidRPr="005D4CE1">
          <w:rPr>
            <w:rStyle w:val="Hyperlink"/>
            <w:rFonts w:hint="eastAsia"/>
            <w:noProof/>
            <w:rtl/>
          </w:rPr>
          <w:t>بحث</w:t>
        </w:r>
        <w:r w:rsidRPr="005D4CE1">
          <w:rPr>
            <w:rStyle w:val="Hyperlink"/>
            <w:noProof/>
            <w:rtl/>
          </w:rPr>
          <w:t xml:space="preserve"> </w:t>
        </w:r>
        <w:r w:rsidRPr="005D4CE1">
          <w:rPr>
            <w:rStyle w:val="Hyperlink"/>
            <w:rFonts w:hint="eastAsia"/>
            <w:noProof/>
            <w:rtl/>
          </w:rPr>
          <w:t>شک</w:t>
        </w:r>
        <w:r w:rsidRPr="005D4CE1">
          <w:rPr>
            <w:rStyle w:val="Hyperlink"/>
            <w:noProof/>
            <w:rtl/>
          </w:rPr>
          <w:t xml:space="preserve"> </w:t>
        </w:r>
        <w:r w:rsidRPr="005D4CE1">
          <w:rPr>
            <w:rStyle w:val="Hyperlink"/>
            <w:rFonts w:hint="eastAsia"/>
            <w:noProof/>
            <w:rtl/>
          </w:rPr>
          <w:t>در</w:t>
        </w:r>
        <w:r w:rsidRPr="005D4CE1">
          <w:rPr>
            <w:rStyle w:val="Hyperlink"/>
            <w:noProof/>
            <w:rtl/>
          </w:rPr>
          <w:t xml:space="preserve"> </w:t>
        </w:r>
        <w:r w:rsidRPr="005D4CE1">
          <w:rPr>
            <w:rStyle w:val="Hyperlink"/>
            <w:rFonts w:hint="eastAsia"/>
            <w:noProof/>
            <w:rtl/>
          </w:rPr>
          <w:t>رم</w:t>
        </w:r>
        <w:r w:rsidRPr="005D4CE1">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Toc489197538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5207E6" w:rsidRDefault="005207E6" w:rsidP="005207E6">
      <w:pPr>
        <w:pStyle w:val="TOC3"/>
        <w:tabs>
          <w:tab w:val="right" w:leader="dot" w:pos="10194"/>
        </w:tabs>
        <w:rPr>
          <w:rFonts w:asciiTheme="minorHAnsi" w:eastAsiaTheme="minorEastAsia" w:hAnsiTheme="minorHAnsi" w:cstheme="minorBidi"/>
          <w:bCs w:val="0"/>
          <w:iCs w:val="0"/>
          <w:noProof/>
          <w:color w:val="auto"/>
          <w:szCs w:val="22"/>
          <w:rtl/>
        </w:rPr>
      </w:pPr>
      <w:hyperlink w:anchor="_Toc489197539" w:history="1">
        <w:r w:rsidRPr="005D4CE1">
          <w:rPr>
            <w:rStyle w:val="Hyperlink"/>
            <w:rFonts w:hint="eastAsia"/>
            <w:noProof/>
            <w:rtl/>
          </w:rPr>
          <w:t>کلام</w:t>
        </w:r>
        <w:r w:rsidRPr="005D4CE1">
          <w:rPr>
            <w:rStyle w:val="Hyperlink"/>
            <w:noProof/>
            <w:rtl/>
          </w:rPr>
          <w:t xml:space="preserve"> </w:t>
        </w:r>
        <w:r w:rsidRPr="005D4CE1">
          <w:rPr>
            <w:rStyle w:val="Hyperlink"/>
            <w:rFonts w:hint="eastAsia"/>
            <w:noProof/>
            <w:rtl/>
          </w:rPr>
          <w:t>محقق</w:t>
        </w:r>
        <w:r w:rsidRPr="005D4CE1">
          <w:rPr>
            <w:rStyle w:val="Hyperlink"/>
            <w:noProof/>
            <w:rtl/>
          </w:rPr>
          <w:t xml:space="preserve"> </w:t>
        </w:r>
        <w:r w:rsidRPr="005D4CE1">
          <w:rPr>
            <w:rStyle w:val="Hyperlink"/>
            <w:rFonts w:hint="eastAsia"/>
            <w:noProof/>
            <w:rtl/>
          </w:rPr>
          <w:t>خو</w:t>
        </w:r>
        <w:r w:rsidRPr="005D4CE1">
          <w:rPr>
            <w:rStyle w:val="Hyperlink"/>
            <w:rFonts w:hint="cs"/>
            <w:noProof/>
            <w:rtl/>
          </w:rPr>
          <w:t>یی</w:t>
        </w:r>
        <w:r w:rsidRPr="005D4CE1">
          <w:rPr>
            <w:rStyle w:val="Hyperlink"/>
            <w:noProof/>
            <w:rtl/>
          </w:rPr>
          <w:t xml:space="preserve"> </w:t>
        </w:r>
        <w:r w:rsidRPr="005D4CE1">
          <w:rPr>
            <w:rStyle w:val="Hyperlink"/>
            <w:rFonts w:hint="eastAsia"/>
            <w:noProof/>
            <w:rtl/>
          </w:rPr>
          <w:t>در</w:t>
        </w:r>
        <w:r w:rsidRPr="005D4CE1">
          <w:rPr>
            <w:rStyle w:val="Hyperlink"/>
            <w:noProof/>
            <w:rtl/>
          </w:rPr>
          <w:t xml:space="preserve"> </w:t>
        </w:r>
        <w:r w:rsidRPr="005D4CE1">
          <w:rPr>
            <w:rStyle w:val="Hyperlink"/>
            <w:rFonts w:hint="eastAsia"/>
            <w:noProof/>
            <w:rtl/>
          </w:rPr>
          <w:t>عدم</w:t>
        </w:r>
        <w:r w:rsidRPr="005D4CE1">
          <w:rPr>
            <w:rStyle w:val="Hyperlink"/>
            <w:noProof/>
            <w:rtl/>
          </w:rPr>
          <w:t xml:space="preserve"> </w:t>
        </w:r>
        <w:r w:rsidRPr="005D4CE1">
          <w:rPr>
            <w:rStyle w:val="Hyperlink"/>
            <w:rFonts w:hint="eastAsia"/>
            <w:noProof/>
            <w:rtl/>
          </w:rPr>
          <w:t>جر</w:t>
        </w:r>
        <w:r w:rsidRPr="005D4CE1">
          <w:rPr>
            <w:rStyle w:val="Hyperlink"/>
            <w:rFonts w:hint="cs"/>
            <w:noProof/>
            <w:rtl/>
          </w:rPr>
          <w:t>ی</w:t>
        </w:r>
        <w:r w:rsidRPr="005D4CE1">
          <w:rPr>
            <w:rStyle w:val="Hyperlink"/>
            <w:rFonts w:hint="eastAsia"/>
            <w:noProof/>
            <w:rtl/>
          </w:rPr>
          <w:t>ان</w:t>
        </w:r>
        <w:r w:rsidRPr="005D4CE1">
          <w:rPr>
            <w:rStyle w:val="Hyperlink"/>
            <w:noProof/>
            <w:rtl/>
          </w:rPr>
          <w:t xml:space="preserve"> </w:t>
        </w:r>
        <w:r w:rsidRPr="005D4CE1">
          <w:rPr>
            <w:rStyle w:val="Hyperlink"/>
            <w:rFonts w:hint="eastAsia"/>
            <w:noProof/>
            <w:rtl/>
          </w:rPr>
          <w:t>قاعده</w:t>
        </w:r>
        <w:r w:rsidRPr="005D4CE1">
          <w:rPr>
            <w:rStyle w:val="Hyperlink"/>
            <w:noProof/>
            <w:rtl/>
          </w:rPr>
          <w:t xml:space="preserve"> </w:t>
        </w:r>
        <w:r w:rsidRPr="005D4CE1">
          <w:rPr>
            <w:rStyle w:val="Hyperlink"/>
            <w:rFonts w:hint="eastAsia"/>
            <w:noProof/>
            <w:rtl/>
          </w:rPr>
          <w:t>فراغ</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Toc489197539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5207E6" w:rsidRDefault="005207E6" w:rsidP="005207E6">
      <w:pPr>
        <w:pStyle w:val="TOC4"/>
        <w:tabs>
          <w:tab w:val="right" w:leader="dot" w:pos="10194"/>
        </w:tabs>
        <w:rPr>
          <w:rFonts w:asciiTheme="minorHAnsi" w:eastAsiaTheme="minorEastAsia" w:hAnsiTheme="minorHAnsi" w:cstheme="minorBidi"/>
          <w:bCs w:val="0"/>
          <w:noProof/>
          <w:color w:val="auto"/>
          <w:szCs w:val="22"/>
          <w:rtl/>
        </w:rPr>
      </w:pPr>
      <w:hyperlink w:anchor="_Toc489197540" w:history="1">
        <w:r w:rsidRPr="005D4CE1">
          <w:rPr>
            <w:rStyle w:val="Hyperlink"/>
            <w:rFonts w:hint="eastAsia"/>
            <w:noProof/>
            <w:rtl/>
          </w:rPr>
          <w:t>مناقشه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Toc489197540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5207E6" w:rsidRDefault="005207E6" w:rsidP="005207E6">
      <w:pPr>
        <w:pStyle w:val="TOC3"/>
        <w:tabs>
          <w:tab w:val="right" w:leader="dot" w:pos="10194"/>
        </w:tabs>
        <w:rPr>
          <w:rFonts w:asciiTheme="minorHAnsi" w:eastAsiaTheme="minorEastAsia" w:hAnsiTheme="minorHAnsi" w:cstheme="minorBidi"/>
          <w:bCs w:val="0"/>
          <w:iCs w:val="0"/>
          <w:noProof/>
          <w:color w:val="auto"/>
          <w:szCs w:val="22"/>
          <w:rtl/>
        </w:rPr>
      </w:pPr>
      <w:hyperlink w:anchor="_Toc489197541" w:history="1">
        <w:r w:rsidRPr="005D4CE1">
          <w:rPr>
            <w:rStyle w:val="Hyperlink"/>
            <w:rFonts w:hint="eastAsia"/>
            <w:noProof/>
            <w:rtl/>
          </w:rPr>
          <w:t>اشکال</w:t>
        </w:r>
        <w:r w:rsidRPr="005D4CE1">
          <w:rPr>
            <w:rStyle w:val="Hyperlink"/>
            <w:noProof/>
            <w:rtl/>
          </w:rPr>
          <w:t xml:space="preserve"> </w:t>
        </w:r>
        <w:r w:rsidRPr="005D4CE1">
          <w:rPr>
            <w:rStyle w:val="Hyperlink"/>
            <w:rFonts w:hint="eastAsia"/>
            <w:noProof/>
            <w:rtl/>
          </w:rPr>
          <w:t>به</w:t>
        </w:r>
        <w:r w:rsidRPr="005D4CE1">
          <w:rPr>
            <w:rStyle w:val="Hyperlink"/>
            <w:noProof/>
            <w:rtl/>
          </w:rPr>
          <w:t xml:space="preserve"> </w:t>
        </w:r>
        <w:r w:rsidRPr="005D4CE1">
          <w:rPr>
            <w:rStyle w:val="Hyperlink"/>
            <w:rFonts w:hint="eastAsia"/>
            <w:noProof/>
            <w:rtl/>
          </w:rPr>
          <w:t>جر</w:t>
        </w:r>
        <w:r w:rsidRPr="005D4CE1">
          <w:rPr>
            <w:rStyle w:val="Hyperlink"/>
            <w:rFonts w:hint="cs"/>
            <w:noProof/>
            <w:rtl/>
          </w:rPr>
          <w:t>ی</w:t>
        </w:r>
        <w:r w:rsidRPr="005D4CE1">
          <w:rPr>
            <w:rStyle w:val="Hyperlink"/>
            <w:rFonts w:hint="eastAsia"/>
            <w:noProof/>
            <w:rtl/>
          </w:rPr>
          <w:t>ان</w:t>
        </w:r>
        <w:r w:rsidRPr="005D4CE1">
          <w:rPr>
            <w:rStyle w:val="Hyperlink"/>
            <w:noProof/>
            <w:rtl/>
          </w:rPr>
          <w:t xml:space="preserve"> </w:t>
        </w:r>
        <w:r w:rsidRPr="005D4CE1">
          <w:rPr>
            <w:rStyle w:val="Hyperlink"/>
            <w:rFonts w:hint="eastAsia"/>
            <w:noProof/>
            <w:rtl/>
          </w:rPr>
          <w:t>قاعده</w:t>
        </w:r>
        <w:r w:rsidRPr="005D4CE1">
          <w:rPr>
            <w:rStyle w:val="Hyperlink"/>
            <w:noProof/>
            <w:rtl/>
          </w:rPr>
          <w:t xml:space="preserve"> </w:t>
        </w:r>
        <w:r w:rsidRPr="005D4CE1">
          <w:rPr>
            <w:rStyle w:val="Hyperlink"/>
            <w:rFonts w:hint="eastAsia"/>
            <w:noProof/>
            <w:rtl/>
          </w:rPr>
          <w:t>تجاوز</w:t>
        </w:r>
        <w:r w:rsidRPr="005D4CE1">
          <w:rPr>
            <w:rStyle w:val="Hyperlink"/>
            <w:noProof/>
            <w:rtl/>
          </w:rPr>
          <w:t xml:space="preserve"> </w:t>
        </w:r>
        <w:r w:rsidRPr="005D4CE1">
          <w:rPr>
            <w:rStyle w:val="Hyperlink"/>
            <w:rFonts w:hint="eastAsia"/>
            <w:noProof/>
            <w:rtl/>
          </w:rPr>
          <w:t>از</w:t>
        </w:r>
        <w:r w:rsidRPr="005D4CE1">
          <w:rPr>
            <w:rStyle w:val="Hyperlink"/>
            <w:noProof/>
            <w:rtl/>
          </w:rPr>
          <w:t xml:space="preserve"> </w:t>
        </w:r>
        <w:r w:rsidRPr="005D4CE1">
          <w:rPr>
            <w:rStyle w:val="Hyperlink"/>
            <w:rFonts w:hint="eastAsia"/>
            <w:noProof/>
            <w:rtl/>
          </w:rPr>
          <w:t>سو</w:t>
        </w:r>
        <w:r w:rsidRPr="005D4CE1">
          <w:rPr>
            <w:rStyle w:val="Hyperlink"/>
            <w:rFonts w:hint="cs"/>
            <w:noProof/>
            <w:rtl/>
          </w:rPr>
          <w:t>ی</w:t>
        </w:r>
        <w:r w:rsidRPr="005D4CE1">
          <w:rPr>
            <w:rStyle w:val="Hyperlink"/>
            <w:noProof/>
            <w:rtl/>
          </w:rPr>
          <w:t xml:space="preserve"> </w:t>
        </w:r>
        <w:r w:rsidRPr="005D4CE1">
          <w:rPr>
            <w:rStyle w:val="Hyperlink"/>
            <w:rFonts w:hint="eastAsia"/>
            <w:noProof/>
            <w:rtl/>
          </w:rPr>
          <w:t>محقق</w:t>
        </w:r>
        <w:r w:rsidRPr="005D4CE1">
          <w:rPr>
            <w:rStyle w:val="Hyperlink"/>
            <w:noProof/>
            <w:rtl/>
          </w:rPr>
          <w:t xml:space="preserve"> </w:t>
        </w:r>
        <w:r w:rsidRPr="005D4CE1">
          <w:rPr>
            <w:rStyle w:val="Hyperlink"/>
            <w:rFonts w:hint="eastAsia"/>
            <w:noProof/>
            <w:rtl/>
          </w:rPr>
          <w:t>خو</w:t>
        </w:r>
        <w:r w:rsidRPr="005D4CE1">
          <w:rPr>
            <w:rStyle w:val="Hyperlink"/>
            <w:rFonts w:hint="cs"/>
            <w:noProof/>
            <w:rtl/>
          </w:rPr>
          <w:t>یی</w:t>
        </w:r>
        <w:r w:rsidRPr="005D4CE1">
          <w:rPr>
            <w:rStyle w:val="Hyperlink"/>
            <w:noProof/>
            <w:rtl/>
          </w:rPr>
          <w:t xml:space="preserve"> </w:t>
        </w:r>
        <w:r w:rsidRPr="005D4CE1">
          <w:rPr>
            <w:rStyle w:val="Hyperlink"/>
            <w:rFonts w:hint="eastAsia"/>
            <w:noProof/>
            <w:rtl/>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Toc489197541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5207E6" w:rsidRDefault="005207E6" w:rsidP="005207E6">
      <w:pPr>
        <w:pStyle w:val="TOC4"/>
        <w:tabs>
          <w:tab w:val="right" w:leader="dot" w:pos="10194"/>
        </w:tabs>
        <w:rPr>
          <w:rFonts w:asciiTheme="minorHAnsi" w:eastAsiaTheme="minorEastAsia" w:hAnsiTheme="minorHAnsi" w:cstheme="minorBidi"/>
          <w:bCs w:val="0"/>
          <w:noProof/>
          <w:color w:val="auto"/>
          <w:szCs w:val="22"/>
          <w:rtl/>
        </w:rPr>
      </w:pPr>
      <w:hyperlink w:anchor="_Toc489197542" w:history="1">
        <w:r w:rsidRPr="005D4CE1">
          <w:rPr>
            <w:rStyle w:val="Hyperlink"/>
            <w:rFonts w:hint="eastAsia"/>
            <w:noProof/>
            <w:rtl/>
          </w:rPr>
          <w:t>اشکال</w:t>
        </w:r>
        <w:r w:rsidRPr="005D4CE1">
          <w:rPr>
            <w:rStyle w:val="Hyperlink"/>
            <w:noProof/>
            <w:rtl/>
          </w:rPr>
          <w:t xml:space="preserve"> </w:t>
        </w:r>
        <w:r w:rsidRPr="005D4CE1">
          <w:rPr>
            <w:rStyle w:val="Hyperlink"/>
            <w:rFonts w:hint="eastAsia"/>
            <w:noProof/>
            <w:rtl/>
          </w:rPr>
          <w:t>محقق</w:t>
        </w:r>
        <w:r w:rsidRPr="005D4CE1">
          <w:rPr>
            <w:rStyle w:val="Hyperlink"/>
            <w:noProof/>
            <w:rtl/>
          </w:rPr>
          <w:t xml:space="preserve"> </w:t>
        </w:r>
        <w:r w:rsidRPr="005D4CE1">
          <w:rPr>
            <w:rStyle w:val="Hyperlink"/>
            <w:rFonts w:hint="eastAsia"/>
            <w:noProof/>
            <w:rtl/>
          </w:rPr>
          <w:t>نائ</w:t>
        </w:r>
        <w:r w:rsidRPr="005D4CE1">
          <w:rPr>
            <w:rStyle w:val="Hyperlink"/>
            <w:rFonts w:hint="cs"/>
            <w:noProof/>
            <w:rtl/>
          </w:rPr>
          <w:t>ی</w:t>
        </w:r>
        <w:r w:rsidRPr="005D4CE1">
          <w:rPr>
            <w:rStyle w:val="Hyperlink"/>
            <w:rFonts w:hint="eastAsia"/>
            <w:noProof/>
            <w:rtl/>
          </w:rPr>
          <w:t>ن</w:t>
        </w:r>
        <w:r w:rsidRPr="005D4CE1">
          <w:rPr>
            <w:rStyle w:val="Hyperlink"/>
            <w:rFonts w:hint="cs"/>
            <w:noProof/>
            <w:rtl/>
          </w:rPr>
          <w:t>ی</w:t>
        </w:r>
        <w:r w:rsidRPr="005D4CE1">
          <w:rPr>
            <w:rStyle w:val="Hyperlink"/>
            <w:noProof/>
            <w:rtl/>
          </w:rPr>
          <w:t xml:space="preserve"> </w:t>
        </w:r>
        <w:r w:rsidRPr="005D4CE1">
          <w:rPr>
            <w:rStyle w:val="Hyperlink"/>
            <w:rFonts w:hint="eastAsia"/>
            <w:noProof/>
            <w:rtl/>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Toc489197542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5207E6" w:rsidRDefault="005207E6" w:rsidP="005207E6">
      <w:pPr>
        <w:pStyle w:val="TOC4"/>
        <w:tabs>
          <w:tab w:val="right" w:leader="dot" w:pos="10194"/>
        </w:tabs>
        <w:rPr>
          <w:rFonts w:asciiTheme="minorHAnsi" w:eastAsiaTheme="minorEastAsia" w:hAnsiTheme="minorHAnsi" w:cstheme="minorBidi"/>
          <w:bCs w:val="0"/>
          <w:noProof/>
          <w:color w:val="auto"/>
          <w:szCs w:val="22"/>
          <w:rtl/>
        </w:rPr>
      </w:pPr>
      <w:hyperlink w:anchor="_Toc489197543" w:history="1">
        <w:r w:rsidRPr="005D4CE1">
          <w:rPr>
            <w:rStyle w:val="Hyperlink"/>
            <w:rFonts w:hint="eastAsia"/>
            <w:noProof/>
            <w:rtl/>
          </w:rPr>
          <w:t>اشکال</w:t>
        </w:r>
        <w:r w:rsidRPr="005D4CE1">
          <w:rPr>
            <w:rStyle w:val="Hyperlink"/>
            <w:noProof/>
            <w:rtl/>
          </w:rPr>
          <w:t xml:space="preserve"> </w:t>
        </w:r>
        <w:r w:rsidRPr="005D4CE1">
          <w:rPr>
            <w:rStyle w:val="Hyperlink"/>
            <w:rFonts w:hint="eastAsia"/>
            <w:noProof/>
            <w:rtl/>
          </w:rPr>
          <w:t>مرحوم</w:t>
        </w:r>
        <w:r w:rsidRPr="005D4CE1">
          <w:rPr>
            <w:rStyle w:val="Hyperlink"/>
            <w:noProof/>
            <w:rtl/>
          </w:rPr>
          <w:t xml:space="preserve"> </w:t>
        </w:r>
        <w:r w:rsidRPr="005D4CE1">
          <w:rPr>
            <w:rStyle w:val="Hyperlink"/>
            <w:rFonts w:hint="eastAsia"/>
            <w:noProof/>
            <w:rtl/>
          </w:rPr>
          <w:t>روحان</w:t>
        </w:r>
        <w:r w:rsidRPr="005D4CE1">
          <w:rPr>
            <w:rStyle w:val="Hyperlink"/>
            <w:rFonts w:hint="cs"/>
            <w:noProof/>
            <w:rtl/>
          </w:rPr>
          <w:t>ی</w:t>
        </w:r>
        <w:r w:rsidRPr="005D4CE1">
          <w:rPr>
            <w:rStyle w:val="Hyperlink"/>
            <w:noProof/>
            <w:rtl/>
          </w:rPr>
          <w:t xml:space="preserve"> </w:t>
        </w:r>
        <w:r w:rsidRPr="005D4CE1">
          <w:rPr>
            <w:rStyle w:val="Hyperlink"/>
            <w:rFonts w:hint="eastAsia"/>
            <w:noProof/>
            <w:rtl/>
          </w:rPr>
          <w:t>و</w:t>
        </w:r>
        <w:r w:rsidRPr="005D4CE1">
          <w:rPr>
            <w:rStyle w:val="Hyperlink"/>
            <w:noProof/>
            <w:rtl/>
          </w:rPr>
          <w:t xml:space="preserve"> </w:t>
        </w:r>
        <w:r w:rsidRPr="005D4CE1">
          <w:rPr>
            <w:rStyle w:val="Hyperlink"/>
            <w:rFonts w:hint="eastAsia"/>
            <w:noProof/>
            <w:rtl/>
          </w:rPr>
          <w:t>قم</w:t>
        </w:r>
        <w:r w:rsidRPr="005D4CE1">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Toc489197543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5207E6" w:rsidRDefault="005207E6" w:rsidP="005207E6">
      <w:pPr>
        <w:pStyle w:val="TOC2"/>
        <w:tabs>
          <w:tab w:val="right" w:leader="dot" w:pos="10194"/>
        </w:tabs>
        <w:rPr>
          <w:rFonts w:asciiTheme="minorHAnsi" w:eastAsiaTheme="minorEastAsia" w:hAnsiTheme="minorHAnsi" w:cstheme="minorBidi"/>
          <w:bCs w:val="0"/>
          <w:noProof/>
          <w:color w:val="auto"/>
          <w:szCs w:val="22"/>
          <w:rtl/>
        </w:rPr>
      </w:pPr>
      <w:hyperlink w:anchor="_Toc489197544" w:history="1">
        <w:r w:rsidRPr="005D4CE1">
          <w:rPr>
            <w:rStyle w:val="Hyperlink"/>
            <w:noProof/>
            <w:rtl/>
          </w:rPr>
          <w:t>(</w:t>
        </w:r>
        <w:r w:rsidRPr="005D4CE1">
          <w:rPr>
            <w:rStyle w:val="Hyperlink"/>
            <w:rFonts w:hint="eastAsia"/>
            <w:noProof/>
            <w:rtl/>
          </w:rPr>
          <w:t>مسألة</w:t>
        </w:r>
        <w:r w:rsidRPr="005D4CE1">
          <w:rPr>
            <w:rStyle w:val="Hyperlink"/>
            <w:noProof/>
            <w:rtl/>
          </w:rPr>
          <w:t xml:space="preserve"> 378): </w:t>
        </w:r>
        <w:r w:rsidRPr="005D4CE1">
          <w:rPr>
            <w:rStyle w:val="Hyperlink"/>
            <w:rFonts w:hint="eastAsia"/>
            <w:noProof/>
            <w:rtl/>
          </w:rPr>
          <w:t>شرا</w:t>
        </w:r>
        <w:r w:rsidRPr="005D4CE1">
          <w:rPr>
            <w:rStyle w:val="Hyperlink"/>
            <w:rFonts w:hint="cs"/>
            <w:noProof/>
            <w:rtl/>
          </w:rPr>
          <w:t>ی</w:t>
        </w:r>
        <w:r w:rsidRPr="005D4CE1">
          <w:rPr>
            <w:rStyle w:val="Hyperlink"/>
            <w:rFonts w:hint="eastAsia"/>
            <w:noProof/>
            <w:rtl/>
          </w:rPr>
          <w:t>ط</w:t>
        </w:r>
        <w:r w:rsidRPr="005D4CE1">
          <w:rPr>
            <w:rStyle w:val="Hyperlink"/>
            <w:noProof/>
            <w:rtl/>
          </w:rPr>
          <w:t xml:space="preserve"> </w:t>
        </w:r>
        <w:r w:rsidRPr="005D4CE1">
          <w:rPr>
            <w:rStyle w:val="Hyperlink"/>
            <w:rFonts w:hint="eastAsia"/>
            <w:noProof/>
            <w:rtl/>
          </w:rPr>
          <w:t>وجوب</w:t>
        </w:r>
        <w:r w:rsidRPr="005D4CE1">
          <w:rPr>
            <w:rStyle w:val="Hyperlink"/>
            <w:rFonts w:hint="cs"/>
            <w:noProof/>
            <w:rtl/>
          </w:rPr>
          <w:t>ی</w:t>
        </w:r>
        <w:r w:rsidRPr="005D4CE1">
          <w:rPr>
            <w:rStyle w:val="Hyperlink"/>
            <w:noProof/>
            <w:rtl/>
          </w:rPr>
          <w:t xml:space="preserve"> </w:t>
        </w:r>
        <w:r w:rsidRPr="005D4CE1">
          <w:rPr>
            <w:rStyle w:val="Hyperlink"/>
            <w:rFonts w:hint="eastAsia"/>
            <w:noProof/>
            <w:rtl/>
          </w:rPr>
          <w:t>سنگر</w:t>
        </w:r>
        <w:r w:rsidRPr="005D4CE1">
          <w:rPr>
            <w:rStyle w:val="Hyperlink"/>
            <w:rFonts w:hint="cs"/>
            <w:noProof/>
            <w:rtl/>
          </w:rPr>
          <w:t>ی</w:t>
        </w:r>
        <w:r w:rsidRPr="005D4CE1">
          <w:rPr>
            <w:rStyle w:val="Hyperlink"/>
            <w:rFonts w:hint="eastAsia"/>
            <w:noProof/>
            <w:rtl/>
          </w:rPr>
          <w:t>زه</w:t>
        </w:r>
        <w:r w:rsidRPr="005D4CE1">
          <w:rPr>
            <w:rStyle w:val="Hyperlink"/>
            <w:noProof/>
            <w:rtl/>
          </w:rPr>
          <w:t xml:space="preserve"> </w:t>
        </w:r>
        <w:r w:rsidRPr="005D4CE1">
          <w:rPr>
            <w:rStyle w:val="Hyperlink"/>
            <w:rFonts w:hint="eastAsia"/>
            <w:noProof/>
            <w:rtl/>
          </w:rPr>
          <w:t>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Toc489197544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5207E6" w:rsidRDefault="005207E6" w:rsidP="005207E6">
      <w:pPr>
        <w:pStyle w:val="TOC3"/>
        <w:tabs>
          <w:tab w:val="right" w:leader="dot" w:pos="10194"/>
        </w:tabs>
        <w:rPr>
          <w:rFonts w:asciiTheme="minorHAnsi" w:eastAsiaTheme="minorEastAsia" w:hAnsiTheme="minorHAnsi" w:cstheme="minorBidi"/>
          <w:bCs w:val="0"/>
          <w:iCs w:val="0"/>
          <w:noProof/>
          <w:color w:val="auto"/>
          <w:szCs w:val="22"/>
          <w:rtl/>
        </w:rPr>
      </w:pPr>
      <w:hyperlink w:anchor="_Toc489197545" w:history="1">
        <w:r w:rsidRPr="005D4CE1">
          <w:rPr>
            <w:rStyle w:val="Hyperlink"/>
            <w:rFonts w:hint="eastAsia"/>
            <w:noProof/>
            <w:rtl/>
          </w:rPr>
          <w:t>شرط</w:t>
        </w:r>
        <w:r w:rsidRPr="005D4CE1">
          <w:rPr>
            <w:rStyle w:val="Hyperlink"/>
            <w:noProof/>
            <w:rtl/>
          </w:rPr>
          <w:t xml:space="preserve"> </w:t>
        </w:r>
        <w:r w:rsidRPr="005D4CE1">
          <w:rPr>
            <w:rStyle w:val="Hyperlink"/>
            <w:rFonts w:hint="eastAsia"/>
            <w:noProof/>
            <w:rtl/>
          </w:rPr>
          <w:t>اول</w:t>
        </w:r>
        <w:r w:rsidRPr="005D4CE1">
          <w:rPr>
            <w:rStyle w:val="Hyperlink"/>
            <w:noProof/>
            <w:rtl/>
          </w:rPr>
          <w:t xml:space="preserve">: </w:t>
        </w:r>
        <w:r w:rsidRPr="005D4CE1">
          <w:rPr>
            <w:rStyle w:val="Hyperlink"/>
            <w:rFonts w:hint="eastAsia"/>
            <w:noProof/>
            <w:rtl/>
          </w:rPr>
          <w:t>از</w:t>
        </w:r>
        <w:r w:rsidRPr="005D4CE1">
          <w:rPr>
            <w:rStyle w:val="Hyperlink"/>
            <w:noProof/>
            <w:rtl/>
          </w:rPr>
          <w:t xml:space="preserve"> </w:t>
        </w:r>
        <w:r w:rsidRPr="005D4CE1">
          <w:rPr>
            <w:rStyle w:val="Hyperlink"/>
            <w:rFonts w:hint="eastAsia"/>
            <w:noProof/>
            <w:rtl/>
          </w:rPr>
          <w:t>حرم</w:t>
        </w:r>
        <w:r w:rsidRPr="005D4CE1">
          <w:rPr>
            <w:rStyle w:val="Hyperlink"/>
            <w:noProof/>
            <w:rtl/>
          </w:rPr>
          <w:t xml:space="preserve"> </w:t>
        </w:r>
        <w:r w:rsidRPr="005D4CE1">
          <w:rPr>
            <w:rStyle w:val="Hyperlink"/>
            <w:rFonts w:hint="eastAsia"/>
            <w:noProof/>
            <w:rtl/>
          </w:rPr>
          <w:t>بودن</w:t>
        </w:r>
        <w:r w:rsidRPr="005D4CE1">
          <w:rPr>
            <w:rStyle w:val="Hyperlink"/>
            <w:noProof/>
            <w:rtl/>
          </w:rPr>
          <w:t xml:space="preserve"> </w:t>
        </w:r>
        <w:r w:rsidRPr="005D4CE1">
          <w:rPr>
            <w:rStyle w:val="Hyperlink"/>
            <w:rFonts w:hint="eastAsia"/>
            <w:noProof/>
            <w:rtl/>
          </w:rPr>
          <w:t>سنگر</w:t>
        </w:r>
        <w:r w:rsidRPr="005D4CE1">
          <w:rPr>
            <w:rStyle w:val="Hyperlink"/>
            <w:rFonts w:hint="cs"/>
            <w:noProof/>
            <w:rtl/>
          </w:rPr>
          <w:t>ی</w:t>
        </w:r>
        <w:r w:rsidRPr="005D4CE1">
          <w:rPr>
            <w:rStyle w:val="Hyperlink"/>
            <w:rFonts w:hint="eastAsia"/>
            <w:noProof/>
            <w:rtl/>
          </w:rPr>
          <w:t>زه</w:t>
        </w:r>
        <w:r w:rsidRPr="005D4CE1">
          <w:rPr>
            <w:rStyle w:val="Hyperlink"/>
            <w:noProof/>
            <w:rtl/>
          </w:rPr>
          <w:t xml:space="preserve"> </w:t>
        </w:r>
        <w:r w:rsidRPr="005D4CE1">
          <w:rPr>
            <w:rStyle w:val="Hyperlink"/>
            <w:rFonts w:hint="eastAsia"/>
            <w:noProof/>
            <w:rtl/>
          </w:rPr>
          <w:t>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Toc489197545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5207E6" w:rsidRDefault="005207E6" w:rsidP="005207E6">
      <w:pPr>
        <w:pStyle w:val="TOC4"/>
        <w:tabs>
          <w:tab w:val="right" w:leader="dot" w:pos="10194"/>
        </w:tabs>
        <w:rPr>
          <w:rFonts w:asciiTheme="minorHAnsi" w:eastAsiaTheme="minorEastAsia" w:hAnsiTheme="minorHAnsi" w:cstheme="minorBidi"/>
          <w:bCs w:val="0"/>
          <w:noProof/>
          <w:color w:val="auto"/>
          <w:szCs w:val="22"/>
          <w:rtl/>
        </w:rPr>
      </w:pPr>
      <w:hyperlink w:anchor="_Toc489197546" w:history="1">
        <w:r w:rsidRPr="005D4CE1">
          <w:rPr>
            <w:rStyle w:val="Hyperlink"/>
            <w:rFonts w:hint="eastAsia"/>
            <w:noProof/>
            <w:rtl/>
          </w:rPr>
          <w:t>ادله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Toc489197546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5207E6" w:rsidRDefault="005207E6" w:rsidP="005207E6">
      <w:pPr>
        <w:pStyle w:val="TOC3"/>
        <w:tabs>
          <w:tab w:val="right" w:leader="dot" w:pos="10194"/>
        </w:tabs>
        <w:rPr>
          <w:rFonts w:asciiTheme="minorHAnsi" w:eastAsiaTheme="minorEastAsia" w:hAnsiTheme="minorHAnsi" w:cstheme="minorBidi"/>
          <w:bCs w:val="0"/>
          <w:iCs w:val="0"/>
          <w:noProof/>
          <w:color w:val="auto"/>
          <w:szCs w:val="22"/>
          <w:rtl/>
        </w:rPr>
      </w:pPr>
      <w:hyperlink w:anchor="_Toc489197547" w:history="1">
        <w:r w:rsidRPr="005D4CE1">
          <w:rPr>
            <w:rStyle w:val="Hyperlink"/>
            <w:rFonts w:hint="eastAsia"/>
            <w:noProof/>
            <w:rtl/>
          </w:rPr>
          <w:t>شرط</w:t>
        </w:r>
        <w:r w:rsidRPr="005D4CE1">
          <w:rPr>
            <w:rStyle w:val="Hyperlink"/>
            <w:noProof/>
            <w:rtl/>
          </w:rPr>
          <w:t xml:space="preserve"> </w:t>
        </w:r>
        <w:r w:rsidRPr="005D4CE1">
          <w:rPr>
            <w:rStyle w:val="Hyperlink"/>
            <w:rFonts w:hint="eastAsia"/>
            <w:noProof/>
            <w:rtl/>
          </w:rPr>
          <w:t>دوم</w:t>
        </w:r>
        <w:r w:rsidRPr="005D4CE1">
          <w:rPr>
            <w:rStyle w:val="Hyperlink"/>
            <w:noProof/>
            <w:rtl/>
          </w:rPr>
          <w:t xml:space="preserve">: </w:t>
        </w:r>
        <w:r w:rsidRPr="005D4CE1">
          <w:rPr>
            <w:rStyle w:val="Hyperlink"/>
            <w:rFonts w:hint="eastAsia"/>
            <w:noProof/>
            <w:rtl/>
          </w:rPr>
          <w:t>بکر</w:t>
        </w:r>
        <w:r w:rsidRPr="005D4CE1">
          <w:rPr>
            <w:rStyle w:val="Hyperlink"/>
            <w:noProof/>
            <w:rtl/>
          </w:rPr>
          <w:t xml:space="preserve"> </w:t>
        </w:r>
        <w:r w:rsidRPr="005D4CE1">
          <w:rPr>
            <w:rStyle w:val="Hyperlink"/>
            <w:rFonts w:hint="eastAsia"/>
            <w:noProof/>
            <w:rtl/>
          </w:rPr>
          <w:t>بودن</w:t>
        </w:r>
        <w:r w:rsidRPr="005D4CE1">
          <w:rPr>
            <w:rStyle w:val="Hyperlink"/>
            <w:noProof/>
            <w:rtl/>
          </w:rPr>
          <w:t xml:space="preserve"> </w:t>
        </w:r>
        <w:r w:rsidRPr="005D4CE1">
          <w:rPr>
            <w:rStyle w:val="Hyperlink"/>
            <w:rFonts w:hint="eastAsia"/>
            <w:noProof/>
            <w:rtl/>
          </w:rPr>
          <w:t>سنگر</w:t>
        </w:r>
        <w:r w:rsidRPr="005D4CE1">
          <w:rPr>
            <w:rStyle w:val="Hyperlink"/>
            <w:rFonts w:hint="cs"/>
            <w:noProof/>
            <w:rtl/>
          </w:rPr>
          <w:t>ی</w:t>
        </w:r>
        <w:r w:rsidRPr="005D4CE1">
          <w:rPr>
            <w:rStyle w:val="Hyperlink"/>
            <w:rFonts w:hint="eastAsia"/>
            <w:noProof/>
            <w:rtl/>
          </w:rPr>
          <w:t>زه</w:t>
        </w:r>
        <w:r w:rsidRPr="005D4CE1">
          <w:rPr>
            <w:rStyle w:val="Hyperlink"/>
            <w:noProof/>
            <w:rtl/>
          </w:rPr>
          <w:t xml:space="preserve"> </w:t>
        </w:r>
        <w:r w:rsidRPr="005D4CE1">
          <w:rPr>
            <w:rStyle w:val="Hyperlink"/>
            <w:rFonts w:hint="eastAsia"/>
            <w:noProof/>
            <w:rtl/>
          </w:rPr>
          <w:t>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Toc489197547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5207E6" w:rsidRDefault="005207E6" w:rsidP="005207E6">
      <w:pPr>
        <w:pStyle w:val="TOC4"/>
        <w:tabs>
          <w:tab w:val="right" w:leader="dot" w:pos="10194"/>
        </w:tabs>
        <w:rPr>
          <w:rFonts w:asciiTheme="minorHAnsi" w:eastAsiaTheme="minorEastAsia" w:hAnsiTheme="minorHAnsi" w:cstheme="minorBidi"/>
          <w:bCs w:val="0"/>
          <w:noProof/>
          <w:color w:val="auto"/>
          <w:szCs w:val="22"/>
          <w:rtl/>
        </w:rPr>
      </w:pPr>
      <w:hyperlink w:anchor="_Toc489197548" w:history="1">
        <w:r w:rsidRPr="005D4CE1">
          <w:rPr>
            <w:rStyle w:val="Hyperlink"/>
            <w:rFonts w:hint="eastAsia"/>
            <w:noProof/>
            <w:rtl/>
          </w:rPr>
          <w:t>ادله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Toc489197548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C91EB6" w:rsidRPr="00C91EB6" w:rsidRDefault="005207E6"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BF437F">
        <w:rPr>
          <w:rFonts w:hint="cs"/>
          <w:rtl/>
        </w:rPr>
        <w:t>رمی</w:t>
      </w:r>
      <w:r w:rsidR="00BF437F">
        <w:rPr>
          <w:rtl/>
        </w:rPr>
        <w:t xml:space="preserve"> </w:t>
      </w:r>
      <w:r w:rsidR="00BF437F">
        <w:rPr>
          <w:rFonts w:hint="cs"/>
          <w:rtl/>
        </w:rPr>
        <w:t>جمره</w:t>
      </w:r>
      <w:r w:rsidR="00025B70">
        <w:rPr>
          <w:rFonts w:hint="cs"/>
          <w:rtl/>
        </w:rPr>
        <w:t xml:space="preserve"> </w:t>
      </w:r>
      <w:r w:rsidR="00386C11" w:rsidRPr="00A6366F">
        <w:rPr>
          <w:rFonts w:hint="cs"/>
          <w:rtl/>
        </w:rPr>
        <w:t>/</w:t>
      </w:r>
      <w:bookmarkStart w:id="2" w:name="BokSabj_d"/>
      <w:bookmarkEnd w:id="2"/>
      <w:r w:rsidR="00BF437F">
        <w:rPr>
          <w:rFonts w:hint="cs"/>
          <w:rtl/>
        </w:rPr>
        <w:t>اعمال</w:t>
      </w:r>
      <w:r w:rsidR="00BF437F">
        <w:rPr>
          <w:rtl/>
        </w:rPr>
        <w:t xml:space="preserve"> </w:t>
      </w:r>
      <w:r w:rsidR="00BF437F">
        <w:rPr>
          <w:rFonts w:hint="cs"/>
          <w:rtl/>
        </w:rPr>
        <w:t>منا</w:t>
      </w:r>
      <w:r w:rsidR="00386C11" w:rsidRPr="00A6366F">
        <w:rPr>
          <w:rFonts w:hint="cs"/>
          <w:rtl/>
        </w:rPr>
        <w:t xml:space="preserve"> /</w:t>
      </w:r>
      <w:bookmarkStart w:id="3" w:name="Bokkolli"/>
      <w:bookmarkEnd w:id="3"/>
      <w:r w:rsidR="00BF437F">
        <w:rPr>
          <w:rFonts w:hint="cs"/>
          <w:rtl/>
        </w:rPr>
        <w:t>واجبات</w:t>
      </w:r>
      <w:r w:rsidR="00BF437F">
        <w:rPr>
          <w:rtl/>
        </w:rPr>
        <w:t xml:space="preserve"> </w:t>
      </w:r>
      <w:r w:rsidR="00BF437F">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5E7F6E" w:rsidRDefault="005E7F6E" w:rsidP="005E7F6E">
      <w:pPr>
        <w:pStyle w:val="Heading2"/>
        <w:rPr>
          <w:rFonts w:hint="cs"/>
          <w:rtl/>
        </w:rPr>
      </w:pPr>
      <w:bookmarkStart w:id="4" w:name="_Toc489197538"/>
      <w:r>
        <w:rPr>
          <w:rFonts w:hint="cs"/>
          <w:rtl/>
        </w:rPr>
        <w:t>تتمه</w:t>
      </w:r>
      <w:r>
        <w:rPr>
          <w:rtl/>
        </w:rPr>
        <w:t xml:space="preserve"> بحث </w:t>
      </w:r>
      <w:r>
        <w:rPr>
          <w:rFonts w:hint="cs"/>
          <w:rtl/>
        </w:rPr>
        <w:t>شک در رمی</w:t>
      </w:r>
      <w:bookmarkEnd w:id="4"/>
    </w:p>
    <w:p w:rsidR="005E7F6E" w:rsidRPr="005E7F6E" w:rsidRDefault="005E7F6E" w:rsidP="005E7F6E">
      <w:pPr>
        <w:pStyle w:val="Heading3"/>
        <w:rPr>
          <w:rtl/>
        </w:rPr>
      </w:pPr>
      <w:bookmarkStart w:id="5" w:name="_Toc489197539"/>
      <w:r>
        <w:rPr>
          <w:rFonts w:hint="cs"/>
          <w:rtl/>
        </w:rPr>
        <w:t>کلام محقق خویی در عدم جریان قاعده فراغ</w:t>
      </w:r>
      <w:bookmarkEnd w:id="5"/>
    </w:p>
    <w:p w:rsidR="005E7F6E" w:rsidRDefault="005E7F6E" w:rsidP="005E7F6E">
      <w:pPr>
        <w:ind w:firstLine="720"/>
        <w:jc w:val="both"/>
        <w:rPr>
          <w:rFonts w:hint="cs"/>
          <w:sz w:val="36"/>
          <w:szCs w:val="36"/>
          <w:rtl/>
        </w:rPr>
      </w:pPr>
      <w:r w:rsidRPr="00AF725E">
        <w:rPr>
          <w:sz w:val="36"/>
          <w:szCs w:val="36"/>
          <w:rtl/>
        </w:rPr>
        <w:t>محقق خوئی فرمود قاعده فراغ در رمی جاری نیست، زیرا فراغ حقیقی در رمی جمره عقبه حاصل نمی</w:t>
      </w:r>
      <w:r w:rsidRPr="00AF725E">
        <w:rPr>
          <w:sz w:val="36"/>
          <w:szCs w:val="36"/>
          <w:rtl/>
        </w:rPr>
        <w:softHyphen/>
        <w:t>شود، موالات که در رمی جمره عقبه شرط نیست، خصوصا در سه رمی اخیر و لذا فراغ از عمل محقق نمی</w:t>
      </w:r>
      <w:r w:rsidRPr="00AF725E">
        <w:rPr>
          <w:sz w:val="36"/>
          <w:szCs w:val="36"/>
          <w:rtl/>
        </w:rPr>
        <w:softHyphen/>
        <w:t>شود و شک در جزء اخیر با امکان تدارک آن، جایی نمی گذارد برای حصول فراغ حقیقی، مثل شرط در جزء اخیر غسل جنابت که شک قبل الفراغ عن العمل است، زیرا شاید جزء اخیر اتیان نشده باشد و قابل تدارک هم هست و لذا احراز انصراف از عمل نمی شود.</w:t>
      </w:r>
    </w:p>
    <w:p w:rsidR="005E7F6E" w:rsidRPr="00AF725E" w:rsidRDefault="005E7F6E" w:rsidP="005E7F6E">
      <w:pPr>
        <w:pStyle w:val="Heading4"/>
        <w:rPr>
          <w:rFonts w:cs="B Badr"/>
          <w:rtl/>
        </w:rPr>
      </w:pPr>
      <w:bookmarkStart w:id="6" w:name="_Toc489197540"/>
      <w:r>
        <w:rPr>
          <w:rFonts w:hint="cs"/>
          <w:rtl/>
        </w:rPr>
        <w:lastRenderedPageBreak/>
        <w:t>مناقشه</w:t>
      </w:r>
      <w:bookmarkEnd w:id="6"/>
    </w:p>
    <w:p w:rsidR="005E7F6E" w:rsidRDefault="005E7F6E" w:rsidP="005E7F6E">
      <w:pPr>
        <w:ind w:firstLine="720"/>
        <w:jc w:val="both"/>
        <w:rPr>
          <w:rFonts w:hint="cs"/>
          <w:sz w:val="36"/>
          <w:szCs w:val="36"/>
          <w:rtl/>
        </w:rPr>
      </w:pPr>
      <w:r w:rsidRPr="00AF725E">
        <w:rPr>
          <w:sz w:val="36"/>
          <w:szCs w:val="36"/>
          <w:rtl/>
        </w:rPr>
        <w:t>ما جواب دادیم که در صدق عرفی کلما شککت فیه مما قد مضی فامضه کما هو، فراغ انصرافی کافی است.</w:t>
      </w:r>
    </w:p>
    <w:p w:rsidR="005E7F6E" w:rsidRPr="00AF725E" w:rsidRDefault="005E7F6E" w:rsidP="005E7F6E">
      <w:pPr>
        <w:pStyle w:val="Heading3"/>
        <w:rPr>
          <w:rFonts w:cs="B Badr"/>
          <w:rtl/>
        </w:rPr>
      </w:pPr>
      <w:bookmarkStart w:id="7" w:name="_Toc489197541"/>
      <w:r>
        <w:rPr>
          <w:rFonts w:hint="cs"/>
          <w:rtl/>
        </w:rPr>
        <w:t>اشکال به جریان قاعده تجاوز</w:t>
      </w:r>
      <w:r w:rsidRPr="005E7F6E">
        <w:rPr>
          <w:rFonts w:hint="cs"/>
          <w:rtl/>
        </w:rPr>
        <w:t xml:space="preserve"> از سوی محقق خویی ره</w:t>
      </w:r>
      <w:bookmarkEnd w:id="7"/>
    </w:p>
    <w:p w:rsidR="005E7F6E" w:rsidRPr="00AF725E" w:rsidRDefault="005E7F6E" w:rsidP="005E7F6E">
      <w:pPr>
        <w:ind w:firstLine="720"/>
        <w:jc w:val="both"/>
        <w:rPr>
          <w:sz w:val="36"/>
          <w:szCs w:val="36"/>
          <w:rtl/>
        </w:rPr>
      </w:pPr>
      <w:r w:rsidRPr="00AF725E">
        <w:rPr>
          <w:sz w:val="36"/>
          <w:szCs w:val="36"/>
          <w:rtl/>
        </w:rPr>
        <w:t>اما در قاعده تجاوز که محقق خوئی جاری کرده برخی اشکال کرده اند، در منتقی الاصول و مصباح الناسک و مبانی منهاج الصالحین اشکال کرده اند که مثلا اگر بعد از دخول در ذبح، شک در رمی جمره عقبه کند، جریان قاعده تجاوز دلیل ندارد، دو روایت داریم، یکی صحیحه زراره و یکی موثقه اسماعیل بن جابر.</w:t>
      </w:r>
    </w:p>
    <w:p w:rsidR="005E7F6E" w:rsidRPr="00AF725E" w:rsidRDefault="005E7F6E" w:rsidP="005E7F6E">
      <w:pPr>
        <w:ind w:firstLine="720"/>
        <w:jc w:val="both"/>
        <w:rPr>
          <w:sz w:val="36"/>
          <w:szCs w:val="36"/>
        </w:rPr>
      </w:pPr>
      <w:r w:rsidRPr="00AF725E">
        <w:rPr>
          <w:sz w:val="36"/>
          <w:szCs w:val="36"/>
          <w:rtl/>
        </w:rPr>
        <w:t xml:space="preserve">صحیحه زرارة: </w:t>
      </w:r>
      <w:r w:rsidRPr="00D97522">
        <w:rPr>
          <w:color w:val="008000"/>
          <w:sz w:val="36"/>
          <w:szCs w:val="36"/>
          <w:rtl/>
        </w:rPr>
        <w:t>مُحَمَّدُ بْنُ الْحَسَنِ بِإِسْنَادِهِ عَنْ أَحْمَدَ بْنِ مُحَمَّدٍ عَنْ أَحْمَدَ بْنِ مُحَمَّدِ بْنِ أَبِي نَصْرٍ عَنْ حَمَّادِ بْنِ عِيسَى عَنْ حَرِيزِ بْنِ عَبْدِ اللَّهِ عَنْ زُرَارَةَ قَالَ: قُلْتُ لِأَبِي عَبْدِ اللَّهِ ع رَجُلٌ شَكَّ فِي الْأَذَانِ- وَ قَدْ دَخَلَ فِي الْإِقَامَةِ قَالَ يَمْضِي- قُلْتُ رَجُلٌ شَكَّ فِي الْأَذَانِ وَ الْإِقَامَةِ- وَ قَدْ كَبَّرَ قَالَ يَمْضِي- قُلْتُ رَجُلٌ شَكَّ فِي التَّكْبِيرِ وَ قَدْ قَرَأَ قَالَ يَمْضِي- قُلْتُ شَكَّ فِي الْقِرَاءَةِ وَ قَدْ رَكَعَ قَالَ يَمْضِي- قُلْتُ شَكَّ فِي الرُّكُوعِ وَ قَدْ سَجَدَ- قَالَ يَمْضِي عَلَى صَلَاتِهِ- ثُمَّ قَالَ يَا زُرَارَةُ إِذَا خَرَجْتَ مِنْ شَيْ‌ءٍ- ثُمَّ دَخَلْتَ فِي غَيْرِهِ فَشَكُّكَ لَيْسَ بِشَيْ‌ءٍ.</w:t>
      </w:r>
      <w:r w:rsidRPr="00D97522">
        <w:rPr>
          <w:color w:val="008000"/>
          <w:sz w:val="36"/>
          <w:szCs w:val="36"/>
          <w:vertAlign w:val="superscript"/>
          <w:rtl/>
        </w:rPr>
        <w:footnoteReference w:id="1"/>
      </w:r>
    </w:p>
    <w:p w:rsidR="005E7F6E" w:rsidRDefault="005E7F6E" w:rsidP="005E7F6E">
      <w:pPr>
        <w:pStyle w:val="Heading4"/>
        <w:rPr>
          <w:rFonts w:hint="cs"/>
          <w:rtl/>
        </w:rPr>
      </w:pPr>
      <w:bookmarkStart w:id="8" w:name="_Toc489197542"/>
      <w:r>
        <w:rPr>
          <w:rtl/>
        </w:rPr>
        <w:t>اشکال</w:t>
      </w:r>
      <w:r w:rsidRPr="00AF725E">
        <w:rPr>
          <w:rtl/>
        </w:rPr>
        <w:t xml:space="preserve"> محقق نائینی </w:t>
      </w:r>
      <w:r>
        <w:rPr>
          <w:rFonts w:hint="cs"/>
          <w:rtl/>
        </w:rPr>
        <w:t>ره</w:t>
      </w:r>
      <w:bookmarkEnd w:id="8"/>
    </w:p>
    <w:p w:rsidR="005E7F6E" w:rsidRPr="00AF725E" w:rsidRDefault="005E7F6E" w:rsidP="005E7F6E">
      <w:pPr>
        <w:ind w:firstLine="720"/>
        <w:jc w:val="both"/>
        <w:rPr>
          <w:sz w:val="36"/>
          <w:szCs w:val="36"/>
          <w:rtl/>
        </w:rPr>
      </w:pPr>
      <w:r w:rsidRPr="00AF725E">
        <w:rPr>
          <w:sz w:val="36"/>
          <w:szCs w:val="36"/>
          <w:rtl/>
        </w:rPr>
        <w:t>یک اشکال از محقق نائینی است که فرموده قدر متیقن در مقام تخاطب این است که این روایت مربوط به نماز است.</w:t>
      </w:r>
    </w:p>
    <w:p w:rsidR="005E7F6E" w:rsidRPr="00AF725E" w:rsidRDefault="005E7F6E" w:rsidP="005E7F6E">
      <w:pPr>
        <w:ind w:firstLine="720"/>
        <w:jc w:val="both"/>
        <w:rPr>
          <w:sz w:val="36"/>
          <w:szCs w:val="36"/>
          <w:rtl/>
        </w:rPr>
      </w:pPr>
      <w:r w:rsidRPr="00AF725E">
        <w:rPr>
          <w:sz w:val="36"/>
          <w:szCs w:val="36"/>
          <w:rtl/>
        </w:rPr>
        <w:lastRenderedPageBreak/>
        <w:t>از این اشکال جواب داده اند که قدر متیقن از مقام تخاطب که مانع از اطلاق نیست، و گرنه هر سوالی باید مانع از اطلاق جواب باشد.</w:t>
      </w:r>
    </w:p>
    <w:p w:rsidR="005E7F6E" w:rsidRPr="00AF725E" w:rsidRDefault="005E7F6E" w:rsidP="005E7F6E">
      <w:pPr>
        <w:ind w:firstLine="720"/>
        <w:jc w:val="both"/>
        <w:rPr>
          <w:sz w:val="36"/>
          <w:szCs w:val="36"/>
        </w:rPr>
      </w:pPr>
      <w:r w:rsidRPr="00AF725E">
        <w:rPr>
          <w:sz w:val="36"/>
          <w:szCs w:val="36"/>
          <w:rtl/>
        </w:rPr>
        <w:t xml:space="preserve">علاوه بر این که موثقه که به عموم دلالت دارد و نه به اطلاق و اداة عموم هم که نیاز به مقدمات حکمت ندارد: </w:t>
      </w:r>
      <w:r w:rsidRPr="00D97522">
        <w:rPr>
          <w:color w:val="008000"/>
          <w:sz w:val="36"/>
          <w:szCs w:val="36"/>
          <w:rtl/>
        </w:rPr>
        <w:t>مُحَمَّدُ بْنُ الْحَسَنِ بِإِسْنَادِهِ عَنْ سَعْدِ بْنِ عَبْدِ اللَّهِ عَنْ أَحْمَدَ بْنِ مُحَمَّدٍ عَنْ أَبِيهِ عَنْ عَبْدِ اللَّهِ بْنِ الْمُغِيرَةِ عَنْ إِسْمَاعِيلَ بْنِ جَابِرٍ عَنْ أَبِي عَبْدِ اللَّهِ ع فِي حَدِيثٍ قَالَ: إِنْ شَكَّ فِي الرُّكُوعِ بَعْدَ مَا سَجَدَ فَلْيَمْضِ- وَ إِنْ شَكَّ فِي السُّجُودِ بَعْدَ مَا قَامَ فَلْيَمْضِ- كُلُّ شَيْ‌ءٍ شَكَّ فِيهِ مِمَّا قَدْ جَاوَزَهُ وَ دَخَلَ فِي غَيْرِهِ فَلْيَمْضِ عَلَيْهِ.</w:t>
      </w:r>
      <w:r w:rsidRPr="00D97522">
        <w:rPr>
          <w:color w:val="008000"/>
          <w:sz w:val="36"/>
          <w:szCs w:val="36"/>
          <w:vertAlign w:val="superscript"/>
          <w:rtl/>
        </w:rPr>
        <w:footnoteReference w:id="2"/>
      </w:r>
    </w:p>
    <w:p w:rsidR="005E7F6E" w:rsidRPr="00AF725E" w:rsidRDefault="005E7F6E" w:rsidP="005E7F6E">
      <w:pPr>
        <w:ind w:firstLine="720"/>
        <w:jc w:val="both"/>
        <w:rPr>
          <w:sz w:val="36"/>
          <w:szCs w:val="36"/>
          <w:rtl/>
        </w:rPr>
      </w:pPr>
      <w:r w:rsidRPr="00AF725E">
        <w:rPr>
          <w:sz w:val="36"/>
          <w:szCs w:val="36"/>
          <w:rtl/>
        </w:rPr>
        <w:t>البته خود ما در نقل به معنا اشکالی داریم و می گوییم معلوم نیست که امام علیه السلام هم به عموم حکم را فرموده باشد، بلکه شاید به اطلاق حکم را فرموده و لکن در نقل به معنا، اداة عموم استفاده شده باشد، چون به نظر بدوی فرقی بین این دو احساس نمی شده است.</w:t>
      </w:r>
    </w:p>
    <w:p w:rsidR="005E7F6E" w:rsidRDefault="005E7F6E" w:rsidP="005E7F6E">
      <w:pPr>
        <w:pStyle w:val="Heading4"/>
        <w:rPr>
          <w:rFonts w:hint="cs"/>
          <w:rtl/>
        </w:rPr>
      </w:pPr>
      <w:bookmarkStart w:id="9" w:name="_Toc489197543"/>
      <w:r w:rsidRPr="00AF725E">
        <w:rPr>
          <w:rtl/>
        </w:rPr>
        <w:t>اشکال مرحوم روحانی و قمی</w:t>
      </w:r>
      <w:bookmarkEnd w:id="9"/>
      <w:r w:rsidRPr="00AF725E">
        <w:rPr>
          <w:rtl/>
        </w:rPr>
        <w:t xml:space="preserve"> </w:t>
      </w:r>
    </w:p>
    <w:p w:rsidR="005E7F6E" w:rsidRPr="00AF725E" w:rsidRDefault="005E7F6E" w:rsidP="005E7F6E">
      <w:pPr>
        <w:ind w:firstLine="720"/>
        <w:jc w:val="both"/>
        <w:rPr>
          <w:sz w:val="36"/>
          <w:szCs w:val="36"/>
          <w:rtl/>
        </w:rPr>
      </w:pPr>
      <w:r w:rsidRPr="00AF725E">
        <w:rPr>
          <w:sz w:val="36"/>
          <w:szCs w:val="36"/>
          <w:rtl/>
        </w:rPr>
        <w:t>اشکال دیگر از مرحوم روحانی و قمی است که گفته اند خرجت من شیء، یعنی خروج از خود شیء و نه خروج از محل شیء، و این مربوط به قاعده فراغ می شود و نه قاعده تجاوز، در قاعده فراغ از خود عمل بیرون می شویم و بعد در صحت آن شک می کنیم.</w:t>
      </w:r>
    </w:p>
    <w:p w:rsidR="005E7F6E" w:rsidRPr="00AF725E" w:rsidRDefault="005E7F6E" w:rsidP="005E7F6E">
      <w:pPr>
        <w:ind w:firstLine="720"/>
        <w:jc w:val="both"/>
        <w:rPr>
          <w:sz w:val="36"/>
          <w:szCs w:val="36"/>
          <w:rtl/>
        </w:rPr>
      </w:pPr>
      <w:r w:rsidRPr="00AF725E">
        <w:rPr>
          <w:sz w:val="36"/>
          <w:szCs w:val="36"/>
          <w:rtl/>
        </w:rPr>
        <w:t xml:space="preserve">عبارت ذیل دو روایت خرجت من شیء یا کل شیء جاوزه یا اقوی ظهورا است و قرینه می شود که مطالب قبلی در دو روایت، مربوط به شک در صحت عمل بوده است و یا اگر هم تکافو و </w:t>
      </w:r>
      <w:r w:rsidRPr="00AF725E">
        <w:rPr>
          <w:sz w:val="36"/>
          <w:szCs w:val="36"/>
          <w:rtl/>
        </w:rPr>
        <w:lastRenderedPageBreak/>
        <w:t>تعارض صدر و ذیل داشته باشند، تساقط می کنند، و قاعده تجاوز بلادلیل می شود، مگر در مورد نماز که روایت خاص بر قاعده تجاوز داریم.</w:t>
      </w:r>
    </w:p>
    <w:p w:rsidR="005E7F6E" w:rsidRPr="00AF725E" w:rsidRDefault="005E7F6E" w:rsidP="005E7F6E">
      <w:pPr>
        <w:ind w:firstLine="720"/>
        <w:jc w:val="both"/>
        <w:rPr>
          <w:sz w:val="36"/>
          <w:szCs w:val="36"/>
          <w:rtl/>
        </w:rPr>
      </w:pPr>
      <w:r w:rsidRPr="00AF725E">
        <w:rPr>
          <w:sz w:val="36"/>
          <w:szCs w:val="36"/>
          <w:rtl/>
        </w:rPr>
        <w:t>اما به نظر ما ظهور صدر این دو روایت در شک در اصل وجود، آن قدر قوی است که عرف ذیل را حمل  بر شک در شیء بعد خروج از محل شرعی آن می کند، چون تکرار سوالات که یا صریح در شک در وجود است و یا نهایتا مطلق است و تکرار جواب مطلق، و تجمیع این جواب ها با عبارت اذا خرجت من شیء ظهور در ما ذکرنا و این که ذیل تابع صدر است، دارد.</w:t>
      </w:r>
    </w:p>
    <w:p w:rsidR="005E7F6E" w:rsidRPr="00AF725E" w:rsidRDefault="005E7F6E" w:rsidP="005E7F6E">
      <w:pPr>
        <w:ind w:firstLine="720"/>
        <w:jc w:val="both"/>
        <w:rPr>
          <w:sz w:val="36"/>
          <w:szCs w:val="36"/>
          <w:rtl/>
        </w:rPr>
      </w:pPr>
    </w:p>
    <w:p w:rsidR="005E7F6E" w:rsidRPr="00AF725E" w:rsidRDefault="005E7F6E" w:rsidP="005E7F6E">
      <w:pPr>
        <w:pStyle w:val="Heading2"/>
        <w:rPr>
          <w:rtl/>
        </w:rPr>
      </w:pPr>
      <w:bookmarkStart w:id="10" w:name="_Toc489197544"/>
      <w:r w:rsidRPr="00AF725E">
        <w:rPr>
          <w:rtl/>
        </w:rPr>
        <w:t>(مسألة 378)</w:t>
      </w:r>
      <w:r>
        <w:rPr>
          <w:rFonts w:hint="cs"/>
          <w:rtl/>
        </w:rPr>
        <w:t>:</w:t>
      </w:r>
      <w:r w:rsidRPr="005E7F6E">
        <w:rPr>
          <w:rFonts w:hint="cs"/>
          <w:rtl/>
        </w:rPr>
        <w:t xml:space="preserve"> شرایط</w:t>
      </w:r>
      <w:r w:rsidRPr="005E7F6E">
        <w:rPr>
          <w:rtl/>
        </w:rPr>
        <w:t xml:space="preserve"> </w:t>
      </w:r>
      <w:r w:rsidRPr="005E7F6E">
        <w:rPr>
          <w:rFonts w:hint="cs"/>
          <w:rtl/>
        </w:rPr>
        <w:t>وجوبی</w:t>
      </w:r>
      <w:r w:rsidRPr="005E7F6E">
        <w:rPr>
          <w:rtl/>
        </w:rPr>
        <w:t xml:space="preserve"> </w:t>
      </w:r>
      <w:r w:rsidRPr="005E7F6E">
        <w:rPr>
          <w:rFonts w:hint="cs"/>
          <w:rtl/>
        </w:rPr>
        <w:t>سنگریزه</w:t>
      </w:r>
      <w:r w:rsidRPr="005E7F6E">
        <w:rPr>
          <w:rtl/>
        </w:rPr>
        <w:t xml:space="preserve"> </w:t>
      </w:r>
      <w:r w:rsidRPr="005E7F6E">
        <w:rPr>
          <w:rFonts w:hint="cs"/>
          <w:rtl/>
        </w:rPr>
        <w:t>ها</w:t>
      </w:r>
      <w:bookmarkEnd w:id="10"/>
    </w:p>
    <w:p w:rsidR="005E7F6E" w:rsidRPr="005E7F6E" w:rsidRDefault="005E7F6E" w:rsidP="005E7F6E">
      <w:pPr>
        <w:ind w:firstLine="720"/>
        <w:jc w:val="both"/>
        <w:rPr>
          <w:b/>
          <w:color w:val="0000FF"/>
          <w:sz w:val="36"/>
          <w:szCs w:val="36"/>
        </w:rPr>
      </w:pPr>
      <w:r w:rsidRPr="005E7F6E">
        <w:rPr>
          <w:b/>
          <w:color w:val="0000FF"/>
          <w:sz w:val="36"/>
          <w:szCs w:val="36"/>
          <w:rtl/>
        </w:rPr>
        <w:t>يعتبر في الحصيات أمران:</w:t>
      </w:r>
    </w:p>
    <w:p w:rsidR="005E7F6E" w:rsidRPr="005E7F6E" w:rsidRDefault="005E7F6E" w:rsidP="005E7F6E">
      <w:pPr>
        <w:ind w:firstLine="720"/>
        <w:jc w:val="both"/>
        <w:rPr>
          <w:b/>
          <w:color w:val="0000FF"/>
          <w:sz w:val="36"/>
          <w:szCs w:val="36"/>
          <w:rtl/>
        </w:rPr>
      </w:pPr>
      <w:r w:rsidRPr="005E7F6E">
        <w:rPr>
          <w:b/>
          <w:color w:val="0000FF"/>
          <w:sz w:val="36"/>
          <w:szCs w:val="36"/>
          <w:rtl/>
        </w:rPr>
        <w:t xml:space="preserve">(1) أن تكون من الحرم و الأفضل أخذها من المشعر </w:t>
      </w:r>
    </w:p>
    <w:p w:rsidR="005E7F6E" w:rsidRPr="005E7F6E" w:rsidRDefault="005E7F6E" w:rsidP="005E7F6E">
      <w:pPr>
        <w:ind w:firstLine="720"/>
        <w:jc w:val="both"/>
        <w:rPr>
          <w:color w:val="0000FF"/>
          <w:sz w:val="36"/>
          <w:szCs w:val="36"/>
          <w:rtl/>
        </w:rPr>
      </w:pPr>
      <w:r w:rsidRPr="005E7F6E">
        <w:rPr>
          <w:b/>
          <w:color w:val="0000FF"/>
          <w:sz w:val="36"/>
          <w:szCs w:val="36"/>
          <w:rtl/>
        </w:rPr>
        <w:t>(2) أن تكون أبكارا على الأحوط بمعنى أنها لم تكن مستعملة في الرمي قبل ذلك و يستحب فيها ان تكون ملوّنة و منقطة و رخوة و ان يكون حجمها بمقدار انملة و ان يكون الرامي راجلا و على طهارة</w:t>
      </w:r>
      <w:r w:rsidRPr="005E7F6E">
        <w:rPr>
          <w:color w:val="0000FF"/>
          <w:sz w:val="36"/>
          <w:szCs w:val="36"/>
          <w:rtl/>
        </w:rPr>
        <w:t>.</w:t>
      </w:r>
      <w:r w:rsidRPr="005E7F6E">
        <w:rPr>
          <w:color w:val="0000FF"/>
          <w:sz w:val="36"/>
          <w:szCs w:val="36"/>
          <w:vertAlign w:val="superscript"/>
          <w:rtl/>
        </w:rPr>
        <w:footnoteReference w:id="3"/>
      </w:r>
    </w:p>
    <w:p w:rsidR="005E7F6E" w:rsidRPr="00AF725E" w:rsidRDefault="005E7F6E" w:rsidP="005E7F6E">
      <w:pPr>
        <w:pStyle w:val="Heading3"/>
        <w:rPr>
          <w:rtl/>
        </w:rPr>
      </w:pPr>
      <w:bookmarkStart w:id="11" w:name="_Toc489197545"/>
      <w:r w:rsidRPr="00AF725E">
        <w:rPr>
          <w:rtl/>
        </w:rPr>
        <w:lastRenderedPageBreak/>
        <w:t>شرط اول: از حرم بودن سنگریزه ها</w:t>
      </w:r>
      <w:bookmarkEnd w:id="11"/>
    </w:p>
    <w:p w:rsidR="005E7F6E" w:rsidRDefault="005E7F6E" w:rsidP="005E7F6E">
      <w:pPr>
        <w:pStyle w:val="Heading4"/>
        <w:rPr>
          <w:rFonts w:hint="cs"/>
          <w:rtl/>
        </w:rPr>
      </w:pPr>
      <w:bookmarkStart w:id="12" w:name="_Toc489197546"/>
      <w:r>
        <w:rPr>
          <w:rFonts w:hint="cs"/>
          <w:rtl/>
        </w:rPr>
        <w:t>ادله</w:t>
      </w:r>
      <w:bookmarkEnd w:id="12"/>
    </w:p>
    <w:p w:rsidR="005E7F6E" w:rsidRPr="00AF725E" w:rsidRDefault="005E7F6E" w:rsidP="005E7F6E">
      <w:pPr>
        <w:ind w:firstLine="720"/>
        <w:jc w:val="both"/>
        <w:rPr>
          <w:sz w:val="36"/>
          <w:szCs w:val="36"/>
        </w:rPr>
      </w:pPr>
      <w:r w:rsidRPr="00AF725E">
        <w:rPr>
          <w:sz w:val="36"/>
          <w:szCs w:val="36"/>
          <w:rtl/>
        </w:rPr>
        <w:t xml:space="preserve">دلیل بر این شرط، صحیحه زرارة است: </w:t>
      </w:r>
      <w:r w:rsidRPr="00D97522">
        <w:rPr>
          <w:color w:val="008000"/>
          <w:sz w:val="36"/>
          <w:szCs w:val="36"/>
          <w:rtl/>
        </w:rPr>
        <w:t>مُحَمَّدُ بْنُ يَعْقُوبَ عَنْ عَلِيِّ بْنِ إِبْرَاهِيمَ عَنْ أَبِيهِ عَنِ ابْنِ أَبِي عُمَيْرٍ عَنْ جَمِيلٍ عَنْ زُرَارَةَ عَنْ أَبِي عَبْدِ اللَّهِ ع قَالَ: حَصَى الْجِمَارِ إِنْ أَخَذْتَهُ مِنَ الْحَرَمِ أَجْزَأَكَ- وَ إِنْ أَخَذْتَهُ مِنْ غَيْرِ الْحَرَمِ لَمْ يُجْزِئْكَ قَالَ- وَ قَالَ لَا تَرْمِ الْجِمَارَ إِلَّا بِالْحَصَى.</w:t>
      </w:r>
      <w:r w:rsidRPr="00D97522">
        <w:rPr>
          <w:color w:val="008000"/>
          <w:sz w:val="36"/>
          <w:szCs w:val="36"/>
          <w:vertAlign w:val="superscript"/>
          <w:rtl/>
        </w:rPr>
        <w:footnoteReference w:id="4"/>
      </w:r>
    </w:p>
    <w:p w:rsidR="005E7F6E" w:rsidRPr="00AF725E" w:rsidRDefault="005E7F6E" w:rsidP="005E7F6E">
      <w:pPr>
        <w:ind w:firstLine="720"/>
        <w:jc w:val="both"/>
        <w:rPr>
          <w:sz w:val="36"/>
          <w:szCs w:val="36"/>
        </w:rPr>
      </w:pPr>
      <w:r w:rsidRPr="00AF725E">
        <w:rPr>
          <w:sz w:val="36"/>
          <w:szCs w:val="36"/>
          <w:rtl/>
        </w:rPr>
        <w:t xml:space="preserve">صحیحه حنان بن سدیر: </w:t>
      </w:r>
      <w:r w:rsidRPr="00D97522">
        <w:rPr>
          <w:color w:val="008000"/>
          <w:sz w:val="36"/>
          <w:szCs w:val="36"/>
          <w:rtl/>
        </w:rPr>
        <w:t>وَ عَنْ مُحَمَّدِ بْنِ يَحْيَى عَنْ أَحْمَدَ بْنِ مُحَمَّدٍ عَنْ مُحَمَّدِ بْنِ إِسْمَاعِيلَ عَنْ حَنَانٍ عَنْ أَبِي عَبْدِ اللَّهِ ع قَالَ: يَجُوزُ أَخْذُ حَصَى الْجِمَارِ مِنْ جَمِيعِ الْحَرَمِ- إِلَّا مِنَ الْمَسْجِدِ الْحَرَامِ وَ مَسْجِدِ الْخَيْفِ.</w:t>
      </w:r>
      <w:r w:rsidRPr="00D97522">
        <w:rPr>
          <w:color w:val="008000"/>
          <w:sz w:val="36"/>
          <w:szCs w:val="36"/>
          <w:vertAlign w:val="superscript"/>
          <w:rtl/>
        </w:rPr>
        <w:footnoteReference w:id="5"/>
      </w:r>
    </w:p>
    <w:p w:rsidR="005E7F6E" w:rsidRPr="00AF725E" w:rsidRDefault="005E7F6E" w:rsidP="005E7F6E">
      <w:pPr>
        <w:ind w:firstLine="720"/>
        <w:jc w:val="both"/>
        <w:rPr>
          <w:sz w:val="36"/>
          <w:szCs w:val="36"/>
        </w:rPr>
      </w:pPr>
      <w:r w:rsidRPr="00AF725E">
        <w:rPr>
          <w:sz w:val="36"/>
          <w:szCs w:val="36"/>
          <w:rtl/>
        </w:rPr>
        <w:t xml:space="preserve">البته افضل این است که از مشعر جمع شود، به دلیل صحیحه معاویة بن عمار: </w:t>
      </w:r>
      <w:r w:rsidRPr="00D97522">
        <w:rPr>
          <w:color w:val="008000"/>
          <w:sz w:val="36"/>
          <w:szCs w:val="36"/>
          <w:rtl/>
        </w:rPr>
        <w:t>مُحَمَّدُ بْنُ يَعْقُوبَ عَنْ عَلِيِّ بْنِ إِبْرَاهِيمَ عَنْ أَبِيهِ عَنِ ابْنِ أَبِي عُمَيْرٍ عَنْ مُعَاوِيَةَ بْنِ عَمَّارٍ قَالَ: خُذْ حَصَى الْجِمَارِ مِنْ جَمْعٍ- وَ إِنْ أَخَذْتَهُ مِنْ رَحْلِكَ بِمِنًى أَجْزَأَكَ.</w:t>
      </w:r>
      <w:r w:rsidRPr="00D97522">
        <w:rPr>
          <w:color w:val="008000"/>
          <w:sz w:val="36"/>
          <w:szCs w:val="36"/>
          <w:vertAlign w:val="superscript"/>
          <w:rtl/>
        </w:rPr>
        <w:footnoteReference w:id="6"/>
      </w:r>
    </w:p>
    <w:p w:rsidR="005E7F6E" w:rsidRDefault="005E7F6E" w:rsidP="005E7F6E">
      <w:pPr>
        <w:pStyle w:val="Heading3"/>
        <w:rPr>
          <w:rFonts w:hint="cs"/>
          <w:rtl/>
        </w:rPr>
      </w:pPr>
      <w:bookmarkStart w:id="13" w:name="_Toc489197547"/>
      <w:r w:rsidRPr="00AF725E">
        <w:rPr>
          <w:rtl/>
        </w:rPr>
        <w:t>شرط دوم: بکر بودن سنگریزه ها</w:t>
      </w:r>
      <w:bookmarkEnd w:id="13"/>
    </w:p>
    <w:p w:rsidR="005207E6" w:rsidRPr="005207E6" w:rsidRDefault="005207E6" w:rsidP="005207E6">
      <w:pPr>
        <w:pStyle w:val="Heading4"/>
        <w:rPr>
          <w:rtl/>
        </w:rPr>
      </w:pPr>
      <w:bookmarkStart w:id="14" w:name="_Toc489197548"/>
      <w:r>
        <w:rPr>
          <w:rFonts w:hint="cs"/>
          <w:rtl/>
        </w:rPr>
        <w:t>ادله</w:t>
      </w:r>
      <w:bookmarkEnd w:id="14"/>
    </w:p>
    <w:p w:rsidR="005E7F6E" w:rsidRPr="00AF725E" w:rsidRDefault="005E7F6E" w:rsidP="005E7F6E">
      <w:pPr>
        <w:ind w:firstLine="720"/>
        <w:jc w:val="both"/>
        <w:rPr>
          <w:sz w:val="36"/>
          <w:szCs w:val="36"/>
          <w:rtl/>
        </w:rPr>
      </w:pPr>
      <w:r w:rsidRPr="00AF725E">
        <w:rPr>
          <w:sz w:val="36"/>
          <w:szCs w:val="36"/>
          <w:rtl/>
        </w:rPr>
        <w:t>دلیل بر این شرط را اجماع دانسته اند، و لکن مدرکی و بی اعتبار است.</w:t>
      </w:r>
    </w:p>
    <w:p w:rsidR="005E7F6E" w:rsidRPr="00AF725E" w:rsidRDefault="005E7F6E" w:rsidP="005E7F6E">
      <w:pPr>
        <w:ind w:firstLine="720"/>
        <w:jc w:val="both"/>
        <w:rPr>
          <w:sz w:val="36"/>
          <w:szCs w:val="36"/>
          <w:rtl/>
        </w:rPr>
      </w:pPr>
      <w:r w:rsidRPr="00AF725E">
        <w:rPr>
          <w:sz w:val="36"/>
          <w:szCs w:val="36"/>
          <w:rtl/>
        </w:rPr>
        <w:t xml:space="preserve">دلیل دیگر، چند روایت ضعیفه است: </w:t>
      </w:r>
    </w:p>
    <w:p w:rsidR="005E7F6E" w:rsidRPr="00AF725E" w:rsidRDefault="005E7F6E" w:rsidP="005E7F6E">
      <w:pPr>
        <w:ind w:firstLine="720"/>
        <w:jc w:val="both"/>
        <w:rPr>
          <w:sz w:val="36"/>
          <w:szCs w:val="36"/>
        </w:rPr>
      </w:pPr>
      <w:r w:rsidRPr="00AF725E">
        <w:rPr>
          <w:sz w:val="36"/>
          <w:szCs w:val="36"/>
          <w:rtl/>
        </w:rPr>
        <w:lastRenderedPageBreak/>
        <w:t xml:space="preserve">روایت حریز: </w:t>
      </w:r>
      <w:r w:rsidRPr="00D97522">
        <w:rPr>
          <w:color w:val="008000"/>
          <w:sz w:val="36"/>
          <w:szCs w:val="36"/>
          <w:rtl/>
        </w:rPr>
        <w:t>مُحَمَّدُ بْنُ يَعْقُوبَ عَنْ مُحَمَّدِ بْنِ يَحْيَى عَنْ مُحَمَّدِ بْنِ أَحْمَدَ عَنْ مُحَمَّدِ بْنِ عِيسَى عَنْ يَاسِينَ الضَّرِيرِ عَنْ حَرِيزٍ عَمَّنْ أَخْبَرَهُ عَنْ أَبِي عَبْدِ اللَّهِ ع فِي حَصَى الْجِمَارِ قَالَ لَا تَأْخُذْهُ مِنْ مَوْضِعَيْنِ- مِنْ خَارِجِ الْحَرَمِ وَ مِنْ حَصَى الْجِمَارِ الْحَدِيثَ.</w:t>
      </w:r>
      <w:r w:rsidRPr="00D97522">
        <w:rPr>
          <w:color w:val="008000"/>
          <w:sz w:val="36"/>
          <w:szCs w:val="36"/>
          <w:vertAlign w:val="superscript"/>
        </w:rPr>
        <w:footnoteReference w:id="7"/>
      </w:r>
    </w:p>
    <w:p w:rsidR="005E7F6E" w:rsidRPr="00D97522" w:rsidRDefault="005E7F6E" w:rsidP="005E7F6E">
      <w:pPr>
        <w:ind w:firstLine="720"/>
        <w:jc w:val="both"/>
        <w:rPr>
          <w:color w:val="008000"/>
          <w:sz w:val="36"/>
          <w:szCs w:val="36"/>
          <w:rtl/>
        </w:rPr>
      </w:pPr>
      <w:r w:rsidRPr="00AF725E">
        <w:rPr>
          <w:sz w:val="36"/>
          <w:szCs w:val="36"/>
          <w:rtl/>
        </w:rPr>
        <w:t xml:space="preserve">روایت عبد الاعلی: </w:t>
      </w:r>
      <w:r w:rsidRPr="00D97522">
        <w:rPr>
          <w:color w:val="008000"/>
          <w:sz w:val="36"/>
          <w:szCs w:val="36"/>
          <w:rtl/>
        </w:rPr>
        <w:t>وَ عَنْ عِدَّةٍ مِنْ أَصْحَابِنَا عَنْ سَهْلِ بْنِ زِيَادٍ عَنْ أَحْمَدَ بْنِ مُحَمَّدٍ عَنْ عَبْدِ الْكَرِيمِ بْنِ عَمْرٍو عَنْ عَبْدِ الْأَعْلَى عَنْ أَبِي عَبْدِ اللَّهِ ع فِي حَدِيثٍ قَالَ: لَا تَأْخُذْ مِنْ حَصَى الْجِمَارِ.</w:t>
      </w:r>
      <w:r w:rsidRPr="00D97522">
        <w:rPr>
          <w:color w:val="008000"/>
          <w:sz w:val="36"/>
          <w:szCs w:val="36"/>
          <w:vertAlign w:val="superscript"/>
          <w:rtl/>
        </w:rPr>
        <w:footnoteReference w:id="8"/>
      </w:r>
    </w:p>
    <w:p w:rsidR="005E7F6E" w:rsidRPr="00D97522" w:rsidRDefault="005E7F6E" w:rsidP="005E7F6E">
      <w:pPr>
        <w:ind w:firstLine="720"/>
        <w:jc w:val="both"/>
        <w:rPr>
          <w:color w:val="008000"/>
          <w:sz w:val="36"/>
          <w:szCs w:val="36"/>
          <w:rtl/>
        </w:rPr>
      </w:pPr>
      <w:r w:rsidRPr="00D97522">
        <w:rPr>
          <w:color w:val="008000"/>
          <w:sz w:val="36"/>
          <w:szCs w:val="36"/>
          <w:rtl/>
        </w:rPr>
        <w:t>وَ رَوَاهُ الصَّدُوقُ مُرْسَلًا إِلَّا أَنَّهُ قَالَ لَا تَأْخُذْ مِنْ حَصَى الْجِمَارِ الَّذِي قَدْ رُمِيَ.</w:t>
      </w:r>
      <w:r w:rsidRPr="00D97522">
        <w:rPr>
          <w:color w:val="008000"/>
          <w:sz w:val="36"/>
          <w:szCs w:val="36"/>
          <w:vertAlign w:val="superscript"/>
          <w:rtl/>
        </w:rPr>
        <w:footnoteReference w:id="9"/>
      </w:r>
    </w:p>
    <w:p w:rsidR="005E7F6E" w:rsidRPr="00AF725E" w:rsidRDefault="005E7F6E" w:rsidP="005E7F6E">
      <w:pPr>
        <w:ind w:firstLine="720"/>
        <w:jc w:val="both"/>
        <w:rPr>
          <w:sz w:val="36"/>
          <w:szCs w:val="36"/>
          <w:rtl/>
        </w:rPr>
      </w:pPr>
      <w:r w:rsidRPr="00AF725E">
        <w:rPr>
          <w:sz w:val="36"/>
          <w:szCs w:val="36"/>
          <w:rtl/>
        </w:rPr>
        <w:t>لذا محقق خوئی فرموده سه روایت ضعیف السند است که احتمال دارد راوی روایت اول و سوم، یکی باشد و عملا دو روایت می شود، علم آور نیست و لذا فتوا به این شرط دوم نداده، بلکه احتیاط واجب داده است.</w:t>
      </w:r>
    </w:p>
    <w:p w:rsidR="005E7F6E" w:rsidRPr="00AF725E" w:rsidRDefault="005E7F6E" w:rsidP="005E7F6E">
      <w:pPr>
        <w:ind w:firstLine="720"/>
        <w:jc w:val="both"/>
        <w:rPr>
          <w:sz w:val="36"/>
          <w:szCs w:val="36"/>
          <w:rtl/>
        </w:rPr>
      </w:pPr>
      <w:r w:rsidRPr="00AF725E">
        <w:rPr>
          <w:sz w:val="36"/>
          <w:szCs w:val="36"/>
          <w:rtl/>
        </w:rPr>
        <w:t>به نظر ما این تعبیر در روایات، به معنای بکر بودن نیست، بلکه به این معناست که حصی الجمار را در رمی بکار نبرند، اما اگر این سنگریزه ها را از منی خارج کنند، می شود از آن ها استفاده کرد، زیرا در هیچ روایتی، تعبیر به بکر بودن نشده است و بر آن ها حصی الجمار صدق نمی کند، مگر این که القاء خصوصیت کرد و گفت مقصود از حصی الجمار این است که بکر باشد.</w:t>
      </w:r>
    </w:p>
    <w:p w:rsidR="005E7F6E" w:rsidRPr="00AF725E" w:rsidRDefault="005E7F6E" w:rsidP="005E7F6E">
      <w:pPr>
        <w:ind w:firstLine="720"/>
        <w:jc w:val="both"/>
        <w:rPr>
          <w:sz w:val="36"/>
          <w:szCs w:val="36"/>
          <w:rtl/>
        </w:rPr>
      </w:pPr>
      <w:r w:rsidRPr="00AF725E">
        <w:rPr>
          <w:sz w:val="36"/>
          <w:szCs w:val="36"/>
          <w:rtl/>
        </w:rPr>
        <w:t>روایت دوم نیز به نظر خیلی قابل تصحیح است، زیرا سهل بن زیاد را ثقه می دانند و لذا آیت الله زنجانی فتوا داده که استفاده از حصی الجمار، جایز نیست.</w:t>
      </w:r>
    </w:p>
    <w:p w:rsidR="005E7F6E" w:rsidRPr="00AF725E" w:rsidRDefault="005E7F6E" w:rsidP="005E7F6E">
      <w:pPr>
        <w:ind w:firstLine="720"/>
        <w:jc w:val="both"/>
        <w:rPr>
          <w:sz w:val="36"/>
          <w:szCs w:val="36"/>
          <w:rtl/>
        </w:rPr>
      </w:pPr>
      <w:r w:rsidRPr="00AF725E">
        <w:rPr>
          <w:sz w:val="36"/>
          <w:szCs w:val="36"/>
          <w:rtl/>
        </w:rPr>
        <w:lastRenderedPageBreak/>
        <w:t>راجع به حصی الحرم نیز مطلب همین گونه است، اگر سنگریز های خارج حرم را به مشعر بیاورند و مدتی در آن جا بماند، صدق می کند که از سنگریزه های حرم استفاده شده است، مگر این که شک کنیم که تازه به مشعر ریخته شده است.</w:t>
      </w:r>
    </w:p>
    <w:p w:rsidR="005E7F6E" w:rsidRPr="00AF725E" w:rsidRDefault="005E7F6E" w:rsidP="005E7F6E">
      <w:pPr>
        <w:keepNext/>
        <w:keepLines/>
        <w:spacing w:before="100" w:after="100"/>
        <w:ind w:firstLine="720"/>
        <w:jc w:val="both"/>
        <w:rPr>
          <w:color w:val="2E74B5"/>
          <w:sz w:val="36"/>
          <w:szCs w:val="36"/>
          <w:rtl/>
        </w:rPr>
      </w:pPr>
      <w:r w:rsidRPr="00AF725E">
        <w:rPr>
          <w:color w:val="2E74B5"/>
          <w:sz w:val="36"/>
          <w:szCs w:val="36"/>
          <w:rtl/>
        </w:rPr>
        <w:t>نکته</w:t>
      </w:r>
    </w:p>
    <w:p w:rsidR="001A1EA5" w:rsidRPr="005207E6" w:rsidRDefault="005E7F6E" w:rsidP="005207E6">
      <w:pPr>
        <w:ind w:firstLine="720"/>
        <w:jc w:val="both"/>
        <w:rPr>
          <w:sz w:val="36"/>
          <w:szCs w:val="36"/>
          <w:rtl/>
        </w:rPr>
      </w:pPr>
      <w:r w:rsidRPr="00AF725E">
        <w:rPr>
          <w:sz w:val="36"/>
          <w:szCs w:val="36"/>
          <w:rtl/>
        </w:rPr>
        <w:t>این که قبلا می گفتیم احتمالا در طبقات زیر زمین ماشین است و سنگریزه ها را می برد، بر اساس برخی اخبار موثق، مطابق با واقع است، البته جمره ای هم پایین تر از ماشین ساخته اند که سمنگ هایی که به آن می خورد دیگر در ماشین نمی</w:t>
      </w:r>
      <w:r w:rsidRPr="00AF725E">
        <w:rPr>
          <w:sz w:val="36"/>
          <w:szCs w:val="36"/>
          <w:rtl/>
        </w:rPr>
        <w:softHyphen/>
        <w:t>افتد، ولی ما به آن دسترسی نداریم.</w:t>
      </w:r>
    </w:p>
    <w:sectPr w:rsidR="001A1EA5" w:rsidRPr="005207E6"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8C0" w:rsidRDefault="00F438C0" w:rsidP="008B750B">
      <w:pPr>
        <w:spacing w:line="240" w:lineRule="auto"/>
      </w:pPr>
      <w:r>
        <w:separator/>
      </w:r>
    </w:p>
  </w:endnote>
  <w:endnote w:type="continuationSeparator" w:id="0">
    <w:p w:rsidR="00F438C0" w:rsidRDefault="00F438C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cheherazade">
    <w:panose1 w:val="01000600020000020003"/>
    <w:charset w:val="00"/>
    <w:family w:val="auto"/>
    <w:pitch w:val="variable"/>
    <w:sig w:usb0="80002003" w:usb1="00000000" w:usb2="00000000" w:usb3="00000000" w:csb0="00000041" w:csb1="00000000"/>
  </w:font>
  <w:font w:name="Alaem">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5207E6" w:rsidRPr="005207E6">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BF437F" w:rsidP="001B6799">
          <w:pPr>
            <w:pStyle w:val="Footer"/>
            <w:bidi w:val="0"/>
            <w:rPr>
              <w:color w:val="808080" w:themeColor="background1" w:themeShade="80"/>
              <w:rtl/>
            </w:rPr>
          </w:pPr>
          <w:bookmarkStart w:id="22" w:name="BokAdres"/>
          <w:bookmarkEnd w:id="22"/>
          <w:r>
            <w:rPr>
              <w:color w:val="808080" w:themeColor="background1" w:themeShade="80"/>
            </w:rPr>
            <w:t>F1ms1_13940228-134_mf1_mfeb.ir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8C0" w:rsidRDefault="00F438C0" w:rsidP="008B750B">
      <w:pPr>
        <w:spacing w:line="240" w:lineRule="auto"/>
      </w:pPr>
      <w:r>
        <w:separator/>
      </w:r>
    </w:p>
  </w:footnote>
  <w:footnote w:type="continuationSeparator" w:id="0">
    <w:p w:rsidR="00F438C0" w:rsidRDefault="00F438C0" w:rsidP="008B750B">
      <w:pPr>
        <w:spacing w:line="240" w:lineRule="auto"/>
      </w:pPr>
      <w:r>
        <w:continuationSeparator/>
      </w:r>
    </w:p>
  </w:footnote>
  <w:footnote w:id="1">
    <w:p w:rsidR="005E7F6E" w:rsidRDefault="005E7F6E" w:rsidP="005E7F6E">
      <w:pPr>
        <w:pStyle w:val="FootnoteText"/>
      </w:pPr>
      <w:hyperlink r:id="rId1" w:history="1">
        <w:r w:rsidRPr="005E7F6E">
          <w:rPr>
            <w:rStyle w:val="Hyperlink"/>
            <w:vertAlign w:val="superscript"/>
          </w:rPr>
          <w:footnoteRef/>
        </w:r>
        <w:r w:rsidRPr="005E7F6E">
          <w:rPr>
            <w:rStyle w:val="Hyperlink"/>
            <w:rtl/>
          </w:rPr>
          <w:t xml:space="preserve"> وسائل الشيعة؛ ج‌8؛ 237؛ 23 باب أن من شك في شي‌ء من أفعال الصلاة بعد فوت محله وجب عليه المضي فيها ما لم يتيقن الترك فيجب قضاؤه بعد الفراغ إن كان مما يقضى و إن ذكره في محله أو شك فيه أتى به و لم يسجد للسهو ؛ ج 8، ص : 237</w:t>
        </w:r>
      </w:hyperlink>
    </w:p>
  </w:footnote>
  <w:footnote w:id="2">
    <w:p w:rsidR="005E7F6E" w:rsidRDefault="005E7F6E" w:rsidP="005E7F6E">
      <w:pPr>
        <w:pStyle w:val="FootnoteText"/>
      </w:pPr>
      <w:hyperlink r:id="rId2" w:history="1">
        <w:r w:rsidRPr="005E7F6E">
          <w:rPr>
            <w:rStyle w:val="Hyperlink"/>
            <w:vertAlign w:val="superscript"/>
          </w:rPr>
          <w:footnoteRef/>
        </w:r>
        <w:r w:rsidRPr="005E7F6E">
          <w:rPr>
            <w:rStyle w:val="Hyperlink"/>
            <w:rtl/>
          </w:rPr>
          <w:t xml:space="preserve"> </w:t>
        </w:r>
        <w:r w:rsidRPr="005E7F6E">
          <w:rPr>
            <w:rStyle w:val="Hyperlink"/>
            <w:rtl/>
          </w:rPr>
          <w:t>وسائل الشيعة؛ ج‌6؛ 369؛ 15 باب أن من شك في السجود و هو في محله وجب عليه الإتيان به و إن شك بعد القيام مضى في صلاته و ليس عليه سجود السهو ؛ ج 6، ص : 368</w:t>
        </w:r>
      </w:hyperlink>
    </w:p>
  </w:footnote>
  <w:footnote w:id="3">
    <w:p w:rsidR="005E7F6E" w:rsidRDefault="005E7F6E" w:rsidP="005E7F6E">
      <w:pPr>
        <w:pStyle w:val="FootnoteText"/>
        <w:rPr>
          <w:rtl/>
        </w:rPr>
      </w:pPr>
      <w:hyperlink r:id="rId3" w:history="1">
        <w:r w:rsidRPr="005E7F6E">
          <w:rPr>
            <w:rStyle w:val="Hyperlink"/>
            <w:vertAlign w:val="superscript"/>
          </w:rPr>
          <w:footnoteRef/>
        </w:r>
        <w:r w:rsidRPr="005E7F6E">
          <w:rPr>
            <w:rStyle w:val="Hyperlink"/>
            <w:rtl/>
          </w:rPr>
          <w:t xml:space="preserve"> </w:t>
        </w:r>
        <w:r w:rsidRPr="005E7F6E">
          <w:rPr>
            <w:rStyle w:val="Hyperlink"/>
            <w:rtl/>
          </w:rPr>
          <w:t>مناسك الحج (للخوئي)، ص: 167‌</w:t>
        </w:r>
      </w:hyperlink>
    </w:p>
  </w:footnote>
  <w:footnote w:id="4">
    <w:p w:rsidR="005E7F6E" w:rsidRDefault="005E7F6E" w:rsidP="005E7F6E">
      <w:pPr>
        <w:pStyle w:val="FootnoteText"/>
      </w:pPr>
      <w:hyperlink r:id="rId4" w:history="1">
        <w:r w:rsidRPr="005E7F6E">
          <w:rPr>
            <w:rStyle w:val="Hyperlink"/>
            <w:vertAlign w:val="superscript"/>
          </w:rPr>
          <w:footnoteRef/>
        </w:r>
        <w:r w:rsidRPr="005E7F6E">
          <w:rPr>
            <w:rStyle w:val="Hyperlink"/>
            <w:rtl/>
          </w:rPr>
          <w:t xml:space="preserve"> </w:t>
        </w:r>
        <w:r w:rsidRPr="005E7F6E">
          <w:rPr>
            <w:rStyle w:val="Hyperlink"/>
            <w:rtl/>
          </w:rPr>
          <w:t>وسائل الشيعة؛ ج‌14؛ 32؛ 19 باب جواز أخذ حصى الجمار من جميع الحرم إلا من المسجد الحرام و مسجد الخيف و مما رمي به و لا يجزئ من غير الحرم ؛ ج 14، ص : 32</w:t>
        </w:r>
      </w:hyperlink>
    </w:p>
  </w:footnote>
  <w:footnote w:id="5">
    <w:p w:rsidR="005E7F6E" w:rsidRDefault="005207E6" w:rsidP="005E7F6E">
      <w:pPr>
        <w:pStyle w:val="FootnoteText"/>
      </w:pPr>
      <w:hyperlink r:id="rId5" w:history="1">
        <w:r w:rsidR="005E7F6E" w:rsidRPr="005207E6">
          <w:rPr>
            <w:rStyle w:val="Hyperlink"/>
            <w:vertAlign w:val="superscript"/>
          </w:rPr>
          <w:footnoteRef/>
        </w:r>
        <w:r w:rsidR="005E7F6E" w:rsidRPr="005207E6">
          <w:rPr>
            <w:rStyle w:val="Hyperlink"/>
            <w:rtl/>
          </w:rPr>
          <w:t xml:space="preserve"> </w:t>
        </w:r>
        <w:r w:rsidR="005E7F6E" w:rsidRPr="005207E6">
          <w:rPr>
            <w:rStyle w:val="Hyperlink"/>
            <w:rtl/>
          </w:rPr>
          <w:t>وسائل الشيعة؛ ج‌14؛ 32؛ 19 باب جواز أخذ حصى الجمار من جميع الحرم إلا من المسجد الحرام و مسجد الخيف و مما رمي به و لا يجزئ من غير الحرم ؛ ج 14، ص : 32</w:t>
        </w:r>
      </w:hyperlink>
    </w:p>
  </w:footnote>
  <w:footnote w:id="6">
    <w:p w:rsidR="005E7F6E" w:rsidRDefault="005207E6" w:rsidP="005207E6">
      <w:pPr>
        <w:pStyle w:val="FootnoteText"/>
      </w:pPr>
      <w:hyperlink r:id="rId6" w:history="1">
        <w:r w:rsidR="005E7F6E" w:rsidRPr="005207E6">
          <w:rPr>
            <w:rStyle w:val="Hyperlink"/>
            <w:vertAlign w:val="superscript"/>
          </w:rPr>
          <w:footnoteRef/>
        </w:r>
        <w:r w:rsidR="005E7F6E" w:rsidRPr="005207E6">
          <w:rPr>
            <w:rStyle w:val="Hyperlink"/>
            <w:rtl/>
          </w:rPr>
          <w:t xml:space="preserve"> </w:t>
        </w:r>
        <w:r w:rsidR="005E7F6E" w:rsidRPr="005207E6">
          <w:rPr>
            <w:rStyle w:val="Hyperlink"/>
            <w:rtl/>
          </w:rPr>
          <w:t>وسائل الشيعة؛ ج‌14؛ 31؛ 18 باب استحباب التقاط حصى الجمار من جمع و جواز أخذها من منى ؛ ج 14، ص : 31</w:t>
        </w:r>
      </w:hyperlink>
    </w:p>
  </w:footnote>
  <w:footnote w:id="7">
    <w:p w:rsidR="005E7F6E" w:rsidRDefault="005207E6" w:rsidP="005E7F6E">
      <w:pPr>
        <w:pStyle w:val="FootnoteText"/>
        <w:rPr>
          <w:rtl/>
        </w:rPr>
      </w:pPr>
      <w:hyperlink r:id="rId7" w:history="1">
        <w:r w:rsidR="005E7F6E" w:rsidRPr="005207E6">
          <w:rPr>
            <w:rStyle w:val="Hyperlink"/>
            <w:vertAlign w:val="superscript"/>
          </w:rPr>
          <w:footnoteRef/>
        </w:r>
        <w:r w:rsidR="005E7F6E" w:rsidRPr="005207E6">
          <w:rPr>
            <w:rStyle w:val="Hyperlink"/>
            <w:rtl/>
          </w:rPr>
          <w:t xml:space="preserve"> </w:t>
        </w:r>
        <w:r w:rsidR="005E7F6E" w:rsidRPr="005207E6">
          <w:rPr>
            <w:rStyle w:val="Hyperlink"/>
            <w:rtl/>
          </w:rPr>
          <w:t>وسائل الشيعة؛ ج‌14؛ 60؛ 5 باب وجوب كون حصى الجمار أبكارا و صفة الحصى ؛ ج 14، ص : 60</w:t>
        </w:r>
      </w:hyperlink>
    </w:p>
  </w:footnote>
  <w:footnote w:id="8">
    <w:p w:rsidR="005E7F6E" w:rsidRDefault="005207E6" w:rsidP="005E7F6E">
      <w:pPr>
        <w:pStyle w:val="FootnoteText"/>
        <w:rPr>
          <w:rtl/>
        </w:rPr>
      </w:pPr>
      <w:hyperlink r:id="rId8" w:history="1">
        <w:r w:rsidR="005E7F6E" w:rsidRPr="005207E6">
          <w:rPr>
            <w:rStyle w:val="Hyperlink"/>
            <w:vertAlign w:val="superscript"/>
          </w:rPr>
          <w:footnoteRef/>
        </w:r>
        <w:r w:rsidR="005E7F6E" w:rsidRPr="005207E6">
          <w:rPr>
            <w:rStyle w:val="Hyperlink"/>
            <w:rtl/>
          </w:rPr>
          <w:t xml:space="preserve"> </w:t>
        </w:r>
        <w:r w:rsidR="005E7F6E" w:rsidRPr="005207E6">
          <w:rPr>
            <w:rStyle w:val="Hyperlink"/>
            <w:rtl/>
          </w:rPr>
          <w:t>وسائل الشيعة؛ ج‌14؛ 60؛ 5 باب وجوب كون حصى الجمار أبكارا و صفة الحصى ؛ ج 14، ص : 60</w:t>
        </w:r>
      </w:hyperlink>
    </w:p>
  </w:footnote>
  <w:footnote w:id="9">
    <w:p w:rsidR="005E7F6E" w:rsidRDefault="005207E6" w:rsidP="005E7F6E">
      <w:pPr>
        <w:pStyle w:val="FootnoteText"/>
      </w:pPr>
      <w:hyperlink r:id="rId9" w:history="1">
        <w:r w:rsidR="005E7F6E" w:rsidRPr="005207E6">
          <w:rPr>
            <w:rStyle w:val="Hyperlink"/>
            <w:vertAlign w:val="superscript"/>
          </w:rPr>
          <w:footnoteRef/>
        </w:r>
        <w:r w:rsidR="005E7F6E" w:rsidRPr="005207E6">
          <w:rPr>
            <w:rStyle w:val="Hyperlink"/>
            <w:rtl/>
          </w:rPr>
          <w:t xml:space="preserve"> </w:t>
        </w:r>
        <w:r w:rsidR="005E7F6E" w:rsidRPr="005207E6">
          <w:rPr>
            <w:rStyle w:val="Hyperlink"/>
            <w:rtl/>
          </w:rPr>
          <w:t>وسائل الشيعة؛ ج‌14؛ 60؛ 5 باب وجوب كون حصى الجمار أبكارا و صفة الحصى ؛ ج 14، ص : 60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5" w:name="BokNum"/>
    <w:bookmarkEnd w:id="15"/>
    <w:r w:rsidR="00BF437F">
      <w:rPr>
        <w:b/>
        <w:bCs/>
        <w:sz w:val="20"/>
        <w:szCs w:val="24"/>
        <w:rtl/>
      </w:rPr>
      <w:t>134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6" w:name="Bokdars"/>
    <w:bookmarkEnd w:id="16"/>
    <w:r w:rsidR="00BF437F">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7" w:name="Bokostad"/>
    <w:bookmarkEnd w:id="17"/>
    <w:r w:rsidR="00BF437F">
      <w:rPr>
        <w:rFonts w:hint="cs"/>
        <w:b/>
        <w:bCs/>
        <w:color w:val="632423" w:themeColor="accent2" w:themeShade="80"/>
        <w:sz w:val="20"/>
        <w:szCs w:val="24"/>
        <w:rtl/>
      </w:rPr>
      <w:t>آيت</w:t>
    </w:r>
    <w:r w:rsidR="00BF437F">
      <w:rPr>
        <w:b/>
        <w:bCs/>
        <w:color w:val="632423" w:themeColor="accent2" w:themeShade="80"/>
        <w:sz w:val="20"/>
        <w:szCs w:val="24"/>
        <w:rtl/>
      </w:rPr>
      <w:t xml:space="preserve"> </w:t>
    </w:r>
    <w:r w:rsidR="00BF437F">
      <w:rPr>
        <w:rFonts w:hint="cs"/>
        <w:b/>
        <w:bCs/>
        <w:color w:val="632423" w:themeColor="accent2" w:themeShade="80"/>
        <w:sz w:val="20"/>
        <w:szCs w:val="24"/>
        <w:rtl/>
      </w:rPr>
      <w:t>الله</w:t>
    </w:r>
    <w:r w:rsidR="00BF437F">
      <w:rPr>
        <w:b/>
        <w:bCs/>
        <w:color w:val="632423" w:themeColor="accent2" w:themeShade="80"/>
        <w:sz w:val="20"/>
        <w:szCs w:val="24"/>
        <w:rtl/>
      </w:rPr>
      <w:t xml:space="preserve"> </w:t>
    </w:r>
    <w:r w:rsidR="00BF437F">
      <w:rPr>
        <w:rFonts w:hint="cs"/>
        <w:b/>
        <w:bCs/>
        <w:color w:val="632423" w:themeColor="accent2" w:themeShade="80"/>
        <w:sz w:val="20"/>
        <w:szCs w:val="24"/>
        <w:rtl/>
      </w:rPr>
      <w:t>العظمي</w:t>
    </w:r>
    <w:r w:rsidR="00BF437F">
      <w:rPr>
        <w:b/>
        <w:bCs/>
        <w:color w:val="632423" w:themeColor="accent2" w:themeShade="80"/>
        <w:sz w:val="20"/>
        <w:szCs w:val="24"/>
        <w:rtl/>
      </w:rPr>
      <w:t xml:space="preserve"> </w:t>
    </w:r>
    <w:r w:rsidR="00BF437F">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8" w:name="BokTarikh"/>
    <w:bookmarkEnd w:id="18"/>
    <w:r w:rsidR="00BF437F">
      <w:rPr>
        <w:sz w:val="24"/>
        <w:szCs w:val="24"/>
        <w:rtl/>
      </w:rPr>
      <w:t>28 /2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9" w:name="BokSabj"/>
    <w:bookmarkEnd w:id="19"/>
    <w:r w:rsidR="00BF437F">
      <w:rPr>
        <w:rFonts w:hint="cs"/>
        <w:sz w:val="24"/>
        <w:szCs w:val="24"/>
        <w:rtl/>
      </w:rPr>
      <w:t>اعمال</w:t>
    </w:r>
    <w:r w:rsidR="00BF437F">
      <w:rPr>
        <w:sz w:val="24"/>
        <w:szCs w:val="24"/>
        <w:rtl/>
      </w:rPr>
      <w:t xml:space="preserve"> </w:t>
    </w:r>
    <w:r w:rsidR="00BF437F">
      <w:rPr>
        <w:rFonts w:hint="cs"/>
        <w:sz w:val="24"/>
        <w:szCs w:val="24"/>
        <w:rtl/>
      </w:rPr>
      <w:t>منا</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0" w:name="Bokmoqarer"/>
    <w:bookmarkEnd w:id="20"/>
    <w:r w:rsidR="00BF437F">
      <w:rPr>
        <w:rFonts w:hint="cs"/>
        <w:sz w:val="24"/>
        <w:szCs w:val="24"/>
        <w:rtl/>
      </w:rPr>
      <w:t>مرکز</w:t>
    </w:r>
    <w:r w:rsidR="00BF437F">
      <w:rPr>
        <w:sz w:val="24"/>
        <w:szCs w:val="24"/>
        <w:rtl/>
      </w:rPr>
      <w:t xml:space="preserve"> </w:t>
    </w:r>
    <w:r w:rsidR="00BF437F">
      <w:rPr>
        <w:rFonts w:hint="cs"/>
        <w:sz w:val="24"/>
        <w:szCs w:val="24"/>
        <w:rtl/>
      </w:rPr>
      <w:t>فقهي</w:t>
    </w:r>
    <w:r w:rsidR="00BF437F">
      <w:rPr>
        <w:sz w:val="24"/>
        <w:szCs w:val="24"/>
        <w:rtl/>
      </w:rPr>
      <w:t xml:space="preserve"> </w:t>
    </w:r>
    <w:r w:rsidR="00BF437F">
      <w:rPr>
        <w:rFonts w:hint="cs"/>
        <w:sz w:val="24"/>
        <w:szCs w:val="24"/>
        <w:rtl/>
      </w:rPr>
      <w:t>امام</w:t>
    </w:r>
    <w:r w:rsidR="00BF437F">
      <w:rPr>
        <w:sz w:val="24"/>
        <w:szCs w:val="24"/>
        <w:rtl/>
      </w:rPr>
      <w:t xml:space="preserve"> </w:t>
    </w:r>
    <w:r w:rsidR="00BF437F">
      <w:rPr>
        <w:rFonts w:hint="cs"/>
        <w:sz w:val="24"/>
        <w:szCs w:val="24"/>
        <w:rtl/>
      </w:rPr>
      <w:t>محمد</w:t>
    </w:r>
    <w:r w:rsidR="00BF437F">
      <w:rPr>
        <w:sz w:val="24"/>
        <w:szCs w:val="24"/>
        <w:rtl/>
      </w:rPr>
      <w:t xml:space="preserve"> </w:t>
    </w:r>
    <w:r w:rsidR="00BF437F">
      <w:rPr>
        <w:rFonts w:hint="cs"/>
        <w:sz w:val="24"/>
        <w:szCs w:val="24"/>
        <w:rtl/>
      </w:rPr>
      <w:t>باقر</w:t>
    </w:r>
    <w:r w:rsidR="00BF437F">
      <w:rPr>
        <w:sz w:val="24"/>
        <w:szCs w:val="24"/>
        <w:rtl/>
      </w:rPr>
      <w:t xml:space="preserve"> </w:t>
    </w:r>
    <w:r w:rsidR="00BF437F">
      <w:rPr>
        <w:rFonts w:hint="cs"/>
        <w:sz w:val="24"/>
        <w:szCs w:val="24"/>
        <w:rtl/>
      </w:rPr>
      <w:t>عليه</w:t>
    </w:r>
    <w:r w:rsidR="00BF437F">
      <w:rPr>
        <w:sz w:val="24"/>
        <w:szCs w:val="24"/>
        <w:rtl/>
      </w:rPr>
      <w:t xml:space="preserve"> </w:t>
    </w:r>
    <w:r w:rsidR="00BF437F">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1" w:name="BokSabj2"/>
    <w:bookmarkEnd w:id="21"/>
    <w:r w:rsidR="00BF437F">
      <w:rPr>
        <w:rFonts w:hint="cs"/>
        <w:sz w:val="24"/>
        <w:szCs w:val="24"/>
        <w:rtl/>
      </w:rPr>
      <w:t>رمی</w:t>
    </w:r>
    <w:r w:rsidR="00BF437F">
      <w:rPr>
        <w:sz w:val="24"/>
        <w:szCs w:val="24"/>
        <w:rtl/>
      </w:rPr>
      <w:t xml:space="preserve"> </w:t>
    </w:r>
    <w:r w:rsidR="00BF437F">
      <w:rPr>
        <w:rFonts w:hint="cs"/>
        <w:sz w:val="24"/>
        <w:szCs w:val="24"/>
        <w:rtl/>
      </w:rPr>
      <w:t>جمره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07E6"/>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E7F6E"/>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BF437F"/>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438C0"/>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5E7F6E"/>
    <w:rPr>
      <w:rFonts w:ascii="Scheherazade" w:hAnsi="Scheherazade" w:cs="Scheherazade"/>
      <w:noProof/>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5E7F6E"/>
    <w:rPr>
      <w:rFonts w:ascii="Scheherazade" w:hAnsi="Scheherazade" w:cs="Scheherazade"/>
      <w:noProof/>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14/60" TargetMode="External"/><Relationship Id="rId3" Type="http://schemas.openxmlformats.org/officeDocument/2006/relationships/hyperlink" Target="http://lib.eshia.ir/21006/1/164" TargetMode="External"/><Relationship Id="rId7" Type="http://schemas.openxmlformats.org/officeDocument/2006/relationships/hyperlink" Target="http://lib.eshia.ir/11025/14/60" TargetMode="External"/><Relationship Id="rId2" Type="http://schemas.openxmlformats.org/officeDocument/2006/relationships/hyperlink" Target="http://lib.eshia.ir/11025/6/369" TargetMode="External"/><Relationship Id="rId1" Type="http://schemas.openxmlformats.org/officeDocument/2006/relationships/hyperlink" Target="http://lib.eshia.ir/11025/8/237" TargetMode="External"/><Relationship Id="rId6" Type="http://schemas.openxmlformats.org/officeDocument/2006/relationships/hyperlink" Target="http://lib.eshia.ir/11025/14/31" TargetMode="External"/><Relationship Id="rId5" Type="http://schemas.openxmlformats.org/officeDocument/2006/relationships/hyperlink" Target="http://lib.eshia.ir/11025/14/32" TargetMode="External"/><Relationship Id="rId4" Type="http://schemas.openxmlformats.org/officeDocument/2006/relationships/hyperlink" Target="http://lib.eshia.ir/11025/14/32" TargetMode="External"/><Relationship Id="rId9" Type="http://schemas.openxmlformats.org/officeDocument/2006/relationships/hyperlink" Target="http://lib.eshia.ir/11025/14/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A1EA4-D4DE-4D5E-8A90-346857352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12</TotalTime>
  <Pages>7</Pages>
  <Words>1163</Words>
  <Characters>6633</Characters>
  <Application>Microsoft Office Word</Application>
  <DocSecurity>0</DocSecurity>
  <Lines>55</Lines>
  <Paragraphs>15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7781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2017-07-30T12:22:00Z</dcterms:created>
  <dcterms:modified xsi:type="dcterms:W3CDTF">2017-07-30T12:33:00Z</dcterms:modified>
  <cp:contentStatus>ویرایش 2.3</cp:contentStatus>
  <cp:version>2.3</cp:version>
</cp:coreProperties>
</file>