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833FF" w:rsidRDefault="007833FF" w:rsidP="007833F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372543" w:history="1">
        <w:r w:rsidRPr="00DC057A">
          <w:rPr>
            <w:rStyle w:val="Hyperlink"/>
            <w:rFonts w:hint="eastAsia"/>
            <w:noProof/>
            <w:rtl/>
          </w:rPr>
          <w:t>ادامه</w:t>
        </w:r>
        <w:r w:rsidRPr="00DC057A">
          <w:rPr>
            <w:rStyle w:val="Hyperlink"/>
            <w:noProof/>
            <w:rtl/>
          </w:rPr>
          <w:t xml:space="preserve"> </w:t>
        </w:r>
        <w:r w:rsidRPr="00DC057A">
          <w:rPr>
            <w:rStyle w:val="Hyperlink"/>
            <w:rFonts w:hint="eastAsia"/>
            <w:noProof/>
            <w:rtl/>
          </w:rPr>
          <w:t>بحث</w:t>
        </w:r>
        <w:r w:rsidRPr="00DC057A">
          <w:rPr>
            <w:rStyle w:val="Hyperlink"/>
            <w:noProof/>
            <w:rtl/>
          </w:rPr>
          <w:t xml:space="preserve"> </w:t>
        </w:r>
        <w:r w:rsidRPr="00DC057A">
          <w:rPr>
            <w:rStyle w:val="Hyperlink"/>
            <w:rFonts w:hint="eastAsia"/>
            <w:noProof/>
            <w:rtl/>
          </w:rPr>
          <w:t>اطلاق</w:t>
        </w:r>
        <w:r w:rsidRPr="00DC057A">
          <w:rPr>
            <w:rStyle w:val="Hyperlink"/>
            <w:noProof/>
            <w:rtl/>
          </w:rPr>
          <w:t xml:space="preserve"> </w:t>
        </w:r>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ات</w:t>
        </w:r>
        <w:r w:rsidRPr="00DC057A">
          <w:rPr>
            <w:rStyle w:val="Hyperlink"/>
            <w:noProof/>
            <w:rtl/>
          </w:rPr>
          <w:t xml:space="preserve"> </w:t>
        </w:r>
        <w:r w:rsidRPr="00DC057A">
          <w:rPr>
            <w:rStyle w:val="Hyperlink"/>
            <w:rFonts w:hint="eastAsia"/>
            <w:noProof/>
            <w:rtl/>
          </w:rPr>
          <w:t>در</w:t>
        </w:r>
        <w:r w:rsidRPr="00DC057A">
          <w:rPr>
            <w:rStyle w:val="Hyperlink"/>
            <w:noProof/>
            <w:rtl/>
          </w:rPr>
          <w:t xml:space="preserve"> </w:t>
        </w:r>
        <w:r w:rsidRPr="00DC057A">
          <w:rPr>
            <w:rStyle w:val="Hyperlink"/>
            <w:rFonts w:hint="eastAsia"/>
            <w:noProof/>
            <w:rtl/>
          </w:rPr>
          <w:t>شرط</w:t>
        </w:r>
        <w:r w:rsidRPr="00DC057A">
          <w:rPr>
            <w:rStyle w:val="Hyperlink"/>
            <w:rFonts w:hint="cs"/>
            <w:noProof/>
            <w:rtl/>
          </w:rPr>
          <w:t>ی</w:t>
        </w:r>
        <w:r w:rsidRPr="00DC057A">
          <w:rPr>
            <w:rStyle w:val="Hyperlink"/>
            <w:rFonts w:hint="eastAsia"/>
            <w:noProof/>
            <w:rtl/>
          </w:rPr>
          <w:t>ت</w:t>
        </w:r>
        <w:r w:rsidRPr="00DC057A">
          <w:rPr>
            <w:rStyle w:val="Hyperlink"/>
            <w:noProof/>
            <w:rtl/>
          </w:rPr>
          <w:t xml:space="preserve"> </w:t>
        </w:r>
        <w:r w:rsidRPr="00DC057A">
          <w:rPr>
            <w:rStyle w:val="Hyperlink"/>
            <w:rFonts w:hint="eastAsia"/>
            <w:noProof/>
            <w:rtl/>
          </w:rPr>
          <w:t>ذبح</w:t>
        </w:r>
        <w:r w:rsidRPr="00DC057A">
          <w:rPr>
            <w:rStyle w:val="Hyperlink"/>
            <w:noProof/>
            <w:rtl/>
          </w:rPr>
          <w:t xml:space="preserve"> </w:t>
        </w:r>
        <w:r w:rsidRPr="00DC057A">
          <w:rPr>
            <w:rStyle w:val="Hyperlink"/>
            <w:rFonts w:hint="eastAsia"/>
            <w:noProof/>
            <w:rtl/>
          </w:rPr>
          <w:t>در</w:t>
        </w:r>
        <w:r w:rsidRPr="00DC057A">
          <w:rPr>
            <w:rStyle w:val="Hyperlink"/>
            <w:noProof/>
            <w:rtl/>
          </w:rPr>
          <w:t xml:space="preserve"> </w:t>
        </w:r>
        <w:r w:rsidRPr="00DC057A">
          <w:rPr>
            <w:rStyle w:val="Hyperlink"/>
            <w:rFonts w:hint="eastAsia"/>
            <w:noProof/>
            <w:rtl/>
          </w:rPr>
          <w:t>منا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Toc489372543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833FF" w:rsidRDefault="007833FF" w:rsidP="007833FF">
      <w:pPr>
        <w:pStyle w:val="TOC3"/>
        <w:tabs>
          <w:tab w:val="right" w:leader="dot" w:pos="10194"/>
        </w:tabs>
        <w:rPr>
          <w:rFonts w:asciiTheme="minorHAnsi" w:eastAsiaTheme="minorEastAsia" w:hAnsiTheme="minorHAnsi" w:cstheme="minorBidi"/>
          <w:bCs w:val="0"/>
          <w:iCs w:val="0"/>
          <w:noProof/>
          <w:color w:val="auto"/>
          <w:szCs w:val="22"/>
          <w:rtl/>
        </w:rPr>
      </w:pPr>
      <w:hyperlink w:anchor="_Toc489372544" w:history="1">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ت</w:t>
        </w:r>
        <w:r w:rsidRPr="00DC057A">
          <w:rPr>
            <w:rStyle w:val="Hyperlink"/>
            <w:noProof/>
            <w:rtl/>
          </w:rPr>
          <w:t xml:space="preserve"> </w:t>
        </w:r>
        <w:r w:rsidRPr="00DC057A">
          <w:rPr>
            <w:rStyle w:val="Hyperlink"/>
            <w:rFonts w:hint="eastAsia"/>
            <w:noProof/>
            <w:rtl/>
          </w:rPr>
          <w:t>دهم</w:t>
        </w:r>
        <w:r w:rsidRPr="00DC057A">
          <w:rPr>
            <w:rStyle w:val="Hyperlink"/>
            <w:noProof/>
            <w:rtl/>
          </w:rPr>
          <w:t xml:space="preserve">: </w:t>
        </w:r>
        <w:r w:rsidRPr="00DC057A">
          <w:rPr>
            <w:rStyle w:val="Hyperlink"/>
            <w:rFonts w:hint="eastAsia"/>
            <w:noProof/>
            <w:rtl/>
          </w:rPr>
          <w:t>معتبره</w:t>
        </w:r>
        <w:r w:rsidRPr="00DC057A">
          <w:rPr>
            <w:rStyle w:val="Hyperlink"/>
            <w:noProof/>
            <w:rtl/>
          </w:rPr>
          <w:t xml:space="preserve"> </w:t>
        </w:r>
        <w:r w:rsidRPr="00DC057A">
          <w:rPr>
            <w:rStyle w:val="Hyperlink"/>
            <w:rFonts w:hint="eastAsia"/>
            <w:noProof/>
            <w:rtl/>
          </w:rPr>
          <w:t>فضل</w:t>
        </w:r>
        <w:r w:rsidRPr="00DC057A">
          <w:rPr>
            <w:rStyle w:val="Hyperlink"/>
            <w:noProof/>
            <w:rtl/>
          </w:rPr>
          <w:t xml:space="preserve"> </w:t>
        </w:r>
        <w:r w:rsidRPr="00DC057A">
          <w:rPr>
            <w:rStyle w:val="Hyperlink"/>
            <w:rFonts w:hint="eastAsia"/>
            <w:noProof/>
            <w:rtl/>
          </w:rPr>
          <w:t>بن</w:t>
        </w:r>
        <w:r w:rsidRPr="00DC057A">
          <w:rPr>
            <w:rStyle w:val="Hyperlink"/>
            <w:noProof/>
            <w:rtl/>
          </w:rPr>
          <w:t xml:space="preserve"> </w:t>
        </w:r>
        <w:r w:rsidRPr="00DC057A">
          <w:rPr>
            <w:rStyle w:val="Hyperlink"/>
            <w:rFonts w:hint="cs"/>
            <w:noProof/>
            <w:rtl/>
          </w:rPr>
          <w:t>ی</w:t>
        </w:r>
        <w:r w:rsidRPr="00DC057A">
          <w:rPr>
            <w:rStyle w:val="Hyperlink"/>
            <w:rFonts w:hint="eastAsia"/>
            <w:noProof/>
            <w:rtl/>
          </w:rPr>
          <w:t>ونس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Toc489372544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833FF" w:rsidRDefault="007833FF" w:rsidP="007833FF">
      <w:pPr>
        <w:pStyle w:val="TOC3"/>
        <w:tabs>
          <w:tab w:val="right" w:leader="dot" w:pos="10194"/>
        </w:tabs>
        <w:rPr>
          <w:rFonts w:asciiTheme="minorHAnsi" w:eastAsiaTheme="minorEastAsia" w:hAnsiTheme="minorHAnsi" w:cstheme="minorBidi"/>
          <w:bCs w:val="0"/>
          <w:iCs w:val="0"/>
          <w:noProof/>
          <w:color w:val="auto"/>
          <w:szCs w:val="22"/>
          <w:rtl/>
        </w:rPr>
      </w:pPr>
      <w:hyperlink w:anchor="_Toc489372545" w:history="1">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ت</w:t>
        </w:r>
        <w:r w:rsidRPr="00DC057A">
          <w:rPr>
            <w:rStyle w:val="Hyperlink"/>
            <w:noProof/>
            <w:rtl/>
          </w:rPr>
          <w:t xml:space="preserve"> </w:t>
        </w:r>
        <w:r w:rsidRPr="00DC057A">
          <w:rPr>
            <w:rStyle w:val="Hyperlink"/>
            <w:rFonts w:hint="cs"/>
            <w:noProof/>
            <w:rtl/>
          </w:rPr>
          <w:t>ی</w:t>
        </w:r>
        <w:r w:rsidRPr="00DC057A">
          <w:rPr>
            <w:rStyle w:val="Hyperlink"/>
            <w:rFonts w:hint="eastAsia"/>
            <w:noProof/>
            <w:rtl/>
          </w:rPr>
          <w:t>ازدهم</w:t>
        </w:r>
        <w:r w:rsidRPr="00DC057A">
          <w:rPr>
            <w:rStyle w:val="Hyperlink"/>
            <w:noProof/>
            <w:rtl/>
          </w:rPr>
          <w:t xml:space="preserve">: </w:t>
        </w:r>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ت</w:t>
        </w:r>
        <w:r w:rsidRPr="00DC057A">
          <w:rPr>
            <w:rStyle w:val="Hyperlink"/>
            <w:noProof/>
            <w:rtl/>
          </w:rPr>
          <w:t xml:space="preserve"> </w:t>
        </w:r>
        <w:r w:rsidRPr="00DC057A">
          <w:rPr>
            <w:rStyle w:val="Hyperlink"/>
            <w:rFonts w:hint="eastAsia"/>
            <w:noProof/>
            <w:rtl/>
          </w:rPr>
          <w:t>زراره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Toc489372545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833FF" w:rsidRDefault="007833FF" w:rsidP="007833FF">
      <w:pPr>
        <w:pStyle w:val="TOC3"/>
        <w:tabs>
          <w:tab w:val="right" w:leader="dot" w:pos="10194"/>
        </w:tabs>
        <w:rPr>
          <w:rFonts w:asciiTheme="minorHAnsi" w:eastAsiaTheme="minorEastAsia" w:hAnsiTheme="minorHAnsi" w:cstheme="minorBidi"/>
          <w:bCs w:val="0"/>
          <w:iCs w:val="0"/>
          <w:noProof/>
          <w:color w:val="auto"/>
          <w:szCs w:val="22"/>
          <w:rtl/>
        </w:rPr>
      </w:pPr>
      <w:hyperlink w:anchor="_Toc489372546" w:history="1">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ت</w:t>
        </w:r>
        <w:r w:rsidRPr="00DC057A">
          <w:rPr>
            <w:rStyle w:val="Hyperlink"/>
            <w:noProof/>
            <w:rtl/>
          </w:rPr>
          <w:t xml:space="preserve"> </w:t>
        </w:r>
        <w:r w:rsidRPr="00DC057A">
          <w:rPr>
            <w:rStyle w:val="Hyperlink"/>
            <w:rFonts w:hint="eastAsia"/>
            <w:noProof/>
            <w:rtl/>
          </w:rPr>
          <w:t>دوازدهم</w:t>
        </w:r>
        <w:r w:rsidRPr="00DC057A">
          <w:rPr>
            <w:rStyle w:val="Hyperlink"/>
            <w:noProof/>
            <w:rtl/>
          </w:rPr>
          <w:t xml:space="preserve">: </w:t>
        </w:r>
        <w:r w:rsidRPr="00DC057A">
          <w:rPr>
            <w:rStyle w:val="Hyperlink"/>
            <w:rFonts w:hint="eastAsia"/>
            <w:noProof/>
            <w:rtl/>
          </w:rPr>
          <w:t>معتبره</w:t>
        </w:r>
        <w:r w:rsidRPr="00DC057A">
          <w:rPr>
            <w:rStyle w:val="Hyperlink"/>
            <w:noProof/>
            <w:rtl/>
          </w:rPr>
          <w:t xml:space="preserve"> </w:t>
        </w:r>
        <w:r w:rsidRPr="00DC057A">
          <w:rPr>
            <w:rStyle w:val="Hyperlink"/>
            <w:rFonts w:hint="eastAsia"/>
            <w:noProof/>
            <w:rtl/>
          </w:rPr>
          <w:t>اسحاق</w:t>
        </w:r>
        <w:r w:rsidRPr="00DC057A">
          <w:rPr>
            <w:rStyle w:val="Hyperlink"/>
            <w:noProof/>
            <w:rtl/>
          </w:rPr>
          <w:t xml:space="preserve"> </w:t>
        </w:r>
        <w:r w:rsidRPr="00DC057A">
          <w:rPr>
            <w:rStyle w:val="Hyperlink"/>
            <w:rFonts w:hint="eastAsia"/>
            <w:noProof/>
            <w:rtl/>
          </w:rPr>
          <w:t>بن</w:t>
        </w:r>
        <w:r w:rsidRPr="00DC057A">
          <w:rPr>
            <w:rStyle w:val="Hyperlink"/>
            <w:noProof/>
            <w:rtl/>
          </w:rPr>
          <w:t xml:space="preserve"> </w:t>
        </w:r>
        <w:r w:rsidRPr="00DC057A">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Toc489372546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833FF" w:rsidRDefault="007833FF" w:rsidP="007833FF">
      <w:pPr>
        <w:pStyle w:val="TOC4"/>
        <w:tabs>
          <w:tab w:val="right" w:leader="dot" w:pos="10194"/>
        </w:tabs>
        <w:rPr>
          <w:rFonts w:asciiTheme="minorHAnsi" w:eastAsiaTheme="minorEastAsia" w:hAnsiTheme="minorHAnsi" w:cstheme="minorBidi"/>
          <w:bCs w:val="0"/>
          <w:noProof/>
          <w:color w:val="auto"/>
          <w:szCs w:val="22"/>
          <w:rtl/>
        </w:rPr>
      </w:pPr>
      <w:hyperlink w:anchor="_Toc489372547" w:history="1">
        <w:r w:rsidRPr="00DC057A">
          <w:rPr>
            <w:rStyle w:val="Hyperlink"/>
            <w:rFonts w:hint="eastAsia"/>
            <w:noProof/>
            <w:rtl/>
          </w:rPr>
          <w:t>نظر</w:t>
        </w:r>
        <w:r w:rsidRPr="00DC057A">
          <w:rPr>
            <w:rStyle w:val="Hyperlink"/>
            <w:noProof/>
            <w:rtl/>
          </w:rPr>
          <w:t xml:space="preserve"> </w:t>
        </w:r>
        <w:r w:rsidRPr="00DC057A">
          <w:rPr>
            <w:rStyle w:val="Hyperlink"/>
            <w:rFonts w:hint="eastAsia"/>
            <w:noProof/>
            <w:rtl/>
          </w:rPr>
          <w:t>مختار</w:t>
        </w:r>
        <w:r w:rsidRPr="00DC057A">
          <w:rPr>
            <w:rStyle w:val="Hyperlink"/>
            <w:noProof/>
            <w:rtl/>
          </w:rPr>
          <w:t xml:space="preserve"> </w:t>
        </w:r>
        <w:r w:rsidRPr="00DC057A">
          <w:rPr>
            <w:rStyle w:val="Hyperlink"/>
            <w:rFonts w:hint="eastAsia"/>
            <w:noProof/>
            <w:rtl/>
          </w:rPr>
          <w:t>در</w:t>
        </w:r>
        <w:r w:rsidRPr="00DC057A">
          <w:rPr>
            <w:rStyle w:val="Hyperlink"/>
            <w:noProof/>
            <w:rtl/>
          </w:rPr>
          <w:t xml:space="preserve"> </w:t>
        </w:r>
        <w:r w:rsidRPr="00DC057A">
          <w:rPr>
            <w:rStyle w:val="Hyperlink"/>
            <w:rFonts w:hint="eastAsia"/>
            <w:noProof/>
            <w:rtl/>
          </w:rPr>
          <w:t>مورد</w:t>
        </w:r>
        <w:r w:rsidRPr="00DC057A">
          <w:rPr>
            <w:rStyle w:val="Hyperlink"/>
            <w:noProof/>
            <w:rtl/>
          </w:rPr>
          <w:t xml:space="preserve"> </w:t>
        </w:r>
        <w:r w:rsidRPr="00DC057A">
          <w:rPr>
            <w:rStyle w:val="Hyperlink"/>
            <w:rFonts w:hint="eastAsia"/>
            <w:noProof/>
            <w:rtl/>
          </w:rPr>
          <w:t>روا</w:t>
        </w:r>
        <w:r w:rsidRPr="00DC057A">
          <w:rPr>
            <w:rStyle w:val="Hyperlink"/>
            <w:rFonts w:hint="cs"/>
            <w:noProof/>
            <w:rtl/>
          </w:rPr>
          <w:t>ی</w:t>
        </w:r>
        <w:r w:rsidRPr="00DC057A">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Toc489372547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7833FF"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3D7362">
        <w:rPr>
          <w:rFonts w:hint="cs"/>
          <w:rtl/>
        </w:rPr>
        <w:t>ذبح</w:t>
      </w:r>
      <w:r w:rsidR="00025B70">
        <w:rPr>
          <w:rFonts w:hint="cs"/>
          <w:rtl/>
        </w:rPr>
        <w:t xml:space="preserve"> </w:t>
      </w:r>
      <w:r w:rsidR="00386C11" w:rsidRPr="00A6366F">
        <w:rPr>
          <w:rFonts w:hint="cs"/>
          <w:rtl/>
        </w:rPr>
        <w:t>/</w:t>
      </w:r>
      <w:bookmarkStart w:id="1" w:name="BokSabj_d"/>
      <w:bookmarkEnd w:id="1"/>
      <w:r w:rsidR="003D7362">
        <w:rPr>
          <w:rFonts w:hint="cs"/>
          <w:rtl/>
        </w:rPr>
        <w:t>اعمال</w:t>
      </w:r>
      <w:r w:rsidR="003D7362">
        <w:rPr>
          <w:rtl/>
        </w:rPr>
        <w:t xml:space="preserve"> </w:t>
      </w:r>
      <w:r w:rsidR="003D7362">
        <w:rPr>
          <w:rFonts w:hint="cs"/>
          <w:rtl/>
        </w:rPr>
        <w:t>منا</w:t>
      </w:r>
      <w:r w:rsidR="00386C11" w:rsidRPr="00A6366F">
        <w:rPr>
          <w:rFonts w:hint="cs"/>
          <w:rtl/>
        </w:rPr>
        <w:t xml:space="preserve"> /</w:t>
      </w:r>
      <w:bookmarkStart w:id="2" w:name="Bokkolli"/>
      <w:bookmarkEnd w:id="2"/>
      <w:r w:rsidR="003D7362">
        <w:rPr>
          <w:rFonts w:hint="cs"/>
          <w:rtl/>
        </w:rPr>
        <w:t>واجبات</w:t>
      </w:r>
      <w:r w:rsidR="003D7362">
        <w:rPr>
          <w:rtl/>
        </w:rPr>
        <w:t xml:space="preserve"> </w:t>
      </w:r>
      <w:r w:rsidR="003D736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833FF" w:rsidRDefault="007833FF" w:rsidP="007833FF">
      <w:pPr>
        <w:pStyle w:val="Heading2"/>
        <w:rPr>
          <w:rFonts w:hint="cs"/>
          <w:rtl/>
        </w:rPr>
      </w:pPr>
      <w:bookmarkStart w:id="3" w:name="_Toc489372543"/>
      <w:r>
        <w:rPr>
          <w:rFonts w:hint="cs"/>
          <w:rtl/>
        </w:rPr>
        <w:t>ادامه بحث اطلاق روایات در شرطیت ذبح در منا</w:t>
      </w:r>
      <w:bookmarkEnd w:id="3"/>
    </w:p>
    <w:p w:rsidR="007833FF" w:rsidRPr="00AF725E" w:rsidRDefault="007833FF" w:rsidP="007833FF">
      <w:pPr>
        <w:ind w:firstLine="720"/>
        <w:jc w:val="both"/>
        <w:rPr>
          <w:sz w:val="36"/>
          <w:szCs w:val="36"/>
          <w:rtl/>
        </w:rPr>
      </w:pPr>
      <w:r w:rsidRPr="00AF725E">
        <w:rPr>
          <w:sz w:val="36"/>
          <w:szCs w:val="36"/>
          <w:rtl/>
        </w:rPr>
        <w:t>محقق خوئی فرمود در روایات تامة السند، روایتی که اطلاق داشته باشد و حکم به شرطیت ذبح در منی مطلقا کند، نداریم، مثلا صحیحه منصور بن حازم در مقام بیان این نیست که اگر روزی ذبح در منی ممکن نبود، باز هم ذبح منی شرط است، اجماع هم دلیل لبی است و قدر متیقن از آن فرض تمکن از ذبح در منی است، و لذا به اطلاق دلیل وجوب ذبح بر متمتع رجوع می شود، ولو خارج از منی ذبح کند و این که در مناسک فرموده ذبح در مذابح فعلی مجزی است، به این معنا نیست که ذبح باید در مذابح فعلی انجام گیرد، بلکه لازمه فتوای ایشان این است که در حال عجز یا حرج، هر جایی ذبح مجزی باشد.</w:t>
      </w:r>
    </w:p>
    <w:p w:rsidR="007833FF" w:rsidRPr="00AF725E" w:rsidRDefault="007833FF" w:rsidP="007833FF">
      <w:pPr>
        <w:ind w:firstLine="720"/>
        <w:jc w:val="both"/>
        <w:rPr>
          <w:sz w:val="36"/>
          <w:szCs w:val="36"/>
          <w:rtl/>
        </w:rPr>
      </w:pPr>
      <w:r w:rsidRPr="00AF725E">
        <w:rPr>
          <w:sz w:val="36"/>
          <w:szCs w:val="36"/>
          <w:rtl/>
        </w:rPr>
        <w:t>اما ما عرض کردیم برخی روایات سندا و دلالتا مشکلی ندارد و بر شرطیت مطلقه ذبح در منی دلالت دارد، مثل معتبره عبد الله بن زرارة، روایت ابراهیم کرخی که از جهت دلالی و سندی تام است.</w:t>
      </w:r>
    </w:p>
    <w:p w:rsidR="007833FF" w:rsidRPr="00AF725E" w:rsidRDefault="007833FF" w:rsidP="007833FF">
      <w:pPr>
        <w:pStyle w:val="Heading3"/>
        <w:rPr>
          <w:rtl/>
        </w:rPr>
      </w:pPr>
      <w:bookmarkStart w:id="4" w:name="_Toc489372544"/>
      <w:r w:rsidRPr="00AF725E">
        <w:rPr>
          <w:rtl/>
        </w:rPr>
        <w:lastRenderedPageBreak/>
        <w:t>روایت دهم: معتبره فضل بن یونس</w:t>
      </w:r>
      <w:bookmarkEnd w:id="4"/>
    </w:p>
    <w:p w:rsidR="007833FF" w:rsidRPr="007833FF" w:rsidRDefault="007833FF" w:rsidP="007833FF">
      <w:pPr>
        <w:ind w:firstLine="720"/>
        <w:jc w:val="both"/>
        <w:rPr>
          <w:color w:val="008000"/>
          <w:sz w:val="36"/>
          <w:szCs w:val="36"/>
        </w:rPr>
      </w:pPr>
      <w:r w:rsidRPr="007833FF">
        <w:rPr>
          <w:color w:val="008000"/>
          <w:sz w:val="36"/>
          <w:szCs w:val="36"/>
          <w:rtl/>
        </w:rPr>
        <w:t>وَ عَنْ مُحَمَّدِ بْنِ يَحْيَى عَنْ أَحْمَدَ بْنِ مُحَمَّدٍ عَنِ</w:t>
      </w:r>
      <w:r w:rsidRPr="007833FF">
        <w:rPr>
          <w:color w:val="008000"/>
          <w:sz w:val="36"/>
          <w:szCs w:val="36"/>
        </w:rPr>
        <w:t>‌</w:t>
      </w:r>
      <w:r w:rsidRPr="007833FF">
        <w:rPr>
          <w:color w:val="008000"/>
          <w:sz w:val="36"/>
          <w:szCs w:val="36"/>
          <w:rtl/>
        </w:rPr>
        <w:t xml:space="preserve"> الْفَضْلِ بْنِ يُونُسَ عَنْ أَبِي الْحَسَنِ ع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شَيْ‌ءَ عَلَيْهِ- قُلْتُ فَإِنْ خَلَّى عَنْهُ يَوْمَ النَّفْرِ كَيْفَ يَصْنَعُ- قَالَ هَذَا مَصْدُودٌ عَنِ الْحَجِّ- إِنْ كَانَ دَخَلَ مُتَمَتِّعاً بِالْعُمْرَةِ إِلَى الْحَجِّ- فَلْيَطُفْ بِالْبَيْتِ أُسْبُوعاً- ثُمَّ يَسْعَى أُسْبُوعاً وَ يَحْلِقُ رَأْسَهُ وَ يَذْبَحُ شَاةً- فَإِنْ كَانَ مُفْرِداً لِلْحَجِّ فَلَيْسَ عَلَيْهِ ذَبْحٌ وَ لَا شَيْ‌ءَ عَلَيْهِ.</w:t>
      </w:r>
      <w:r w:rsidRPr="007833FF">
        <w:rPr>
          <w:color w:val="008000"/>
          <w:sz w:val="36"/>
          <w:szCs w:val="36"/>
          <w:vertAlign w:val="superscript"/>
        </w:rPr>
        <w:footnoteReference w:id="1"/>
      </w:r>
    </w:p>
    <w:p w:rsidR="007833FF" w:rsidRPr="00AF725E" w:rsidRDefault="007833FF" w:rsidP="007833FF">
      <w:pPr>
        <w:ind w:firstLine="720"/>
        <w:jc w:val="both"/>
        <w:rPr>
          <w:sz w:val="36"/>
          <w:szCs w:val="36"/>
          <w:rtl/>
        </w:rPr>
      </w:pPr>
      <w:r w:rsidRPr="00AF725E">
        <w:rPr>
          <w:sz w:val="36"/>
          <w:szCs w:val="36"/>
          <w:rtl/>
        </w:rPr>
        <w:t>ظاهر روایت این است که در منی این کارها را انجام دهد.</w:t>
      </w:r>
    </w:p>
    <w:p w:rsidR="007833FF" w:rsidRPr="00AF725E" w:rsidRDefault="007833FF" w:rsidP="007833FF">
      <w:pPr>
        <w:pStyle w:val="Heading3"/>
        <w:rPr>
          <w:rtl/>
        </w:rPr>
      </w:pPr>
      <w:bookmarkStart w:id="5" w:name="_Toc489372545"/>
      <w:r w:rsidRPr="00AF725E">
        <w:rPr>
          <w:rtl/>
        </w:rPr>
        <w:t>روایت یازدهم: روایت زراره</w:t>
      </w:r>
      <w:bookmarkEnd w:id="5"/>
    </w:p>
    <w:p w:rsidR="007833FF" w:rsidRPr="007833FF" w:rsidRDefault="007833FF" w:rsidP="007833FF">
      <w:pPr>
        <w:ind w:firstLine="720"/>
        <w:jc w:val="both"/>
        <w:rPr>
          <w:color w:val="008000"/>
          <w:sz w:val="36"/>
          <w:szCs w:val="36"/>
        </w:rPr>
      </w:pPr>
      <w:r w:rsidRPr="007833FF">
        <w:rPr>
          <w:color w:val="008000"/>
          <w:sz w:val="36"/>
          <w:szCs w:val="36"/>
          <w:rtl/>
        </w:rPr>
        <w:t>الْحُسَيْنُ بْنُ مُحَمَّدٍ عَنْ مُعَلَّى بْنِ مُحَمَّدٍ عَنِ الْحَسَنِ بْنِ عَلِيٍّ الْوَشَّاءِ عَنْ أَبَانٍ عَنْ زُرَارَةَ عَنْ أَبِي جَعْفَرٍ ع أَنَّهُ قَالَ: فِي الْمُحْرِمِ إِذَا أَصَابَ صَيْداً فَوَجَبَ عَلَيْهِ الْفِدَاءُ فَعَلَيْهِ أَنْ يَنْحَرَهُ إِنْ كَانَ فِي الْحَجِّ بِمِنًى حَيْثُ يَنْحَرُ النَّاسُ فَإِنْ كَانَ فِي عُمْرَةٍ نَحَرَهُ بِمَكَّةَ وَ إِنْ شَاءَ تَرَكَهُ إِلَى أَنْ يَقْدَمَ فَيَشْتَرِيَهُ فَإِنَّهُ يُجْزِئُ عَنْهُ.</w:t>
      </w:r>
      <w:r w:rsidRPr="007833FF">
        <w:rPr>
          <w:color w:val="008000"/>
          <w:sz w:val="36"/>
          <w:szCs w:val="36"/>
          <w:vertAlign w:val="superscript"/>
          <w:rtl/>
        </w:rPr>
        <w:footnoteReference w:id="2"/>
      </w:r>
    </w:p>
    <w:p w:rsidR="007833FF" w:rsidRPr="00AF725E" w:rsidRDefault="007833FF" w:rsidP="007833FF">
      <w:pPr>
        <w:ind w:firstLine="720"/>
        <w:jc w:val="both"/>
        <w:rPr>
          <w:sz w:val="36"/>
          <w:szCs w:val="36"/>
          <w:rtl/>
        </w:rPr>
      </w:pPr>
      <w:r w:rsidRPr="00AF725E">
        <w:rPr>
          <w:sz w:val="36"/>
          <w:szCs w:val="36"/>
          <w:rtl/>
        </w:rPr>
        <w:t>حسین بن محمد و محمد بن محمد را توثیق کرده ایم.</w:t>
      </w:r>
    </w:p>
    <w:p w:rsidR="007833FF" w:rsidRPr="00AF725E" w:rsidRDefault="007833FF" w:rsidP="007833FF">
      <w:pPr>
        <w:pStyle w:val="Heading3"/>
        <w:rPr>
          <w:rtl/>
        </w:rPr>
      </w:pPr>
      <w:bookmarkStart w:id="6" w:name="_Toc489372546"/>
      <w:r w:rsidRPr="00AF725E">
        <w:rPr>
          <w:rtl/>
        </w:rPr>
        <w:lastRenderedPageBreak/>
        <w:t>روایت دوازدهم: معتبره اسحاق بن عمار</w:t>
      </w:r>
      <w:bookmarkEnd w:id="6"/>
    </w:p>
    <w:p w:rsidR="007833FF" w:rsidRPr="007833FF" w:rsidRDefault="007833FF" w:rsidP="007833FF">
      <w:pPr>
        <w:ind w:firstLine="720"/>
        <w:jc w:val="both"/>
        <w:rPr>
          <w:color w:val="008000"/>
          <w:sz w:val="36"/>
          <w:szCs w:val="36"/>
        </w:rPr>
      </w:pPr>
      <w:r w:rsidRPr="007833FF">
        <w:rPr>
          <w:color w:val="008000"/>
          <w:sz w:val="36"/>
          <w:szCs w:val="36"/>
          <w:rtl/>
        </w:rPr>
        <w:t>مُحَمَّدُ بْنُ الْحَسَنِ بِإِسْنَادِهِ عَنْ مُوسَى بْنِ الْقَاسِمِ عَنْ عَبْدِ الرَّحْمَنِ عَنْ عَبْدِ اللَّهِ بْنِ سِنَانٍ عَنْ إِسْحَاقَ بْنِ عَمَّارٍ أَنَّ عَبَّاداً الْبَصْرِيَّ جَاءَ إِلَى أَبِي عَبْدِ اللَّهِ ع- وَ قَدْ دَخَلَ مَكَّةَ بِعُمْرَةٍ مَبْتُولَةٍ وَ أَهْدَى هَدْياً- فَأَمَرَ بِهِ فَنُحِرَ فِي مَنْزِلِهِ بِمَكَّةَ- فَقَالَ لَهُ عَبَّادٌ نَحَرْتَ الْهَدْيَ فِي مَنْزِلِكَ- وَ تَرَكْتَ أَنْ تَنْحَرَهُ بِفِنَاءِ الْكَعْبَةِ وَ أَنْتَ رَجُلٌ يُؤْخَذُ مِنْكَ- فَقَالَ لَهُ أَ لَمْ تَعْلَمْ أَنَّ رَسُولَ اللَّهِ ص نَحَرَ هَدْيَهُ بِمِنًى- فِي الْمَنْحَرِ وَ أَمَرَ النَّاسَ فَنَحَرُوا فِي مَنَازِلِهِمْ- وَ كَانَ ذَلِكَ مُوَسَّعاً عَلَيْهِمْ فَكَذَلِكَ هُوَ مُوَسَّعٌ- عَلَى مَنْ يَنْحَرُ الْهَدْيَ بِمَكَّةَ فِي مَنْزِلِهِ إِذَا كَانَ مُعْتَمِراً.</w:t>
      </w:r>
      <w:r w:rsidRPr="007833FF">
        <w:rPr>
          <w:color w:val="008000"/>
          <w:sz w:val="36"/>
          <w:szCs w:val="36"/>
          <w:vertAlign w:val="superscript"/>
          <w:rtl/>
        </w:rPr>
        <w:footnoteReference w:id="3"/>
      </w:r>
    </w:p>
    <w:p w:rsidR="007833FF" w:rsidRPr="00AF725E" w:rsidRDefault="007833FF" w:rsidP="007833FF">
      <w:pPr>
        <w:ind w:firstLine="720"/>
        <w:jc w:val="both"/>
        <w:rPr>
          <w:sz w:val="36"/>
          <w:szCs w:val="36"/>
          <w:rtl/>
        </w:rPr>
      </w:pPr>
      <w:r w:rsidRPr="00AF725E">
        <w:rPr>
          <w:sz w:val="36"/>
          <w:szCs w:val="36"/>
          <w:rtl/>
        </w:rPr>
        <w:t>معلوم می شود حضرت امر فرموده بود که مردم هدی را در منازلشان در منی ذبح کنند.</w:t>
      </w:r>
    </w:p>
    <w:p w:rsidR="007833FF" w:rsidRDefault="007833FF" w:rsidP="007833FF">
      <w:pPr>
        <w:pStyle w:val="Heading4"/>
        <w:rPr>
          <w:rFonts w:hint="cs"/>
          <w:rtl/>
        </w:rPr>
      </w:pPr>
      <w:bookmarkStart w:id="7" w:name="_Toc489372547"/>
      <w:r>
        <w:rPr>
          <w:rFonts w:hint="cs"/>
          <w:rtl/>
        </w:rPr>
        <w:t>نظر مختار در مورد روایات</w:t>
      </w:r>
      <w:bookmarkEnd w:id="7"/>
    </w:p>
    <w:p w:rsidR="007833FF" w:rsidRPr="00AF725E" w:rsidRDefault="007833FF" w:rsidP="007833FF">
      <w:pPr>
        <w:ind w:firstLine="720"/>
        <w:jc w:val="both"/>
        <w:rPr>
          <w:sz w:val="36"/>
          <w:szCs w:val="36"/>
          <w:rtl/>
        </w:rPr>
      </w:pPr>
      <w:r w:rsidRPr="00AF725E">
        <w:rPr>
          <w:sz w:val="36"/>
          <w:szCs w:val="36"/>
          <w:rtl/>
        </w:rPr>
        <w:t>ولی به نظر ما این سه روایت اخیره اطلاق ندارد، معتبره اسحاق بن عمار که برای توسعه است و می</w:t>
      </w:r>
      <w:r w:rsidRPr="00AF725E">
        <w:rPr>
          <w:sz w:val="36"/>
          <w:szCs w:val="36"/>
          <w:rtl/>
        </w:rPr>
        <w:softHyphen/>
        <w:t>فرماید در کل منی، نحر مجاز است و لازم نیست فقط در اطراف مسجد الخیف ذبح کنند و در مقام بیان فرض عجز از ذبح در منی نیست.</w:t>
      </w:r>
    </w:p>
    <w:p w:rsidR="007833FF" w:rsidRPr="00AF725E" w:rsidRDefault="007833FF" w:rsidP="007833FF">
      <w:pPr>
        <w:ind w:firstLine="720"/>
        <w:jc w:val="both"/>
        <w:rPr>
          <w:sz w:val="36"/>
          <w:szCs w:val="36"/>
          <w:rtl/>
        </w:rPr>
      </w:pPr>
      <w:r w:rsidRPr="00AF725E">
        <w:rPr>
          <w:sz w:val="36"/>
          <w:szCs w:val="36"/>
          <w:rtl/>
        </w:rPr>
        <w:t>در روایت زرارة هم برای صدق حیث ینحر الناس کافی است که مردم در حال اختیار، در آن جا ذبح کنند و قطعا ذبح کفاره در منی که مشروط به اختیار است و گرنه بیرون منی ذبح می شود.</w:t>
      </w:r>
    </w:p>
    <w:p w:rsidR="007833FF" w:rsidRPr="00AF725E" w:rsidRDefault="007833FF" w:rsidP="007833FF">
      <w:pPr>
        <w:ind w:firstLine="720"/>
        <w:jc w:val="both"/>
        <w:rPr>
          <w:sz w:val="36"/>
          <w:szCs w:val="36"/>
          <w:rtl/>
        </w:rPr>
      </w:pPr>
      <w:r w:rsidRPr="00AF725E">
        <w:rPr>
          <w:sz w:val="36"/>
          <w:szCs w:val="36"/>
          <w:rtl/>
        </w:rPr>
        <w:t>معتبره فضل بن یونس هم در مقام بیان کفایت وقوف اضطراری به مشعر است، اما در مقام بیان فرض عجز و حرج نیست.</w:t>
      </w:r>
    </w:p>
    <w:p w:rsidR="007833FF" w:rsidRPr="007833FF" w:rsidRDefault="007833FF" w:rsidP="007833FF">
      <w:pPr>
        <w:ind w:firstLine="720"/>
        <w:jc w:val="both"/>
        <w:rPr>
          <w:sz w:val="36"/>
          <w:szCs w:val="36"/>
          <w:highlight w:val="yellow"/>
          <w:rtl/>
        </w:rPr>
      </w:pPr>
      <w:r w:rsidRPr="007833FF">
        <w:rPr>
          <w:sz w:val="36"/>
          <w:szCs w:val="36"/>
          <w:highlight w:val="yellow"/>
          <w:rtl/>
        </w:rPr>
        <w:lastRenderedPageBreak/>
        <w:t>لذا ما از میان این روایات، اطلاق چهار روایت معتبره را احراز کردیم، معتبره عبد الله بن زرارة و صحیحه منصور بن حازم و روایت ابراهیم کرخی و روایت عبد الاعلی.</w:t>
      </w:r>
    </w:p>
    <w:p w:rsidR="007833FF" w:rsidRPr="00AF725E" w:rsidRDefault="007833FF" w:rsidP="007833FF">
      <w:pPr>
        <w:ind w:firstLine="720"/>
        <w:jc w:val="both"/>
        <w:rPr>
          <w:sz w:val="36"/>
          <w:szCs w:val="36"/>
          <w:rtl/>
        </w:rPr>
      </w:pPr>
      <w:r w:rsidRPr="00AF725E">
        <w:rPr>
          <w:sz w:val="36"/>
          <w:szCs w:val="36"/>
          <w:rtl/>
        </w:rPr>
        <w:t>اما بر این چهار روایت، اشکال عامی وارد شده است، زیرا گفته می شود اطلاق در این روایات همچون دیگر اطلاقات، متفرع بر امکان عرفی تقیید است، در حالی که در زمان ائمه علیهم السلام قطعا ذبح در منی ممکن بوده است، و اصلا فرض عجز و حرج جز در 40 سال اخیر که کشتارگاه ها را از منی به بیرون منتقل کرده اند، مطرح نبوده است، لذا امکان عرفی تقیید نبوده که از عدم تقیید، به اطلاق پی ببریم.</w:t>
      </w:r>
    </w:p>
    <w:p w:rsidR="007833FF" w:rsidRPr="00AF725E" w:rsidRDefault="007833FF" w:rsidP="007833FF">
      <w:pPr>
        <w:ind w:firstLine="720"/>
        <w:jc w:val="both"/>
        <w:rPr>
          <w:sz w:val="36"/>
          <w:szCs w:val="36"/>
          <w:rtl/>
        </w:rPr>
      </w:pPr>
      <w:r w:rsidRPr="00AF725E">
        <w:rPr>
          <w:sz w:val="36"/>
          <w:szCs w:val="36"/>
          <w:rtl/>
        </w:rPr>
        <w:t>اگر این اشکال تمام باشد، مختص به این بحث نخواهد بود و در بسیاری از مسائل جدید نیز مطرح خواهد شد، مثل این که در زمان شارع، سفر متعارف با چهارپا بوده و نه وسائل جدید، پس باید این اشکال مطرح شود که روایاتی که می گوید حد تقصیر هشت فرسخ است، نسبت به زمان ما اطلاق ندارد و فقط شامل فرضی می شود که سیر متعارف یک روز برای قافله ها، هشت فرسخ بوده است.</w:t>
      </w:r>
    </w:p>
    <w:p w:rsidR="007833FF" w:rsidRPr="00AF725E" w:rsidRDefault="007833FF" w:rsidP="007833FF">
      <w:pPr>
        <w:ind w:firstLine="720"/>
        <w:jc w:val="both"/>
        <w:rPr>
          <w:sz w:val="36"/>
          <w:szCs w:val="36"/>
          <w:rtl/>
        </w:rPr>
      </w:pPr>
      <w:r w:rsidRPr="00AF725E">
        <w:rPr>
          <w:sz w:val="36"/>
          <w:szCs w:val="36"/>
          <w:rtl/>
        </w:rPr>
        <w:t>یا مثلا باید بگوییم اوفوا بالعقود و تجارة عن تراض نسبت به خرید و فروش های مستحدث اطلاق ندارد، زیرا در آن زمان عرفا امکان تقیید نبوده است و عرفی نبوده که در آن زمان گفته شود اوفوا بالعقود الا عقد التامین.</w:t>
      </w:r>
    </w:p>
    <w:p w:rsidR="007833FF" w:rsidRPr="00AF725E" w:rsidRDefault="007833FF" w:rsidP="007833FF">
      <w:pPr>
        <w:ind w:firstLine="720"/>
        <w:jc w:val="both"/>
        <w:rPr>
          <w:sz w:val="36"/>
          <w:szCs w:val="36"/>
          <w:rtl/>
        </w:rPr>
      </w:pPr>
      <w:r w:rsidRPr="00AF725E">
        <w:rPr>
          <w:sz w:val="36"/>
          <w:szCs w:val="36"/>
          <w:rtl/>
        </w:rPr>
        <w:t>بله، اگر امکان تقیید به بیان عرفی دیگری وجود داشته باشد، مانعی از اخذ به اطلاق نیست.</w:t>
      </w:r>
    </w:p>
    <w:p w:rsidR="007833FF" w:rsidRPr="00AF725E" w:rsidRDefault="007833FF" w:rsidP="007833FF">
      <w:pPr>
        <w:ind w:firstLine="720"/>
        <w:jc w:val="both"/>
        <w:rPr>
          <w:sz w:val="36"/>
          <w:szCs w:val="36"/>
          <w:rtl/>
        </w:rPr>
      </w:pPr>
      <w:r w:rsidRPr="00AF725E">
        <w:rPr>
          <w:sz w:val="36"/>
          <w:szCs w:val="36"/>
          <w:rtl/>
        </w:rPr>
        <w:t xml:space="preserve">ان قلت: این بیانات شرعی نمی تواند فقط به عصر حضور حضرات ائمه علیهم السلام ناظر باشد و در عصر غیبت مردم متحیر باشند، و گرنه لازمه اش اهمال بیان وظیفه مومنین در عصر </w:t>
      </w:r>
      <w:r w:rsidRPr="00AF725E">
        <w:rPr>
          <w:sz w:val="36"/>
          <w:szCs w:val="36"/>
          <w:rtl/>
        </w:rPr>
        <w:lastRenderedPageBreak/>
        <w:t>غیبت است، پس باید بگوییم اطلاق دارد، ولو از باب ظهور نباشد، بلکه مقتضای اصل تعبدی این باشد که به خطابات عمل کنیم، ولو کاشفیت از مراد جدی مولا نداشته باشد.</w:t>
      </w:r>
    </w:p>
    <w:p w:rsidR="007833FF" w:rsidRPr="00AF725E" w:rsidRDefault="007833FF" w:rsidP="007833FF">
      <w:pPr>
        <w:ind w:firstLine="720"/>
        <w:jc w:val="both"/>
        <w:rPr>
          <w:sz w:val="36"/>
          <w:szCs w:val="36"/>
          <w:rtl/>
        </w:rPr>
      </w:pPr>
      <w:r w:rsidRPr="00AF725E">
        <w:rPr>
          <w:sz w:val="36"/>
          <w:szCs w:val="36"/>
          <w:rtl/>
        </w:rPr>
        <w:t>قلت: در عمده احکام، احتمال خصوصیت نمی رود، مثل حرمت دروغ که فرق نمی کند اینترنتی باشد یا غیر اینترنتی، مشکل در احکامی است که عرف، احتمال خصوصیت می دهد، مثل روایاتی که حکم به حرمت شطرنج کرده که اطلاق آن نسبت به شطرنج یک نفره با کامپیوتر دچار همین اشکال است، چون احتمال خصوصیت می رود، زیرا قمار سبب بغضاء بین مردم می شد، اما شطرنج یک نفره که این مشکل را ندارد و لذا ممکن است گفته شود اصل برائت از حرمت لعب به شطرنج به این شکل جاری می شود.</w:t>
      </w:r>
    </w:p>
    <w:p w:rsidR="007833FF" w:rsidRPr="00AF725E" w:rsidRDefault="007833FF" w:rsidP="007833FF">
      <w:pPr>
        <w:ind w:firstLine="720"/>
        <w:jc w:val="both"/>
        <w:rPr>
          <w:sz w:val="36"/>
          <w:szCs w:val="36"/>
          <w:rtl/>
        </w:rPr>
      </w:pPr>
      <w:r w:rsidRPr="00AF725E">
        <w:rPr>
          <w:sz w:val="36"/>
          <w:szCs w:val="36"/>
          <w:rtl/>
        </w:rPr>
        <w:t>البته این اشکال قوی، در خصوص مقام قابل جواب است، زیرا امکان تقیید حکم به وجوب ذبح در منی به فرض امکان و عدم حرج بوده است، اگر چنین تقییدی می خورد، در آن زمان به ذهن مردم، عجز و عذر شخصی می آمد و امروزه مصداق جدیدی پیدا می کند که عذر عام است.</w:t>
      </w:r>
    </w:p>
    <w:p w:rsidR="007833FF" w:rsidRPr="00AF725E" w:rsidRDefault="007833FF" w:rsidP="007833FF">
      <w:pPr>
        <w:ind w:firstLine="720"/>
        <w:jc w:val="both"/>
        <w:rPr>
          <w:sz w:val="36"/>
          <w:szCs w:val="36"/>
          <w:rtl/>
        </w:rPr>
      </w:pPr>
      <w:r w:rsidRPr="00AF725E">
        <w:rPr>
          <w:sz w:val="36"/>
          <w:szCs w:val="36"/>
          <w:rtl/>
        </w:rPr>
        <w:t xml:space="preserve"> البته این شبهه وجود دارد که شاید شارع بین عذر خاص و عذر عام، فرق گذاشته باشد، اگر عذر خاص وجود داشته باشد، شرطیت ذبح در منی ساقط نشود، و گرنه بایستی تقیید به فرض عجز می زدند، اما اگر عذر عام وجود داشته باشد، شرطیت ذبح در منی ساقط شود و بنا بر این احتمال، اشکال دوباره زنده می</w:t>
      </w:r>
      <w:r w:rsidRPr="00AF725E">
        <w:rPr>
          <w:sz w:val="36"/>
          <w:szCs w:val="36"/>
          <w:rtl/>
        </w:rPr>
        <w:softHyphen/>
        <w:t>شود.</w:t>
      </w:r>
    </w:p>
    <w:p w:rsidR="001A1EA5" w:rsidRPr="006162A2" w:rsidRDefault="001A1EA5" w:rsidP="006162A2">
      <w:pPr>
        <w:rPr>
          <w:rtl/>
        </w:rPr>
      </w:pPr>
      <w:bookmarkStart w:id="8" w:name="_GoBack"/>
      <w:bookmarkEnd w:id="8"/>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E4" w:rsidRDefault="00856EE4" w:rsidP="008B750B">
      <w:pPr>
        <w:spacing w:line="240" w:lineRule="auto"/>
      </w:pPr>
      <w:r>
        <w:separator/>
      </w:r>
    </w:p>
  </w:endnote>
  <w:endnote w:type="continuationSeparator" w:id="0">
    <w:p w:rsidR="00856EE4" w:rsidRDefault="00856E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833FF" w:rsidRPr="007833FF">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3D7362" w:rsidP="001B6799">
          <w:pPr>
            <w:pStyle w:val="Footer"/>
            <w:bidi w:val="0"/>
            <w:rPr>
              <w:color w:val="808080" w:themeColor="background1" w:themeShade="80"/>
              <w:rtl/>
            </w:rPr>
          </w:pPr>
          <w:bookmarkStart w:id="16" w:name="BokAdres"/>
          <w:bookmarkEnd w:id="16"/>
          <w:r>
            <w:rPr>
              <w:color w:val="808080" w:themeColor="background1" w:themeShade="80"/>
            </w:rPr>
            <w:t>F1ms1_13940309-142_mf1_mfeb.ir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E4" w:rsidRDefault="00856EE4" w:rsidP="008B750B">
      <w:pPr>
        <w:spacing w:line="240" w:lineRule="auto"/>
      </w:pPr>
      <w:r>
        <w:separator/>
      </w:r>
    </w:p>
  </w:footnote>
  <w:footnote w:type="continuationSeparator" w:id="0">
    <w:p w:rsidR="00856EE4" w:rsidRDefault="00856EE4" w:rsidP="008B750B">
      <w:pPr>
        <w:spacing w:line="240" w:lineRule="auto"/>
      </w:pPr>
      <w:r>
        <w:continuationSeparator/>
      </w:r>
    </w:p>
  </w:footnote>
  <w:footnote w:id="1">
    <w:p w:rsidR="007833FF" w:rsidRDefault="007833FF" w:rsidP="007833FF">
      <w:pPr>
        <w:pStyle w:val="FootnoteText"/>
        <w:rPr>
          <w:rtl/>
        </w:rPr>
      </w:pPr>
      <w:hyperlink r:id="rId1" w:history="1">
        <w:r w:rsidRPr="007833FF">
          <w:rPr>
            <w:rStyle w:val="Hyperlink"/>
            <w:vertAlign w:val="superscript"/>
          </w:rPr>
          <w:footnoteRef/>
        </w:r>
        <w:r w:rsidRPr="007833FF">
          <w:rPr>
            <w:rStyle w:val="Hyperlink"/>
            <w:rtl/>
          </w:rPr>
          <w:t xml:space="preserve"> وسائل الشيعة؛ ج‌13؛ 184؛ 3 باب أن من أحصر فبعث هديه ثم خف مرضه وجب عليه الالتحاق إن ظن إمكانه فإن أدرك النسك و إلا وجب عليه التحلل بعمرة و قضاء النسك إن كان واجبا فإن مات فمن ماله و كذا من صد ثم زال عذره ؛ ج 13، ص : 183</w:t>
        </w:r>
      </w:hyperlink>
    </w:p>
  </w:footnote>
  <w:footnote w:id="2">
    <w:p w:rsidR="007833FF" w:rsidRDefault="007833FF" w:rsidP="007833FF">
      <w:pPr>
        <w:pStyle w:val="FootnoteText"/>
      </w:pPr>
      <w:hyperlink r:id="rId2" w:history="1">
        <w:r w:rsidRPr="007833FF">
          <w:rPr>
            <w:rStyle w:val="Hyperlink"/>
            <w:vertAlign w:val="superscript"/>
          </w:rPr>
          <w:footnoteRef/>
        </w:r>
        <w:r w:rsidRPr="007833FF">
          <w:rPr>
            <w:rStyle w:val="Hyperlink"/>
            <w:rtl/>
          </w:rPr>
          <w:t xml:space="preserve"> </w:t>
        </w:r>
        <w:r w:rsidRPr="007833FF">
          <w:rPr>
            <w:rStyle w:val="Hyperlink"/>
            <w:rtl/>
          </w:rPr>
          <w:t>وسائل الشيعة؛ ج‌13؛ 98؛ 51 باب استحباب شراء المحرم فداء الصيد من حيث يصيبه و جواز تأخير الشراء حتى يقدم مكة أو منى ؛ ج 13، ص : 98</w:t>
        </w:r>
      </w:hyperlink>
    </w:p>
  </w:footnote>
  <w:footnote w:id="3">
    <w:p w:rsidR="007833FF" w:rsidRDefault="007833FF" w:rsidP="007833FF">
      <w:pPr>
        <w:pStyle w:val="FootnoteText"/>
      </w:pPr>
      <w:hyperlink r:id="rId3" w:history="1">
        <w:r w:rsidRPr="007833FF">
          <w:rPr>
            <w:rStyle w:val="Hyperlink"/>
            <w:vertAlign w:val="superscript"/>
          </w:rPr>
          <w:footnoteRef/>
        </w:r>
        <w:r w:rsidRPr="007833FF">
          <w:rPr>
            <w:rStyle w:val="Hyperlink"/>
            <w:rtl/>
          </w:rPr>
          <w:t xml:space="preserve"> </w:t>
        </w:r>
        <w:r w:rsidRPr="007833FF">
          <w:rPr>
            <w:rStyle w:val="Hyperlink"/>
            <w:rtl/>
          </w:rPr>
          <w:t>وسائل الشيعة؛ ج‌13؛ 99؛ 52 باب أن من وجب عليه النحر أو الذبح بمكة جاز له ذلك في أي موضع شاء منها و كذا ما وجب بمنى ؛ ج 13، ص : 99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3D7362">
      <w:rPr>
        <w:b/>
        <w:bCs/>
        <w:sz w:val="20"/>
        <w:szCs w:val="24"/>
        <w:rtl/>
      </w:rPr>
      <w:t>142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3D736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3D7362">
      <w:rPr>
        <w:rFonts w:hint="cs"/>
        <w:b/>
        <w:bCs/>
        <w:color w:val="632423" w:themeColor="accent2" w:themeShade="80"/>
        <w:sz w:val="20"/>
        <w:szCs w:val="24"/>
        <w:rtl/>
      </w:rPr>
      <w:t>آيت</w:t>
    </w:r>
    <w:r w:rsidR="003D7362">
      <w:rPr>
        <w:b/>
        <w:bCs/>
        <w:color w:val="632423" w:themeColor="accent2" w:themeShade="80"/>
        <w:sz w:val="20"/>
        <w:szCs w:val="24"/>
        <w:rtl/>
      </w:rPr>
      <w:t xml:space="preserve"> </w:t>
    </w:r>
    <w:r w:rsidR="003D7362">
      <w:rPr>
        <w:rFonts w:hint="cs"/>
        <w:b/>
        <w:bCs/>
        <w:color w:val="632423" w:themeColor="accent2" w:themeShade="80"/>
        <w:sz w:val="20"/>
        <w:szCs w:val="24"/>
        <w:rtl/>
      </w:rPr>
      <w:t>الله</w:t>
    </w:r>
    <w:r w:rsidR="003D7362">
      <w:rPr>
        <w:b/>
        <w:bCs/>
        <w:color w:val="632423" w:themeColor="accent2" w:themeShade="80"/>
        <w:sz w:val="20"/>
        <w:szCs w:val="24"/>
        <w:rtl/>
      </w:rPr>
      <w:t xml:space="preserve"> </w:t>
    </w:r>
    <w:r w:rsidR="003D7362">
      <w:rPr>
        <w:rFonts w:hint="cs"/>
        <w:b/>
        <w:bCs/>
        <w:color w:val="632423" w:themeColor="accent2" w:themeShade="80"/>
        <w:sz w:val="20"/>
        <w:szCs w:val="24"/>
        <w:rtl/>
      </w:rPr>
      <w:t>العظمي</w:t>
    </w:r>
    <w:r w:rsidR="003D7362">
      <w:rPr>
        <w:b/>
        <w:bCs/>
        <w:color w:val="632423" w:themeColor="accent2" w:themeShade="80"/>
        <w:sz w:val="20"/>
        <w:szCs w:val="24"/>
        <w:rtl/>
      </w:rPr>
      <w:t xml:space="preserve"> </w:t>
    </w:r>
    <w:r w:rsidR="003D736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3D7362">
      <w:rPr>
        <w:sz w:val="24"/>
        <w:szCs w:val="24"/>
        <w:rtl/>
      </w:rPr>
      <w:t>9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3D7362">
      <w:rPr>
        <w:rFonts w:hint="cs"/>
        <w:sz w:val="24"/>
        <w:szCs w:val="24"/>
        <w:rtl/>
      </w:rPr>
      <w:t>اعمال</w:t>
    </w:r>
    <w:r w:rsidR="003D7362">
      <w:rPr>
        <w:sz w:val="24"/>
        <w:szCs w:val="24"/>
        <w:rtl/>
      </w:rPr>
      <w:t xml:space="preserve"> </w:t>
    </w:r>
    <w:r w:rsidR="003D7362">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3D7362">
      <w:rPr>
        <w:rFonts w:hint="cs"/>
        <w:sz w:val="24"/>
        <w:szCs w:val="24"/>
        <w:rtl/>
      </w:rPr>
      <w:t>مرکز</w:t>
    </w:r>
    <w:r w:rsidR="003D7362">
      <w:rPr>
        <w:sz w:val="24"/>
        <w:szCs w:val="24"/>
        <w:rtl/>
      </w:rPr>
      <w:t xml:space="preserve"> </w:t>
    </w:r>
    <w:r w:rsidR="003D7362">
      <w:rPr>
        <w:rFonts w:hint="cs"/>
        <w:sz w:val="24"/>
        <w:szCs w:val="24"/>
        <w:rtl/>
      </w:rPr>
      <w:t>فقهي</w:t>
    </w:r>
    <w:r w:rsidR="003D7362">
      <w:rPr>
        <w:sz w:val="24"/>
        <w:szCs w:val="24"/>
        <w:rtl/>
      </w:rPr>
      <w:t xml:space="preserve"> </w:t>
    </w:r>
    <w:r w:rsidR="003D7362">
      <w:rPr>
        <w:rFonts w:hint="cs"/>
        <w:sz w:val="24"/>
        <w:szCs w:val="24"/>
        <w:rtl/>
      </w:rPr>
      <w:t>امام</w:t>
    </w:r>
    <w:r w:rsidR="003D7362">
      <w:rPr>
        <w:sz w:val="24"/>
        <w:szCs w:val="24"/>
        <w:rtl/>
      </w:rPr>
      <w:t xml:space="preserve"> </w:t>
    </w:r>
    <w:r w:rsidR="003D7362">
      <w:rPr>
        <w:rFonts w:hint="cs"/>
        <w:sz w:val="24"/>
        <w:szCs w:val="24"/>
        <w:rtl/>
      </w:rPr>
      <w:t>محمد</w:t>
    </w:r>
    <w:r w:rsidR="003D7362">
      <w:rPr>
        <w:sz w:val="24"/>
        <w:szCs w:val="24"/>
        <w:rtl/>
      </w:rPr>
      <w:t xml:space="preserve"> </w:t>
    </w:r>
    <w:r w:rsidR="003D7362">
      <w:rPr>
        <w:rFonts w:hint="cs"/>
        <w:sz w:val="24"/>
        <w:szCs w:val="24"/>
        <w:rtl/>
      </w:rPr>
      <w:t>باقر</w:t>
    </w:r>
    <w:r w:rsidR="003D7362">
      <w:rPr>
        <w:sz w:val="24"/>
        <w:szCs w:val="24"/>
        <w:rtl/>
      </w:rPr>
      <w:t xml:space="preserve"> </w:t>
    </w:r>
    <w:r w:rsidR="003D7362">
      <w:rPr>
        <w:rFonts w:hint="cs"/>
        <w:sz w:val="24"/>
        <w:szCs w:val="24"/>
        <w:rtl/>
      </w:rPr>
      <w:t>عليه</w:t>
    </w:r>
    <w:r w:rsidR="003D7362">
      <w:rPr>
        <w:sz w:val="24"/>
        <w:szCs w:val="24"/>
        <w:rtl/>
      </w:rPr>
      <w:t xml:space="preserve"> </w:t>
    </w:r>
    <w:r w:rsidR="003D736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3D7362">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7362"/>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3FF"/>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6EE4"/>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833FF"/>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7833FF"/>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99" TargetMode="External"/><Relationship Id="rId2" Type="http://schemas.openxmlformats.org/officeDocument/2006/relationships/hyperlink" Target="http://lib.eshia.ir/11025/13/98" TargetMode="External"/><Relationship Id="rId1" Type="http://schemas.openxmlformats.org/officeDocument/2006/relationships/hyperlink" Target="http://lib.eshia.ir/11025/13/1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5FE0-3DB5-4D2E-8432-EE264A73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TotalTime>
  <Pages>5</Pages>
  <Words>981</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6560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2017-08-01T13:05:00Z</dcterms:created>
  <dcterms:modified xsi:type="dcterms:W3CDTF">2017-08-01T13:10:00Z</dcterms:modified>
  <cp:contentStatus>ویرایش 2.3</cp:contentStatus>
  <cp:version>2.3</cp:version>
</cp:coreProperties>
</file>