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138C8" w:rsidRDefault="001138C8" w:rsidP="001138C8">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874210" w:history="1">
        <w:r w:rsidRPr="00F66243">
          <w:rPr>
            <w:rStyle w:val="Hyperlink"/>
            <w:rFonts w:hint="eastAsia"/>
            <w:noProof/>
            <w:rtl/>
          </w:rPr>
          <w:t>تتمه</w:t>
        </w:r>
        <w:r w:rsidRPr="00F66243">
          <w:rPr>
            <w:rStyle w:val="Hyperlink"/>
            <w:noProof/>
            <w:rtl/>
          </w:rPr>
          <w:t xml:space="preserve"> </w:t>
        </w:r>
        <w:r w:rsidRPr="00F66243">
          <w:rPr>
            <w:rStyle w:val="Hyperlink"/>
            <w:rFonts w:hint="eastAsia"/>
            <w:noProof/>
            <w:rtl/>
          </w:rPr>
          <w:t>بحث</w:t>
        </w:r>
        <w:r w:rsidRPr="00F66243">
          <w:rPr>
            <w:rStyle w:val="Hyperlink"/>
            <w:noProof/>
            <w:rtl/>
          </w:rPr>
          <w:t xml:space="preserve"> </w:t>
        </w:r>
        <w:r w:rsidRPr="00F66243">
          <w:rPr>
            <w:rStyle w:val="Hyperlink"/>
            <w:rFonts w:hint="eastAsia"/>
            <w:noProof/>
            <w:rtl/>
          </w:rPr>
          <w:t>قبل</w:t>
        </w:r>
        <w:r w:rsidRPr="00F66243">
          <w:rPr>
            <w:rStyle w:val="Hyperlink"/>
            <w:noProof/>
            <w:rtl/>
          </w:rPr>
          <w:t xml:space="preserve">: </w:t>
        </w:r>
        <w:r w:rsidRPr="00F66243">
          <w:rPr>
            <w:rStyle w:val="Hyperlink"/>
            <w:rFonts w:hint="eastAsia"/>
            <w:noProof/>
            <w:rtl/>
          </w:rPr>
          <w:t>خروج</w:t>
        </w:r>
        <w:r w:rsidRPr="00F66243">
          <w:rPr>
            <w:rStyle w:val="Hyperlink"/>
            <w:noProof/>
            <w:rtl/>
          </w:rPr>
          <w:t xml:space="preserve"> </w:t>
        </w:r>
        <w:r w:rsidRPr="00F66243">
          <w:rPr>
            <w:rStyle w:val="Hyperlink"/>
            <w:rFonts w:hint="eastAsia"/>
            <w:noProof/>
            <w:rtl/>
          </w:rPr>
          <w:t>روز</w:t>
        </w:r>
        <w:r w:rsidRPr="00F66243">
          <w:rPr>
            <w:rStyle w:val="Hyperlink"/>
            <w:noProof/>
            <w:rtl/>
          </w:rPr>
          <w:t xml:space="preserve"> </w:t>
        </w:r>
        <w:r w:rsidRPr="00F66243">
          <w:rPr>
            <w:rStyle w:val="Hyperlink"/>
            <w:rFonts w:hint="eastAsia"/>
            <w:noProof/>
            <w:rtl/>
          </w:rPr>
          <w:t>س</w:t>
        </w:r>
        <w:r w:rsidRPr="00F66243">
          <w:rPr>
            <w:rStyle w:val="Hyperlink"/>
            <w:rFonts w:hint="cs"/>
            <w:noProof/>
            <w:rtl/>
          </w:rPr>
          <w:t>ی</w:t>
        </w:r>
        <w:r w:rsidRPr="00F66243">
          <w:rPr>
            <w:rStyle w:val="Hyperlink"/>
            <w:rFonts w:hint="eastAsia"/>
            <w:noProof/>
            <w:rtl/>
          </w:rPr>
          <w:t>زدهم</w:t>
        </w:r>
        <w:r w:rsidRPr="00F66243">
          <w:rPr>
            <w:rStyle w:val="Hyperlink"/>
            <w:noProof/>
            <w:rtl/>
          </w:rPr>
          <w:t xml:space="preserve"> </w:t>
        </w:r>
        <w:r w:rsidRPr="00F66243">
          <w:rPr>
            <w:rStyle w:val="Hyperlink"/>
            <w:rFonts w:hint="eastAsia"/>
            <w:noProof/>
            <w:rtl/>
          </w:rPr>
          <w:t>از</w:t>
        </w:r>
        <w:r w:rsidRPr="00F66243">
          <w:rPr>
            <w:rStyle w:val="Hyperlink"/>
            <w:noProof/>
            <w:rtl/>
          </w:rPr>
          <w:t xml:space="preserve"> </w:t>
        </w:r>
        <w:r w:rsidRPr="00F66243">
          <w:rPr>
            <w:rStyle w:val="Hyperlink"/>
            <w:rFonts w:hint="eastAsia"/>
            <w:noProof/>
            <w:rtl/>
          </w:rPr>
          <w:t>ا</w:t>
        </w:r>
        <w:r w:rsidRPr="00F66243">
          <w:rPr>
            <w:rStyle w:val="Hyperlink"/>
            <w:rFonts w:hint="cs"/>
            <w:noProof/>
            <w:rtl/>
          </w:rPr>
          <w:t>ی</w:t>
        </w:r>
        <w:r w:rsidRPr="00F66243">
          <w:rPr>
            <w:rStyle w:val="Hyperlink"/>
            <w:rFonts w:hint="eastAsia"/>
            <w:noProof/>
            <w:rtl/>
          </w:rPr>
          <w:t>ام</w:t>
        </w:r>
        <w:r w:rsidRPr="00F66243">
          <w:rPr>
            <w:rStyle w:val="Hyperlink"/>
            <w:noProof/>
            <w:rtl/>
          </w:rPr>
          <w:t xml:space="preserve"> </w:t>
        </w:r>
        <w:r w:rsidRPr="00F66243">
          <w:rPr>
            <w:rStyle w:val="Hyperlink"/>
            <w:rFonts w:hint="eastAsia"/>
            <w:noProof/>
            <w:rtl/>
          </w:rPr>
          <w:t>النفر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Toc489874210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138C8" w:rsidRDefault="001138C8" w:rsidP="001138C8">
      <w:pPr>
        <w:pStyle w:val="TOC2"/>
        <w:tabs>
          <w:tab w:val="right" w:leader="dot" w:pos="10194"/>
        </w:tabs>
        <w:rPr>
          <w:rFonts w:asciiTheme="minorHAnsi" w:eastAsiaTheme="minorEastAsia" w:hAnsiTheme="minorHAnsi" w:cstheme="minorBidi"/>
          <w:bCs w:val="0"/>
          <w:noProof/>
          <w:color w:val="auto"/>
          <w:szCs w:val="22"/>
          <w:rtl/>
        </w:rPr>
      </w:pPr>
      <w:hyperlink w:anchor="_Toc489874211" w:history="1">
        <w:r w:rsidRPr="00F66243">
          <w:rPr>
            <w:rStyle w:val="Hyperlink"/>
            <w:rFonts w:hint="eastAsia"/>
            <w:noProof/>
            <w:rtl/>
          </w:rPr>
          <w:t>ادامه</w:t>
        </w:r>
        <w:r w:rsidRPr="00F66243">
          <w:rPr>
            <w:rStyle w:val="Hyperlink"/>
            <w:noProof/>
            <w:rtl/>
          </w:rPr>
          <w:t xml:space="preserve"> </w:t>
        </w:r>
        <w:r w:rsidRPr="00F66243">
          <w:rPr>
            <w:rStyle w:val="Hyperlink"/>
            <w:rFonts w:hint="eastAsia"/>
            <w:noProof/>
            <w:rtl/>
          </w:rPr>
          <w:t>مساله</w:t>
        </w:r>
        <w:r w:rsidRPr="00F66243">
          <w:rPr>
            <w:rStyle w:val="Hyperlink"/>
            <w:noProof/>
            <w:rtl/>
          </w:rPr>
          <w:t xml:space="preserve"> 383: </w:t>
        </w:r>
        <w:r w:rsidRPr="00F66243">
          <w:rPr>
            <w:rStyle w:val="Hyperlink"/>
            <w:rFonts w:hint="eastAsia"/>
            <w:noProof/>
            <w:rtl/>
          </w:rPr>
          <w:t>اجزاء</w:t>
        </w:r>
        <w:r w:rsidRPr="00F66243">
          <w:rPr>
            <w:rStyle w:val="Hyperlink"/>
            <w:noProof/>
            <w:rtl/>
          </w:rPr>
          <w:t xml:space="preserve"> </w:t>
        </w:r>
        <w:r w:rsidRPr="00F66243">
          <w:rPr>
            <w:rStyle w:val="Hyperlink"/>
            <w:rFonts w:hint="cs"/>
            <w:noProof/>
            <w:rtl/>
          </w:rPr>
          <w:t>ی</w:t>
        </w:r>
        <w:r w:rsidRPr="00F66243">
          <w:rPr>
            <w:rStyle w:val="Hyperlink"/>
            <w:rFonts w:hint="eastAsia"/>
            <w:noProof/>
            <w:rtl/>
          </w:rPr>
          <w:t>ک</w:t>
        </w:r>
        <w:r w:rsidRPr="00F66243">
          <w:rPr>
            <w:rStyle w:val="Hyperlink"/>
            <w:noProof/>
            <w:rtl/>
          </w:rPr>
          <w:t xml:space="preserve"> </w:t>
        </w:r>
        <w:r w:rsidRPr="00F66243">
          <w:rPr>
            <w:rStyle w:val="Hyperlink"/>
            <w:rFonts w:hint="eastAsia"/>
            <w:noProof/>
            <w:rtl/>
          </w:rPr>
          <w:t>ذبح</w:t>
        </w:r>
        <w:r w:rsidRPr="00F66243">
          <w:rPr>
            <w:rStyle w:val="Hyperlink"/>
            <w:noProof/>
            <w:rtl/>
          </w:rPr>
          <w:t xml:space="preserve"> </w:t>
        </w:r>
        <w:r w:rsidRPr="00F66243">
          <w:rPr>
            <w:rStyle w:val="Hyperlink"/>
            <w:rFonts w:hint="eastAsia"/>
            <w:noProof/>
            <w:rtl/>
          </w:rPr>
          <w:t>از</w:t>
        </w:r>
        <w:r w:rsidRPr="00F66243">
          <w:rPr>
            <w:rStyle w:val="Hyperlink"/>
            <w:noProof/>
            <w:rtl/>
          </w:rPr>
          <w:t xml:space="preserve"> </w:t>
        </w:r>
        <w:r w:rsidRPr="00F66243">
          <w:rPr>
            <w:rStyle w:val="Hyperlink"/>
            <w:rFonts w:hint="eastAsia"/>
            <w:noProof/>
            <w:rtl/>
          </w:rPr>
          <w:t>چند</w:t>
        </w:r>
        <w:r w:rsidRPr="00F66243">
          <w:rPr>
            <w:rStyle w:val="Hyperlink"/>
            <w:noProof/>
            <w:rtl/>
          </w:rPr>
          <w:t xml:space="preserve"> </w:t>
        </w:r>
        <w:r w:rsidRPr="00F66243">
          <w:rPr>
            <w:rStyle w:val="Hyperlink"/>
            <w:rFonts w:hint="eastAsia"/>
            <w:noProof/>
            <w:rtl/>
          </w:rPr>
          <w:t>نفر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Toc489874211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138C8" w:rsidRDefault="001138C8" w:rsidP="001138C8">
      <w:pPr>
        <w:pStyle w:val="TOC3"/>
        <w:tabs>
          <w:tab w:val="right" w:leader="dot" w:pos="10194"/>
        </w:tabs>
        <w:rPr>
          <w:rFonts w:asciiTheme="minorHAnsi" w:eastAsiaTheme="minorEastAsia" w:hAnsiTheme="minorHAnsi" w:cstheme="minorBidi"/>
          <w:bCs w:val="0"/>
          <w:iCs w:val="0"/>
          <w:noProof/>
          <w:color w:val="auto"/>
          <w:szCs w:val="22"/>
          <w:rtl/>
        </w:rPr>
      </w:pPr>
      <w:hyperlink w:anchor="_Toc489874212" w:history="1">
        <w:r w:rsidRPr="00F66243">
          <w:rPr>
            <w:rStyle w:val="Hyperlink"/>
            <w:rFonts w:hint="eastAsia"/>
            <w:noProof/>
            <w:rtl/>
          </w:rPr>
          <w:t>کلام</w:t>
        </w:r>
        <w:r w:rsidRPr="00F66243">
          <w:rPr>
            <w:rStyle w:val="Hyperlink"/>
            <w:noProof/>
            <w:rtl/>
          </w:rPr>
          <w:t xml:space="preserve"> </w:t>
        </w:r>
        <w:r w:rsidRPr="00F66243">
          <w:rPr>
            <w:rStyle w:val="Hyperlink"/>
            <w:rFonts w:hint="eastAsia"/>
            <w:noProof/>
            <w:rtl/>
          </w:rPr>
          <w:t>محقق</w:t>
        </w:r>
        <w:r w:rsidRPr="00F66243">
          <w:rPr>
            <w:rStyle w:val="Hyperlink"/>
            <w:noProof/>
            <w:rtl/>
          </w:rPr>
          <w:t xml:space="preserve"> </w:t>
        </w:r>
        <w:r w:rsidRPr="00F66243">
          <w:rPr>
            <w:rStyle w:val="Hyperlink"/>
            <w:rFonts w:hint="eastAsia"/>
            <w:noProof/>
            <w:rtl/>
          </w:rPr>
          <w:t>خوئ</w:t>
        </w:r>
        <w:r w:rsidRPr="00F6624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Toc489874212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138C8" w:rsidRDefault="001138C8" w:rsidP="001138C8">
      <w:pPr>
        <w:pStyle w:val="TOC4"/>
        <w:tabs>
          <w:tab w:val="right" w:leader="dot" w:pos="10194"/>
        </w:tabs>
        <w:rPr>
          <w:rFonts w:asciiTheme="minorHAnsi" w:eastAsiaTheme="minorEastAsia" w:hAnsiTheme="minorHAnsi" w:cstheme="minorBidi"/>
          <w:bCs w:val="0"/>
          <w:noProof/>
          <w:color w:val="auto"/>
          <w:szCs w:val="22"/>
          <w:rtl/>
        </w:rPr>
      </w:pPr>
      <w:hyperlink w:anchor="_Toc489874213" w:history="1">
        <w:r w:rsidRPr="00F66243">
          <w:rPr>
            <w:rStyle w:val="Hyperlink"/>
            <w:rFonts w:hint="eastAsia"/>
            <w:noProof/>
            <w:rtl/>
          </w:rPr>
          <w:t>بررس</w:t>
        </w:r>
        <w:r w:rsidRPr="00F66243">
          <w:rPr>
            <w:rStyle w:val="Hyperlink"/>
            <w:rFonts w:hint="cs"/>
            <w:noProof/>
            <w:rtl/>
          </w:rPr>
          <w:t>ی</w:t>
        </w:r>
        <w:r w:rsidRPr="00F66243">
          <w:rPr>
            <w:rStyle w:val="Hyperlink"/>
            <w:noProof/>
            <w:rtl/>
          </w:rPr>
          <w:t xml:space="preserve"> </w:t>
        </w:r>
        <w:r w:rsidRPr="00F66243">
          <w:rPr>
            <w:rStyle w:val="Hyperlink"/>
            <w:rFonts w:hint="eastAsia"/>
            <w:noProof/>
            <w:rtl/>
          </w:rPr>
          <w:t>روا</w:t>
        </w:r>
        <w:r w:rsidRPr="00F66243">
          <w:rPr>
            <w:rStyle w:val="Hyperlink"/>
            <w:rFonts w:hint="cs"/>
            <w:noProof/>
            <w:rtl/>
          </w:rPr>
          <w:t>ی</w:t>
        </w:r>
        <w:r w:rsidRPr="00F66243">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Toc489874213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138C8" w:rsidRDefault="001138C8" w:rsidP="001138C8">
      <w:pPr>
        <w:pStyle w:val="TOC4"/>
        <w:tabs>
          <w:tab w:val="right" w:leader="dot" w:pos="10194"/>
        </w:tabs>
        <w:rPr>
          <w:rFonts w:asciiTheme="minorHAnsi" w:eastAsiaTheme="minorEastAsia" w:hAnsiTheme="minorHAnsi" w:cstheme="minorBidi"/>
          <w:bCs w:val="0"/>
          <w:noProof/>
          <w:color w:val="auto"/>
          <w:szCs w:val="22"/>
          <w:rtl/>
        </w:rPr>
      </w:pPr>
      <w:hyperlink w:anchor="_Toc489874214" w:history="1">
        <w:r w:rsidRPr="00F66243">
          <w:rPr>
            <w:rStyle w:val="Hyperlink"/>
            <w:rFonts w:hint="eastAsia"/>
            <w:noProof/>
            <w:rtl/>
          </w:rPr>
          <w:t>نقد</w:t>
        </w:r>
        <w:r w:rsidRPr="00F66243">
          <w:rPr>
            <w:rStyle w:val="Hyperlink"/>
            <w:noProof/>
            <w:rtl/>
          </w:rPr>
          <w:t xml:space="preserve"> </w:t>
        </w:r>
        <w:r w:rsidRPr="00F66243">
          <w:rPr>
            <w:rStyle w:val="Hyperlink"/>
            <w:rFonts w:hint="eastAsia"/>
            <w:noProof/>
            <w:rtl/>
          </w:rPr>
          <w:t>کلام</w:t>
        </w:r>
        <w:r w:rsidRPr="00F66243">
          <w:rPr>
            <w:rStyle w:val="Hyperlink"/>
            <w:noProof/>
            <w:rtl/>
          </w:rPr>
          <w:t xml:space="preserve"> </w:t>
        </w:r>
        <w:r w:rsidRPr="00F66243">
          <w:rPr>
            <w:rStyle w:val="Hyperlink"/>
            <w:rFonts w:hint="eastAsia"/>
            <w:noProof/>
            <w:rtl/>
          </w:rPr>
          <w:t>محقق</w:t>
        </w:r>
        <w:r w:rsidRPr="00F66243">
          <w:rPr>
            <w:rStyle w:val="Hyperlink"/>
            <w:noProof/>
            <w:rtl/>
          </w:rPr>
          <w:t xml:space="preserve"> </w:t>
        </w:r>
        <w:r w:rsidRPr="00F66243">
          <w:rPr>
            <w:rStyle w:val="Hyperlink"/>
            <w:rFonts w:hint="eastAsia"/>
            <w:noProof/>
            <w:rtl/>
          </w:rPr>
          <w:t>خوئ</w:t>
        </w:r>
        <w:r w:rsidRPr="00F6624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Toc489874214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138C8" w:rsidRDefault="001138C8" w:rsidP="001138C8">
      <w:pPr>
        <w:pStyle w:val="TOC3"/>
        <w:tabs>
          <w:tab w:val="right" w:leader="dot" w:pos="10194"/>
        </w:tabs>
        <w:rPr>
          <w:rFonts w:asciiTheme="minorHAnsi" w:eastAsiaTheme="minorEastAsia" w:hAnsiTheme="minorHAnsi" w:cstheme="minorBidi"/>
          <w:bCs w:val="0"/>
          <w:iCs w:val="0"/>
          <w:noProof/>
          <w:color w:val="auto"/>
          <w:szCs w:val="22"/>
          <w:rtl/>
        </w:rPr>
      </w:pPr>
      <w:hyperlink w:anchor="_Toc489874215" w:history="1">
        <w:r w:rsidRPr="00F66243">
          <w:rPr>
            <w:rStyle w:val="Hyperlink"/>
            <w:rFonts w:hint="eastAsia"/>
            <w:noProof/>
            <w:rtl/>
          </w:rPr>
          <w:t>نظر</w:t>
        </w:r>
        <w:r w:rsidRPr="00F66243">
          <w:rPr>
            <w:rStyle w:val="Hyperlink"/>
            <w:noProof/>
            <w:rtl/>
          </w:rPr>
          <w:t xml:space="preserve"> </w:t>
        </w:r>
        <w:r w:rsidRPr="00F66243">
          <w:rPr>
            <w:rStyle w:val="Hyperlink"/>
            <w:rFonts w:hint="eastAsia"/>
            <w:noProof/>
            <w:rtl/>
          </w:rPr>
          <w:t>مختار</w:t>
        </w:r>
        <w:r w:rsidRPr="00F66243">
          <w:rPr>
            <w:rStyle w:val="Hyperlink"/>
            <w:noProof/>
            <w:rtl/>
          </w:rPr>
          <w:t xml:space="preserve">: </w:t>
        </w:r>
        <w:r w:rsidRPr="00F66243">
          <w:rPr>
            <w:rStyle w:val="Hyperlink"/>
            <w:rFonts w:hint="eastAsia"/>
            <w:noProof/>
            <w:rtl/>
          </w:rPr>
          <w:t>اجزاء</w:t>
        </w:r>
        <w:r w:rsidRPr="00F66243">
          <w:rPr>
            <w:rStyle w:val="Hyperlink"/>
            <w:noProof/>
            <w:rtl/>
          </w:rPr>
          <w:t xml:space="preserve"> </w:t>
        </w:r>
        <w:r w:rsidRPr="00F66243">
          <w:rPr>
            <w:rStyle w:val="Hyperlink"/>
            <w:rFonts w:hint="eastAsia"/>
            <w:noProof/>
            <w:rtl/>
          </w:rPr>
          <w:t>عند</w:t>
        </w:r>
        <w:r w:rsidRPr="00F66243">
          <w:rPr>
            <w:rStyle w:val="Hyperlink"/>
            <w:noProof/>
            <w:rtl/>
          </w:rPr>
          <w:t xml:space="preserve"> </w:t>
        </w:r>
        <w:r w:rsidRPr="00F66243">
          <w:rPr>
            <w:rStyle w:val="Hyperlink"/>
            <w:rFonts w:hint="eastAsia"/>
            <w:noProof/>
            <w:rtl/>
          </w:rPr>
          <w:t>الضرورة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Toc489874215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1138C8"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306A16">
        <w:rPr>
          <w:rFonts w:hint="cs"/>
          <w:rtl/>
        </w:rPr>
        <w:t>ذبح</w:t>
      </w:r>
      <w:r w:rsidR="00025B70">
        <w:rPr>
          <w:rFonts w:hint="cs"/>
          <w:rtl/>
        </w:rPr>
        <w:t xml:space="preserve"> </w:t>
      </w:r>
      <w:r w:rsidR="00386C11" w:rsidRPr="00A6366F">
        <w:rPr>
          <w:rFonts w:hint="cs"/>
          <w:rtl/>
        </w:rPr>
        <w:t>/</w:t>
      </w:r>
      <w:bookmarkStart w:id="2" w:name="BokSabj_d"/>
      <w:bookmarkEnd w:id="2"/>
      <w:r w:rsidR="00306A16">
        <w:rPr>
          <w:rFonts w:hint="cs"/>
          <w:rtl/>
        </w:rPr>
        <w:t>اعمال</w:t>
      </w:r>
      <w:r w:rsidR="00306A16">
        <w:rPr>
          <w:rtl/>
        </w:rPr>
        <w:t xml:space="preserve"> </w:t>
      </w:r>
      <w:r w:rsidR="00306A16">
        <w:rPr>
          <w:rFonts w:hint="cs"/>
          <w:rtl/>
        </w:rPr>
        <w:t>منا</w:t>
      </w:r>
      <w:r w:rsidR="00386C11" w:rsidRPr="00A6366F">
        <w:rPr>
          <w:rFonts w:hint="cs"/>
          <w:rtl/>
        </w:rPr>
        <w:t xml:space="preserve"> /</w:t>
      </w:r>
      <w:bookmarkStart w:id="3" w:name="Bokkolli"/>
      <w:bookmarkEnd w:id="3"/>
      <w:r w:rsidR="00306A16">
        <w:rPr>
          <w:rFonts w:hint="cs"/>
          <w:rtl/>
        </w:rPr>
        <w:t>واجبات</w:t>
      </w:r>
      <w:r w:rsidR="00306A16">
        <w:rPr>
          <w:rtl/>
        </w:rPr>
        <w:t xml:space="preserve"> </w:t>
      </w:r>
      <w:r w:rsidR="00306A1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138C8" w:rsidRPr="00AF725E" w:rsidRDefault="001138C8" w:rsidP="001138C8">
      <w:pPr>
        <w:pStyle w:val="Heading2"/>
        <w:rPr>
          <w:rtl/>
        </w:rPr>
      </w:pPr>
      <w:bookmarkStart w:id="4" w:name="_Toc489874193"/>
      <w:bookmarkStart w:id="5" w:name="_Toc489874210"/>
      <w:r>
        <w:rPr>
          <w:rFonts w:hint="cs"/>
          <w:rtl/>
        </w:rPr>
        <w:t>تتمه</w:t>
      </w:r>
      <w:r w:rsidRPr="00AF725E">
        <w:rPr>
          <w:rtl/>
        </w:rPr>
        <w:t xml:space="preserve"> بحث قبل</w:t>
      </w:r>
      <w:r>
        <w:rPr>
          <w:rFonts w:hint="cs"/>
          <w:rtl/>
        </w:rPr>
        <w:t>: خروج روز سیزدهم از ایام النفر</w:t>
      </w:r>
      <w:bookmarkEnd w:id="4"/>
      <w:bookmarkEnd w:id="5"/>
    </w:p>
    <w:p w:rsidR="001138C8" w:rsidRPr="00AF725E" w:rsidRDefault="001138C8" w:rsidP="001138C8">
      <w:pPr>
        <w:ind w:firstLine="720"/>
        <w:jc w:val="both"/>
        <w:rPr>
          <w:sz w:val="36"/>
          <w:szCs w:val="36"/>
        </w:rPr>
      </w:pPr>
      <w:r w:rsidRPr="00AF725E">
        <w:rPr>
          <w:sz w:val="36"/>
          <w:szCs w:val="36"/>
          <w:rtl/>
        </w:rPr>
        <w:t>در روایت ابی بصیر در نقل بزنطی از عبد الکریم بن عمرو از ابی بصیر آمده:</w:t>
      </w:r>
      <w:r w:rsidRPr="001138C8">
        <w:rPr>
          <w:color w:val="008000"/>
          <w:sz w:val="36"/>
          <w:szCs w:val="36"/>
          <w:rtl/>
        </w:rPr>
        <w:t xml:space="preserve"> 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1138C8">
        <w:rPr>
          <w:color w:val="008000"/>
          <w:sz w:val="36"/>
          <w:szCs w:val="36"/>
          <w:vertAlign w:val="superscript"/>
        </w:rPr>
        <w:footnoteReference w:id="1"/>
      </w:r>
    </w:p>
    <w:p w:rsidR="001138C8" w:rsidRPr="00AF725E" w:rsidRDefault="001138C8" w:rsidP="001138C8">
      <w:pPr>
        <w:ind w:firstLine="720"/>
        <w:jc w:val="both"/>
        <w:rPr>
          <w:sz w:val="36"/>
          <w:szCs w:val="36"/>
        </w:rPr>
      </w:pPr>
      <w:r w:rsidRPr="00AF725E">
        <w:rPr>
          <w:sz w:val="36"/>
          <w:szCs w:val="36"/>
          <w:rtl/>
        </w:rPr>
        <w:t xml:space="preserve">اما در روایت عبیس آمده: </w:t>
      </w:r>
      <w:r w:rsidRPr="001138C8">
        <w:rPr>
          <w:color w:val="008000"/>
          <w:sz w:val="36"/>
          <w:szCs w:val="36"/>
          <w:rtl/>
        </w:rPr>
        <w:t>الْحَسَنُ بْنُ عَلِيِّ بْنِ فَضَّالٍ عَنْ عُبَيْسٍ عَنْ كَرَّامٍ عَنْ أَبِي بَصِيرٍ قَالَ: سَأَلْتُ أَبَا عَبْدِ اللَّهِ ع عَنْ رَجُلٍ تَمَتَّعَ وَ لَمْ يَجِدْ مَا يُهْدِي وَ لَمْ يَصُمِ الثَّلَاثَةَ الْأَيَّامِ حَتَّى إِذَا كَانَ بَعْدَ النَّفْرِ وَجَدَ ثَمَنَ شَاةٍ أَ يَذْبَحُ أَوْ يَصُومُ قَالَ لَا بَلْ يَصُومُ فَإِنَّ أَيَّامَ الذَّبْحِ قَدْ مَضَتْ.</w:t>
      </w:r>
      <w:r w:rsidRPr="001138C8">
        <w:rPr>
          <w:color w:val="008000"/>
          <w:sz w:val="36"/>
          <w:szCs w:val="36"/>
          <w:vertAlign w:val="superscript"/>
          <w:rtl/>
        </w:rPr>
        <w:footnoteReference w:id="2"/>
      </w:r>
    </w:p>
    <w:p w:rsidR="001138C8" w:rsidRPr="00AF725E" w:rsidRDefault="001138C8" w:rsidP="001138C8">
      <w:pPr>
        <w:ind w:firstLine="720"/>
        <w:jc w:val="both"/>
        <w:rPr>
          <w:sz w:val="36"/>
          <w:szCs w:val="36"/>
          <w:rtl/>
        </w:rPr>
      </w:pPr>
      <w:r w:rsidRPr="00AF725E">
        <w:rPr>
          <w:sz w:val="36"/>
          <w:szCs w:val="36"/>
          <w:rtl/>
        </w:rPr>
        <w:lastRenderedPageBreak/>
        <w:t>مرحوم تبریزی توجه داشت که اگر روایت دوم سبب اجمال این جمله شود، نمی توان گفت از این روایت می فهمیم که روز سیزدهم از ایام ذبح خارج است، زیرا در روایت اول آمده فاذا کان یوم النفر و استظهار ایشان این است که یوم النفر، روز نفر مستحب است که همان روز سیزدهم باشد، اما اگر نقل مجمل شود و احتمال صحت نقل عبیس برود، بعد النفر، اطلاق دارد و ممکن است روز سیزدهم باشد، یا روز چهاردهم باشد، و این نقل به روایت الاضحی بمنی اربعة ایام، می تواند تقیید بخورد و روایت بعد النفر بر روز چهاردهم به بعد حمل شود.</w:t>
      </w:r>
    </w:p>
    <w:p w:rsidR="001138C8" w:rsidRPr="00AF725E" w:rsidRDefault="001138C8" w:rsidP="001138C8">
      <w:pPr>
        <w:ind w:firstLine="720"/>
        <w:jc w:val="both"/>
        <w:rPr>
          <w:sz w:val="36"/>
          <w:szCs w:val="36"/>
          <w:rtl/>
        </w:rPr>
      </w:pPr>
      <w:r w:rsidRPr="00AF725E">
        <w:rPr>
          <w:sz w:val="36"/>
          <w:szCs w:val="36"/>
          <w:rtl/>
        </w:rPr>
        <w:t>لذا مرحوم تبریزی برای حل این مشکل فرموده ما قائل به تعدد روایت می شویم و برای ما سوال اول مهم است، دو روایت هم که با یکدیگر متعارض نیستند.</w:t>
      </w:r>
    </w:p>
    <w:p w:rsidR="001138C8" w:rsidRPr="00AF725E" w:rsidRDefault="001138C8" w:rsidP="001138C8">
      <w:pPr>
        <w:ind w:firstLine="720"/>
        <w:jc w:val="both"/>
        <w:rPr>
          <w:sz w:val="36"/>
          <w:szCs w:val="36"/>
          <w:rtl/>
        </w:rPr>
      </w:pPr>
      <w:r w:rsidRPr="00AF725E">
        <w:rPr>
          <w:sz w:val="36"/>
          <w:szCs w:val="36"/>
          <w:rtl/>
        </w:rPr>
        <w:t>اما به نظر ما احتمال تعدد روایت از امام علیه السلام، احتمال ضعیفی است که وثوق نوعی بر خلاف آن است و با وثوق نوعی بر خلاف دیگر ارتکاز عقلاء، روایت را حجت نمی داند، تقریبا سوال و جواب در متن دو نقل، مثل هم است و دو راوی اخیر در هر نقل سوال نیز مشترک است.</w:t>
      </w:r>
    </w:p>
    <w:p w:rsidR="001138C8" w:rsidRPr="00AF725E" w:rsidRDefault="001138C8" w:rsidP="001138C8">
      <w:pPr>
        <w:ind w:firstLine="720"/>
        <w:jc w:val="both"/>
        <w:rPr>
          <w:sz w:val="36"/>
          <w:szCs w:val="36"/>
          <w:rtl/>
        </w:rPr>
      </w:pPr>
      <w:r w:rsidRPr="00AF725E">
        <w:rPr>
          <w:sz w:val="36"/>
          <w:szCs w:val="36"/>
          <w:rtl/>
        </w:rPr>
        <w:t>البته اگر ما استظهار می کردیم که یوم النفر، روز سیزدهم است، از راه دیگری می شد مشکل را حل نمود، زیرا اشکالی ندارد که راوی یک خصوصیت را در یک نقل مطرح کند و خصوصیت دیگری را در نقل دیگری مطرح کند، در این روایت نیز شاید هم یوم النفر بوده و هم بعد النفر بوده است.</w:t>
      </w:r>
    </w:p>
    <w:p w:rsidR="001138C8" w:rsidRPr="00AF725E" w:rsidRDefault="001138C8" w:rsidP="001138C8">
      <w:pPr>
        <w:ind w:firstLine="720"/>
        <w:jc w:val="both"/>
        <w:rPr>
          <w:sz w:val="36"/>
          <w:szCs w:val="36"/>
          <w:rtl/>
        </w:rPr>
      </w:pPr>
      <w:r w:rsidRPr="00AF725E">
        <w:rPr>
          <w:sz w:val="36"/>
          <w:szCs w:val="36"/>
          <w:rtl/>
        </w:rPr>
        <w:t xml:space="preserve">لکن اصل مطلب برای ما روشن نیست که ظهور یوم النفر در روز سیزدهم بوده است، گرچه اگر یوم النفر من منی باشد، قطعا روز سیزدهم مقصود است و نه روز دوازدهم، و گرنه لازمه اش این است که ایام ذبح دو روز باشد. </w:t>
      </w:r>
    </w:p>
    <w:p w:rsidR="001138C8" w:rsidRPr="001138C8" w:rsidRDefault="001138C8" w:rsidP="001138C8">
      <w:pPr>
        <w:ind w:firstLine="720"/>
        <w:jc w:val="both"/>
        <w:rPr>
          <w:sz w:val="36"/>
          <w:szCs w:val="36"/>
          <w:highlight w:val="yellow"/>
          <w:rtl/>
        </w:rPr>
      </w:pPr>
      <w:r w:rsidRPr="001138C8">
        <w:rPr>
          <w:sz w:val="36"/>
          <w:szCs w:val="36"/>
          <w:highlight w:val="yellow"/>
          <w:rtl/>
        </w:rPr>
        <w:lastRenderedPageBreak/>
        <w:t>خلاصه این که دلالت روایت مذکور برای ما مجمل است.</w:t>
      </w:r>
    </w:p>
    <w:p w:rsidR="001138C8" w:rsidRPr="00AF725E" w:rsidRDefault="001138C8" w:rsidP="001138C8">
      <w:pPr>
        <w:pStyle w:val="Heading2"/>
        <w:rPr>
          <w:rFonts w:cs="B Badr"/>
          <w:rtl/>
        </w:rPr>
      </w:pPr>
      <w:bookmarkStart w:id="6" w:name="_Toc489874194"/>
      <w:bookmarkStart w:id="7" w:name="_Toc489874211"/>
      <w:r w:rsidRPr="001138C8">
        <w:rPr>
          <w:rtl/>
        </w:rPr>
        <w:t>ادامه مساله 383</w:t>
      </w:r>
      <w:r>
        <w:rPr>
          <w:rFonts w:hint="cs"/>
          <w:rtl/>
        </w:rPr>
        <w:t>: اجزاء یک ذبح از چند نفر</w:t>
      </w:r>
      <w:bookmarkEnd w:id="6"/>
      <w:bookmarkEnd w:id="7"/>
    </w:p>
    <w:p w:rsidR="001138C8" w:rsidRDefault="001138C8" w:rsidP="001138C8">
      <w:pPr>
        <w:ind w:firstLine="720"/>
        <w:jc w:val="both"/>
        <w:rPr>
          <w:rFonts w:hint="cs"/>
          <w:sz w:val="36"/>
          <w:szCs w:val="36"/>
          <w:rtl/>
        </w:rPr>
      </w:pPr>
      <w:r w:rsidRPr="00AF725E">
        <w:rPr>
          <w:sz w:val="36"/>
          <w:szCs w:val="36"/>
          <w:rtl/>
        </w:rPr>
        <w:t>مرحوم شیخ مفید و طوسی و صدوق و صاحب مراسم و وسیله گفته اند: عند الضرورة می شود چند نفر یک گوسفند ذبح کنند به استناد برخی روایات،</w:t>
      </w:r>
    </w:p>
    <w:p w:rsidR="001138C8" w:rsidRPr="001138C8" w:rsidRDefault="001138C8" w:rsidP="001138C8">
      <w:pPr>
        <w:pStyle w:val="Heading3"/>
        <w:rPr>
          <w:rFonts w:hint="cs"/>
          <w:rtl/>
        </w:rPr>
      </w:pPr>
      <w:bookmarkStart w:id="8" w:name="_Toc489874195"/>
      <w:bookmarkStart w:id="9" w:name="_Toc489874212"/>
      <w:r w:rsidRPr="00AF725E">
        <w:rPr>
          <w:rtl/>
        </w:rPr>
        <w:t>کلام محقق خوئی</w:t>
      </w:r>
      <w:bookmarkEnd w:id="8"/>
      <w:bookmarkEnd w:id="9"/>
    </w:p>
    <w:p w:rsidR="001138C8" w:rsidRPr="00AF725E" w:rsidRDefault="001138C8" w:rsidP="001138C8">
      <w:pPr>
        <w:ind w:firstLine="720"/>
        <w:jc w:val="both"/>
        <w:rPr>
          <w:sz w:val="36"/>
          <w:szCs w:val="36"/>
          <w:rtl/>
        </w:rPr>
      </w:pPr>
      <w:r w:rsidRPr="00AF725E">
        <w:rPr>
          <w:sz w:val="36"/>
          <w:szCs w:val="36"/>
          <w:rtl/>
        </w:rPr>
        <w:t>محقق خوئی 3 روایت از این روایات را مطرح کرده و بین آن ها جمع کرده است، در حالی که 9 روایت وارد شده است.</w:t>
      </w:r>
    </w:p>
    <w:p w:rsidR="001138C8" w:rsidRDefault="001138C8" w:rsidP="001138C8">
      <w:pPr>
        <w:ind w:firstLine="720"/>
        <w:jc w:val="both"/>
        <w:rPr>
          <w:rFonts w:hint="cs"/>
          <w:sz w:val="36"/>
          <w:szCs w:val="36"/>
          <w:rtl/>
        </w:rPr>
      </w:pPr>
      <w:r w:rsidRPr="00AF725E">
        <w:rPr>
          <w:sz w:val="36"/>
          <w:szCs w:val="36"/>
          <w:rtl/>
        </w:rPr>
        <w:t>عمده در مقام سه روایت است:</w:t>
      </w:r>
    </w:p>
    <w:p w:rsidR="001138C8" w:rsidRPr="00AF725E" w:rsidRDefault="001138C8" w:rsidP="001138C8">
      <w:pPr>
        <w:pStyle w:val="Heading4"/>
        <w:rPr>
          <w:rFonts w:cs="B Badr"/>
          <w:rtl/>
        </w:rPr>
      </w:pPr>
      <w:bookmarkStart w:id="10" w:name="_Toc489874196"/>
      <w:bookmarkStart w:id="11" w:name="_Toc489874213"/>
      <w:r>
        <w:rPr>
          <w:rFonts w:hint="cs"/>
          <w:rtl/>
        </w:rPr>
        <w:t>بررسی روایات</w:t>
      </w:r>
      <w:bookmarkEnd w:id="10"/>
      <w:bookmarkEnd w:id="11"/>
    </w:p>
    <w:p w:rsidR="001138C8" w:rsidRPr="00AF725E" w:rsidRDefault="001138C8" w:rsidP="001138C8">
      <w:pPr>
        <w:ind w:firstLine="720"/>
        <w:jc w:val="both"/>
        <w:rPr>
          <w:sz w:val="36"/>
          <w:szCs w:val="36"/>
          <w:rtl/>
        </w:rPr>
      </w:pPr>
      <w:r w:rsidRPr="00AF725E">
        <w:rPr>
          <w:sz w:val="36"/>
          <w:szCs w:val="36"/>
          <w:rtl/>
        </w:rPr>
        <w:t>روایت اول: صحیحه حمران</w:t>
      </w:r>
    </w:p>
    <w:p w:rsidR="001138C8" w:rsidRPr="001138C8" w:rsidRDefault="001138C8" w:rsidP="001138C8">
      <w:pPr>
        <w:ind w:firstLine="720"/>
        <w:jc w:val="both"/>
        <w:rPr>
          <w:color w:val="008000"/>
          <w:sz w:val="36"/>
          <w:szCs w:val="36"/>
          <w:rtl/>
        </w:rPr>
      </w:pPr>
      <w:r w:rsidRPr="001138C8">
        <w:rPr>
          <w:color w:val="008000"/>
          <w:sz w:val="36"/>
          <w:szCs w:val="36"/>
          <w:rtl/>
        </w:rPr>
        <w:t>وَ عَنْ عَلِيِّ بْنِ إِبْرَاهِيمَ عَنْ أَبِيهِ عَنِ ابْنِ أَبِي عُمَيْرٍ عَنْ</w:t>
      </w:r>
      <w:r w:rsidRPr="001138C8">
        <w:rPr>
          <w:color w:val="008000"/>
          <w:sz w:val="36"/>
          <w:szCs w:val="36"/>
        </w:rPr>
        <w:t>‌</w:t>
      </w:r>
      <w:r w:rsidRPr="001138C8">
        <w:rPr>
          <w:color w:val="008000"/>
          <w:sz w:val="36"/>
          <w:szCs w:val="36"/>
          <w:rtl/>
        </w:rPr>
        <w:t xml:space="preserve"> عُمَرَ بْنِ أُذَيْنَةَ عَنْ حُمْرَانَ قَالَ: عَزَّتِ الْبُدْنُ سَنَةً بِمِنًى حَتَّى بَلَغْتِ الْبَدَنَةُ مِائَةَ دِينَارٍ- فَسُئِلَ أَبُو جَعْفَرٍ ع عَنْ ذَلِكَ فَقَالَ اشْتَرِكُوا فِيهَا- قَالَ قُلْتُ: كَمْ قَالَ مَا خَفَّ فَهُوَ أَفْضَلُ- قَالَ فَقُلْتُ عَنْ كَمْ تُجْزِئُ فَقَالَ عَنْ سَبْعِينَ.</w:t>
      </w:r>
      <w:r w:rsidRPr="001138C8">
        <w:rPr>
          <w:color w:val="008000"/>
          <w:sz w:val="36"/>
          <w:szCs w:val="36"/>
          <w:vertAlign w:val="superscript"/>
          <w:rtl/>
        </w:rPr>
        <w:footnoteReference w:id="3"/>
      </w:r>
    </w:p>
    <w:p w:rsidR="001138C8" w:rsidRPr="00AF725E" w:rsidRDefault="001138C8" w:rsidP="001138C8">
      <w:pPr>
        <w:ind w:firstLine="720"/>
        <w:jc w:val="both"/>
        <w:rPr>
          <w:sz w:val="36"/>
          <w:szCs w:val="36"/>
        </w:rPr>
      </w:pPr>
      <w:r w:rsidRPr="00AF725E">
        <w:rPr>
          <w:sz w:val="36"/>
          <w:szCs w:val="36"/>
          <w:rtl/>
        </w:rPr>
        <w:t>ایشان فرموده یا این روایت منصرف به اضحیه مستحبه است و یا اگر مطلق است، بر اضحیه مستحبه حمل می شود، به دلیل صحیحه حلبی:</w:t>
      </w:r>
      <w:r w:rsidRPr="001138C8">
        <w:rPr>
          <w:color w:val="008000"/>
          <w:sz w:val="36"/>
          <w:szCs w:val="36"/>
          <w:rtl/>
        </w:rPr>
        <w:t xml:space="preserve"> وَ عَنْهُ عَنْ مُحَمَّدِ بْنِ سِنَانٍ عَنِ ابْنِ مُسْكَانَ عَنْ </w:t>
      </w:r>
      <w:r w:rsidRPr="001138C8">
        <w:rPr>
          <w:color w:val="008000"/>
          <w:sz w:val="36"/>
          <w:szCs w:val="36"/>
          <w:rtl/>
        </w:rPr>
        <w:lastRenderedPageBreak/>
        <w:t>مُحَمَّدِ بْنِ عَلِيٍّ الْحَلَبِيِّ قَالَ: سَأَلْتُ أَبَا عَبْدِ اللَّهِ ع عَنِ النَّفَرِ تُجْزِيهِمُ الْبَقَرَةُ- قَالَ أَمَّا فِي الْهَدْيِ فَلَا وَ أَمَّا فِي الْأَضْحَى فَنَعَمْ.</w:t>
      </w:r>
      <w:r w:rsidRPr="001138C8">
        <w:rPr>
          <w:color w:val="008000"/>
          <w:sz w:val="36"/>
          <w:szCs w:val="36"/>
          <w:vertAlign w:val="superscript"/>
          <w:rtl/>
        </w:rPr>
        <w:footnoteReference w:id="4"/>
      </w:r>
    </w:p>
    <w:p w:rsidR="001138C8" w:rsidRPr="00AF725E" w:rsidRDefault="001138C8" w:rsidP="001138C8">
      <w:pPr>
        <w:ind w:firstLine="720"/>
        <w:jc w:val="both"/>
        <w:rPr>
          <w:sz w:val="36"/>
          <w:szCs w:val="36"/>
          <w:rtl/>
        </w:rPr>
      </w:pPr>
      <w:r w:rsidRPr="00AF725E">
        <w:rPr>
          <w:sz w:val="36"/>
          <w:szCs w:val="36"/>
          <w:rtl/>
        </w:rPr>
        <w:t xml:space="preserve"> روایت دوم: صحیحه عبد الرحمن بن الحجاج</w:t>
      </w:r>
    </w:p>
    <w:p w:rsidR="001138C8" w:rsidRPr="001138C8" w:rsidRDefault="001138C8" w:rsidP="001138C8">
      <w:pPr>
        <w:ind w:firstLine="720"/>
        <w:jc w:val="both"/>
        <w:rPr>
          <w:color w:val="008000"/>
          <w:sz w:val="36"/>
          <w:szCs w:val="36"/>
          <w:rtl/>
        </w:rPr>
      </w:pPr>
      <w:r w:rsidRPr="001138C8">
        <w:rPr>
          <w:color w:val="008000"/>
          <w:sz w:val="36"/>
          <w:szCs w:val="36"/>
          <w:rtl/>
        </w:rPr>
        <w:t>مُحَمَّدُ بْنُ يَعْقُوبَ عَنْ أَبِي عَلِيٍّ الْأَشْعَرِيِّ عَنْ مُحَمَّدِ بْنِ عَبْدِ الْجَبَّارِ عَنْ صَفْوَانَ بْنِ يَحْيَى عَنْ عَبْدِ الرَّحْمَنِ بْنِ الْحَجَّاجِ قَالَ: سَأَلْتُ أَبَا إِبْرَاهِيمَ ع عَنْ قَوْمٍ غَلَتْ عَلَيْهِمُ الْأَضَاحِيُّ- وَ هُمْ مُتَمَتِّعُونَ وَ هُمْ مُتَرَافِقُونَ وَ لَيْسُوا بِأَهْلِ بَيْتٍ وَاحِدٍ- وَ قَدِ اجْتَمَعُوا فِي مَسِيرِهِمْ وَ مِضْرَبُهُمْ وَاحِدٌ- أَ لَهُمْ أَنْ يَذْبَحُوا بَقَرَةً قَالَ لَا أُحِبُّ ذَلِكَ إِلَّا مِنْ ضَرُورَةٍ.</w:t>
      </w:r>
      <w:r w:rsidRPr="001138C8">
        <w:rPr>
          <w:color w:val="008000"/>
          <w:sz w:val="36"/>
          <w:szCs w:val="36"/>
          <w:vertAlign w:val="superscript"/>
          <w:rtl/>
        </w:rPr>
        <w:footnoteReference w:id="5"/>
      </w:r>
    </w:p>
    <w:p w:rsidR="001138C8" w:rsidRPr="00AF725E" w:rsidRDefault="001138C8" w:rsidP="001138C8">
      <w:pPr>
        <w:ind w:firstLine="720"/>
        <w:jc w:val="both"/>
        <w:rPr>
          <w:sz w:val="36"/>
          <w:szCs w:val="36"/>
          <w:rtl/>
        </w:rPr>
      </w:pPr>
      <w:r w:rsidRPr="00AF725E">
        <w:rPr>
          <w:sz w:val="36"/>
          <w:szCs w:val="36"/>
          <w:rtl/>
        </w:rPr>
        <w:t>ایشان فرموده این روایت فرموده لااحب ذلک و معنایش جواز این کار نیست، بله، لااحب ظهور در تحریم ندارد، اما ظهور در جواز هم ندارد.</w:t>
      </w:r>
    </w:p>
    <w:p w:rsidR="001138C8" w:rsidRPr="00AF725E" w:rsidRDefault="001138C8" w:rsidP="001138C8">
      <w:pPr>
        <w:ind w:firstLine="720"/>
        <w:jc w:val="both"/>
        <w:rPr>
          <w:sz w:val="36"/>
          <w:szCs w:val="36"/>
        </w:rPr>
      </w:pPr>
      <w:r w:rsidRPr="00AF725E">
        <w:rPr>
          <w:sz w:val="36"/>
          <w:szCs w:val="36"/>
          <w:rtl/>
        </w:rPr>
        <w:t xml:space="preserve">(از همین جا معلوم می شود که محقق خوئی اصل نزاع را مطرح نکرده، چون نزاع در فرض ضرورت است، این که لااحب دلیل بر جواز نیست، ربطی به استثناء من ضرورة ندارد که دلیل بر جواز است، البته به نظر ما اگر خدای متعال لا احب بفرماید که مبدا حکم است، با عدم جواز هم می سازد، اما نقش امام علیه السلام در عرف متشرعی، بیان حکم الله است، و لا احب ظهور در عدم جواز پیدا نمی کند، زیرا برای بیان حرمت کم است، البته در این روایت بعید نیست حق با </w:t>
      </w:r>
      <w:r w:rsidRPr="00AF725E">
        <w:rPr>
          <w:sz w:val="36"/>
          <w:szCs w:val="36"/>
          <w:rtl/>
        </w:rPr>
        <w:lastRenderedPageBreak/>
        <w:t>محقق خوئی باشد، چون ممکن است بگوییم مصب کلام، بیان حکم مستثنی است، و لذا این احتمال می رود که لا احب در این جا ظهور در جواز در حال اختیار نداشته باشد.)</w:t>
      </w:r>
    </w:p>
    <w:p w:rsidR="001138C8" w:rsidRPr="00AF725E" w:rsidRDefault="001138C8" w:rsidP="001138C8">
      <w:pPr>
        <w:ind w:firstLine="720"/>
        <w:jc w:val="both"/>
        <w:rPr>
          <w:sz w:val="36"/>
          <w:szCs w:val="36"/>
          <w:rtl/>
        </w:rPr>
      </w:pPr>
      <w:r w:rsidRPr="00AF725E">
        <w:rPr>
          <w:sz w:val="36"/>
          <w:szCs w:val="36"/>
          <w:rtl/>
        </w:rPr>
        <w:t>روایت سوم: صحیحه معاویة بن عمار</w:t>
      </w:r>
    </w:p>
    <w:p w:rsidR="001138C8" w:rsidRPr="001138C8" w:rsidRDefault="001138C8" w:rsidP="001138C8">
      <w:pPr>
        <w:ind w:firstLine="720"/>
        <w:jc w:val="both"/>
        <w:rPr>
          <w:color w:val="008000"/>
          <w:sz w:val="36"/>
          <w:szCs w:val="36"/>
        </w:rPr>
      </w:pPr>
      <w:r w:rsidRPr="001138C8">
        <w:rPr>
          <w:color w:val="008000"/>
          <w:sz w:val="36"/>
          <w:szCs w:val="36"/>
          <w:rtl/>
        </w:rPr>
        <w:t>وَ عَنْهُ عَنْ أَبِي الْحُسَيْنِ النَّخَعِيِّ عَنْ مُعَاوِيَةَ بْنِ عَمَّارٍ عَنْ أَبِي عَبْدِ اللَّهِ ع قَالَ: تُجْزِئُ الْبَقَرَةُ عَنْ خَمْسَةٍ بِمِنًى إِذَا كَانُوا أَهْلَ خِوَانٍ وَاحِدٍ.</w:t>
      </w:r>
      <w:r w:rsidRPr="001138C8">
        <w:rPr>
          <w:color w:val="008000"/>
          <w:sz w:val="36"/>
          <w:szCs w:val="36"/>
          <w:vertAlign w:val="superscript"/>
          <w:rtl/>
        </w:rPr>
        <w:footnoteReference w:id="6"/>
      </w:r>
    </w:p>
    <w:p w:rsidR="001138C8" w:rsidRPr="00AF725E" w:rsidRDefault="001138C8" w:rsidP="001138C8">
      <w:pPr>
        <w:ind w:firstLine="720"/>
        <w:jc w:val="both"/>
        <w:rPr>
          <w:sz w:val="36"/>
          <w:szCs w:val="36"/>
          <w:rtl/>
        </w:rPr>
      </w:pPr>
      <w:r w:rsidRPr="00AF725E">
        <w:rPr>
          <w:sz w:val="36"/>
          <w:szCs w:val="36"/>
          <w:rtl/>
        </w:rPr>
        <w:t>محقق خوئی فرموده این احتمال در روایت قوی است که اخص مطلق از روایاتی که می گوید هر قربانی از یک نفر مجزی است، باشد و لکن؛</w:t>
      </w:r>
    </w:p>
    <w:p w:rsidR="001138C8" w:rsidRPr="00AF725E" w:rsidRDefault="001138C8" w:rsidP="001138C8">
      <w:pPr>
        <w:ind w:firstLine="720"/>
        <w:jc w:val="both"/>
        <w:rPr>
          <w:sz w:val="36"/>
          <w:szCs w:val="36"/>
          <w:rtl/>
        </w:rPr>
      </w:pPr>
      <w:r w:rsidRPr="00AF725E">
        <w:rPr>
          <w:sz w:val="36"/>
          <w:szCs w:val="36"/>
          <w:rtl/>
        </w:rPr>
        <w:t xml:space="preserve">اولا: گرچه ابو الحسین النخعی در این جا نگفته اضحیه مستحبه و مطلق گفته، اما روایت دیگری را از حلبی نقل می کند که در آن قرینه وجود دارد بر این که مقصود، اضحیه مستحبه است: </w:t>
      </w:r>
      <w:r w:rsidRPr="001138C8">
        <w:rPr>
          <w:color w:val="008000"/>
          <w:sz w:val="36"/>
          <w:szCs w:val="36"/>
          <w:rtl/>
        </w:rPr>
        <w:t>وَ بِإِسْنَادِهِ عَنْ مُوسَى بْنِ الْقَاسِمِ عَنْ أَبِي الْحُسَيْنِ النَّخَعِيِّ عَنِ ابْنِ أَبِي عُمَيْرٍ عَنْ حَمَّادٍ عَنِ الْحَلَبِيِّ عَنْ أَبِي عَبْدِ اللَّهِ ع قَالَ: تُجْزِئُ الْبَقَرَةُ أَوِ الْبَدَنَةُ فِي الْأَمْصَارِ عَنْ سَبْعَةٍ- وَ لَا تُجْزِئُ بِمِنًى إِلَّا عَنْ وَاحِدٍ.</w:t>
      </w:r>
      <w:r w:rsidRPr="001138C8">
        <w:rPr>
          <w:color w:val="008000"/>
          <w:sz w:val="36"/>
          <w:szCs w:val="36"/>
          <w:vertAlign w:val="superscript"/>
          <w:rtl/>
        </w:rPr>
        <w:footnoteReference w:id="7"/>
      </w:r>
    </w:p>
    <w:p w:rsidR="001138C8" w:rsidRPr="00AF725E" w:rsidRDefault="001138C8" w:rsidP="001138C8">
      <w:pPr>
        <w:ind w:firstLine="720"/>
        <w:jc w:val="both"/>
        <w:rPr>
          <w:sz w:val="36"/>
          <w:szCs w:val="36"/>
          <w:rtl/>
        </w:rPr>
      </w:pPr>
      <w:r w:rsidRPr="00AF725E">
        <w:rPr>
          <w:sz w:val="36"/>
          <w:szCs w:val="36"/>
          <w:rtl/>
        </w:rPr>
        <w:t>ظاهر این تفصیل این است که مورد آن، مورد اضحیه مستحبه است، و گرنه اضحیه واجبه که در غیر منی ذبح نمی شود که حضرت حکم آن را بیان کند و وقتی مورد آن اضحیه مستحبه شد، تفصیل نیز در مورد اضحیه مستحبه خواهد بود.</w:t>
      </w:r>
    </w:p>
    <w:p w:rsidR="001138C8" w:rsidRPr="00AF725E" w:rsidRDefault="001138C8" w:rsidP="001138C8">
      <w:pPr>
        <w:ind w:firstLine="720"/>
        <w:jc w:val="both"/>
        <w:rPr>
          <w:sz w:val="36"/>
          <w:szCs w:val="36"/>
          <w:rtl/>
        </w:rPr>
      </w:pPr>
      <w:r w:rsidRPr="00AF725E">
        <w:rPr>
          <w:sz w:val="36"/>
          <w:szCs w:val="36"/>
          <w:rtl/>
        </w:rPr>
        <w:lastRenderedPageBreak/>
        <w:t>ثانیا: سلمنا که صحیحه معاویة بن عمار اعم از اضحیه واجبه و مستحبه است، و لکن نسبتش با صحیحه حلبی که می گوید در هدی واجب، ذبح جز از یک نفر مجزی نیست، عموم من وجه می شود، چون مورد صحیحه معاویة بن عمار که متمتع نیست، و لذا اعم از اضحیه واجب و مستحب است و لکن حکم به اجزاء در آن مختص به جایی است که اهل خوان و سفره واحد باشند، اما حکم به عدم اجزاء در صحیحه حلبی به هدی واجب مختص است، اما اعم است از این که اهل خوان و سفره واحد باشند یا نه، لذا در هدی واحد که اهل خوان واحد هستند، با یکدیگر تعارض می کنند و بعد از تساقط، به عموماتی رجوع می</w:t>
      </w:r>
      <w:r w:rsidRPr="00AF725E">
        <w:rPr>
          <w:sz w:val="36"/>
          <w:szCs w:val="36"/>
          <w:rtl/>
        </w:rPr>
        <w:softHyphen/>
        <w:t>کنیم که مقتضی وجوب هدی مستقل بر هر مکلف است، و اگر نتوانست، روزه می گیرد.</w:t>
      </w:r>
    </w:p>
    <w:p w:rsidR="001138C8" w:rsidRPr="00AF725E" w:rsidRDefault="001138C8" w:rsidP="001138C8">
      <w:pPr>
        <w:pStyle w:val="Heading4"/>
        <w:rPr>
          <w:rtl/>
        </w:rPr>
      </w:pPr>
      <w:bookmarkStart w:id="12" w:name="_Toc489874197"/>
      <w:bookmarkStart w:id="13" w:name="_Toc489874214"/>
      <w:r w:rsidRPr="00AF725E">
        <w:rPr>
          <w:rtl/>
        </w:rPr>
        <w:t>نقد کلام محقق خوئی</w:t>
      </w:r>
      <w:bookmarkEnd w:id="12"/>
      <w:bookmarkEnd w:id="13"/>
    </w:p>
    <w:p w:rsidR="001138C8" w:rsidRPr="00AF725E" w:rsidRDefault="001138C8" w:rsidP="001138C8">
      <w:pPr>
        <w:ind w:firstLine="720"/>
        <w:jc w:val="both"/>
        <w:rPr>
          <w:sz w:val="36"/>
          <w:szCs w:val="36"/>
          <w:rtl/>
        </w:rPr>
      </w:pPr>
      <w:r w:rsidRPr="00AF725E">
        <w:rPr>
          <w:sz w:val="36"/>
          <w:szCs w:val="36"/>
          <w:rtl/>
        </w:rPr>
        <w:t>محل نزاع، صورت ضرورت است و هیچ روایتی در حال ضرورت نفی اجزاء ذبح بقرة واحدة عن جماعة نکرده است، لذا نمی شود صحیحه عبد الرحمن بن الحجاج در خصوص حج تمتع را طرح کنیم، البته ما گرچه در فرض ضرورت قائل به اجزاء هستیم، اما تعین ندارد و می توانند بجای آن روزه بگیرند.</w:t>
      </w:r>
    </w:p>
    <w:p w:rsidR="001138C8" w:rsidRDefault="001138C8" w:rsidP="001138C8">
      <w:pPr>
        <w:ind w:firstLine="720"/>
        <w:jc w:val="both"/>
        <w:rPr>
          <w:rFonts w:hint="cs"/>
          <w:sz w:val="36"/>
          <w:szCs w:val="36"/>
          <w:rtl/>
        </w:rPr>
      </w:pPr>
      <w:r w:rsidRPr="00AF725E">
        <w:rPr>
          <w:sz w:val="36"/>
          <w:szCs w:val="36"/>
          <w:rtl/>
        </w:rPr>
        <w:t>صحیحه معاویة بن عمار نیز که حمل آن بر اضحیه مستحبه عرفی نیست و قدر متیقن از آن، هدی واجب است و لکن به جهت صحیحه عبد الرحمن بن الحجاج، به حال ضرورت قید می خورد.</w:t>
      </w:r>
    </w:p>
    <w:p w:rsidR="001138C8" w:rsidRPr="00AF725E" w:rsidRDefault="001138C8" w:rsidP="001138C8">
      <w:pPr>
        <w:pStyle w:val="Heading3"/>
        <w:rPr>
          <w:rFonts w:cs="B Badr"/>
          <w:rtl/>
        </w:rPr>
      </w:pPr>
      <w:bookmarkStart w:id="14" w:name="_Toc489874198"/>
      <w:bookmarkStart w:id="15" w:name="_Toc489874215"/>
      <w:r>
        <w:rPr>
          <w:rFonts w:hint="cs"/>
          <w:rtl/>
        </w:rPr>
        <w:t>نظر مختار: اجزاء عند الضرورة</w:t>
      </w:r>
      <w:bookmarkEnd w:id="14"/>
      <w:bookmarkEnd w:id="15"/>
    </w:p>
    <w:p w:rsidR="001A1EA5" w:rsidRPr="001138C8" w:rsidRDefault="001138C8" w:rsidP="001138C8">
      <w:pPr>
        <w:ind w:firstLine="720"/>
        <w:jc w:val="both"/>
        <w:rPr>
          <w:sz w:val="36"/>
          <w:szCs w:val="36"/>
          <w:highlight w:val="yellow"/>
          <w:rtl/>
        </w:rPr>
      </w:pPr>
      <w:r w:rsidRPr="001138C8">
        <w:rPr>
          <w:sz w:val="36"/>
          <w:szCs w:val="36"/>
          <w:highlight w:val="yellow"/>
          <w:rtl/>
        </w:rPr>
        <w:t>فالاظهر، اجزاء ذبح بقرة واحدة عن جماعة فی حال الضرورة.</w:t>
      </w:r>
    </w:p>
    <w:sectPr w:rsidR="001A1EA5" w:rsidRPr="001138C8"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10" w:rsidRDefault="002F3310" w:rsidP="008B750B">
      <w:pPr>
        <w:spacing w:line="240" w:lineRule="auto"/>
      </w:pPr>
      <w:r>
        <w:separator/>
      </w:r>
    </w:p>
  </w:endnote>
  <w:endnote w:type="continuationSeparator" w:id="0">
    <w:p w:rsidR="002F3310" w:rsidRDefault="002F331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138C8" w:rsidRPr="001138C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06A16" w:rsidP="001B6799">
          <w:pPr>
            <w:pStyle w:val="Footer"/>
            <w:bidi w:val="0"/>
            <w:rPr>
              <w:color w:val="808080" w:themeColor="background1" w:themeShade="80"/>
              <w:rtl/>
            </w:rPr>
          </w:pPr>
          <w:bookmarkStart w:id="23" w:name="BokAdres"/>
          <w:bookmarkEnd w:id="23"/>
          <w:r>
            <w:rPr>
              <w:color w:val="808080" w:themeColor="background1" w:themeShade="80"/>
            </w:rPr>
            <w:t>F1ms1_13940319-149_mf1_mfeb.ir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10" w:rsidRDefault="002F3310" w:rsidP="008B750B">
      <w:pPr>
        <w:spacing w:line="240" w:lineRule="auto"/>
      </w:pPr>
      <w:r>
        <w:separator/>
      </w:r>
    </w:p>
  </w:footnote>
  <w:footnote w:type="continuationSeparator" w:id="0">
    <w:p w:rsidR="002F3310" w:rsidRDefault="002F3310" w:rsidP="008B750B">
      <w:pPr>
        <w:spacing w:line="240" w:lineRule="auto"/>
      </w:pPr>
      <w:r>
        <w:continuationSeparator/>
      </w:r>
    </w:p>
  </w:footnote>
  <w:footnote w:id="1">
    <w:p w:rsidR="001138C8" w:rsidRDefault="001138C8" w:rsidP="001138C8">
      <w:pPr>
        <w:pStyle w:val="FootnoteText"/>
        <w:rPr>
          <w:rtl/>
        </w:rPr>
      </w:pPr>
      <w:hyperlink r:id="rId1" w:history="1">
        <w:r w:rsidRPr="001138C8">
          <w:rPr>
            <w:rStyle w:val="Hyperlink"/>
            <w:vertAlign w:val="superscript"/>
          </w:rPr>
          <w:footnoteRef/>
        </w:r>
        <w:r w:rsidRPr="001138C8">
          <w:rPr>
            <w:rStyle w:val="Hyperlink"/>
            <w:rtl/>
          </w:rPr>
          <w:t xml:space="preserve"> 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2">
    <w:p w:rsidR="001138C8" w:rsidRDefault="001138C8" w:rsidP="001138C8">
      <w:pPr>
        <w:pStyle w:val="FootnoteText"/>
      </w:pPr>
      <w:hyperlink r:id="rId2" w:history="1">
        <w:r w:rsidRPr="001138C8">
          <w:rPr>
            <w:rStyle w:val="Hyperlink"/>
            <w:vertAlign w:val="superscript"/>
          </w:rPr>
          <w:footnoteRef/>
        </w:r>
        <w:r w:rsidRPr="001138C8">
          <w:rPr>
            <w:rStyle w:val="Hyperlink"/>
            <w:rtl/>
          </w:rPr>
          <w:t xml:space="preserve"> </w:t>
        </w:r>
        <w:r w:rsidRPr="001138C8">
          <w:rPr>
            <w:rStyle w:val="Hyperlink"/>
            <w:rtl/>
          </w:rPr>
          <w:t>تهذيب الأحكام؛ ج‌5؛ 483؛ 26 باب من الزيادات في فقه الحج ؛ ج 5، ص : 387</w:t>
        </w:r>
      </w:hyperlink>
    </w:p>
  </w:footnote>
  <w:footnote w:id="3">
    <w:p w:rsidR="001138C8" w:rsidRDefault="001138C8" w:rsidP="001138C8">
      <w:pPr>
        <w:pStyle w:val="FootnoteText"/>
        <w:rPr>
          <w:rtl/>
        </w:rPr>
      </w:pPr>
      <w:hyperlink r:id="rId3" w:history="1">
        <w:r w:rsidRPr="001138C8">
          <w:rPr>
            <w:rStyle w:val="Hyperlink"/>
            <w:vertAlign w:val="superscript"/>
          </w:rPr>
          <w:footnoteRef/>
        </w:r>
        <w:r w:rsidRPr="001138C8">
          <w:rPr>
            <w:rStyle w:val="Hyperlink"/>
            <w:rtl/>
          </w:rPr>
          <w:t xml:space="preserve"> </w:t>
        </w:r>
        <w:r w:rsidRPr="001138C8">
          <w:rPr>
            <w:rStyle w:val="Hyperlink"/>
            <w:rtl/>
          </w:rPr>
          <w:t>وسائل الشيعة؛ ج‌14؛ 120؛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 w:id="4">
    <w:p w:rsidR="001138C8" w:rsidRDefault="001138C8" w:rsidP="001138C8">
      <w:pPr>
        <w:pStyle w:val="FootnoteText"/>
      </w:pPr>
      <w:hyperlink r:id="rId4" w:history="1">
        <w:r w:rsidRPr="001138C8">
          <w:rPr>
            <w:rStyle w:val="Hyperlink"/>
            <w:vertAlign w:val="superscript"/>
          </w:rPr>
          <w:footnoteRef/>
        </w:r>
        <w:r w:rsidRPr="001138C8">
          <w:rPr>
            <w:rStyle w:val="Hyperlink"/>
            <w:rtl/>
          </w:rPr>
          <w:t xml:space="preserve"> </w:t>
        </w:r>
        <w:r w:rsidRPr="001138C8">
          <w:rPr>
            <w:rStyle w:val="Hyperlink"/>
            <w:rtl/>
          </w:rPr>
          <w:t>وسائل الشيعة؛ ج‌14؛ 117؛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 w:id="5">
    <w:p w:rsidR="001138C8" w:rsidRDefault="001138C8" w:rsidP="001138C8">
      <w:pPr>
        <w:pStyle w:val="FootnoteText"/>
      </w:pPr>
      <w:hyperlink r:id="rId5" w:history="1">
        <w:r w:rsidRPr="001138C8">
          <w:rPr>
            <w:rStyle w:val="Hyperlink"/>
            <w:vertAlign w:val="superscript"/>
          </w:rPr>
          <w:footnoteRef/>
        </w:r>
        <w:r w:rsidRPr="001138C8">
          <w:rPr>
            <w:rStyle w:val="Hyperlink"/>
            <w:rtl/>
          </w:rPr>
          <w:t xml:space="preserve"> </w:t>
        </w:r>
        <w:r w:rsidRPr="001138C8">
          <w:rPr>
            <w:rStyle w:val="Hyperlink"/>
            <w:rtl/>
          </w:rPr>
          <w:t>وسائل الشيعة؛ ج‌14؛ 119؛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 w:id="6">
    <w:p w:rsidR="001138C8" w:rsidRDefault="001138C8" w:rsidP="001138C8">
      <w:pPr>
        <w:pStyle w:val="FootnoteText"/>
      </w:pPr>
      <w:hyperlink r:id="rId6" w:history="1">
        <w:r w:rsidRPr="001138C8">
          <w:rPr>
            <w:rStyle w:val="Hyperlink"/>
            <w:vertAlign w:val="superscript"/>
          </w:rPr>
          <w:footnoteRef/>
        </w:r>
        <w:r w:rsidRPr="001138C8">
          <w:rPr>
            <w:rStyle w:val="Hyperlink"/>
            <w:rtl/>
          </w:rPr>
          <w:t xml:space="preserve"> </w:t>
        </w:r>
        <w:r w:rsidRPr="001138C8">
          <w:rPr>
            <w:rStyle w:val="Hyperlink"/>
            <w:rtl/>
          </w:rPr>
          <w:t>وسائل الشيعة؛ ج‌14؛ 118؛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 w:id="7">
    <w:p w:rsidR="001138C8" w:rsidRDefault="001138C8" w:rsidP="001138C8">
      <w:pPr>
        <w:pStyle w:val="FootnoteText"/>
      </w:pPr>
      <w:hyperlink r:id="rId7" w:history="1">
        <w:r w:rsidRPr="001138C8">
          <w:rPr>
            <w:rStyle w:val="Hyperlink"/>
            <w:vertAlign w:val="superscript"/>
          </w:rPr>
          <w:footnoteRef/>
        </w:r>
        <w:r w:rsidRPr="001138C8">
          <w:rPr>
            <w:rStyle w:val="Hyperlink"/>
            <w:rtl/>
          </w:rPr>
          <w:t xml:space="preserve"> </w:t>
        </w:r>
        <w:r w:rsidRPr="001138C8">
          <w:rPr>
            <w:rStyle w:val="Hyperlink"/>
            <w:rtl/>
          </w:rPr>
          <w:t>وسائل الشيعة؛ ج‌14؛ 118؛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306A16">
      <w:rPr>
        <w:b/>
        <w:bCs/>
        <w:sz w:val="20"/>
        <w:szCs w:val="24"/>
        <w:rtl/>
      </w:rPr>
      <w:t>149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06A1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06A16">
      <w:rPr>
        <w:rFonts w:hint="cs"/>
        <w:b/>
        <w:bCs/>
        <w:color w:val="632423" w:themeColor="accent2" w:themeShade="80"/>
        <w:sz w:val="20"/>
        <w:szCs w:val="24"/>
        <w:rtl/>
      </w:rPr>
      <w:t>آيت</w:t>
    </w:r>
    <w:r w:rsidR="00306A16">
      <w:rPr>
        <w:b/>
        <w:bCs/>
        <w:color w:val="632423" w:themeColor="accent2" w:themeShade="80"/>
        <w:sz w:val="20"/>
        <w:szCs w:val="24"/>
        <w:rtl/>
      </w:rPr>
      <w:t xml:space="preserve"> </w:t>
    </w:r>
    <w:r w:rsidR="00306A16">
      <w:rPr>
        <w:rFonts w:hint="cs"/>
        <w:b/>
        <w:bCs/>
        <w:color w:val="632423" w:themeColor="accent2" w:themeShade="80"/>
        <w:sz w:val="20"/>
        <w:szCs w:val="24"/>
        <w:rtl/>
      </w:rPr>
      <w:t>الله</w:t>
    </w:r>
    <w:r w:rsidR="00306A16">
      <w:rPr>
        <w:b/>
        <w:bCs/>
        <w:color w:val="632423" w:themeColor="accent2" w:themeShade="80"/>
        <w:sz w:val="20"/>
        <w:szCs w:val="24"/>
        <w:rtl/>
      </w:rPr>
      <w:t xml:space="preserve"> </w:t>
    </w:r>
    <w:r w:rsidR="00306A16">
      <w:rPr>
        <w:rFonts w:hint="cs"/>
        <w:b/>
        <w:bCs/>
        <w:color w:val="632423" w:themeColor="accent2" w:themeShade="80"/>
        <w:sz w:val="20"/>
        <w:szCs w:val="24"/>
        <w:rtl/>
      </w:rPr>
      <w:t>العظمي</w:t>
    </w:r>
    <w:r w:rsidR="00306A16">
      <w:rPr>
        <w:b/>
        <w:bCs/>
        <w:color w:val="632423" w:themeColor="accent2" w:themeShade="80"/>
        <w:sz w:val="20"/>
        <w:szCs w:val="24"/>
        <w:rtl/>
      </w:rPr>
      <w:t xml:space="preserve"> </w:t>
    </w:r>
    <w:r w:rsidR="00306A1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306A16">
      <w:rPr>
        <w:sz w:val="24"/>
        <w:szCs w:val="24"/>
        <w:rtl/>
      </w:rPr>
      <w:t>19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306A16">
      <w:rPr>
        <w:rFonts w:hint="cs"/>
        <w:sz w:val="24"/>
        <w:szCs w:val="24"/>
        <w:rtl/>
      </w:rPr>
      <w:t>اعمال</w:t>
    </w:r>
    <w:r w:rsidR="00306A16">
      <w:rPr>
        <w:sz w:val="24"/>
        <w:szCs w:val="24"/>
        <w:rtl/>
      </w:rPr>
      <w:t xml:space="preserve"> </w:t>
    </w:r>
    <w:r w:rsidR="00306A16">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306A16">
      <w:rPr>
        <w:rFonts w:hint="cs"/>
        <w:sz w:val="24"/>
        <w:szCs w:val="24"/>
        <w:rtl/>
      </w:rPr>
      <w:t>مرکز</w:t>
    </w:r>
    <w:r w:rsidR="00306A16">
      <w:rPr>
        <w:sz w:val="24"/>
        <w:szCs w:val="24"/>
        <w:rtl/>
      </w:rPr>
      <w:t xml:space="preserve"> </w:t>
    </w:r>
    <w:r w:rsidR="00306A16">
      <w:rPr>
        <w:rFonts w:hint="cs"/>
        <w:sz w:val="24"/>
        <w:szCs w:val="24"/>
        <w:rtl/>
      </w:rPr>
      <w:t>فقهي</w:t>
    </w:r>
    <w:r w:rsidR="00306A16">
      <w:rPr>
        <w:sz w:val="24"/>
        <w:szCs w:val="24"/>
        <w:rtl/>
      </w:rPr>
      <w:t xml:space="preserve"> </w:t>
    </w:r>
    <w:r w:rsidR="00306A16">
      <w:rPr>
        <w:rFonts w:hint="cs"/>
        <w:sz w:val="24"/>
        <w:szCs w:val="24"/>
        <w:rtl/>
      </w:rPr>
      <w:t>امام</w:t>
    </w:r>
    <w:r w:rsidR="00306A16">
      <w:rPr>
        <w:sz w:val="24"/>
        <w:szCs w:val="24"/>
        <w:rtl/>
      </w:rPr>
      <w:t xml:space="preserve"> </w:t>
    </w:r>
    <w:r w:rsidR="00306A16">
      <w:rPr>
        <w:rFonts w:hint="cs"/>
        <w:sz w:val="24"/>
        <w:szCs w:val="24"/>
        <w:rtl/>
      </w:rPr>
      <w:t>محمد</w:t>
    </w:r>
    <w:r w:rsidR="00306A16">
      <w:rPr>
        <w:sz w:val="24"/>
        <w:szCs w:val="24"/>
        <w:rtl/>
      </w:rPr>
      <w:t xml:space="preserve"> </w:t>
    </w:r>
    <w:r w:rsidR="00306A16">
      <w:rPr>
        <w:rFonts w:hint="cs"/>
        <w:sz w:val="24"/>
        <w:szCs w:val="24"/>
        <w:rtl/>
      </w:rPr>
      <w:t>باقر</w:t>
    </w:r>
    <w:r w:rsidR="00306A16">
      <w:rPr>
        <w:sz w:val="24"/>
        <w:szCs w:val="24"/>
        <w:rtl/>
      </w:rPr>
      <w:t xml:space="preserve"> </w:t>
    </w:r>
    <w:r w:rsidR="00306A16">
      <w:rPr>
        <w:rFonts w:hint="cs"/>
        <w:sz w:val="24"/>
        <w:szCs w:val="24"/>
        <w:rtl/>
      </w:rPr>
      <w:t>عليه</w:t>
    </w:r>
    <w:r w:rsidR="00306A16">
      <w:rPr>
        <w:sz w:val="24"/>
        <w:szCs w:val="24"/>
        <w:rtl/>
      </w:rPr>
      <w:t xml:space="preserve"> </w:t>
    </w:r>
    <w:r w:rsidR="00306A1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306A16">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38C8"/>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F3310"/>
    <w:rsid w:val="00306A16"/>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1138C8"/>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1138C8"/>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120" TargetMode="External"/><Relationship Id="rId7" Type="http://schemas.openxmlformats.org/officeDocument/2006/relationships/hyperlink" Target="http://lib.eshia.ir/11025/14/118" TargetMode="External"/><Relationship Id="rId2" Type="http://schemas.openxmlformats.org/officeDocument/2006/relationships/hyperlink" Target="http://lib.eshia.ir/10083/5/483" TargetMode="External"/><Relationship Id="rId1" Type="http://schemas.openxmlformats.org/officeDocument/2006/relationships/hyperlink" Target="http://lib.eshia.ir/11025/14/177" TargetMode="External"/><Relationship Id="rId6" Type="http://schemas.openxmlformats.org/officeDocument/2006/relationships/hyperlink" Target="http://lib.eshia.ir/11025/14/118" TargetMode="External"/><Relationship Id="rId5" Type="http://schemas.openxmlformats.org/officeDocument/2006/relationships/hyperlink" Target="http://lib.eshia.ir/11025/14/119" TargetMode="External"/><Relationship Id="rId4" Type="http://schemas.openxmlformats.org/officeDocument/2006/relationships/hyperlink" Target="http://lib.eshia.ir/11025/14/1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39CC-1F01-4BC9-BC6B-61A13B25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TotalTime>
  <Pages>6</Pages>
  <Words>1094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7320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2017-08-07T08:23:00Z</dcterms:created>
  <dcterms:modified xsi:type="dcterms:W3CDTF">2017-08-07T08:31:00Z</dcterms:modified>
  <cp:contentStatus>ویرایش 2.3</cp:contentStatus>
  <cp:version>2.3</cp:version>
</cp:coreProperties>
</file>