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075E" w14:textId="77777777" w:rsidR="008B750B" w:rsidRDefault="00783473" w:rsidP="00E67601">
      <w:pPr>
        <w:jc w:val="both"/>
        <w:rPr>
          <w:rtl/>
        </w:rPr>
      </w:pPr>
      <w:r>
        <w:rPr>
          <w:rFonts w:hint="cs"/>
          <w:noProof/>
          <w:rtl/>
        </w:rPr>
        <w:drawing>
          <wp:inline distT="0" distB="0" distL="0" distR="0" wp14:anchorId="67A55E35" wp14:editId="4E1C122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4F804894" w14:textId="74AB997F" w:rsidR="000D3FE9" w:rsidRPr="00A6366F" w:rsidRDefault="000D3FE9" w:rsidP="00FF0A6F">
      <w:pPr>
        <w:jc w:val="both"/>
      </w:pPr>
      <w:r w:rsidRPr="000D3FE9">
        <w:rPr>
          <w:rStyle w:val="Emphasis"/>
          <w:rFonts w:hint="cs"/>
          <w:b/>
          <w:bCs w:val="0"/>
          <w:color w:val="FF0000"/>
          <w:rtl/>
        </w:rPr>
        <w:t>موضوع</w:t>
      </w:r>
      <w:r w:rsidRPr="000D3FE9">
        <w:rPr>
          <w:rStyle w:val="Emphasis"/>
          <w:rFonts w:hint="cs"/>
          <w:color w:val="FF0000"/>
          <w:rtl/>
        </w:rPr>
        <w:t>:</w:t>
      </w:r>
      <w:r w:rsidRPr="000D3FE9">
        <w:rPr>
          <w:rFonts w:hint="cs"/>
          <w:color w:val="FF0000"/>
          <w:rtl/>
        </w:rPr>
        <w:t xml:space="preserve"> </w:t>
      </w:r>
      <w:bookmarkStart w:id="0" w:name="BokSabj2_d"/>
      <w:bookmarkStart w:id="1" w:name="_GoBack"/>
      <w:bookmarkEnd w:id="0"/>
      <w:r w:rsidR="00FF0A6F" w:rsidRPr="00FF0A6F">
        <w:rPr>
          <w:rFonts w:hint="cs"/>
          <w:rtl/>
        </w:rPr>
        <w:t xml:space="preserve">جواز </w:t>
      </w:r>
      <w:bookmarkEnd w:id="1"/>
      <w:r>
        <w:rPr>
          <w:rFonts w:hint="cs"/>
          <w:rtl/>
        </w:rPr>
        <w:t xml:space="preserve">عدول از سوره </w:t>
      </w:r>
      <w:r w:rsidRPr="00A6366F">
        <w:rPr>
          <w:rFonts w:hint="cs"/>
          <w:rtl/>
        </w:rPr>
        <w:t>/</w:t>
      </w:r>
      <w:bookmarkStart w:id="2" w:name="BokSabj_d"/>
      <w:bookmarkEnd w:id="2"/>
      <w:r>
        <w:rPr>
          <w:rtl/>
        </w:rPr>
        <w:t>ق</w:t>
      </w:r>
      <w:r>
        <w:rPr>
          <w:rFonts w:hint="cs"/>
          <w:rtl/>
        </w:rPr>
        <w:t>رائت</w:t>
      </w:r>
      <w:r w:rsidRPr="00A6366F">
        <w:rPr>
          <w:rFonts w:hint="cs"/>
          <w:rtl/>
        </w:rPr>
        <w:t>/</w:t>
      </w:r>
      <w:bookmarkStart w:id="3" w:name="Bokkolli"/>
      <w:bookmarkEnd w:id="3"/>
      <w:r>
        <w:rPr>
          <w:rtl/>
        </w:rPr>
        <w:t>صلا</w:t>
      </w:r>
      <w:r>
        <w:rPr>
          <w:rFonts w:hint="cs"/>
          <w:rtl/>
        </w:rPr>
        <w:t>ۀ</w:t>
      </w:r>
      <w:r w:rsidRPr="00A6366F">
        <w:rPr>
          <w:rFonts w:hint="cs"/>
          <w:rtl/>
        </w:rPr>
        <w:t xml:space="preserve"> </w:t>
      </w:r>
    </w:p>
    <w:p w14:paraId="4178B9E4" w14:textId="77777777" w:rsidR="000D3FE9" w:rsidRDefault="000D3FE9" w:rsidP="00E67601">
      <w:pPr>
        <w:jc w:val="both"/>
        <w:rPr>
          <w:rtl/>
        </w:rPr>
      </w:pPr>
    </w:p>
    <w:p w14:paraId="076D2D10" w14:textId="2CFF4C4B" w:rsidR="000D3FE9" w:rsidRPr="008A522A" w:rsidRDefault="000D3FE9" w:rsidP="00E67601">
      <w:pPr>
        <w:jc w:val="both"/>
        <w:rPr>
          <w:rtl/>
        </w:rPr>
      </w:pPr>
      <w:r>
        <w:rPr>
          <w:rFonts w:hint="cs"/>
          <w:rtl/>
        </w:rPr>
        <w:t>فهرست مطالب:</w:t>
      </w:r>
    </w:p>
    <w:p w14:paraId="4E857391" w14:textId="0639CFEA" w:rsidR="009757AA" w:rsidRDefault="009757AA" w:rsidP="009757AA">
      <w:pPr>
        <w:pStyle w:val="TOC1"/>
        <w:rPr>
          <w:rFonts w:asciiTheme="minorHAnsi" w:eastAsiaTheme="minorEastAsia" w:hAnsiTheme="minorHAnsi" w:cstheme="minorBidi"/>
          <w:noProof/>
          <w:color w:val="auto"/>
          <w:szCs w:val="22"/>
          <w:rtl/>
          <w:lang w:bidi="ar-SA"/>
        </w:rPr>
      </w:pPr>
      <w:r>
        <w:rPr>
          <w:bCs/>
          <w:noProof/>
          <w:webHidden/>
          <w:rtl/>
        </w:rPr>
        <w:fldChar w:fldCharType="begin"/>
      </w:r>
      <w:r>
        <w:rPr>
          <w:bCs/>
          <w:noProof/>
          <w:webHidden/>
          <w:rtl/>
        </w:rPr>
        <w:instrText xml:space="preserve"> </w:instrText>
      </w:r>
      <w:r>
        <w:rPr>
          <w:bCs/>
          <w:noProof/>
          <w:webHidden/>
        </w:rPr>
        <w:instrText>TOC</w:instrText>
      </w:r>
      <w:r>
        <w:rPr>
          <w:bCs/>
          <w:noProof/>
          <w:webHidden/>
          <w:rtl/>
        </w:rPr>
        <w:instrText xml:space="preserve"> \</w:instrText>
      </w:r>
      <w:r>
        <w:rPr>
          <w:bCs/>
          <w:noProof/>
          <w:webHidden/>
        </w:rPr>
        <w:instrText>o "1-9" \h \z \u</w:instrText>
      </w:r>
      <w:r>
        <w:rPr>
          <w:bCs/>
          <w:noProof/>
          <w:webHidden/>
          <w:rtl/>
        </w:rPr>
        <w:instrText xml:space="preserve"> </w:instrText>
      </w:r>
      <w:r>
        <w:rPr>
          <w:bCs/>
          <w:noProof/>
          <w:webHidden/>
          <w:rtl/>
        </w:rPr>
        <w:fldChar w:fldCharType="separate"/>
      </w:r>
      <w:hyperlink w:anchor="_Toc112553631" w:history="1">
        <w:r w:rsidRPr="00B13554">
          <w:rPr>
            <w:rStyle w:val="Hyperlink"/>
            <w:noProof/>
            <w:rtl/>
          </w:rPr>
          <w:t>مسئله 16: بررس</w:t>
        </w:r>
        <w:r w:rsidRPr="00B13554">
          <w:rPr>
            <w:rStyle w:val="Hyperlink"/>
            <w:rFonts w:hint="cs"/>
            <w:noProof/>
            <w:rtl/>
          </w:rPr>
          <w:t>ی</w:t>
        </w:r>
        <w:r w:rsidRPr="00B13554">
          <w:rPr>
            <w:rStyle w:val="Hyperlink"/>
            <w:noProof/>
            <w:rtl/>
          </w:rPr>
          <w:t xml:space="preserve"> جواز عدول از سوره ا</w:t>
        </w:r>
        <w:r w:rsidRPr="00B13554">
          <w:rPr>
            <w:rStyle w:val="Hyperlink"/>
            <w:rFonts w:hint="cs"/>
            <w:noProof/>
            <w:rtl/>
          </w:rPr>
          <w:t>ی</w:t>
        </w:r>
        <w:r w:rsidRPr="00B13554">
          <w:rPr>
            <w:rStyle w:val="Hyperlink"/>
            <w:noProof/>
            <w:rtl/>
          </w:rPr>
          <w:t xml:space="preserve"> به د</w:t>
        </w:r>
        <w:r w:rsidRPr="00B13554">
          <w:rPr>
            <w:rStyle w:val="Hyperlink"/>
            <w:rFonts w:hint="cs"/>
            <w:noProof/>
            <w:rtl/>
          </w:rPr>
          <w:t>ی</w:t>
        </w:r>
        <w:r w:rsidRPr="00B13554">
          <w:rPr>
            <w:rStyle w:val="Hyperlink"/>
            <w:rFonts w:hint="eastAsia"/>
            <w:noProof/>
            <w:rtl/>
          </w:rPr>
          <w:t>گر</w:t>
        </w:r>
        <w:r w:rsidRPr="00B1355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Toc112553631 \h</w:instrText>
        </w:r>
        <w:r>
          <w:rPr>
            <w:noProof/>
            <w:webHidden/>
            <w:rtl/>
          </w:rPr>
          <w:instrText xml:space="preserve"> </w:instrText>
        </w:r>
        <w:r>
          <w:rPr>
            <w:noProof/>
            <w:webHidden/>
            <w:rtl/>
          </w:rPr>
        </w:r>
        <w:r>
          <w:rPr>
            <w:noProof/>
            <w:webHidden/>
            <w:rtl/>
          </w:rPr>
          <w:fldChar w:fldCharType="separate"/>
        </w:r>
        <w:r w:rsidR="00EC4011">
          <w:rPr>
            <w:noProof/>
            <w:webHidden/>
            <w:rtl/>
          </w:rPr>
          <w:t>1</w:t>
        </w:r>
        <w:r>
          <w:rPr>
            <w:noProof/>
            <w:webHidden/>
            <w:rtl/>
          </w:rPr>
          <w:fldChar w:fldCharType="end"/>
        </w:r>
      </w:hyperlink>
    </w:p>
    <w:p w14:paraId="70AF5DC3" w14:textId="7F5B5A57" w:rsidR="009757AA" w:rsidRDefault="00FF0A6F" w:rsidP="009757AA">
      <w:pPr>
        <w:pStyle w:val="TOC2"/>
        <w:tabs>
          <w:tab w:val="right" w:leader="dot" w:pos="10194"/>
        </w:tabs>
        <w:rPr>
          <w:rFonts w:asciiTheme="minorHAnsi" w:eastAsiaTheme="minorEastAsia" w:hAnsiTheme="minorHAnsi" w:cstheme="minorBidi"/>
          <w:bCs w:val="0"/>
          <w:noProof/>
          <w:color w:val="auto"/>
          <w:szCs w:val="22"/>
          <w:rtl/>
          <w:lang w:bidi="ar-SA"/>
        </w:rPr>
      </w:pPr>
      <w:hyperlink w:anchor="_Toc112553632" w:history="1">
        <w:r w:rsidR="009757AA" w:rsidRPr="00B13554">
          <w:rPr>
            <w:rStyle w:val="Hyperlink"/>
            <w:noProof/>
            <w:rtl/>
          </w:rPr>
          <w:t>بررس</w:t>
        </w:r>
        <w:r w:rsidR="009757AA" w:rsidRPr="00B13554">
          <w:rPr>
            <w:rStyle w:val="Hyperlink"/>
            <w:rFonts w:hint="cs"/>
            <w:noProof/>
            <w:rtl/>
          </w:rPr>
          <w:t>ی</w:t>
        </w:r>
        <w:r w:rsidR="009757AA" w:rsidRPr="00B13554">
          <w:rPr>
            <w:rStyle w:val="Hyperlink"/>
            <w:noProof/>
            <w:rtl/>
          </w:rPr>
          <w:t xml:space="preserve"> أدله عدم جواز عدول از توح</w:t>
        </w:r>
        <w:r w:rsidR="009757AA" w:rsidRPr="00B13554">
          <w:rPr>
            <w:rStyle w:val="Hyperlink"/>
            <w:rFonts w:hint="cs"/>
            <w:noProof/>
            <w:rtl/>
          </w:rPr>
          <w:t>ی</w:t>
        </w:r>
        <w:r w:rsidR="009757AA" w:rsidRPr="00B13554">
          <w:rPr>
            <w:rStyle w:val="Hyperlink"/>
            <w:rFonts w:hint="eastAsia"/>
            <w:noProof/>
            <w:rtl/>
          </w:rPr>
          <w:t>د</w:t>
        </w:r>
        <w:r w:rsidR="009757AA" w:rsidRPr="00B13554">
          <w:rPr>
            <w:rStyle w:val="Hyperlink"/>
            <w:noProof/>
            <w:rtl/>
          </w:rPr>
          <w:t xml:space="preserve"> و کافرون</w:t>
        </w:r>
        <w:r w:rsidR="009757AA">
          <w:rPr>
            <w:noProof/>
            <w:webHidden/>
            <w:rtl/>
          </w:rPr>
          <w:tab/>
        </w:r>
        <w:r w:rsidR="009757AA">
          <w:rPr>
            <w:noProof/>
            <w:webHidden/>
            <w:rtl/>
          </w:rPr>
          <w:fldChar w:fldCharType="begin"/>
        </w:r>
        <w:r w:rsidR="009757AA">
          <w:rPr>
            <w:noProof/>
            <w:webHidden/>
            <w:rtl/>
          </w:rPr>
          <w:instrText xml:space="preserve"> </w:instrText>
        </w:r>
        <w:r w:rsidR="009757AA">
          <w:rPr>
            <w:noProof/>
            <w:webHidden/>
          </w:rPr>
          <w:instrText>PAGEREF</w:instrText>
        </w:r>
        <w:r w:rsidR="009757AA">
          <w:rPr>
            <w:noProof/>
            <w:webHidden/>
            <w:rtl/>
          </w:rPr>
          <w:instrText xml:space="preserve"> _</w:instrText>
        </w:r>
        <w:r w:rsidR="009757AA">
          <w:rPr>
            <w:noProof/>
            <w:webHidden/>
          </w:rPr>
          <w:instrText>Toc112553632 \h</w:instrText>
        </w:r>
        <w:r w:rsidR="009757AA">
          <w:rPr>
            <w:noProof/>
            <w:webHidden/>
            <w:rtl/>
          </w:rPr>
          <w:instrText xml:space="preserve"> </w:instrText>
        </w:r>
        <w:r w:rsidR="009757AA">
          <w:rPr>
            <w:noProof/>
            <w:webHidden/>
            <w:rtl/>
          </w:rPr>
        </w:r>
        <w:r w:rsidR="009757AA">
          <w:rPr>
            <w:noProof/>
            <w:webHidden/>
            <w:rtl/>
          </w:rPr>
          <w:fldChar w:fldCharType="separate"/>
        </w:r>
        <w:r w:rsidR="00EC4011">
          <w:rPr>
            <w:noProof/>
            <w:webHidden/>
            <w:rtl/>
          </w:rPr>
          <w:t>1</w:t>
        </w:r>
        <w:r w:rsidR="009757AA">
          <w:rPr>
            <w:noProof/>
            <w:webHidden/>
            <w:rtl/>
          </w:rPr>
          <w:fldChar w:fldCharType="end"/>
        </w:r>
      </w:hyperlink>
    </w:p>
    <w:p w14:paraId="12ACE4C0" w14:textId="647C6477" w:rsidR="009757AA" w:rsidRDefault="00FF0A6F" w:rsidP="009757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53633" w:history="1">
        <w:r w:rsidR="009757AA" w:rsidRPr="00B13554">
          <w:rPr>
            <w:rStyle w:val="Hyperlink"/>
            <w:noProof/>
            <w:rtl/>
          </w:rPr>
          <w:t>بررس</w:t>
        </w:r>
        <w:r w:rsidR="009757AA" w:rsidRPr="00B13554">
          <w:rPr>
            <w:rStyle w:val="Hyperlink"/>
            <w:rFonts w:hint="cs"/>
            <w:noProof/>
            <w:rtl/>
          </w:rPr>
          <w:t>ی</w:t>
        </w:r>
        <w:r w:rsidR="009757AA" w:rsidRPr="00B13554">
          <w:rPr>
            <w:rStyle w:val="Hyperlink"/>
            <w:noProof/>
            <w:rtl/>
          </w:rPr>
          <w:t xml:space="preserve"> سند</w:t>
        </w:r>
        <w:r w:rsidR="009757AA" w:rsidRPr="00B13554">
          <w:rPr>
            <w:rStyle w:val="Hyperlink"/>
            <w:rFonts w:hint="cs"/>
            <w:noProof/>
            <w:rtl/>
          </w:rPr>
          <w:t>ی</w:t>
        </w:r>
        <w:r w:rsidR="009757AA" w:rsidRPr="00B13554">
          <w:rPr>
            <w:rStyle w:val="Hyperlink"/>
            <w:noProof/>
            <w:rtl/>
          </w:rPr>
          <w:t xml:space="preserve"> روا</w:t>
        </w:r>
        <w:r w:rsidR="009757AA" w:rsidRPr="00B13554">
          <w:rPr>
            <w:rStyle w:val="Hyperlink"/>
            <w:rFonts w:hint="cs"/>
            <w:noProof/>
            <w:rtl/>
          </w:rPr>
          <w:t>ی</w:t>
        </w:r>
        <w:r w:rsidR="009757AA" w:rsidRPr="00B13554">
          <w:rPr>
            <w:rStyle w:val="Hyperlink"/>
            <w:rFonts w:hint="eastAsia"/>
            <w:noProof/>
            <w:rtl/>
          </w:rPr>
          <w:t>ت</w:t>
        </w:r>
        <w:r w:rsidR="009757AA" w:rsidRPr="00B13554">
          <w:rPr>
            <w:rStyle w:val="Hyperlink"/>
            <w:noProof/>
            <w:rtl/>
          </w:rPr>
          <w:t xml:space="preserve"> اول</w:t>
        </w:r>
        <w:r w:rsidR="009757AA">
          <w:rPr>
            <w:noProof/>
            <w:webHidden/>
            <w:rtl/>
          </w:rPr>
          <w:tab/>
        </w:r>
        <w:r w:rsidR="009757AA">
          <w:rPr>
            <w:noProof/>
            <w:webHidden/>
            <w:rtl/>
          </w:rPr>
          <w:fldChar w:fldCharType="begin"/>
        </w:r>
        <w:r w:rsidR="009757AA">
          <w:rPr>
            <w:noProof/>
            <w:webHidden/>
            <w:rtl/>
          </w:rPr>
          <w:instrText xml:space="preserve"> </w:instrText>
        </w:r>
        <w:r w:rsidR="009757AA">
          <w:rPr>
            <w:noProof/>
            <w:webHidden/>
          </w:rPr>
          <w:instrText>PAGEREF</w:instrText>
        </w:r>
        <w:r w:rsidR="009757AA">
          <w:rPr>
            <w:noProof/>
            <w:webHidden/>
            <w:rtl/>
          </w:rPr>
          <w:instrText xml:space="preserve"> _</w:instrText>
        </w:r>
        <w:r w:rsidR="009757AA">
          <w:rPr>
            <w:noProof/>
            <w:webHidden/>
          </w:rPr>
          <w:instrText>Toc112553633 \h</w:instrText>
        </w:r>
        <w:r w:rsidR="009757AA">
          <w:rPr>
            <w:noProof/>
            <w:webHidden/>
            <w:rtl/>
          </w:rPr>
          <w:instrText xml:space="preserve"> </w:instrText>
        </w:r>
        <w:r w:rsidR="009757AA">
          <w:rPr>
            <w:noProof/>
            <w:webHidden/>
            <w:rtl/>
          </w:rPr>
        </w:r>
        <w:r w:rsidR="009757AA">
          <w:rPr>
            <w:noProof/>
            <w:webHidden/>
            <w:rtl/>
          </w:rPr>
          <w:fldChar w:fldCharType="separate"/>
        </w:r>
        <w:r w:rsidR="00EC4011">
          <w:rPr>
            <w:noProof/>
            <w:webHidden/>
            <w:rtl/>
          </w:rPr>
          <w:t>2</w:t>
        </w:r>
        <w:r w:rsidR="009757AA">
          <w:rPr>
            <w:noProof/>
            <w:webHidden/>
            <w:rtl/>
          </w:rPr>
          <w:fldChar w:fldCharType="end"/>
        </w:r>
      </w:hyperlink>
    </w:p>
    <w:p w14:paraId="0DD0443D" w14:textId="5DAFF88D" w:rsidR="009757AA" w:rsidRDefault="00FF0A6F" w:rsidP="009757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53634" w:history="1">
        <w:r w:rsidR="009757AA" w:rsidRPr="00B13554">
          <w:rPr>
            <w:rStyle w:val="Hyperlink"/>
            <w:noProof/>
            <w:rtl/>
          </w:rPr>
          <w:t>بحث از دلالت روا</w:t>
        </w:r>
        <w:r w:rsidR="009757AA" w:rsidRPr="00B13554">
          <w:rPr>
            <w:rStyle w:val="Hyperlink"/>
            <w:rFonts w:hint="cs"/>
            <w:noProof/>
            <w:rtl/>
          </w:rPr>
          <w:t>ی</w:t>
        </w:r>
        <w:r w:rsidR="009757AA" w:rsidRPr="00B13554">
          <w:rPr>
            <w:rStyle w:val="Hyperlink"/>
            <w:rFonts w:hint="eastAsia"/>
            <w:noProof/>
            <w:rtl/>
          </w:rPr>
          <w:t>ت</w:t>
        </w:r>
        <w:r w:rsidR="009757AA" w:rsidRPr="00B13554">
          <w:rPr>
            <w:rStyle w:val="Hyperlink"/>
            <w:noProof/>
            <w:rtl/>
          </w:rPr>
          <w:t xml:space="preserve"> اول</w:t>
        </w:r>
        <w:r w:rsidR="009757AA">
          <w:rPr>
            <w:noProof/>
            <w:webHidden/>
            <w:rtl/>
          </w:rPr>
          <w:tab/>
        </w:r>
        <w:r w:rsidR="009757AA">
          <w:rPr>
            <w:noProof/>
            <w:webHidden/>
            <w:rtl/>
          </w:rPr>
          <w:fldChar w:fldCharType="begin"/>
        </w:r>
        <w:r w:rsidR="009757AA">
          <w:rPr>
            <w:noProof/>
            <w:webHidden/>
            <w:rtl/>
          </w:rPr>
          <w:instrText xml:space="preserve"> </w:instrText>
        </w:r>
        <w:r w:rsidR="009757AA">
          <w:rPr>
            <w:noProof/>
            <w:webHidden/>
          </w:rPr>
          <w:instrText>PAGEREF</w:instrText>
        </w:r>
        <w:r w:rsidR="009757AA">
          <w:rPr>
            <w:noProof/>
            <w:webHidden/>
            <w:rtl/>
          </w:rPr>
          <w:instrText xml:space="preserve"> _</w:instrText>
        </w:r>
        <w:r w:rsidR="009757AA">
          <w:rPr>
            <w:noProof/>
            <w:webHidden/>
          </w:rPr>
          <w:instrText>Toc112553634 \h</w:instrText>
        </w:r>
        <w:r w:rsidR="009757AA">
          <w:rPr>
            <w:noProof/>
            <w:webHidden/>
            <w:rtl/>
          </w:rPr>
          <w:instrText xml:space="preserve"> </w:instrText>
        </w:r>
        <w:r w:rsidR="009757AA">
          <w:rPr>
            <w:noProof/>
            <w:webHidden/>
            <w:rtl/>
          </w:rPr>
        </w:r>
        <w:r w:rsidR="009757AA">
          <w:rPr>
            <w:noProof/>
            <w:webHidden/>
            <w:rtl/>
          </w:rPr>
          <w:fldChar w:fldCharType="separate"/>
        </w:r>
        <w:r w:rsidR="00EC4011">
          <w:rPr>
            <w:noProof/>
            <w:webHidden/>
            <w:rtl/>
          </w:rPr>
          <w:t>3</w:t>
        </w:r>
        <w:r w:rsidR="009757AA">
          <w:rPr>
            <w:noProof/>
            <w:webHidden/>
            <w:rtl/>
          </w:rPr>
          <w:fldChar w:fldCharType="end"/>
        </w:r>
      </w:hyperlink>
    </w:p>
    <w:p w14:paraId="09D68B44" w14:textId="0410514C" w:rsidR="009757AA" w:rsidRDefault="00FF0A6F" w:rsidP="009757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53635" w:history="1">
        <w:r w:rsidR="009757AA" w:rsidRPr="00B13554">
          <w:rPr>
            <w:rStyle w:val="Hyperlink"/>
            <w:noProof/>
            <w:rtl/>
          </w:rPr>
          <w:t>بررس</w:t>
        </w:r>
        <w:r w:rsidR="009757AA" w:rsidRPr="00B13554">
          <w:rPr>
            <w:rStyle w:val="Hyperlink"/>
            <w:rFonts w:hint="cs"/>
            <w:noProof/>
            <w:rtl/>
          </w:rPr>
          <w:t>ی</w:t>
        </w:r>
        <w:r w:rsidR="009757AA" w:rsidRPr="00B13554">
          <w:rPr>
            <w:rStyle w:val="Hyperlink"/>
            <w:noProof/>
            <w:rtl/>
          </w:rPr>
          <w:t xml:space="preserve"> سند</w:t>
        </w:r>
        <w:r w:rsidR="009757AA" w:rsidRPr="00B13554">
          <w:rPr>
            <w:rStyle w:val="Hyperlink"/>
            <w:rFonts w:hint="cs"/>
            <w:noProof/>
            <w:rtl/>
          </w:rPr>
          <w:t>ی</w:t>
        </w:r>
        <w:r w:rsidR="009757AA" w:rsidRPr="00B13554">
          <w:rPr>
            <w:rStyle w:val="Hyperlink"/>
            <w:noProof/>
            <w:rtl/>
          </w:rPr>
          <w:t xml:space="preserve"> و دلال</w:t>
        </w:r>
        <w:r w:rsidR="009757AA" w:rsidRPr="00B13554">
          <w:rPr>
            <w:rStyle w:val="Hyperlink"/>
            <w:rFonts w:hint="cs"/>
            <w:noProof/>
            <w:rtl/>
          </w:rPr>
          <w:t>ی</w:t>
        </w:r>
        <w:r w:rsidR="009757AA" w:rsidRPr="00B13554">
          <w:rPr>
            <w:rStyle w:val="Hyperlink"/>
            <w:noProof/>
            <w:rtl/>
          </w:rPr>
          <w:t xml:space="preserve"> روا</w:t>
        </w:r>
        <w:r w:rsidR="009757AA" w:rsidRPr="00B13554">
          <w:rPr>
            <w:rStyle w:val="Hyperlink"/>
            <w:rFonts w:hint="cs"/>
            <w:noProof/>
            <w:rtl/>
          </w:rPr>
          <w:t>ی</w:t>
        </w:r>
        <w:r w:rsidR="009757AA" w:rsidRPr="00B13554">
          <w:rPr>
            <w:rStyle w:val="Hyperlink"/>
            <w:rFonts w:hint="eastAsia"/>
            <w:noProof/>
            <w:rtl/>
          </w:rPr>
          <w:t>ت</w:t>
        </w:r>
        <w:r w:rsidR="009757AA" w:rsidRPr="00B13554">
          <w:rPr>
            <w:rStyle w:val="Hyperlink"/>
            <w:noProof/>
            <w:rtl/>
          </w:rPr>
          <w:t xml:space="preserve"> دوم</w:t>
        </w:r>
        <w:r w:rsidR="009757AA">
          <w:rPr>
            <w:noProof/>
            <w:webHidden/>
            <w:rtl/>
          </w:rPr>
          <w:tab/>
        </w:r>
        <w:r w:rsidR="009757AA">
          <w:rPr>
            <w:noProof/>
            <w:webHidden/>
            <w:rtl/>
          </w:rPr>
          <w:fldChar w:fldCharType="begin"/>
        </w:r>
        <w:r w:rsidR="009757AA">
          <w:rPr>
            <w:noProof/>
            <w:webHidden/>
            <w:rtl/>
          </w:rPr>
          <w:instrText xml:space="preserve"> </w:instrText>
        </w:r>
        <w:r w:rsidR="009757AA">
          <w:rPr>
            <w:noProof/>
            <w:webHidden/>
          </w:rPr>
          <w:instrText>PAGEREF</w:instrText>
        </w:r>
        <w:r w:rsidR="009757AA">
          <w:rPr>
            <w:noProof/>
            <w:webHidden/>
            <w:rtl/>
          </w:rPr>
          <w:instrText xml:space="preserve"> _</w:instrText>
        </w:r>
        <w:r w:rsidR="009757AA">
          <w:rPr>
            <w:noProof/>
            <w:webHidden/>
          </w:rPr>
          <w:instrText>Toc112553635 \h</w:instrText>
        </w:r>
        <w:r w:rsidR="009757AA">
          <w:rPr>
            <w:noProof/>
            <w:webHidden/>
            <w:rtl/>
          </w:rPr>
          <w:instrText xml:space="preserve"> </w:instrText>
        </w:r>
        <w:r w:rsidR="009757AA">
          <w:rPr>
            <w:noProof/>
            <w:webHidden/>
            <w:rtl/>
          </w:rPr>
        </w:r>
        <w:r w:rsidR="009757AA">
          <w:rPr>
            <w:noProof/>
            <w:webHidden/>
            <w:rtl/>
          </w:rPr>
          <w:fldChar w:fldCharType="separate"/>
        </w:r>
        <w:r w:rsidR="00EC4011">
          <w:rPr>
            <w:noProof/>
            <w:webHidden/>
            <w:rtl/>
          </w:rPr>
          <w:t>4</w:t>
        </w:r>
        <w:r w:rsidR="009757AA">
          <w:rPr>
            <w:noProof/>
            <w:webHidden/>
            <w:rtl/>
          </w:rPr>
          <w:fldChar w:fldCharType="end"/>
        </w:r>
      </w:hyperlink>
    </w:p>
    <w:p w14:paraId="06A95E8A" w14:textId="32050F99" w:rsidR="009757AA" w:rsidRDefault="00FF0A6F" w:rsidP="009757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53636" w:history="1">
        <w:r w:rsidR="009757AA" w:rsidRPr="00B13554">
          <w:rPr>
            <w:rStyle w:val="Hyperlink"/>
            <w:noProof/>
            <w:rtl/>
          </w:rPr>
          <w:t>بررس</w:t>
        </w:r>
        <w:r w:rsidR="009757AA" w:rsidRPr="00B13554">
          <w:rPr>
            <w:rStyle w:val="Hyperlink"/>
            <w:rFonts w:hint="cs"/>
            <w:noProof/>
            <w:rtl/>
          </w:rPr>
          <w:t>ی</w:t>
        </w:r>
        <w:r w:rsidR="009757AA" w:rsidRPr="00B13554">
          <w:rPr>
            <w:rStyle w:val="Hyperlink"/>
            <w:noProof/>
            <w:rtl/>
          </w:rPr>
          <w:t xml:space="preserve"> اشکالات وارد شده بر استدلال بر روا</w:t>
        </w:r>
        <w:r w:rsidR="009757AA" w:rsidRPr="00B13554">
          <w:rPr>
            <w:rStyle w:val="Hyperlink"/>
            <w:rFonts w:hint="cs"/>
            <w:noProof/>
            <w:rtl/>
          </w:rPr>
          <w:t>ی</w:t>
        </w:r>
        <w:r w:rsidR="009757AA" w:rsidRPr="00B13554">
          <w:rPr>
            <w:rStyle w:val="Hyperlink"/>
            <w:rFonts w:hint="eastAsia"/>
            <w:noProof/>
            <w:rtl/>
          </w:rPr>
          <w:t>ات</w:t>
        </w:r>
        <w:r w:rsidR="009757AA">
          <w:rPr>
            <w:noProof/>
            <w:webHidden/>
            <w:rtl/>
          </w:rPr>
          <w:tab/>
        </w:r>
        <w:r w:rsidR="009757AA">
          <w:rPr>
            <w:noProof/>
            <w:webHidden/>
            <w:rtl/>
          </w:rPr>
          <w:fldChar w:fldCharType="begin"/>
        </w:r>
        <w:r w:rsidR="009757AA">
          <w:rPr>
            <w:noProof/>
            <w:webHidden/>
            <w:rtl/>
          </w:rPr>
          <w:instrText xml:space="preserve"> </w:instrText>
        </w:r>
        <w:r w:rsidR="009757AA">
          <w:rPr>
            <w:noProof/>
            <w:webHidden/>
          </w:rPr>
          <w:instrText>PAGEREF</w:instrText>
        </w:r>
        <w:r w:rsidR="009757AA">
          <w:rPr>
            <w:noProof/>
            <w:webHidden/>
            <w:rtl/>
          </w:rPr>
          <w:instrText xml:space="preserve"> _</w:instrText>
        </w:r>
        <w:r w:rsidR="009757AA">
          <w:rPr>
            <w:noProof/>
            <w:webHidden/>
          </w:rPr>
          <w:instrText>Toc112553636 \h</w:instrText>
        </w:r>
        <w:r w:rsidR="009757AA">
          <w:rPr>
            <w:noProof/>
            <w:webHidden/>
            <w:rtl/>
          </w:rPr>
          <w:instrText xml:space="preserve"> </w:instrText>
        </w:r>
        <w:r w:rsidR="009757AA">
          <w:rPr>
            <w:noProof/>
            <w:webHidden/>
            <w:rtl/>
          </w:rPr>
        </w:r>
        <w:r w:rsidR="009757AA">
          <w:rPr>
            <w:noProof/>
            <w:webHidden/>
            <w:rtl/>
          </w:rPr>
          <w:fldChar w:fldCharType="separate"/>
        </w:r>
        <w:r w:rsidR="00EC4011">
          <w:rPr>
            <w:noProof/>
            <w:webHidden/>
            <w:rtl/>
          </w:rPr>
          <w:t>6</w:t>
        </w:r>
        <w:r w:rsidR="009757AA">
          <w:rPr>
            <w:noProof/>
            <w:webHidden/>
            <w:rtl/>
          </w:rPr>
          <w:fldChar w:fldCharType="end"/>
        </w:r>
      </w:hyperlink>
    </w:p>
    <w:p w14:paraId="4B6B4C84" w14:textId="2A9C7567" w:rsidR="00C91EB6" w:rsidRPr="00C91EB6" w:rsidRDefault="009757AA" w:rsidP="00E67601">
      <w:pPr>
        <w:jc w:val="both"/>
      </w:pPr>
      <w:r>
        <w:rPr>
          <w:rFonts w:cs="B Titr"/>
          <w:bCs/>
          <w:noProof/>
          <w:webHidden/>
          <w:color w:val="632423" w:themeColor="accent2" w:themeShade="80"/>
          <w:szCs w:val="24"/>
          <w:rtl/>
        </w:rPr>
        <w:fldChar w:fldCharType="end"/>
      </w:r>
    </w:p>
    <w:p w14:paraId="70604540" w14:textId="77777777" w:rsidR="008F5B4D" w:rsidRPr="009C66D5" w:rsidRDefault="008F5B4D" w:rsidP="00E67601">
      <w:pPr>
        <w:jc w:val="both"/>
        <w:rPr>
          <w:rStyle w:val="Emphasis"/>
          <w:b/>
          <w:bCs w:val="0"/>
          <w:rtl/>
        </w:rPr>
      </w:pPr>
      <w:r w:rsidRPr="009C66D5">
        <w:rPr>
          <w:rStyle w:val="Emphasis"/>
          <w:rFonts w:hint="cs"/>
          <w:b/>
          <w:bCs w:val="0"/>
          <w:rtl/>
        </w:rPr>
        <w:t>خلاصه مباحث گذشته:</w:t>
      </w:r>
    </w:p>
    <w:p w14:paraId="3ABA3180" w14:textId="633A513E" w:rsidR="00D812CD" w:rsidRPr="00D812CD" w:rsidRDefault="00F866E8" w:rsidP="009757AA">
      <w:pPr>
        <w:pBdr>
          <w:bottom w:val="double" w:sz="6" w:space="1" w:color="auto"/>
        </w:pBdr>
        <w:jc w:val="both"/>
        <w:rPr>
          <w:rtl/>
        </w:rPr>
      </w:pPr>
      <w:r>
        <w:rPr>
          <w:rFonts w:hint="cs"/>
          <w:rtl/>
        </w:rPr>
        <w:t xml:space="preserve">در جلسه گذشته </w:t>
      </w:r>
      <w:r w:rsidR="009757AA">
        <w:rPr>
          <w:rFonts w:hint="cs"/>
          <w:rtl/>
        </w:rPr>
        <w:t xml:space="preserve">بحث از مسئله 16 مبنی بر جواز یا عدم جواز عدول از سوره ای به سوره دیگر مطرح شد. در این جلسه به ادامه بررسی روایات پرداخته می شود. </w:t>
      </w:r>
    </w:p>
    <w:p w14:paraId="1409CEC0" w14:textId="301036FD" w:rsidR="00D812CD" w:rsidRDefault="00D812CD" w:rsidP="00E67601">
      <w:pPr>
        <w:pStyle w:val="Heading1"/>
        <w:jc w:val="both"/>
        <w:rPr>
          <w:rtl/>
        </w:rPr>
      </w:pPr>
      <w:bookmarkStart w:id="4" w:name="_Toc112521901"/>
      <w:bookmarkStart w:id="5" w:name="_Toc112553631"/>
      <w:r>
        <w:rPr>
          <w:rFonts w:hint="cs"/>
          <w:rtl/>
        </w:rPr>
        <w:t>مسئله 16: بررسی جواز عدول از سوره ای به دیگری</w:t>
      </w:r>
      <w:bookmarkEnd w:id="4"/>
      <w:bookmarkEnd w:id="5"/>
      <w:r>
        <w:rPr>
          <w:rFonts w:hint="cs"/>
          <w:rtl/>
        </w:rPr>
        <w:t xml:space="preserve"> </w:t>
      </w:r>
    </w:p>
    <w:p w14:paraId="574D47A8" w14:textId="77777777" w:rsidR="00D812CD" w:rsidRDefault="00D812CD" w:rsidP="00E67601">
      <w:pPr>
        <w:ind w:left="720"/>
        <w:jc w:val="both"/>
        <w:rPr>
          <w:rFonts w:cs="B Lotus"/>
          <w:sz w:val="32"/>
          <w:szCs w:val="32"/>
          <w:rtl/>
        </w:rPr>
      </w:pPr>
      <w:r>
        <w:rPr>
          <w:rFonts w:cs="B Lotus" w:hint="cs"/>
          <w:sz w:val="32"/>
          <w:szCs w:val="32"/>
          <w:rtl/>
        </w:rPr>
        <w:t>«</w:t>
      </w:r>
      <w:r w:rsidRPr="00F02676">
        <w:rPr>
          <w:rtl/>
        </w:rPr>
        <w:t xml:space="preserve"> </w:t>
      </w:r>
      <w:r w:rsidRPr="00F02676">
        <w:rPr>
          <w:rFonts w:cs="B Lotus"/>
          <w:color w:val="0000FF"/>
          <w:sz w:val="32"/>
          <w:szCs w:val="32"/>
          <w:rtl/>
        </w:rPr>
        <w:t>يجوز العدول من سورة إلى أخرى اختيارا ما لم يبلغ النصف‌إلا من الجحد و التوحيد فلا يجوز العدول منهما إلى غيرهما بل من إحداهما إلى الأخرى بمجرد الشروع فيهما و لو بالبسملة</w:t>
      </w:r>
      <w:r w:rsidRPr="00F02676">
        <w:rPr>
          <w:rFonts w:cs="B Lotus" w:hint="cs"/>
          <w:color w:val="0000FF"/>
          <w:sz w:val="32"/>
          <w:szCs w:val="32"/>
          <w:rtl/>
        </w:rPr>
        <w:t>»</w:t>
      </w:r>
      <w:r>
        <w:rPr>
          <w:rStyle w:val="FootnoteReference"/>
          <w:rFonts w:cs="B Lotus"/>
          <w:color w:val="0000FF"/>
          <w:sz w:val="32"/>
          <w:szCs w:val="32"/>
          <w:rtl/>
        </w:rPr>
        <w:footnoteReference w:id="1"/>
      </w:r>
      <w:r>
        <w:rPr>
          <w:rFonts w:cs="B Lotus" w:hint="cs"/>
          <w:sz w:val="32"/>
          <w:szCs w:val="32"/>
          <w:rtl/>
        </w:rPr>
        <w:t xml:space="preserve"> </w:t>
      </w:r>
    </w:p>
    <w:p w14:paraId="2DFB72AB" w14:textId="27CBF94E" w:rsidR="00E67601" w:rsidRDefault="00E67601" w:rsidP="00E67601">
      <w:pPr>
        <w:jc w:val="both"/>
      </w:pPr>
      <w:r>
        <w:rPr>
          <w:rFonts w:hint="cs"/>
          <w:rtl/>
        </w:rPr>
        <w:t>بحث در عدول از یک</w:t>
      </w:r>
      <w:r w:rsidR="00953ADC">
        <w:rPr>
          <w:rFonts w:hint="cs"/>
          <w:rtl/>
        </w:rPr>
        <w:t xml:space="preserve"> سوره </w:t>
      </w:r>
      <w:r>
        <w:rPr>
          <w:rFonts w:hint="cs"/>
          <w:rtl/>
        </w:rPr>
        <w:t>به</w:t>
      </w:r>
      <w:r w:rsidR="00953ADC">
        <w:rPr>
          <w:rFonts w:hint="cs"/>
          <w:rtl/>
        </w:rPr>
        <w:t xml:space="preserve"> سوره </w:t>
      </w:r>
      <w:r>
        <w:rPr>
          <w:rFonts w:hint="cs"/>
          <w:rtl/>
        </w:rPr>
        <w:t>دیگر بود. در جهت ثانیه از این مسئله، بحث از عدول از</w:t>
      </w:r>
      <w:r w:rsidR="00953ADC">
        <w:rPr>
          <w:rFonts w:hint="cs"/>
          <w:rtl/>
        </w:rPr>
        <w:t xml:space="preserve"> سوره </w:t>
      </w:r>
      <w:r>
        <w:rPr>
          <w:rFonts w:hint="cs"/>
          <w:rtl/>
        </w:rPr>
        <w:t>توحید و جحد به</w:t>
      </w:r>
      <w:r w:rsidR="00953ADC">
        <w:rPr>
          <w:rFonts w:hint="cs"/>
          <w:rtl/>
        </w:rPr>
        <w:t xml:space="preserve"> سوره </w:t>
      </w:r>
      <w:r>
        <w:rPr>
          <w:rFonts w:hint="cs"/>
          <w:rtl/>
        </w:rPr>
        <w:t>دیگر مطرح شد که مشهور قائل به عدم جواز عدول به مجرد شروع در این دو</w:t>
      </w:r>
      <w:r w:rsidR="00953ADC">
        <w:rPr>
          <w:rFonts w:hint="cs"/>
          <w:rtl/>
        </w:rPr>
        <w:t xml:space="preserve"> سوره </w:t>
      </w:r>
      <w:r>
        <w:rPr>
          <w:rFonts w:hint="cs"/>
          <w:rtl/>
        </w:rPr>
        <w:t>بودند. در سایر سور قائل به تفصیل شده اند که بعد از خواندن نصف، حرمت عدول به</w:t>
      </w:r>
      <w:r w:rsidR="00953ADC">
        <w:rPr>
          <w:rFonts w:hint="cs"/>
          <w:rtl/>
        </w:rPr>
        <w:t xml:space="preserve"> سوره </w:t>
      </w:r>
      <w:r>
        <w:rPr>
          <w:rFonts w:hint="cs"/>
          <w:rtl/>
        </w:rPr>
        <w:t xml:space="preserve">دیگر مطرح می شود. </w:t>
      </w:r>
    </w:p>
    <w:p w14:paraId="7862156D" w14:textId="43414B0E" w:rsidR="00E67601" w:rsidRDefault="00E67601" w:rsidP="00E67601">
      <w:pPr>
        <w:pStyle w:val="Heading2"/>
        <w:rPr>
          <w:rtl/>
        </w:rPr>
      </w:pPr>
      <w:bookmarkStart w:id="6" w:name="_Toc112553632"/>
      <w:r>
        <w:rPr>
          <w:rFonts w:hint="cs"/>
          <w:rtl/>
        </w:rPr>
        <w:t>بررسی أدله عدم جواز عدول از توحید و کافرون</w:t>
      </w:r>
      <w:bookmarkEnd w:id="6"/>
    </w:p>
    <w:p w14:paraId="6D47ECA8" w14:textId="302564AF" w:rsidR="00E67601" w:rsidRDefault="00E67601" w:rsidP="00E67601">
      <w:pPr>
        <w:jc w:val="both"/>
        <w:rPr>
          <w:rtl/>
        </w:rPr>
      </w:pPr>
      <w:r>
        <w:rPr>
          <w:rFonts w:hint="cs"/>
          <w:rtl/>
        </w:rPr>
        <w:t>راجع به عدول از</w:t>
      </w:r>
      <w:r w:rsidR="00953ADC">
        <w:rPr>
          <w:rFonts w:hint="cs"/>
          <w:rtl/>
        </w:rPr>
        <w:t xml:space="preserve"> سوره </w:t>
      </w:r>
      <w:r>
        <w:rPr>
          <w:rFonts w:hint="cs"/>
          <w:rtl/>
        </w:rPr>
        <w:t>توحید و جحد گفته شد که سه روایت مطرح شده است:</w:t>
      </w:r>
    </w:p>
    <w:p w14:paraId="19E9BC11" w14:textId="2E530DF1" w:rsidR="00E67601" w:rsidRDefault="00E67601" w:rsidP="00E67601">
      <w:pPr>
        <w:pStyle w:val="Heading3"/>
        <w:rPr>
          <w:rtl/>
        </w:rPr>
      </w:pPr>
      <w:bookmarkStart w:id="7" w:name="_Toc112553633"/>
      <w:r>
        <w:rPr>
          <w:rFonts w:hint="cs"/>
          <w:rtl/>
        </w:rPr>
        <w:lastRenderedPageBreak/>
        <w:t>بررسی سندی روایت اول</w:t>
      </w:r>
      <w:bookmarkEnd w:id="7"/>
      <w:r>
        <w:rPr>
          <w:rFonts w:hint="cs"/>
          <w:rtl/>
        </w:rPr>
        <w:t xml:space="preserve"> </w:t>
      </w:r>
    </w:p>
    <w:p w14:paraId="1C11562C" w14:textId="77777777" w:rsidR="00231080" w:rsidRDefault="00E67601" w:rsidP="00E67601">
      <w:pPr>
        <w:jc w:val="both"/>
        <w:rPr>
          <w:rtl/>
        </w:rPr>
      </w:pPr>
      <w:r>
        <w:rPr>
          <w:rFonts w:hint="cs"/>
          <w:rtl/>
        </w:rPr>
        <w:t xml:space="preserve"> روایت اول، روایت عمرو بن أبی نصر بود</w:t>
      </w:r>
      <w:r w:rsidR="00961013">
        <w:rPr>
          <w:rStyle w:val="FootnoteReference"/>
          <w:rtl/>
        </w:rPr>
        <w:footnoteReference w:id="2"/>
      </w:r>
      <w:r>
        <w:rPr>
          <w:rFonts w:hint="cs"/>
          <w:rtl/>
        </w:rPr>
        <w:t xml:space="preserve"> که سند آن را تصحیح کردیم. مطلبی برخی از دوستان اشاره کردند که ما سال گذشته در درس مطرح کرده بودیم مبنی بر اینکه حسین بن محمد بن عامر که از مشایخ کلینی است، توثیق خاص دارد، بدین جهت که نجاشی در ذیل عنوان حسین بن محمد بن عمران الأشعری تعبیر به« ثقه» کرده است. محقق خویی در فقه توثیق نجاشی نسبت به حسین بن محمد بن عامر را تشکیک کرده بودند و فرموده اند معلوم نیست حسین بن عمران همان حسین بن محمد بن عامر باشد</w:t>
      </w:r>
      <w:r w:rsidR="003E69E8">
        <w:rPr>
          <w:rStyle w:val="FootnoteReference"/>
          <w:rtl/>
        </w:rPr>
        <w:footnoteReference w:id="3"/>
      </w:r>
      <w:r>
        <w:rPr>
          <w:rFonts w:hint="cs"/>
          <w:rtl/>
        </w:rPr>
        <w:t>، در حالی که خود ایشان در رجال</w:t>
      </w:r>
      <w:r w:rsidR="00231080">
        <w:rPr>
          <w:rStyle w:val="FootnoteReference"/>
          <w:rFonts w:cs="B Lotus"/>
          <w:sz w:val="32"/>
          <w:szCs w:val="32"/>
          <w:rtl/>
        </w:rPr>
        <w:footnoteReference w:id="4"/>
      </w:r>
      <w:r w:rsidR="00231080">
        <w:rPr>
          <w:rFonts w:hint="cs"/>
          <w:rtl/>
        </w:rPr>
        <w:t xml:space="preserve"> و در جای دیگری از فقه</w:t>
      </w:r>
      <w:r>
        <w:rPr>
          <w:rFonts w:hint="cs"/>
          <w:rtl/>
        </w:rPr>
        <w:t xml:space="preserve"> از این اشکال صرف نظر کرده</w:t>
      </w:r>
      <w:r w:rsidR="00231080">
        <w:rPr>
          <w:rStyle w:val="FootnoteReference"/>
          <w:rtl/>
        </w:rPr>
        <w:footnoteReference w:id="5"/>
      </w:r>
      <w:r>
        <w:rPr>
          <w:rFonts w:hint="cs"/>
          <w:rtl/>
        </w:rPr>
        <w:t xml:space="preserve"> و ما نیز در درس فقه عرض کردیم که شاهد قطعی بر اتحاد این دو نفر داریم. توضیح اینکه</w:t>
      </w:r>
      <w:r w:rsidR="00231080">
        <w:rPr>
          <w:rFonts w:hint="cs"/>
          <w:rtl/>
        </w:rPr>
        <w:t>:</w:t>
      </w:r>
    </w:p>
    <w:p w14:paraId="4644DB82" w14:textId="1436F994" w:rsidR="00E67601" w:rsidRDefault="00E67601" w:rsidP="00E67601">
      <w:pPr>
        <w:jc w:val="both"/>
        <w:rPr>
          <w:rtl/>
        </w:rPr>
      </w:pPr>
      <w:r>
        <w:rPr>
          <w:rFonts w:hint="cs"/>
          <w:rtl/>
        </w:rPr>
        <w:t xml:space="preserve"> حسین بن محمد بن عامر بن عمران است. آنجا که نجاشی توثیق می کند، منتسب به جد کرده است، ولی جایی که توثیق را مطرح نمی کند به عنوان حسین بن محمد بن عامر مطرح می کند و این دو یکی هستند. شاهد قطعی بر این مطلب این است که نجاشی در ترجمه عبدالله بن عامر بن عمران الأشعری، چنین می نویسد:</w:t>
      </w:r>
    </w:p>
    <w:p w14:paraId="5AA5D6E0" w14:textId="0FB7651B" w:rsidR="00E67601" w:rsidRDefault="00E67601" w:rsidP="00FF53EF">
      <w:pPr>
        <w:pStyle w:val="ListParagraph"/>
        <w:jc w:val="both"/>
        <w:rPr>
          <w:rtl/>
        </w:rPr>
      </w:pPr>
      <w:r>
        <w:rPr>
          <w:rFonts w:hint="cs"/>
          <w:rtl/>
        </w:rPr>
        <w:t>«</w:t>
      </w:r>
      <w:r w:rsidR="00FF53EF" w:rsidRPr="00FF53EF">
        <w:rPr>
          <w:rtl/>
        </w:rPr>
        <w:t xml:space="preserve"> </w:t>
      </w:r>
      <w:r w:rsidR="00FF53EF" w:rsidRPr="00FF53EF">
        <w:rPr>
          <w:color w:val="000080"/>
          <w:rtl/>
        </w:rPr>
        <w:t>أبو محمد شيخ من وجوه أصحابنا، ثقة، له كتاب أخبرنا الحسين بن عبيد الله في آخرين، عن جعفر بن محمد بن قولويه قال: حدثنا الحسين بن محمد بن عامر عن عمه به</w:t>
      </w:r>
      <w:r w:rsidR="00FF53EF">
        <w:rPr>
          <w:rFonts w:hint="cs"/>
          <w:rtl/>
        </w:rPr>
        <w:t>»</w:t>
      </w:r>
      <w:r w:rsidR="00FF53EF">
        <w:rPr>
          <w:rStyle w:val="FootnoteReference"/>
          <w:rtl/>
        </w:rPr>
        <w:footnoteReference w:id="6"/>
      </w:r>
    </w:p>
    <w:p w14:paraId="2731489C" w14:textId="77777777" w:rsidR="00E67601" w:rsidRDefault="00E67601" w:rsidP="00E67601">
      <w:pPr>
        <w:jc w:val="both"/>
        <w:rPr>
          <w:rtl/>
        </w:rPr>
      </w:pPr>
      <w:r>
        <w:rPr>
          <w:rFonts w:hint="cs"/>
          <w:rtl/>
        </w:rPr>
        <w:t xml:space="preserve">یعنی عبدالله بن عامر بن عمران عموی حسین بن محمد بن عامر است. پس حسین بن محمد بن عامر، می شود حسین بن محمد بن عامر بن عمران. بلی، یک اشکالی در عبارت نجاشی است مبنی بر اینکه در ترجمه حسین بن محمد بن عمران، می گوید «بن أبی بکر الأشعری» ولی در ترجمه عموی وی می نویسد «بن أبی عمر الأشعری». این اشتباه پیش آمده است و مهم نیست. </w:t>
      </w:r>
    </w:p>
    <w:p w14:paraId="28BB5E77" w14:textId="77777777" w:rsidR="00E67601" w:rsidRDefault="00E67601" w:rsidP="00E67601">
      <w:pPr>
        <w:jc w:val="both"/>
        <w:rPr>
          <w:rtl/>
        </w:rPr>
      </w:pPr>
      <w:r>
        <w:rPr>
          <w:rFonts w:hint="cs"/>
          <w:rtl/>
        </w:rPr>
        <w:t xml:space="preserve">سوال: ابوبکر کنیه جد دوم حسین است ولی ابو عمر کنیه جد دوم عبدالله است. </w:t>
      </w:r>
    </w:p>
    <w:p w14:paraId="3723D43F" w14:textId="2C78828F" w:rsidR="00E67601" w:rsidRDefault="00E67601" w:rsidP="00E67601">
      <w:pPr>
        <w:jc w:val="both"/>
        <w:rPr>
          <w:rtl/>
        </w:rPr>
      </w:pPr>
      <w:r>
        <w:rPr>
          <w:rFonts w:hint="cs"/>
          <w:rtl/>
        </w:rPr>
        <w:t xml:space="preserve">جواب: خیر؛ در جایی که حسین را توثیق کرده است نام جد اول حسین را ذکر نکرده است. به جای اینکه بگوید بن عامر بن عمران، تعبیر به بن عمران کرده است. ولی در ترجمه عموی وی، عبدالله بن عامر بن عمران بن أبی عمر الأشعری، گفته است که «حدثنا الحسین بن محمد بن عامر عن عمه» طبیعتا عموی وی همین عبدالله بن عامر بن عمران می شود. پس او نیز حسین بن محمد بن عامر بن عمران می شود، از این طریق علم پیدا می شود به اینکه حسین بن محمد بن عمرانی که نجاشی توثیق می کند همان حسین بن محمد بن عامر است که شیخ کلینی و شیخ ابن قولویه است و در همین سند نجاشی می بینیم که ابن قولویه می گوید </w:t>
      </w:r>
      <w:r w:rsidR="00B75F3F">
        <w:rPr>
          <w:rFonts w:hint="cs"/>
          <w:rtl/>
        </w:rPr>
        <w:t>«</w:t>
      </w:r>
      <w:r>
        <w:rPr>
          <w:rFonts w:hint="cs"/>
          <w:rtl/>
        </w:rPr>
        <w:t>حدثنا الحسین بن عامر عن عمه</w:t>
      </w:r>
      <w:r w:rsidR="00B75F3F">
        <w:rPr>
          <w:rFonts w:hint="cs"/>
          <w:rtl/>
        </w:rPr>
        <w:t>»</w:t>
      </w:r>
      <w:r>
        <w:rPr>
          <w:rFonts w:hint="cs"/>
          <w:rtl/>
        </w:rPr>
        <w:t xml:space="preserve">. </w:t>
      </w:r>
    </w:p>
    <w:p w14:paraId="26357ECB" w14:textId="00E4AA3E" w:rsidR="00FF53EF" w:rsidRDefault="00FF53EF" w:rsidP="00FF53EF">
      <w:pPr>
        <w:pStyle w:val="Heading3"/>
        <w:rPr>
          <w:rtl/>
        </w:rPr>
      </w:pPr>
      <w:bookmarkStart w:id="8" w:name="_Toc112553634"/>
      <w:r>
        <w:rPr>
          <w:rFonts w:hint="cs"/>
          <w:rtl/>
        </w:rPr>
        <w:t>بحث از دلالت روایت اول</w:t>
      </w:r>
      <w:bookmarkEnd w:id="8"/>
      <w:r>
        <w:rPr>
          <w:rFonts w:hint="cs"/>
          <w:rtl/>
        </w:rPr>
        <w:t xml:space="preserve"> </w:t>
      </w:r>
    </w:p>
    <w:p w14:paraId="749246A1" w14:textId="77777777" w:rsidR="00E67601" w:rsidRDefault="00E67601" w:rsidP="00E67601">
      <w:pPr>
        <w:jc w:val="both"/>
        <w:rPr>
          <w:rtl/>
        </w:rPr>
      </w:pPr>
      <w:r>
        <w:rPr>
          <w:rFonts w:hint="cs"/>
          <w:rtl/>
        </w:rPr>
        <w:t xml:space="preserve">راجع به دلالت این روایت، دو اشکال مطرح می شود: </w:t>
      </w:r>
    </w:p>
    <w:p w14:paraId="4C750570" w14:textId="77777777" w:rsidR="00FF53EF" w:rsidRDefault="00E67601" w:rsidP="00E67601">
      <w:pPr>
        <w:jc w:val="both"/>
        <w:rPr>
          <w:rtl/>
        </w:rPr>
      </w:pPr>
      <w:r>
        <w:rPr>
          <w:rFonts w:hint="cs"/>
          <w:rtl/>
        </w:rPr>
        <w:t xml:space="preserve">1.اشکال اول این است که اینکه در روایت آمده است: </w:t>
      </w:r>
    </w:p>
    <w:p w14:paraId="60354A22" w14:textId="4EDF4F86" w:rsidR="00FF53EF" w:rsidRDefault="00E67601" w:rsidP="00FF53EF">
      <w:pPr>
        <w:pStyle w:val="ListParagraph"/>
        <w:jc w:val="both"/>
        <w:rPr>
          <w:rtl/>
        </w:rPr>
      </w:pPr>
      <w:r>
        <w:rPr>
          <w:rFonts w:hint="cs"/>
          <w:rtl/>
        </w:rPr>
        <w:t xml:space="preserve">« </w:t>
      </w:r>
      <w:r w:rsidR="00FF53EF" w:rsidRPr="00FF53EF">
        <w:rPr>
          <w:color w:val="008000"/>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sidR="00FF53EF">
        <w:rPr>
          <w:rFonts w:hint="cs"/>
          <w:rtl/>
        </w:rPr>
        <w:t>»</w:t>
      </w:r>
      <w:r w:rsidR="00FF53EF">
        <w:rPr>
          <w:rStyle w:val="FootnoteReference"/>
          <w:rtl/>
        </w:rPr>
        <w:footnoteReference w:id="7"/>
      </w:r>
      <w:r w:rsidR="00FF53EF">
        <w:rPr>
          <w:rFonts w:hint="cs"/>
          <w:rtl/>
        </w:rPr>
        <w:t xml:space="preserve"> </w:t>
      </w:r>
    </w:p>
    <w:p w14:paraId="2AAC9536" w14:textId="6B9815E4" w:rsidR="00E67601" w:rsidRDefault="00E67601" w:rsidP="00E67601">
      <w:pPr>
        <w:jc w:val="both"/>
        <w:rPr>
          <w:rtl/>
        </w:rPr>
      </w:pPr>
      <w:r>
        <w:rPr>
          <w:rFonts w:hint="cs"/>
          <w:rtl/>
        </w:rPr>
        <w:t>می بینیم که امر به عدول از هر</w:t>
      </w:r>
      <w:r w:rsidR="00953ADC">
        <w:rPr>
          <w:rFonts w:hint="cs"/>
          <w:rtl/>
        </w:rPr>
        <w:t xml:space="preserve"> سوره </w:t>
      </w:r>
      <w:r>
        <w:rPr>
          <w:rFonts w:hint="cs"/>
          <w:rtl/>
        </w:rPr>
        <w:t>ای مطرح شده است، در فرضی که «یرید أن یقرأ</w:t>
      </w:r>
      <w:r w:rsidR="00953ADC">
        <w:rPr>
          <w:rFonts w:hint="cs"/>
          <w:rtl/>
        </w:rPr>
        <w:t xml:space="preserve"> سوره </w:t>
      </w:r>
      <w:r>
        <w:rPr>
          <w:rFonts w:hint="cs"/>
          <w:rtl/>
        </w:rPr>
        <w:t>فیقرأ غیرها»، یعنی شخص تصمیم به خواندن</w:t>
      </w:r>
      <w:r w:rsidR="00953ADC">
        <w:rPr>
          <w:rFonts w:hint="cs"/>
          <w:rtl/>
        </w:rPr>
        <w:t xml:space="preserve"> سوره </w:t>
      </w:r>
      <w:r>
        <w:rPr>
          <w:rFonts w:hint="cs"/>
          <w:rtl/>
        </w:rPr>
        <w:t>ای داشته، ولی</w:t>
      </w:r>
      <w:r w:rsidR="00953ADC">
        <w:rPr>
          <w:rFonts w:hint="cs"/>
          <w:rtl/>
        </w:rPr>
        <w:t xml:space="preserve"> سوره </w:t>
      </w:r>
      <w:r>
        <w:rPr>
          <w:rFonts w:hint="cs"/>
          <w:rtl/>
        </w:rPr>
        <w:t>دیگری را می خواند. در اینجا حضرت می فرمایند: اگر شما</w:t>
      </w:r>
      <w:r w:rsidR="00953ADC">
        <w:rPr>
          <w:rFonts w:hint="cs"/>
          <w:rtl/>
        </w:rPr>
        <w:t xml:space="preserve"> سوره </w:t>
      </w:r>
      <w:r>
        <w:rPr>
          <w:rFonts w:hint="cs"/>
          <w:rtl/>
        </w:rPr>
        <w:t>قل هو الله أحد را آغاز کردید اشکالی ندارد، اما اگر</w:t>
      </w:r>
      <w:r w:rsidR="00953ADC">
        <w:rPr>
          <w:rFonts w:hint="cs"/>
          <w:rtl/>
        </w:rPr>
        <w:t xml:space="preserve"> سوره </w:t>
      </w:r>
      <w:r>
        <w:rPr>
          <w:rFonts w:hint="cs"/>
          <w:rtl/>
        </w:rPr>
        <w:t>دیگری مثل کوثر را آغاز کردید، باید عدول از این</w:t>
      </w:r>
      <w:r w:rsidR="00953ADC">
        <w:rPr>
          <w:rFonts w:hint="cs"/>
          <w:rtl/>
        </w:rPr>
        <w:t xml:space="preserve"> سوره </w:t>
      </w:r>
      <w:r>
        <w:rPr>
          <w:rFonts w:hint="cs"/>
          <w:rtl/>
        </w:rPr>
        <w:t>ای که از روی اشتباه آغاز کرده اید، کنید؛ زیرا شما قصد خواندن سوره ی مثلا عصر را داشته اید، این امر ظهور در وجوب دارد، نهایت این است که می گویید فقیهی ملتزم به وجوب نشده است و حمل بر استحباب می شود. اما اگر</w:t>
      </w:r>
      <w:r w:rsidR="00953ADC">
        <w:rPr>
          <w:rFonts w:hint="cs"/>
          <w:rtl/>
        </w:rPr>
        <w:t xml:space="preserve"> سوره </w:t>
      </w:r>
      <w:r>
        <w:rPr>
          <w:rFonts w:hint="cs"/>
          <w:rtl/>
        </w:rPr>
        <w:t>توحید را شروع کردیم، دیگر امر به عدول نداریم. بنابراین حرمت عدول از این روایت استفاده نمی شود. یرجع من کل سورۀ، ظاهر در این است که شما که اراده داشتید</w:t>
      </w:r>
      <w:r w:rsidR="00953ADC">
        <w:rPr>
          <w:rFonts w:hint="cs"/>
          <w:rtl/>
        </w:rPr>
        <w:t xml:space="preserve"> سوره </w:t>
      </w:r>
      <w:r>
        <w:rPr>
          <w:rFonts w:hint="cs"/>
          <w:rtl/>
        </w:rPr>
        <w:t xml:space="preserve">ای بخوانید و از روی اشتباه سوره دیگری را شروع کردید بخوانید، امر دارید به اینکه عدول کنید، اما حرمت عدول از این روایت استفاده نمی شود. </w:t>
      </w:r>
    </w:p>
    <w:p w14:paraId="39E502DF" w14:textId="668DB6E5" w:rsidR="00E67601" w:rsidRDefault="00E67601" w:rsidP="00E67601">
      <w:pPr>
        <w:jc w:val="both"/>
        <w:rPr>
          <w:rtl/>
        </w:rPr>
      </w:pPr>
      <w:r>
        <w:rPr>
          <w:rFonts w:hint="cs"/>
          <w:rtl/>
        </w:rPr>
        <w:t>بنابراین طبق این اشکال، این بحث مربوط به حرمت عدول از</w:t>
      </w:r>
      <w:r w:rsidR="00953ADC">
        <w:rPr>
          <w:rFonts w:hint="cs"/>
          <w:rtl/>
        </w:rPr>
        <w:t xml:space="preserve"> سوره </w:t>
      </w:r>
      <w:r>
        <w:rPr>
          <w:rFonts w:hint="cs"/>
          <w:rtl/>
        </w:rPr>
        <w:t xml:space="preserve">توحید و جحد نیست. </w:t>
      </w:r>
    </w:p>
    <w:p w14:paraId="5E65627A" w14:textId="6DEBFEC5" w:rsidR="00E67601" w:rsidRDefault="00E67601" w:rsidP="00E67601">
      <w:pPr>
        <w:jc w:val="both"/>
        <w:rPr>
          <w:rtl/>
        </w:rPr>
      </w:pPr>
      <w:r>
        <w:rPr>
          <w:rFonts w:hint="cs"/>
          <w:rtl/>
        </w:rPr>
        <w:t>سوال: فرض این است که از اول</w:t>
      </w:r>
      <w:r w:rsidR="00953ADC">
        <w:rPr>
          <w:rFonts w:hint="cs"/>
          <w:rtl/>
        </w:rPr>
        <w:t xml:space="preserve"> سوره </w:t>
      </w:r>
      <w:r>
        <w:rPr>
          <w:rFonts w:hint="cs"/>
          <w:rtl/>
        </w:rPr>
        <w:t xml:space="preserve">دیگری را شروع کرده است. </w:t>
      </w:r>
    </w:p>
    <w:p w14:paraId="727FD5B5" w14:textId="530A389C" w:rsidR="00E67601" w:rsidRDefault="00E67601" w:rsidP="00E67601">
      <w:pPr>
        <w:jc w:val="both"/>
        <w:rPr>
          <w:rtl/>
        </w:rPr>
      </w:pPr>
      <w:r>
        <w:rPr>
          <w:rFonts w:hint="cs"/>
          <w:rtl/>
        </w:rPr>
        <w:t>جواب: ما هم همین را می گوییم. می خواست</w:t>
      </w:r>
      <w:r w:rsidR="00953ADC">
        <w:rPr>
          <w:rFonts w:hint="cs"/>
          <w:rtl/>
        </w:rPr>
        <w:t xml:space="preserve"> سوره </w:t>
      </w:r>
      <w:r>
        <w:rPr>
          <w:rFonts w:hint="cs"/>
          <w:rtl/>
        </w:rPr>
        <w:t>عصر بخواند و حواسش پرت شد و</w:t>
      </w:r>
      <w:r w:rsidR="00953ADC">
        <w:rPr>
          <w:rFonts w:hint="cs"/>
          <w:rtl/>
        </w:rPr>
        <w:t xml:space="preserve"> سوره </w:t>
      </w:r>
      <w:r>
        <w:rPr>
          <w:rFonts w:hint="cs"/>
          <w:rtl/>
        </w:rPr>
        <w:t xml:space="preserve">دیگری را شروع کرد. آیا وظیفه دارد که عدول کند؟ چیزی نمی داند. </w:t>
      </w:r>
      <w:r w:rsidR="006526DB">
        <w:rPr>
          <w:rFonts w:hint="cs"/>
          <w:rtl/>
        </w:rPr>
        <w:t>«</w:t>
      </w:r>
      <w:r>
        <w:rPr>
          <w:rFonts w:hint="cs"/>
          <w:rtl/>
        </w:rPr>
        <w:t>فقال یرجع من کل</w:t>
      </w:r>
      <w:r w:rsidR="00953ADC">
        <w:rPr>
          <w:rFonts w:hint="cs"/>
          <w:rtl/>
        </w:rPr>
        <w:t xml:space="preserve"> سوره </w:t>
      </w:r>
      <w:r>
        <w:rPr>
          <w:rFonts w:hint="cs"/>
          <w:rtl/>
        </w:rPr>
        <w:t>الا من قل هو الله أحد</w:t>
      </w:r>
      <w:r w:rsidR="006526DB">
        <w:rPr>
          <w:rFonts w:hint="cs"/>
          <w:rtl/>
        </w:rPr>
        <w:t>»</w:t>
      </w:r>
      <w:r>
        <w:rPr>
          <w:rFonts w:hint="cs"/>
          <w:rtl/>
        </w:rPr>
        <w:t xml:space="preserve">. برفرض که احتمال دهید از جواز سوال می کند، ولی در نقطه مقابل احتمال سوال از وجوب نیز می رود، پس نمی توان به روایت استدلال برای اثبات حرمت کرد. </w:t>
      </w:r>
    </w:p>
    <w:p w14:paraId="2D367678" w14:textId="7F58D726" w:rsidR="00E67601" w:rsidRDefault="00E67601" w:rsidP="00E67601">
      <w:pPr>
        <w:jc w:val="both"/>
        <w:rPr>
          <w:rtl/>
        </w:rPr>
      </w:pPr>
      <w:r>
        <w:rPr>
          <w:rFonts w:hint="cs"/>
          <w:rtl/>
        </w:rPr>
        <w:t xml:space="preserve">محقق بروجردی راجع به کل این روایات عدول این اشکال را داشتند که مورد سوال تمام این روایات (مگر یک روایت) این است که </w:t>
      </w:r>
      <w:r w:rsidR="006526DB">
        <w:rPr>
          <w:rFonts w:hint="cs"/>
          <w:rtl/>
        </w:rPr>
        <w:t>«</w:t>
      </w:r>
      <w:r>
        <w:rPr>
          <w:rFonts w:hint="cs"/>
          <w:rtl/>
        </w:rPr>
        <w:t>أراد أن یقرأ</w:t>
      </w:r>
      <w:r w:rsidR="00953ADC">
        <w:rPr>
          <w:rFonts w:hint="cs"/>
          <w:rtl/>
        </w:rPr>
        <w:t xml:space="preserve"> سوره </w:t>
      </w:r>
      <w:r>
        <w:rPr>
          <w:rFonts w:hint="cs"/>
          <w:rtl/>
        </w:rPr>
        <w:t>فقرأ غیرها</w:t>
      </w:r>
      <w:r w:rsidR="006526DB">
        <w:rPr>
          <w:rFonts w:hint="cs"/>
          <w:rtl/>
        </w:rPr>
        <w:t>»</w:t>
      </w:r>
      <w:r>
        <w:rPr>
          <w:rFonts w:hint="cs"/>
          <w:rtl/>
        </w:rPr>
        <w:t xml:space="preserve"> فرقی نمی کند که</w:t>
      </w:r>
      <w:r w:rsidR="00953ADC">
        <w:rPr>
          <w:rFonts w:hint="cs"/>
          <w:rtl/>
        </w:rPr>
        <w:t xml:space="preserve"> سوره </w:t>
      </w:r>
      <w:r>
        <w:rPr>
          <w:rFonts w:hint="cs"/>
          <w:rtl/>
        </w:rPr>
        <w:t>دیگری که خوانده توحید باشد یا نباشد. در این فرض بحث شده که آیا عدول جایز است یا نیست، یا واجب است یا واجب نیست. فقط یک روایت است و آن روایتی است که بعد خواهد آمد که در آن روایت مسئله «أراد أن یقرأ</w:t>
      </w:r>
      <w:r w:rsidR="00953ADC">
        <w:rPr>
          <w:rFonts w:hint="cs"/>
          <w:rtl/>
        </w:rPr>
        <w:t xml:space="preserve"> سوره </w:t>
      </w:r>
      <w:r>
        <w:rPr>
          <w:rFonts w:hint="cs"/>
          <w:rtl/>
        </w:rPr>
        <w:t>فقرأ غیرها» ندارد، لکن در آن روایت نیز ایشان اشکال سندی و متنی می ک</w:t>
      </w:r>
      <w:r w:rsidR="006526DB">
        <w:rPr>
          <w:rFonts w:hint="cs"/>
          <w:rtl/>
        </w:rPr>
        <w:t>ت</w:t>
      </w:r>
      <w:r>
        <w:rPr>
          <w:rFonts w:hint="cs"/>
          <w:rtl/>
        </w:rPr>
        <w:t>ند که خواهد آمد. بنابراین ایشان می فرماید مورد سوال از عدول این فرض «أراد أن یقرأ</w:t>
      </w:r>
      <w:r w:rsidR="00953ADC">
        <w:rPr>
          <w:rFonts w:hint="cs"/>
          <w:rtl/>
        </w:rPr>
        <w:t xml:space="preserve"> سوره </w:t>
      </w:r>
      <w:r>
        <w:rPr>
          <w:rFonts w:hint="cs"/>
          <w:rtl/>
        </w:rPr>
        <w:t>فقرأ غیرها» بوده است. از این رو نمی توان از این روایت یک حکم کلی برداشت کرد</w:t>
      </w:r>
      <w:r w:rsidR="00A94226">
        <w:rPr>
          <w:rStyle w:val="FootnoteReference"/>
          <w:rtl/>
        </w:rPr>
        <w:footnoteReference w:id="8"/>
      </w:r>
      <w:r>
        <w:rPr>
          <w:rFonts w:hint="cs"/>
          <w:rtl/>
        </w:rPr>
        <w:t xml:space="preserve">. </w:t>
      </w:r>
    </w:p>
    <w:p w14:paraId="1D6B9ADC" w14:textId="6CD4E0F2" w:rsidR="00E67601" w:rsidRDefault="00E67601" w:rsidP="00E67601">
      <w:pPr>
        <w:jc w:val="both"/>
        <w:rPr>
          <w:rtl/>
        </w:rPr>
      </w:pPr>
      <w:r>
        <w:rPr>
          <w:rFonts w:hint="cs"/>
          <w:rtl/>
        </w:rPr>
        <w:t>2.اشکال دوم این است که برخی از این روایت استفاده کرده اند که اگر حتی بسم الله را به قصد</w:t>
      </w:r>
      <w:r w:rsidR="00953ADC">
        <w:rPr>
          <w:rFonts w:hint="cs"/>
          <w:rtl/>
        </w:rPr>
        <w:t xml:space="preserve"> سوره </w:t>
      </w:r>
      <w:r>
        <w:rPr>
          <w:rFonts w:hint="cs"/>
          <w:rtl/>
        </w:rPr>
        <w:t>توحید بگوید، کسانی که نظرشان این است که با قصد تعیین</w:t>
      </w:r>
      <w:r w:rsidR="00A94226">
        <w:rPr>
          <w:rFonts w:hint="cs"/>
          <w:rtl/>
        </w:rPr>
        <w:t>،</w:t>
      </w:r>
      <w:r>
        <w:rPr>
          <w:rFonts w:hint="cs"/>
          <w:rtl/>
        </w:rPr>
        <w:t xml:space="preserve"> بسم الله متعین می شود که این بسم الله برای</w:t>
      </w:r>
      <w:r w:rsidR="00953ADC">
        <w:rPr>
          <w:rFonts w:hint="cs"/>
          <w:rtl/>
        </w:rPr>
        <w:t xml:space="preserve"> سوره </w:t>
      </w:r>
      <w:r>
        <w:rPr>
          <w:rFonts w:hint="cs"/>
          <w:rtl/>
        </w:rPr>
        <w:t>توحید است و حق عدول به</w:t>
      </w:r>
      <w:r w:rsidR="00953ADC">
        <w:rPr>
          <w:rFonts w:hint="cs"/>
          <w:rtl/>
        </w:rPr>
        <w:t xml:space="preserve"> سوره </w:t>
      </w:r>
      <w:r>
        <w:rPr>
          <w:rFonts w:hint="cs"/>
          <w:rtl/>
        </w:rPr>
        <w:t>دیگری را ندارد، گفته می شود که این روایت می گوید «قرأ قل هو الله أحد»، نمی گوید: «فقال بسم الله الرحمن الرحیم بقصد</w:t>
      </w:r>
      <w:r w:rsidR="00953ADC">
        <w:rPr>
          <w:rFonts w:hint="cs"/>
          <w:rtl/>
        </w:rPr>
        <w:t xml:space="preserve"> سوره </w:t>
      </w:r>
      <w:r>
        <w:rPr>
          <w:rFonts w:hint="cs"/>
          <w:rtl/>
        </w:rPr>
        <w:t>التوحید» بلکه می گوید «فقرأ قل هو الله أحد» اینجا است که عدول به</w:t>
      </w:r>
      <w:r w:rsidR="00953ADC">
        <w:rPr>
          <w:rFonts w:hint="cs"/>
          <w:rtl/>
        </w:rPr>
        <w:t xml:space="preserve"> سوره </w:t>
      </w:r>
      <w:r>
        <w:rPr>
          <w:rFonts w:hint="cs"/>
          <w:rtl/>
        </w:rPr>
        <w:t xml:space="preserve">دیگر نکند، </w:t>
      </w:r>
      <w:r w:rsidR="00A94226">
        <w:rPr>
          <w:rFonts w:hint="cs"/>
          <w:rtl/>
        </w:rPr>
        <w:t>یعنی عدم جواز عدول مختص جایی است که جزء مختص</w:t>
      </w:r>
      <w:r w:rsidR="00953ADC">
        <w:rPr>
          <w:rFonts w:hint="cs"/>
          <w:rtl/>
        </w:rPr>
        <w:t xml:space="preserve"> سوره </w:t>
      </w:r>
      <w:r w:rsidR="00A94226">
        <w:rPr>
          <w:rFonts w:hint="cs"/>
          <w:rtl/>
        </w:rPr>
        <w:t>را خوانده باشد، مثلا در</w:t>
      </w:r>
      <w:r w:rsidR="00953ADC">
        <w:rPr>
          <w:rFonts w:hint="cs"/>
          <w:rtl/>
        </w:rPr>
        <w:t xml:space="preserve"> سوره </w:t>
      </w:r>
      <w:r w:rsidR="00A94226">
        <w:rPr>
          <w:rFonts w:hint="cs"/>
          <w:rtl/>
        </w:rPr>
        <w:t xml:space="preserve">توحید کلام «قل هو الله أحد» را گفته باشد، </w:t>
      </w:r>
      <w:r>
        <w:rPr>
          <w:rFonts w:hint="cs"/>
          <w:rtl/>
        </w:rPr>
        <w:t>اینطور نبوده که صرفا</w:t>
      </w:r>
      <w:r w:rsidR="00953ADC">
        <w:rPr>
          <w:rFonts w:hint="cs"/>
          <w:rtl/>
        </w:rPr>
        <w:t xml:space="preserve"> سوره </w:t>
      </w:r>
      <w:r>
        <w:rPr>
          <w:rFonts w:hint="cs"/>
          <w:rtl/>
        </w:rPr>
        <w:t xml:space="preserve">توحید شروع شده باشد. مستشکل می گوید از کجای این روایت استفاده می شود که اگر جزء مشترک را بگوید، ولو اینکه عرفا صدق دخول در توحید شود، عدول حرام باشد؟ </w:t>
      </w:r>
    </w:p>
    <w:p w14:paraId="4420A56A" w14:textId="512F65EC" w:rsidR="00E67601" w:rsidRDefault="00E67601" w:rsidP="00E67601">
      <w:pPr>
        <w:jc w:val="both"/>
        <w:rPr>
          <w:rtl/>
        </w:rPr>
      </w:pPr>
      <w:r>
        <w:rPr>
          <w:rFonts w:hint="cs"/>
          <w:rtl/>
        </w:rPr>
        <w:t xml:space="preserve">این دو اشکال توسط برخی مطرح شده است که به بررسی آن خواهیم رسید. </w:t>
      </w:r>
    </w:p>
    <w:p w14:paraId="2265DCA9" w14:textId="61834EF6" w:rsidR="00B13141" w:rsidRDefault="00312D2A" w:rsidP="00312D2A">
      <w:pPr>
        <w:pStyle w:val="Heading3"/>
        <w:rPr>
          <w:rtl/>
        </w:rPr>
      </w:pPr>
      <w:bookmarkStart w:id="9" w:name="_Toc112553635"/>
      <w:r>
        <w:rPr>
          <w:rFonts w:hint="cs"/>
          <w:rtl/>
        </w:rPr>
        <w:t>بررسی سندی</w:t>
      </w:r>
      <w:r w:rsidR="000C6522">
        <w:rPr>
          <w:rFonts w:hint="cs"/>
          <w:rtl/>
        </w:rPr>
        <w:t xml:space="preserve"> و دلالی</w:t>
      </w:r>
      <w:r>
        <w:rPr>
          <w:rFonts w:hint="cs"/>
          <w:rtl/>
        </w:rPr>
        <w:t xml:space="preserve"> روایت دوم</w:t>
      </w:r>
      <w:bookmarkEnd w:id="9"/>
      <w:r>
        <w:rPr>
          <w:rFonts w:hint="cs"/>
          <w:rtl/>
        </w:rPr>
        <w:t xml:space="preserve"> </w:t>
      </w:r>
    </w:p>
    <w:p w14:paraId="3376B5E4" w14:textId="77777777" w:rsidR="00E67601" w:rsidRDefault="00E67601" w:rsidP="00E67601">
      <w:pPr>
        <w:jc w:val="both"/>
        <w:rPr>
          <w:rtl/>
        </w:rPr>
      </w:pPr>
      <w:r>
        <w:rPr>
          <w:rFonts w:hint="cs"/>
          <w:rtl/>
        </w:rPr>
        <w:t xml:space="preserve">دومین روایتی که به آن برای حرمت عدول استدلال شده است روایت حلبی است: </w:t>
      </w:r>
    </w:p>
    <w:p w14:paraId="6C2CB242" w14:textId="0F493AD7" w:rsidR="00E67601" w:rsidRPr="00312D2A" w:rsidRDefault="00312D2A" w:rsidP="00312D2A">
      <w:pPr>
        <w:ind w:left="720"/>
        <w:jc w:val="both"/>
        <w:rPr>
          <w:rFonts w:cs="B Lotus"/>
          <w:sz w:val="32"/>
          <w:szCs w:val="32"/>
          <w:rtl/>
        </w:rPr>
      </w:pPr>
      <w:r>
        <w:rPr>
          <w:rFonts w:cs="B Lotus" w:hint="cs"/>
          <w:sz w:val="32"/>
          <w:szCs w:val="32"/>
          <w:rtl/>
        </w:rPr>
        <w:t>«</w:t>
      </w:r>
      <w:r w:rsidRPr="00194267">
        <w:rPr>
          <w:rFonts w:cs="B Lotus"/>
          <w:sz w:val="32"/>
          <w:szCs w:val="32"/>
          <w:rtl/>
        </w:rPr>
        <w:t xml:space="preserve"> أَحْمَدُ بْنُ مُحَمَّدِ بْنِ عِيسَى عَنِ ابْنِ مُسْكَانَ عَنِ الْحَلَبِيِّ قَالَ: </w:t>
      </w:r>
      <w:r w:rsidRPr="00194267">
        <w:rPr>
          <w:rFonts w:cs="B Lotus"/>
          <w:color w:val="008000"/>
          <w:sz w:val="32"/>
          <w:szCs w:val="32"/>
          <w:rtl/>
        </w:rPr>
        <w:t>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Pr>
          <w:rFonts w:cs="B Lotus" w:hint="cs"/>
          <w:sz w:val="32"/>
          <w:szCs w:val="32"/>
          <w:rtl/>
        </w:rPr>
        <w:t>»</w:t>
      </w:r>
      <w:r>
        <w:rPr>
          <w:rStyle w:val="FootnoteReference"/>
          <w:rFonts w:cs="B Lotus"/>
          <w:sz w:val="32"/>
          <w:szCs w:val="32"/>
          <w:rtl/>
        </w:rPr>
        <w:footnoteReference w:id="9"/>
      </w:r>
    </w:p>
    <w:p w14:paraId="09BF844B" w14:textId="25FB9FE8" w:rsidR="00E67601" w:rsidRDefault="00E67601" w:rsidP="00E67601">
      <w:pPr>
        <w:jc w:val="both"/>
        <w:rPr>
          <w:rtl/>
        </w:rPr>
      </w:pPr>
      <w:r>
        <w:rPr>
          <w:rFonts w:hint="cs"/>
          <w:rtl/>
        </w:rPr>
        <w:t>برخی مثل محقق خویی تعبیر به صحیحه کرده اند</w:t>
      </w:r>
      <w:r w:rsidR="00312D2A">
        <w:rPr>
          <w:rStyle w:val="FootnoteReference"/>
          <w:rtl/>
        </w:rPr>
        <w:footnoteReference w:id="10"/>
      </w:r>
      <w:r>
        <w:rPr>
          <w:rFonts w:hint="cs"/>
          <w:rtl/>
        </w:rPr>
        <w:t>، ولی همانطور که محقق بروجردی مطرح کرده اند أحمد بن محمد بن عیسی معمولا نمی تواند از ابن مسکان نقل کند، معمولا یا با یک واسطه یا با دو واسطه نقل می کند</w:t>
      </w:r>
      <w:r w:rsidR="000C6522">
        <w:rPr>
          <w:rStyle w:val="FootnoteReference"/>
          <w:rtl/>
        </w:rPr>
        <w:footnoteReference w:id="11"/>
      </w:r>
      <w:r>
        <w:rPr>
          <w:rFonts w:hint="cs"/>
          <w:rtl/>
        </w:rPr>
        <w:t xml:space="preserve">. طبق طبقات رجالی که محقق بروجردی داشت، أحمد بن محمد را در طبق هفتم و ابن مسکان را در طبقه پنجم قرار داده است. این طبقات خیلی مهم نیست مهم این است که عادتا از ابن مسکان نقل نمی کند و این مطلب وثوق به وقوع سقط در حدیث می آورد. مخصوصا کسانی که محمد بن سنان را تضعیف می کنند می گویند غالب واسطه ها بین أحمد بن محمد و ابن مسکان، محمد بن سنان است. بنابراین محقق بروجردی در سند آن اشکال کرده است. </w:t>
      </w:r>
    </w:p>
    <w:p w14:paraId="1342DD88" w14:textId="0864E6B8" w:rsidR="00E67601" w:rsidRDefault="00E67601" w:rsidP="00E67601">
      <w:pPr>
        <w:jc w:val="both"/>
        <w:rPr>
          <w:rtl/>
        </w:rPr>
      </w:pPr>
      <w:r>
        <w:rPr>
          <w:rFonts w:hint="cs"/>
          <w:rtl/>
        </w:rPr>
        <w:t>از نظر متن نیز، ایشان فرموده اند: تنها روایتی که در آن «أراد أن یقرأ</w:t>
      </w:r>
      <w:r w:rsidR="00953ADC">
        <w:rPr>
          <w:rFonts w:hint="cs"/>
          <w:rtl/>
        </w:rPr>
        <w:t xml:space="preserve"> سوره </w:t>
      </w:r>
      <w:r>
        <w:rPr>
          <w:rFonts w:hint="cs"/>
          <w:rtl/>
        </w:rPr>
        <w:t xml:space="preserve">فقرأ غیرها» این روایت است؛ از این رو اشکالاتی که به دلالت روایات قبلی بود، به این اشکال وارد نمی شود. حتی آن اشکالی که ایشان مطرح می کرد که استثناء اهمال دارد و نمی توان اطلاق گیری کرد، در این روایت نمی آید؛ زیرا در این روایت امام صریحا حکم مستثنی را بیان کرده است. اما مشکلی که ایشان در دلالت این روایت مطرح کرده چنین است که اصحاب در نقل روایات، نقل به معنا می کرده اند. این حلبی روایت دیگری نیز دارد که متن آن چنین است: </w:t>
      </w:r>
    </w:p>
    <w:p w14:paraId="07396B4C" w14:textId="49011930" w:rsidR="00E67601" w:rsidRDefault="00E67601" w:rsidP="009F7970">
      <w:pPr>
        <w:pStyle w:val="ListParagraph"/>
        <w:jc w:val="both"/>
        <w:rPr>
          <w:rtl/>
        </w:rPr>
      </w:pPr>
      <w:r>
        <w:rPr>
          <w:rFonts w:hint="cs"/>
          <w:rtl/>
        </w:rPr>
        <w:t>«</w:t>
      </w:r>
      <w:r w:rsidR="009F7970" w:rsidRPr="009F7970">
        <w:rPr>
          <w:rtl/>
        </w:rPr>
        <w:t xml:space="preserve"> الْحُسَيْنُ بْنُ سَعِيدٍ عَنْ فَضَالَةَ عَنْ حُسَيْنٍ عَنِ ابْنِ مُسْكَانَ وَ مُحَمَّدِ بْنِ سِنَانٍ عَنِ ابْنِ مُسْكَانَ عَنِ الْحَلَبِيِّ عَنْ أَبِي </w:t>
      </w:r>
      <w:r w:rsidR="009F7970" w:rsidRPr="009F7970">
        <w:rPr>
          <w:color w:val="008000"/>
          <w:rtl/>
        </w:rPr>
        <w:t>عَبْدِ اللَّهِ ع قَالَ: إِذَا افْتَتَحْتَ صَلَاتَكَ بِ قُلْ هُوَ اللَّهُ أَحَدٌ وَ أَنْتَ تُرِيدُ أَنْ تَقْرَأَ بِغَيْرِهَا فَامْضِ فِيهَا وَ لَا تَرْجِعْ إِلَّا أَنْ تَكُونَ فِي يَوْمِ جُمُعَةٍ فَإِنَّكَ تَرْجِعُ إِلَى الْجُمُعَةِ وَ الْمُنَافِقِينَ مِنْهَا</w:t>
      </w:r>
      <w:r w:rsidR="009F7970">
        <w:rPr>
          <w:rFonts w:hint="cs"/>
          <w:rtl/>
        </w:rPr>
        <w:t>»</w:t>
      </w:r>
      <w:r w:rsidR="009F7970">
        <w:rPr>
          <w:rStyle w:val="FootnoteReference"/>
          <w:rtl/>
        </w:rPr>
        <w:footnoteReference w:id="12"/>
      </w:r>
    </w:p>
    <w:p w14:paraId="40D601A0" w14:textId="73B96C98" w:rsidR="00E67601" w:rsidRDefault="00E67601" w:rsidP="00E67601">
      <w:pPr>
        <w:jc w:val="both"/>
        <w:rPr>
          <w:rtl/>
        </w:rPr>
      </w:pPr>
      <w:r>
        <w:rPr>
          <w:rFonts w:hint="cs"/>
          <w:rtl/>
        </w:rPr>
        <w:t>می فرماید اگر نماز خود را با</w:t>
      </w:r>
      <w:r w:rsidR="00953ADC">
        <w:rPr>
          <w:rFonts w:hint="cs"/>
          <w:rtl/>
        </w:rPr>
        <w:t xml:space="preserve"> سوره </w:t>
      </w:r>
      <w:r>
        <w:rPr>
          <w:rFonts w:hint="cs"/>
          <w:rtl/>
        </w:rPr>
        <w:t>قل هو الله احد ادامه دادید، ولی قصد شما این بود که</w:t>
      </w:r>
      <w:r w:rsidR="00953ADC">
        <w:rPr>
          <w:rFonts w:hint="cs"/>
          <w:rtl/>
        </w:rPr>
        <w:t xml:space="preserve"> سوره </w:t>
      </w:r>
      <w:r>
        <w:rPr>
          <w:rFonts w:hint="cs"/>
          <w:rtl/>
        </w:rPr>
        <w:t>دیگری بخوانید، ادامه دهید و لازم نیست برگردید. باز مورد روایت این است که اراده داشت که</w:t>
      </w:r>
      <w:r w:rsidR="00953ADC">
        <w:rPr>
          <w:rFonts w:hint="cs"/>
          <w:rtl/>
        </w:rPr>
        <w:t xml:space="preserve"> سوره </w:t>
      </w:r>
      <w:r>
        <w:rPr>
          <w:rFonts w:hint="cs"/>
          <w:rtl/>
        </w:rPr>
        <w:t>دیگری بخواند. این روایت می گوید وقتی داخل در توحید بعد از حمد شدید، اراده داشتید که</w:t>
      </w:r>
      <w:r w:rsidR="00953ADC">
        <w:rPr>
          <w:rFonts w:hint="cs"/>
          <w:rtl/>
        </w:rPr>
        <w:t xml:space="preserve"> سوره </w:t>
      </w:r>
      <w:r>
        <w:rPr>
          <w:rFonts w:hint="cs"/>
          <w:rtl/>
        </w:rPr>
        <w:t>دیگری بخوانید و</w:t>
      </w:r>
      <w:r w:rsidR="00953ADC">
        <w:rPr>
          <w:rFonts w:hint="cs"/>
          <w:rtl/>
        </w:rPr>
        <w:t xml:space="preserve"> سوره </w:t>
      </w:r>
      <w:r>
        <w:rPr>
          <w:rFonts w:hint="cs"/>
          <w:rtl/>
        </w:rPr>
        <w:t xml:space="preserve">توحید را از روی فراموشی انتخاب کردید. </w:t>
      </w:r>
    </w:p>
    <w:p w14:paraId="1346B550" w14:textId="77777777" w:rsidR="00E67601" w:rsidRDefault="00E67601" w:rsidP="00E67601">
      <w:pPr>
        <w:jc w:val="both"/>
        <w:rPr>
          <w:rtl/>
        </w:rPr>
      </w:pPr>
      <w:r>
        <w:rPr>
          <w:rFonts w:hint="cs"/>
          <w:rtl/>
        </w:rPr>
        <w:t>آیت الله سیستانی نیز این اشکال محقق بروجردی را تأیید کرده و فرموده اند قدماء در کتب روایی، ذیل یک روایتی روایتی دیگر را می آوردند و حتی گاهی فتوای خود را اضافه می کردند. علامتی نیز نبود که نشانگر این باشد که این مطلب فتوا یا روایت است؛ از این رو وثوق حاصل نمی شود که روایت حلبی که می گوید «من افتتح سورۀ» روایت دیگری غیر از این روایت خوانده شده باشد. شاید دیگران این دو روایت را کنار هم گذاشته و نقل به معنا کرده اند و اصل روایتی که از امام صادر شده بوده شاید این روایت دومی حلبی بوده است.</w:t>
      </w:r>
    </w:p>
    <w:p w14:paraId="1AA67955" w14:textId="4E435FC9" w:rsidR="00E67601" w:rsidRDefault="00E67601" w:rsidP="00E67601">
      <w:pPr>
        <w:jc w:val="both"/>
        <w:rPr>
          <w:rtl/>
        </w:rPr>
      </w:pPr>
      <w:r>
        <w:rPr>
          <w:rFonts w:hint="cs"/>
          <w:rtl/>
        </w:rPr>
        <w:t xml:space="preserve">گفته نشود که روایت قبلی حلبی </w:t>
      </w:r>
      <w:r w:rsidR="002623AF">
        <w:rPr>
          <w:rFonts w:hint="cs"/>
          <w:rtl/>
        </w:rPr>
        <w:t>تعبیر «</w:t>
      </w:r>
      <w:r>
        <w:rPr>
          <w:rFonts w:hint="cs"/>
          <w:rtl/>
        </w:rPr>
        <w:t>کذلک قل یا ایها الکافرون</w:t>
      </w:r>
      <w:r w:rsidR="002623AF">
        <w:rPr>
          <w:rFonts w:hint="cs"/>
          <w:rtl/>
        </w:rPr>
        <w:t>»</w:t>
      </w:r>
      <w:r>
        <w:rPr>
          <w:rFonts w:hint="cs"/>
          <w:rtl/>
        </w:rPr>
        <w:t xml:space="preserve"> داشت، ایشان می گویند اشکالی ندارد، گاهی مستفاد از سایر روایات را قدماء در کتب روایی خویش اضافه می کرده اند؛ از این رو تشخیص متن روایت از ملحقات روایت که چه بسا فتوای صاحب کتاب بوده کار سختی است و محقق سیستانی نیز چون تابع وثوق و اطمینان به صدور هستند، می فرمایند ما اطمینان به صدور روایت اولی حلبی به آن شکل پیدا نمی کنیم. </w:t>
      </w:r>
    </w:p>
    <w:p w14:paraId="09BE7664" w14:textId="7C62E2EB" w:rsidR="005C3667" w:rsidRDefault="005C3667" w:rsidP="005C3667">
      <w:pPr>
        <w:pStyle w:val="Heading3"/>
        <w:rPr>
          <w:rtl/>
        </w:rPr>
      </w:pPr>
      <w:bookmarkStart w:id="10" w:name="_Toc112553636"/>
      <w:r>
        <w:rPr>
          <w:rFonts w:hint="cs"/>
          <w:rtl/>
        </w:rPr>
        <w:t>بررسی اشکالات وارد شده بر استدلال بر روایات</w:t>
      </w:r>
      <w:bookmarkEnd w:id="10"/>
    </w:p>
    <w:p w14:paraId="7F897F5A" w14:textId="77777777" w:rsidR="00E67601" w:rsidRDefault="00E67601" w:rsidP="00E67601">
      <w:pPr>
        <w:jc w:val="both"/>
        <w:rPr>
          <w:rtl/>
        </w:rPr>
      </w:pPr>
      <w:r>
        <w:rPr>
          <w:rFonts w:hint="cs"/>
          <w:rtl/>
        </w:rPr>
        <w:t xml:space="preserve">ما غیر از اشکال سقط سند که می پذیریم، معتقدیم که این اشکال که شاید آن متن روایت دوم حلبی صادر شده از امام باشد، مورد قبول نیست؛ زیرا اگر این احتمالات در روایات مطرح شود باب استدلال به روایات منسد می شود، از طرفی ما تابع وثوق به صدور نیستیم و ما صحت سند را کافی می دانیم. مخصوصا اینکه این دو روایت اختلاف درمتن دارند و اصرار محقق بروجردی مبنی بر احتمال جدی اتحاد دو روایت، به نظر ما تمام نیست. احتمال ثبوتی نیز ارزشی ندارد و خلاف حجیت خبر ثقه است. مخصوصا که متن ها اختلاف دارند. </w:t>
      </w:r>
    </w:p>
    <w:p w14:paraId="0B20525A" w14:textId="162545DA" w:rsidR="00852934" w:rsidRDefault="00E67601" w:rsidP="00E67601">
      <w:pPr>
        <w:jc w:val="both"/>
        <w:rPr>
          <w:rtl/>
        </w:rPr>
      </w:pPr>
      <w:r>
        <w:rPr>
          <w:rFonts w:hint="cs"/>
          <w:rtl/>
        </w:rPr>
        <w:t>اما این اشکال که برفرض متن دو روایت یکی باشند و مورد روایت «أراد أن یقرأ</w:t>
      </w:r>
      <w:r w:rsidR="00953ADC">
        <w:rPr>
          <w:rFonts w:hint="cs"/>
          <w:rtl/>
        </w:rPr>
        <w:t xml:space="preserve"> سوره </w:t>
      </w:r>
      <w:r>
        <w:rPr>
          <w:rFonts w:hint="cs"/>
          <w:rtl/>
        </w:rPr>
        <w:t>فقرأ غیرها» باشد، این در بحث آینده تولید اشکال می کند، اما اینجا تولید اشکال نمی کند. بحث آینده این است که آیا قبل از بلوغ نصف عدول از سور دیگر جایز است یا خیر؟ اگر ما برای جواز عدول به این روایات استدلال کنیم در غیر</w:t>
      </w:r>
      <w:r w:rsidR="00953ADC">
        <w:rPr>
          <w:rFonts w:hint="cs"/>
          <w:rtl/>
        </w:rPr>
        <w:t xml:space="preserve"> سوره </w:t>
      </w:r>
      <w:r>
        <w:rPr>
          <w:rFonts w:hint="cs"/>
          <w:rtl/>
        </w:rPr>
        <w:t>توحید و کافرون، اشکال محقق بروجردی پیش می آید که این روایت اثبات جواز عدول مطلقا نمی کند، بلکه در صورتی اثبات جواز عدول می کنند که شما بخواهید از این</w:t>
      </w:r>
      <w:r w:rsidR="00953ADC">
        <w:rPr>
          <w:rFonts w:hint="cs"/>
          <w:rtl/>
        </w:rPr>
        <w:t xml:space="preserve"> سوره </w:t>
      </w:r>
      <w:r>
        <w:rPr>
          <w:rFonts w:hint="cs"/>
          <w:rtl/>
        </w:rPr>
        <w:t>ای که شروع کردید، به</w:t>
      </w:r>
      <w:r w:rsidR="00953ADC">
        <w:rPr>
          <w:rFonts w:hint="cs"/>
          <w:rtl/>
        </w:rPr>
        <w:t xml:space="preserve"> سوره </w:t>
      </w:r>
      <w:r>
        <w:rPr>
          <w:rFonts w:hint="cs"/>
          <w:rtl/>
        </w:rPr>
        <w:t>ای که قصد داشتید بخوانید عدول کنید. نه اینکه شما از اول قصد داشتید این</w:t>
      </w:r>
      <w:r w:rsidR="00953ADC">
        <w:rPr>
          <w:rFonts w:hint="cs"/>
          <w:rtl/>
        </w:rPr>
        <w:t xml:space="preserve"> سوره </w:t>
      </w:r>
      <w:r>
        <w:rPr>
          <w:rFonts w:hint="cs"/>
          <w:rtl/>
        </w:rPr>
        <w:t>را بخوانید و بعدا پیشمان شده باشید. پس اگر اشکال محقق  بروجردی درست باشد که مورد روایات «أراد أن یقرأ</w:t>
      </w:r>
      <w:r w:rsidR="00953ADC">
        <w:rPr>
          <w:rFonts w:hint="cs"/>
          <w:rtl/>
        </w:rPr>
        <w:t xml:space="preserve"> سوره </w:t>
      </w:r>
      <w:r>
        <w:rPr>
          <w:rFonts w:hint="cs"/>
          <w:rtl/>
        </w:rPr>
        <w:t>فقرأ غیرها» باشد در بحث آینده اشکال ایجاد می کند و ایشان نیز همانجا می خواهد اشکال کند که مبادا به این روایات</w:t>
      </w:r>
      <w:r w:rsidR="006B5903">
        <w:rPr>
          <w:rFonts w:hint="cs"/>
          <w:rtl/>
        </w:rPr>
        <w:t xml:space="preserve"> برای جواز عدول</w:t>
      </w:r>
      <w:r>
        <w:rPr>
          <w:rFonts w:hint="cs"/>
          <w:rtl/>
        </w:rPr>
        <w:t xml:space="preserve"> تمسک کنید. اما در مورد</w:t>
      </w:r>
      <w:r w:rsidR="00852934">
        <w:rPr>
          <w:rFonts w:hint="cs"/>
          <w:rtl/>
        </w:rPr>
        <w:t xml:space="preserve"> این مسئله که</w:t>
      </w:r>
      <w:r>
        <w:rPr>
          <w:rFonts w:hint="cs"/>
          <w:rtl/>
        </w:rPr>
        <w:t xml:space="preserve"> عدم جواز عدول از</w:t>
      </w:r>
      <w:r w:rsidR="00953ADC">
        <w:rPr>
          <w:rFonts w:hint="cs"/>
          <w:rtl/>
        </w:rPr>
        <w:t xml:space="preserve"> سوره </w:t>
      </w:r>
      <w:r>
        <w:rPr>
          <w:rFonts w:hint="cs"/>
          <w:rtl/>
        </w:rPr>
        <w:t>توحید</w:t>
      </w:r>
      <w:r w:rsidR="00852934">
        <w:rPr>
          <w:rFonts w:hint="cs"/>
          <w:rtl/>
        </w:rPr>
        <w:t xml:space="preserve"> است</w:t>
      </w:r>
      <w:r>
        <w:rPr>
          <w:rFonts w:hint="cs"/>
          <w:rtl/>
        </w:rPr>
        <w:t>، اینکه</w:t>
      </w:r>
      <w:r w:rsidR="00284A5F">
        <w:rPr>
          <w:rFonts w:hint="cs"/>
          <w:rtl/>
        </w:rPr>
        <w:t xml:space="preserve"> در روایت</w:t>
      </w:r>
      <w:r>
        <w:rPr>
          <w:rFonts w:hint="cs"/>
          <w:rtl/>
        </w:rPr>
        <w:t xml:space="preserve"> تعبیر «لایرجع منها الی غیرها» </w:t>
      </w:r>
      <w:r w:rsidR="00284A5F">
        <w:rPr>
          <w:rFonts w:hint="cs"/>
          <w:rtl/>
        </w:rPr>
        <w:t>آمده است</w:t>
      </w:r>
      <w:r>
        <w:rPr>
          <w:rFonts w:hint="cs"/>
          <w:rtl/>
        </w:rPr>
        <w:t>، کسی که اراده داشت</w:t>
      </w:r>
      <w:r w:rsidR="00953ADC">
        <w:rPr>
          <w:rFonts w:hint="cs"/>
          <w:rtl/>
        </w:rPr>
        <w:t xml:space="preserve"> سوره </w:t>
      </w:r>
      <w:r w:rsidR="006B5903">
        <w:rPr>
          <w:rFonts w:hint="cs"/>
          <w:rtl/>
        </w:rPr>
        <w:t>وال</w:t>
      </w:r>
      <w:r>
        <w:rPr>
          <w:rFonts w:hint="cs"/>
          <w:rtl/>
        </w:rPr>
        <w:t xml:space="preserve">عصر بخواند و از روی اشتباه توحید خوانده باشد، اینجا امام بخواهد بفرماید: </w:t>
      </w:r>
      <w:r w:rsidR="00284A5F">
        <w:rPr>
          <w:rFonts w:hint="cs"/>
          <w:rtl/>
        </w:rPr>
        <w:t>«</w:t>
      </w:r>
      <w:r>
        <w:rPr>
          <w:rFonts w:hint="cs"/>
          <w:rtl/>
        </w:rPr>
        <w:t xml:space="preserve">لایرجع </w:t>
      </w:r>
      <w:r w:rsidR="004A546C">
        <w:rPr>
          <w:rFonts w:hint="cs"/>
          <w:rtl/>
        </w:rPr>
        <w:t>منه</w:t>
      </w:r>
      <w:r>
        <w:rPr>
          <w:rFonts w:hint="cs"/>
          <w:rtl/>
        </w:rPr>
        <w:t>ا الی غیرها</w:t>
      </w:r>
      <w:r w:rsidR="004A546C">
        <w:rPr>
          <w:rFonts w:hint="cs"/>
          <w:rtl/>
        </w:rPr>
        <w:t xml:space="preserve"> فامض فیها و لاترجع</w:t>
      </w:r>
      <w:r>
        <w:rPr>
          <w:rFonts w:hint="cs"/>
          <w:rtl/>
        </w:rPr>
        <w:t>» که ظهور در نهی تحریمی دارد، آن وقت کسی که از اول می خواست</w:t>
      </w:r>
      <w:r w:rsidR="00953ADC">
        <w:rPr>
          <w:rFonts w:hint="cs"/>
          <w:rtl/>
        </w:rPr>
        <w:t xml:space="preserve"> سوره </w:t>
      </w:r>
      <w:r>
        <w:rPr>
          <w:rFonts w:hint="cs"/>
          <w:rtl/>
        </w:rPr>
        <w:t>توحید بخواند</w:t>
      </w:r>
      <w:r w:rsidR="001B2650">
        <w:rPr>
          <w:rFonts w:hint="cs"/>
          <w:rtl/>
        </w:rPr>
        <w:t xml:space="preserve"> و توحید را خوانده</w:t>
      </w:r>
      <w:r>
        <w:rPr>
          <w:rFonts w:hint="cs"/>
          <w:rtl/>
        </w:rPr>
        <w:t>، به طریق اولی حق عدول ندارد. پس اگر اشکال محقق بروجردی تمام شود و بگوییم مورد این روایات «أراد</w:t>
      </w:r>
      <w:r w:rsidR="00284A5F">
        <w:rPr>
          <w:rFonts w:hint="cs"/>
          <w:rtl/>
        </w:rPr>
        <w:t xml:space="preserve"> أن یقرأ</w:t>
      </w:r>
      <w:r w:rsidR="00953ADC">
        <w:rPr>
          <w:rFonts w:hint="cs"/>
          <w:rtl/>
        </w:rPr>
        <w:t xml:space="preserve"> سوره </w:t>
      </w:r>
      <w:r w:rsidR="00284A5F">
        <w:rPr>
          <w:rFonts w:hint="cs"/>
          <w:rtl/>
        </w:rPr>
        <w:t xml:space="preserve">فقرأ غیرها» </w:t>
      </w:r>
      <w:r>
        <w:rPr>
          <w:rFonts w:hint="cs"/>
          <w:rtl/>
        </w:rPr>
        <w:t>است به بحث ما</w:t>
      </w:r>
      <w:r w:rsidR="001B2650">
        <w:rPr>
          <w:rFonts w:hint="cs"/>
          <w:rtl/>
        </w:rPr>
        <w:t xml:space="preserve"> که مسئله عدم جواز عدول است،</w:t>
      </w:r>
      <w:r>
        <w:rPr>
          <w:rFonts w:hint="cs"/>
          <w:rtl/>
        </w:rPr>
        <w:t xml:space="preserve"> لطمه ای نمی زند. بلی، به بحث آینده لطمه می زند که مشهور می گفتند قبل از بلوغ نصف سور دیگر حق عدول دارید، محقق بروجردی نظرشان این است که طبق صناعت، چون روایات قابل استدلال نیست مگر در فرض خاص که گفته شد، اگر از اول می خواست</w:t>
      </w:r>
      <w:r w:rsidR="00953ADC">
        <w:rPr>
          <w:rFonts w:hint="cs"/>
          <w:rtl/>
        </w:rPr>
        <w:t xml:space="preserve"> سوره </w:t>
      </w:r>
      <w:r>
        <w:rPr>
          <w:rFonts w:hint="cs"/>
          <w:rtl/>
        </w:rPr>
        <w:t xml:space="preserve">ای بخواند و بعد پیشمان شد، اگر بخواهد رها کند روایات </w:t>
      </w:r>
      <w:r w:rsidR="00284A5F">
        <w:rPr>
          <w:rFonts w:hint="cs"/>
          <w:rtl/>
        </w:rPr>
        <w:t>شامل اینجا نمی شود</w:t>
      </w:r>
      <w:r>
        <w:rPr>
          <w:rFonts w:hint="cs"/>
          <w:rtl/>
        </w:rPr>
        <w:t>، مگر روایت اول حلبی که گفتند محتمل است با روایت دوم حلبی متحد باشند.</w:t>
      </w:r>
    </w:p>
    <w:p w14:paraId="58E798DA" w14:textId="03FFE5D2" w:rsidR="00E67601" w:rsidRPr="00B913EE" w:rsidRDefault="00E67601" w:rsidP="00E67601">
      <w:pPr>
        <w:jc w:val="both"/>
        <w:rPr>
          <w:rtl/>
        </w:rPr>
      </w:pPr>
      <w:r>
        <w:rPr>
          <w:rFonts w:hint="cs"/>
          <w:rtl/>
        </w:rPr>
        <w:t xml:space="preserve"> ممکن است شما به ایشان اشکال کنید که جواز عدول دلیل نمی خواهد، ایشان فرموده است ثابت خواهم کرد که اصل اولی حرمت عدول است. حال باید دید ایشان چطور اصل اولی را حرمت می دانند، لذا اگر روایتی نتواند جواز را ثابت کند اصل اولی حرمت است و باید به حرمت عدول فتوا داد. </w:t>
      </w:r>
    </w:p>
    <w:p w14:paraId="47DFD875" w14:textId="77777777" w:rsidR="00E67601" w:rsidRDefault="00E67601" w:rsidP="00E67601">
      <w:pPr>
        <w:jc w:val="both"/>
        <w:rPr>
          <w:rtl/>
        </w:rPr>
      </w:pPr>
    </w:p>
    <w:p w14:paraId="717FE49B" w14:textId="77777777" w:rsidR="00E67601" w:rsidRDefault="00E67601" w:rsidP="00E67601">
      <w:pPr>
        <w:jc w:val="both"/>
        <w:rPr>
          <w:rtl/>
        </w:rPr>
      </w:pPr>
    </w:p>
    <w:p w14:paraId="527201EC" w14:textId="77777777" w:rsidR="00E67601" w:rsidRDefault="00E67601" w:rsidP="00E67601">
      <w:pPr>
        <w:jc w:val="both"/>
        <w:rPr>
          <w:rtl/>
        </w:rPr>
      </w:pPr>
    </w:p>
    <w:p w14:paraId="434F05A7" w14:textId="77777777" w:rsidR="00E67601" w:rsidRDefault="00E67601" w:rsidP="00E67601">
      <w:pPr>
        <w:jc w:val="both"/>
        <w:rPr>
          <w:rFonts w:cs="B Lotus"/>
          <w:sz w:val="32"/>
          <w:szCs w:val="32"/>
        </w:rPr>
      </w:pPr>
    </w:p>
    <w:p w14:paraId="034BA97A" w14:textId="77777777" w:rsidR="00E67601" w:rsidRDefault="00E67601" w:rsidP="00E67601">
      <w:pPr>
        <w:jc w:val="both"/>
        <w:rPr>
          <w:rFonts w:cs="B Lotus"/>
          <w:sz w:val="32"/>
          <w:szCs w:val="32"/>
        </w:rPr>
      </w:pPr>
    </w:p>
    <w:p w14:paraId="19D80CE5" w14:textId="77777777" w:rsidR="00E67601" w:rsidRDefault="00E67601" w:rsidP="00E67601">
      <w:pPr>
        <w:jc w:val="both"/>
        <w:rPr>
          <w:rFonts w:cs="B Lotus"/>
          <w:sz w:val="32"/>
          <w:szCs w:val="32"/>
        </w:rPr>
      </w:pPr>
    </w:p>
    <w:p w14:paraId="389D0FCC" w14:textId="77777777" w:rsidR="00E67601" w:rsidRDefault="00E67601" w:rsidP="00E67601">
      <w:pPr>
        <w:jc w:val="both"/>
        <w:rPr>
          <w:rFonts w:cs="B Lotus"/>
          <w:sz w:val="32"/>
          <w:szCs w:val="32"/>
        </w:rPr>
      </w:pPr>
    </w:p>
    <w:p w14:paraId="03E815BB" w14:textId="77777777" w:rsidR="00E67601" w:rsidRDefault="00E67601" w:rsidP="00E67601">
      <w:pPr>
        <w:jc w:val="both"/>
        <w:rPr>
          <w:rFonts w:cs="B Lotus"/>
          <w:sz w:val="32"/>
          <w:szCs w:val="32"/>
        </w:rPr>
      </w:pPr>
    </w:p>
    <w:p w14:paraId="187EBB2A" w14:textId="77777777" w:rsidR="00E67601" w:rsidRDefault="00E67601" w:rsidP="00E67601">
      <w:pPr>
        <w:jc w:val="both"/>
        <w:rPr>
          <w:rFonts w:cs="B Lotus"/>
          <w:sz w:val="32"/>
          <w:szCs w:val="32"/>
        </w:rPr>
      </w:pPr>
    </w:p>
    <w:p w14:paraId="140B0EB2" w14:textId="77777777" w:rsidR="00E67601" w:rsidRDefault="00E67601" w:rsidP="00E67601">
      <w:pPr>
        <w:jc w:val="both"/>
        <w:rPr>
          <w:rFonts w:cs="B Lotus"/>
          <w:sz w:val="32"/>
          <w:szCs w:val="32"/>
        </w:rPr>
      </w:pPr>
    </w:p>
    <w:p w14:paraId="294ACD40" w14:textId="77777777" w:rsidR="00E67601" w:rsidRDefault="00E67601" w:rsidP="00E67601">
      <w:pPr>
        <w:jc w:val="both"/>
        <w:rPr>
          <w:rFonts w:cs="B Lotus"/>
          <w:sz w:val="32"/>
          <w:szCs w:val="32"/>
        </w:rPr>
      </w:pPr>
    </w:p>
    <w:p w14:paraId="5EA89E34" w14:textId="77777777" w:rsidR="00D812CD" w:rsidRDefault="00D812CD" w:rsidP="00E67601">
      <w:pPr>
        <w:jc w:val="both"/>
        <w:rPr>
          <w:rFonts w:cs="B Lotus"/>
          <w:sz w:val="32"/>
          <w:szCs w:val="32"/>
          <w:rtl/>
        </w:rPr>
      </w:pPr>
    </w:p>
    <w:sectPr w:rsidR="00D812CD"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25B32" w14:textId="77777777" w:rsidR="00445E79" w:rsidRDefault="00445E79" w:rsidP="008B750B">
      <w:pPr>
        <w:spacing w:line="240" w:lineRule="auto"/>
      </w:pPr>
      <w:r>
        <w:separator/>
      </w:r>
    </w:p>
  </w:endnote>
  <w:endnote w:type="continuationSeparator" w:id="0">
    <w:p w14:paraId="169F9BD3" w14:textId="77777777" w:rsidR="00445E79" w:rsidRDefault="00445E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CE0E181" w14:textId="77777777" w:rsidTr="0020241A">
      <w:tc>
        <w:tcPr>
          <w:tcW w:w="3382" w:type="dxa"/>
          <w:tcBorders>
            <w:top w:val="nil"/>
            <w:left w:val="nil"/>
            <w:bottom w:val="nil"/>
            <w:right w:val="nil"/>
          </w:tcBorders>
        </w:tcPr>
        <w:p w14:paraId="1282F244"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3485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4494CC75"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F0A6F" w:rsidRPr="00FF0A6F">
            <w:rPr>
              <w:noProof/>
              <w:rtl/>
              <w:lang w:val="fa-IR"/>
            </w:rPr>
            <w:t>1</w:t>
          </w:r>
          <w:r>
            <w:rPr>
              <w:noProof/>
            </w:rPr>
            <w:fldChar w:fldCharType="end"/>
          </w:r>
        </w:p>
      </w:tc>
      <w:tc>
        <w:tcPr>
          <w:tcW w:w="4786" w:type="dxa"/>
          <w:tcBorders>
            <w:top w:val="nil"/>
            <w:left w:val="nil"/>
            <w:bottom w:val="nil"/>
            <w:right w:val="nil"/>
          </w:tcBorders>
          <w:vAlign w:val="center"/>
        </w:tcPr>
        <w:p w14:paraId="1B746F5C" w14:textId="7D167373" w:rsidR="006D44C1" w:rsidRPr="006D44C1" w:rsidRDefault="006D44C1" w:rsidP="001B6799">
          <w:pPr>
            <w:pStyle w:val="Footer"/>
            <w:bidi w:val="0"/>
            <w:rPr>
              <w:color w:val="808080" w:themeColor="background1" w:themeShade="80"/>
              <w:rtl/>
            </w:rPr>
          </w:pPr>
          <w:bookmarkStart w:id="18" w:name="BokAdres"/>
          <w:bookmarkEnd w:id="18"/>
        </w:p>
      </w:tc>
    </w:tr>
  </w:tbl>
  <w:p w14:paraId="3A37FDD6"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5979" w14:textId="77777777" w:rsidR="00445E79" w:rsidRDefault="00445E79" w:rsidP="008B750B">
      <w:pPr>
        <w:spacing w:line="240" w:lineRule="auto"/>
      </w:pPr>
      <w:r>
        <w:separator/>
      </w:r>
    </w:p>
  </w:footnote>
  <w:footnote w:type="continuationSeparator" w:id="0">
    <w:p w14:paraId="01827E05" w14:textId="77777777" w:rsidR="00445E79" w:rsidRDefault="00445E79" w:rsidP="008B750B">
      <w:pPr>
        <w:spacing w:line="240" w:lineRule="auto"/>
      </w:pPr>
      <w:r>
        <w:continuationSeparator/>
      </w:r>
    </w:p>
  </w:footnote>
  <w:footnote w:id="1">
    <w:p w14:paraId="52CD81FC" w14:textId="3DC4871A" w:rsidR="00D812CD" w:rsidRPr="00165C1A" w:rsidRDefault="00D812CD" w:rsidP="00D812CD">
      <w:pPr>
        <w:pStyle w:val="FootnoteText"/>
      </w:pPr>
      <w:r w:rsidRPr="00165C1A">
        <w:footnoteRef/>
      </w:r>
      <w:r w:rsidRPr="00165C1A">
        <w:rPr>
          <w:rtl/>
        </w:rPr>
        <w:t xml:space="preserve"> </w:t>
      </w:r>
      <w:hyperlink r:id="rId1" w:history="1">
        <w:r w:rsidRPr="00165C1A">
          <w:rPr>
            <w:rStyle w:val="Hyperlink"/>
            <w:rtl/>
          </w:rPr>
          <w:t>العروة الوثق</w:t>
        </w:r>
        <w:r w:rsidRPr="00165C1A">
          <w:rPr>
            <w:rStyle w:val="Hyperlink"/>
            <w:rFonts w:hint="cs"/>
            <w:rtl/>
          </w:rPr>
          <w:t>ی</w:t>
        </w:r>
        <w:r w:rsidRPr="00165C1A">
          <w:rPr>
            <w:rStyle w:val="Hyperlink"/>
            <w:rFonts w:hint="eastAsia"/>
            <w:rtl/>
          </w:rPr>
          <w:t>،</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محمد کاظم الطباطبائ</w:t>
        </w:r>
        <w:r w:rsidRPr="00165C1A">
          <w:rPr>
            <w:rStyle w:val="Hyperlink"/>
            <w:rFonts w:hint="cs"/>
            <w:rtl/>
          </w:rPr>
          <w:t>ی</w:t>
        </w:r>
        <w:r w:rsidRPr="00165C1A">
          <w:rPr>
            <w:rStyle w:val="Hyperlink"/>
            <w:rtl/>
          </w:rPr>
          <w:t xml:space="preserve"> ال</w:t>
        </w:r>
        <w:r w:rsidRPr="00165C1A">
          <w:rPr>
            <w:rStyle w:val="Hyperlink"/>
            <w:rFonts w:hint="cs"/>
            <w:rtl/>
          </w:rPr>
          <w:t>ی</w:t>
        </w:r>
        <w:r w:rsidRPr="00165C1A">
          <w:rPr>
            <w:rStyle w:val="Hyperlink"/>
            <w:rFonts w:hint="eastAsia"/>
            <w:rtl/>
          </w:rPr>
          <w:t>زد</w:t>
        </w:r>
        <w:r w:rsidRPr="00165C1A">
          <w:rPr>
            <w:rStyle w:val="Hyperlink"/>
            <w:rFonts w:hint="cs"/>
            <w:rtl/>
          </w:rPr>
          <w:t>ی</w:t>
        </w:r>
        <w:r w:rsidRPr="00165C1A">
          <w:rPr>
            <w:rStyle w:val="Hyperlink"/>
            <w:rFonts w:hint="eastAsia"/>
            <w:rtl/>
          </w:rPr>
          <w:t>،</w:t>
        </w:r>
        <w:r w:rsidRPr="00165C1A">
          <w:rPr>
            <w:rStyle w:val="Hyperlink"/>
            <w:rtl/>
          </w:rPr>
          <w:t xml:space="preserve"> ج1، ص648.</w:t>
        </w:r>
      </w:hyperlink>
    </w:p>
  </w:footnote>
  <w:footnote w:id="2">
    <w:p w14:paraId="195647A8" w14:textId="15D03AF6" w:rsidR="00961013" w:rsidRPr="00961013" w:rsidRDefault="00961013" w:rsidP="00961013">
      <w:pPr>
        <w:pStyle w:val="FootnoteText"/>
      </w:pPr>
      <w:r w:rsidRPr="00961013">
        <w:footnoteRef/>
      </w:r>
      <w:r w:rsidRPr="00961013">
        <w:rPr>
          <w:rtl/>
        </w:rPr>
        <w:t xml:space="preserve"> </w:t>
      </w:r>
      <w:hyperlink r:id="rId2" w:history="1">
        <w:r w:rsidRPr="00961013">
          <w:rPr>
            <w:rStyle w:val="Hyperlink"/>
            <w:rtl/>
          </w:rPr>
          <w:t>الکاف</w:t>
        </w:r>
        <w:r w:rsidRPr="00961013">
          <w:rPr>
            <w:rStyle w:val="Hyperlink"/>
            <w:rFonts w:hint="cs"/>
            <w:rtl/>
          </w:rPr>
          <w:t>ی</w:t>
        </w:r>
        <w:r w:rsidRPr="00961013">
          <w:rPr>
            <w:rStyle w:val="Hyperlink"/>
            <w:rFonts w:hint="eastAsia"/>
            <w:rtl/>
          </w:rPr>
          <w:t>،</w:t>
        </w:r>
        <w:r w:rsidRPr="00961013">
          <w:rPr>
            <w:rStyle w:val="Hyperlink"/>
            <w:rtl/>
          </w:rPr>
          <w:t xml:space="preserve"> محمد بن </w:t>
        </w:r>
        <w:r w:rsidRPr="00961013">
          <w:rPr>
            <w:rStyle w:val="Hyperlink"/>
            <w:rFonts w:hint="cs"/>
            <w:rtl/>
          </w:rPr>
          <w:t>ی</w:t>
        </w:r>
        <w:r w:rsidRPr="00961013">
          <w:rPr>
            <w:rStyle w:val="Hyperlink"/>
            <w:rFonts w:hint="eastAsia"/>
            <w:rtl/>
          </w:rPr>
          <w:t>عقوب</w:t>
        </w:r>
        <w:r w:rsidRPr="00961013">
          <w:rPr>
            <w:rStyle w:val="Hyperlink"/>
            <w:rtl/>
          </w:rPr>
          <w:t xml:space="preserve"> کل</w:t>
        </w:r>
        <w:r w:rsidRPr="00961013">
          <w:rPr>
            <w:rStyle w:val="Hyperlink"/>
            <w:rFonts w:hint="cs"/>
            <w:rtl/>
          </w:rPr>
          <w:t>ی</w:t>
        </w:r>
        <w:r w:rsidRPr="00961013">
          <w:rPr>
            <w:rStyle w:val="Hyperlink"/>
            <w:rFonts w:hint="eastAsia"/>
            <w:rtl/>
          </w:rPr>
          <w:t>ن</w:t>
        </w:r>
        <w:r w:rsidRPr="00961013">
          <w:rPr>
            <w:rStyle w:val="Hyperlink"/>
            <w:rFonts w:hint="cs"/>
            <w:rtl/>
          </w:rPr>
          <w:t>ی</w:t>
        </w:r>
        <w:r w:rsidRPr="00961013">
          <w:rPr>
            <w:rStyle w:val="Hyperlink"/>
            <w:rFonts w:hint="eastAsia"/>
            <w:rtl/>
          </w:rPr>
          <w:t>،</w:t>
        </w:r>
        <w:r w:rsidRPr="00961013">
          <w:rPr>
            <w:rStyle w:val="Hyperlink"/>
            <w:rtl/>
          </w:rPr>
          <w:t xml:space="preserve"> ج3، ص317.</w:t>
        </w:r>
      </w:hyperlink>
      <w:r>
        <w:rPr>
          <w:rFonts w:hint="cs"/>
          <w:rtl/>
        </w:rPr>
        <w:t xml:space="preserve"> «</w:t>
      </w:r>
      <w:r w:rsidRPr="00961013">
        <w:rPr>
          <w:rtl/>
        </w:rPr>
        <w:t>الْحُسَيْنُ بْنُ مُحَمَّدٍ عَنْ عَبْدِ اللَّهِ بْنِ عَامِرٍ عَنْ عَلِيِّ بْنِ مَهْزِيَارَ عَنْ فَضَالَةَ بْنِ أَيُّوبَ عَنِ الْحُسَيْنِ بْنِ عُثْمَانَ عَنْ عَمْرِو بْنِ أَبِي نَصْرٍ قَالَ: 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hint="cs"/>
          <w:rtl/>
        </w:rPr>
        <w:t xml:space="preserve">». </w:t>
      </w:r>
    </w:p>
  </w:footnote>
  <w:footnote w:id="3">
    <w:p w14:paraId="6430FA55" w14:textId="4928E967" w:rsidR="003E69E8" w:rsidRPr="003E69E8" w:rsidRDefault="003E69E8" w:rsidP="003E69E8">
      <w:pPr>
        <w:pStyle w:val="FootnoteText"/>
      </w:pPr>
      <w:r w:rsidRPr="003E69E8">
        <w:footnoteRef/>
      </w:r>
      <w:r w:rsidRPr="003E69E8">
        <w:rPr>
          <w:rtl/>
        </w:rPr>
        <w:t xml:space="preserve"> </w:t>
      </w:r>
      <w:hyperlink r:id="rId3" w:history="1">
        <w:r w:rsidRPr="003E69E8">
          <w:rPr>
            <w:rStyle w:val="Hyperlink"/>
            <w:rFonts w:hint="eastAsia"/>
            <w:rtl/>
          </w:rPr>
          <w:t>موسوعة</w:t>
        </w:r>
        <w:r w:rsidRPr="003E69E8">
          <w:rPr>
            <w:rStyle w:val="Hyperlink"/>
            <w:rtl/>
          </w:rPr>
          <w:t xml:space="preserve"> الامام الخوئ</w:t>
        </w:r>
        <w:r w:rsidRPr="003E69E8">
          <w:rPr>
            <w:rStyle w:val="Hyperlink"/>
            <w:rFonts w:hint="cs"/>
            <w:rtl/>
          </w:rPr>
          <w:t>ی</w:t>
        </w:r>
        <w:r w:rsidRPr="003E69E8">
          <w:rPr>
            <w:rStyle w:val="Hyperlink"/>
            <w:rFonts w:hint="eastAsia"/>
            <w:rtl/>
          </w:rPr>
          <w:t>،</w:t>
        </w:r>
        <w:r w:rsidRPr="003E69E8">
          <w:rPr>
            <w:rStyle w:val="Hyperlink"/>
            <w:rtl/>
          </w:rPr>
          <w:t xml:space="preserve"> الس</w:t>
        </w:r>
        <w:r w:rsidRPr="003E69E8">
          <w:rPr>
            <w:rStyle w:val="Hyperlink"/>
            <w:rFonts w:hint="cs"/>
            <w:rtl/>
          </w:rPr>
          <w:t>ی</w:t>
        </w:r>
        <w:r w:rsidRPr="003E69E8">
          <w:rPr>
            <w:rStyle w:val="Hyperlink"/>
            <w:rFonts w:hint="eastAsia"/>
            <w:rtl/>
          </w:rPr>
          <w:t>د</w:t>
        </w:r>
        <w:r w:rsidRPr="003E69E8">
          <w:rPr>
            <w:rStyle w:val="Hyperlink"/>
            <w:rtl/>
          </w:rPr>
          <w:t xml:space="preserve"> أبوالقاسم الخوئ</w:t>
        </w:r>
        <w:r w:rsidRPr="003E69E8">
          <w:rPr>
            <w:rStyle w:val="Hyperlink"/>
            <w:rFonts w:hint="cs"/>
            <w:rtl/>
          </w:rPr>
          <w:t>ی</w:t>
        </w:r>
        <w:r w:rsidRPr="003E69E8">
          <w:rPr>
            <w:rStyle w:val="Hyperlink"/>
            <w:rFonts w:hint="eastAsia"/>
            <w:rtl/>
          </w:rPr>
          <w:t>،</w:t>
        </w:r>
        <w:r w:rsidRPr="003E69E8">
          <w:rPr>
            <w:rStyle w:val="Hyperlink"/>
            <w:rtl/>
          </w:rPr>
          <w:t xml:space="preserve"> ج5، ص393.</w:t>
        </w:r>
      </w:hyperlink>
      <w:r>
        <w:rPr>
          <w:rFonts w:hint="cs"/>
          <w:rtl/>
        </w:rPr>
        <w:t xml:space="preserve"> «</w:t>
      </w:r>
      <w:r w:rsidR="00231080" w:rsidRPr="00231080">
        <w:rPr>
          <w:rtl/>
        </w:rPr>
        <w:t>أنها ضعيفة السند بالحسين بن محمد بن عامر لأنه و إن كان يحتمل أن يكون هو الحسين بن محمد بن عمران و هو موثق في... الرجال إلّا أنه مجرّد احتمال لا يعتنى به و الحسين بن محمد بن عامر لم يوثق في الرجال، كما أن معلّى بن محمد أيضاً مجهول، فالرواية غير قابلة للاعتماد</w:t>
      </w:r>
      <w:r w:rsidR="00231080">
        <w:rPr>
          <w:rFonts w:hint="cs"/>
          <w:rtl/>
        </w:rPr>
        <w:t xml:space="preserve">». </w:t>
      </w:r>
    </w:p>
  </w:footnote>
  <w:footnote w:id="4">
    <w:p w14:paraId="77D65FBA" w14:textId="0215CB0D" w:rsidR="00231080" w:rsidRPr="00165C1A" w:rsidRDefault="00231080" w:rsidP="00231080">
      <w:pPr>
        <w:pStyle w:val="FootnoteText"/>
      </w:pPr>
      <w:r w:rsidRPr="00165C1A">
        <w:footnoteRef/>
      </w:r>
      <w:r w:rsidRPr="00165C1A">
        <w:rPr>
          <w:rtl/>
        </w:rPr>
        <w:t xml:space="preserve"> </w:t>
      </w:r>
      <w:hyperlink r:id="rId4" w:history="1">
        <w:r w:rsidRPr="00165C1A">
          <w:rPr>
            <w:rStyle w:val="Hyperlink"/>
            <w:rtl/>
          </w:rPr>
          <w:t>معجم رجال الحد</w:t>
        </w:r>
        <w:r w:rsidRPr="00165C1A">
          <w:rPr>
            <w:rStyle w:val="Hyperlink"/>
            <w:rFonts w:hint="cs"/>
            <w:rtl/>
          </w:rPr>
          <w:t>ی</w:t>
        </w:r>
        <w:r w:rsidRPr="00165C1A">
          <w:rPr>
            <w:rStyle w:val="Hyperlink"/>
            <w:rFonts w:hint="eastAsia"/>
            <w:rtl/>
          </w:rPr>
          <w:t>ث،</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أبوالقاسم الخوئ</w:t>
        </w:r>
        <w:r w:rsidRPr="00165C1A">
          <w:rPr>
            <w:rStyle w:val="Hyperlink"/>
            <w:rFonts w:hint="cs"/>
            <w:rtl/>
          </w:rPr>
          <w:t>ی</w:t>
        </w:r>
        <w:r w:rsidRPr="00165C1A">
          <w:rPr>
            <w:rStyle w:val="Hyperlink"/>
            <w:rFonts w:hint="eastAsia"/>
            <w:rtl/>
          </w:rPr>
          <w:t>،</w:t>
        </w:r>
        <w:r w:rsidRPr="00165C1A">
          <w:rPr>
            <w:rStyle w:val="Hyperlink"/>
            <w:rtl/>
          </w:rPr>
          <w:t xml:space="preserve"> ج7، ص31.</w:t>
        </w:r>
      </w:hyperlink>
      <w:r w:rsidRPr="00165C1A">
        <w:rPr>
          <w:rFonts w:hint="cs"/>
          <w:rtl/>
        </w:rPr>
        <w:t xml:space="preserve"> «</w:t>
      </w:r>
      <w:r w:rsidRPr="00165C1A">
        <w:rPr>
          <w:rtl/>
        </w:rPr>
        <w:t xml:space="preserve"> </w:t>
      </w:r>
      <w:r w:rsidRPr="00165C1A">
        <w:rPr>
          <w:rtl/>
          <w:lang w:bidi="ar-SA"/>
        </w:rPr>
        <w:t>قول: لا ينبغي الريب في اتحاد الحسين بن عثمان بن شريك ، مع الحسين بن عثمان الرواسي</w:t>
      </w:r>
      <w:r w:rsidRPr="00165C1A">
        <w:rPr>
          <w:rFonts w:hint="cs"/>
          <w:rtl/>
        </w:rPr>
        <w:t xml:space="preserve">». </w:t>
      </w:r>
    </w:p>
  </w:footnote>
  <w:footnote w:id="5">
    <w:p w14:paraId="225949E2" w14:textId="375D2214" w:rsidR="00231080" w:rsidRPr="00231080" w:rsidRDefault="00231080" w:rsidP="00231080">
      <w:pPr>
        <w:pStyle w:val="FootnoteText"/>
      </w:pPr>
      <w:r w:rsidRPr="00231080">
        <w:footnoteRef/>
      </w:r>
      <w:r w:rsidRPr="00231080">
        <w:rPr>
          <w:rtl/>
        </w:rPr>
        <w:t xml:space="preserve"> </w:t>
      </w:r>
      <w:hyperlink r:id="rId5" w:history="1">
        <w:r w:rsidRPr="00231080">
          <w:rPr>
            <w:rStyle w:val="Hyperlink"/>
            <w:rFonts w:hint="eastAsia"/>
            <w:rtl/>
          </w:rPr>
          <w:t>موسوعة</w:t>
        </w:r>
        <w:r w:rsidRPr="00231080">
          <w:rPr>
            <w:rStyle w:val="Hyperlink"/>
            <w:rtl/>
          </w:rPr>
          <w:t xml:space="preserve"> الامام الخوئ</w:t>
        </w:r>
        <w:r w:rsidRPr="00231080">
          <w:rPr>
            <w:rStyle w:val="Hyperlink"/>
            <w:rFonts w:hint="cs"/>
            <w:rtl/>
          </w:rPr>
          <w:t>ی</w:t>
        </w:r>
        <w:r w:rsidRPr="00231080">
          <w:rPr>
            <w:rStyle w:val="Hyperlink"/>
            <w:rFonts w:hint="eastAsia"/>
            <w:rtl/>
          </w:rPr>
          <w:t>،</w:t>
        </w:r>
        <w:r w:rsidRPr="00231080">
          <w:rPr>
            <w:rStyle w:val="Hyperlink"/>
            <w:rtl/>
          </w:rPr>
          <w:t xml:space="preserve"> الس</w:t>
        </w:r>
        <w:r w:rsidRPr="00231080">
          <w:rPr>
            <w:rStyle w:val="Hyperlink"/>
            <w:rFonts w:hint="cs"/>
            <w:rtl/>
          </w:rPr>
          <w:t>ی</w:t>
        </w:r>
        <w:r w:rsidRPr="00231080">
          <w:rPr>
            <w:rStyle w:val="Hyperlink"/>
            <w:rFonts w:hint="eastAsia"/>
            <w:rtl/>
          </w:rPr>
          <w:t>د</w:t>
        </w:r>
        <w:r w:rsidRPr="00231080">
          <w:rPr>
            <w:rStyle w:val="Hyperlink"/>
            <w:rtl/>
          </w:rPr>
          <w:t xml:space="preserve"> أبوالقاسم الخوئ</w:t>
        </w:r>
        <w:r w:rsidRPr="00231080">
          <w:rPr>
            <w:rStyle w:val="Hyperlink"/>
            <w:rFonts w:hint="cs"/>
            <w:rtl/>
          </w:rPr>
          <w:t>ی</w:t>
        </w:r>
        <w:r w:rsidRPr="00231080">
          <w:rPr>
            <w:rStyle w:val="Hyperlink"/>
            <w:rFonts w:hint="eastAsia"/>
            <w:rtl/>
          </w:rPr>
          <w:t>،</w:t>
        </w:r>
        <w:r w:rsidRPr="00231080">
          <w:rPr>
            <w:rStyle w:val="Hyperlink"/>
            <w:rtl/>
          </w:rPr>
          <w:t xml:space="preserve"> ج14، ص68.</w:t>
        </w:r>
      </w:hyperlink>
      <w:r>
        <w:rPr>
          <w:rFonts w:hint="cs"/>
          <w:rtl/>
        </w:rPr>
        <w:t xml:space="preserve"> «</w:t>
      </w:r>
      <w:r w:rsidRPr="00231080">
        <w:rPr>
          <w:rtl/>
        </w:rPr>
        <w:t>بل قد وثقه النجاشي أيضاً بعنوان الحسين بن محمد بن عمران ، و إن كان الموجود في كامل الزيارات بعنوان الحسين بن محمد بن عامر، فهو موثق بتوثيقهما بعد ما عرفت من اتحاد الرجل</w:t>
      </w:r>
      <w:r>
        <w:rPr>
          <w:rFonts w:hint="cs"/>
          <w:rtl/>
        </w:rPr>
        <w:t xml:space="preserve">». </w:t>
      </w:r>
    </w:p>
  </w:footnote>
  <w:footnote w:id="6">
    <w:p w14:paraId="09AE8558" w14:textId="095945AB" w:rsidR="00FF53EF" w:rsidRPr="00FF53EF" w:rsidRDefault="00FF53EF" w:rsidP="00FF53EF">
      <w:pPr>
        <w:pStyle w:val="FootnoteText"/>
      </w:pPr>
      <w:r w:rsidRPr="00FF53EF">
        <w:footnoteRef/>
      </w:r>
      <w:r w:rsidRPr="00FF53EF">
        <w:rPr>
          <w:rtl/>
        </w:rPr>
        <w:t xml:space="preserve"> </w:t>
      </w:r>
      <w:hyperlink r:id="rId6" w:history="1">
        <w:r w:rsidRPr="00FF53EF">
          <w:rPr>
            <w:rStyle w:val="Hyperlink"/>
            <w:rtl/>
          </w:rPr>
          <w:t>رجال النجاش</w:t>
        </w:r>
        <w:r w:rsidRPr="00FF53EF">
          <w:rPr>
            <w:rStyle w:val="Hyperlink"/>
            <w:rFonts w:hint="cs"/>
            <w:rtl/>
          </w:rPr>
          <w:t>ی</w:t>
        </w:r>
        <w:r w:rsidRPr="00FF53EF">
          <w:rPr>
            <w:rStyle w:val="Hyperlink"/>
            <w:rFonts w:hint="eastAsia"/>
            <w:rtl/>
          </w:rPr>
          <w:t>،</w:t>
        </w:r>
        <w:r w:rsidRPr="00FF53EF">
          <w:rPr>
            <w:rStyle w:val="Hyperlink"/>
            <w:rtl/>
          </w:rPr>
          <w:t xml:space="preserve"> ش</w:t>
        </w:r>
        <w:r w:rsidRPr="00FF53EF">
          <w:rPr>
            <w:rStyle w:val="Hyperlink"/>
            <w:rFonts w:hint="cs"/>
            <w:rtl/>
          </w:rPr>
          <w:t>ی</w:t>
        </w:r>
        <w:r w:rsidRPr="00FF53EF">
          <w:rPr>
            <w:rStyle w:val="Hyperlink"/>
            <w:rFonts w:hint="eastAsia"/>
            <w:rtl/>
          </w:rPr>
          <w:t>خ</w:t>
        </w:r>
        <w:r w:rsidRPr="00FF53EF">
          <w:rPr>
            <w:rStyle w:val="Hyperlink"/>
            <w:rtl/>
          </w:rPr>
          <w:t xml:space="preserve"> النجاش</w:t>
        </w:r>
        <w:r w:rsidRPr="00FF53EF">
          <w:rPr>
            <w:rStyle w:val="Hyperlink"/>
            <w:rFonts w:hint="cs"/>
            <w:rtl/>
          </w:rPr>
          <w:t>ی</w:t>
        </w:r>
        <w:r w:rsidRPr="00FF53EF">
          <w:rPr>
            <w:rStyle w:val="Hyperlink"/>
            <w:rFonts w:hint="eastAsia"/>
            <w:rtl/>
          </w:rPr>
          <w:t>،</w:t>
        </w:r>
        <w:r w:rsidRPr="00FF53EF">
          <w:rPr>
            <w:rStyle w:val="Hyperlink"/>
            <w:rtl/>
          </w:rPr>
          <w:t xml:space="preserve"> ج1، ص218.</w:t>
        </w:r>
      </w:hyperlink>
    </w:p>
  </w:footnote>
  <w:footnote w:id="7">
    <w:p w14:paraId="67FAB320" w14:textId="01B51F1A" w:rsidR="00FF53EF" w:rsidRPr="00FF53EF" w:rsidRDefault="00FF53EF" w:rsidP="00FF53EF">
      <w:pPr>
        <w:pStyle w:val="FootnoteText"/>
      </w:pPr>
      <w:r w:rsidRPr="00FF53EF">
        <w:footnoteRef/>
      </w:r>
      <w:r w:rsidRPr="00FF53EF">
        <w:rPr>
          <w:rtl/>
        </w:rPr>
        <w:t xml:space="preserve"> </w:t>
      </w:r>
      <w:hyperlink r:id="rId7" w:history="1">
        <w:r w:rsidRPr="00FF53EF">
          <w:rPr>
            <w:rStyle w:val="Hyperlink"/>
            <w:rFonts w:hint="eastAsia"/>
            <w:rtl/>
          </w:rPr>
          <w:t>الکاف</w:t>
        </w:r>
        <w:r w:rsidRPr="00FF53EF">
          <w:rPr>
            <w:rStyle w:val="Hyperlink"/>
            <w:rFonts w:hint="cs"/>
            <w:rtl/>
          </w:rPr>
          <w:t>ی</w:t>
        </w:r>
        <w:r w:rsidRPr="00FF53EF">
          <w:rPr>
            <w:rStyle w:val="Hyperlink"/>
            <w:rFonts w:hint="eastAsia"/>
            <w:rtl/>
          </w:rPr>
          <w:t>،</w:t>
        </w:r>
        <w:r w:rsidRPr="00FF53EF">
          <w:rPr>
            <w:rStyle w:val="Hyperlink"/>
            <w:rtl/>
          </w:rPr>
          <w:t xml:space="preserve"> محمد بن </w:t>
        </w:r>
        <w:r w:rsidRPr="00FF53EF">
          <w:rPr>
            <w:rStyle w:val="Hyperlink"/>
            <w:rFonts w:hint="cs"/>
            <w:rtl/>
          </w:rPr>
          <w:t>ی</w:t>
        </w:r>
        <w:r w:rsidRPr="00FF53EF">
          <w:rPr>
            <w:rStyle w:val="Hyperlink"/>
            <w:rFonts w:hint="eastAsia"/>
            <w:rtl/>
          </w:rPr>
          <w:t>عقوب</w:t>
        </w:r>
        <w:r w:rsidRPr="00FF53EF">
          <w:rPr>
            <w:rStyle w:val="Hyperlink"/>
            <w:rtl/>
          </w:rPr>
          <w:t xml:space="preserve"> کل</w:t>
        </w:r>
        <w:r w:rsidRPr="00FF53EF">
          <w:rPr>
            <w:rStyle w:val="Hyperlink"/>
            <w:rFonts w:hint="cs"/>
            <w:rtl/>
          </w:rPr>
          <w:t>ی</w:t>
        </w:r>
        <w:r w:rsidRPr="00FF53EF">
          <w:rPr>
            <w:rStyle w:val="Hyperlink"/>
            <w:rFonts w:hint="eastAsia"/>
            <w:rtl/>
          </w:rPr>
          <w:t>ن</w:t>
        </w:r>
        <w:r w:rsidRPr="00FF53EF">
          <w:rPr>
            <w:rStyle w:val="Hyperlink"/>
            <w:rFonts w:hint="cs"/>
            <w:rtl/>
          </w:rPr>
          <w:t>ی</w:t>
        </w:r>
        <w:r w:rsidRPr="00FF53EF">
          <w:rPr>
            <w:rStyle w:val="Hyperlink"/>
            <w:rFonts w:hint="eastAsia"/>
            <w:rtl/>
          </w:rPr>
          <w:t>،</w:t>
        </w:r>
        <w:r w:rsidRPr="00FF53EF">
          <w:rPr>
            <w:rStyle w:val="Hyperlink"/>
            <w:rtl/>
          </w:rPr>
          <w:t xml:space="preserve"> ج3، ص317.</w:t>
        </w:r>
      </w:hyperlink>
    </w:p>
  </w:footnote>
  <w:footnote w:id="8">
    <w:p w14:paraId="05AB3D66" w14:textId="69E9746D" w:rsidR="00A94226" w:rsidRDefault="00A94226">
      <w:pPr>
        <w:pStyle w:val="FootnoteText"/>
      </w:pPr>
      <w:r>
        <w:rPr>
          <w:rStyle w:val="FootnoteReference"/>
        </w:rPr>
        <w:footnoteRef/>
      </w:r>
      <w:r>
        <w:rPr>
          <w:rtl/>
        </w:rPr>
        <w:t xml:space="preserve"> </w:t>
      </w:r>
      <w:r>
        <w:rPr>
          <w:rFonts w:hint="cs"/>
          <w:rtl/>
        </w:rPr>
        <w:t xml:space="preserve">. تبیان الصلاۀ، ج 5 ص 214. </w:t>
      </w:r>
    </w:p>
  </w:footnote>
  <w:footnote w:id="9">
    <w:p w14:paraId="747E2406" w14:textId="2B4F59AE" w:rsidR="00312D2A" w:rsidRPr="00165C1A" w:rsidRDefault="00312D2A" w:rsidP="00312D2A">
      <w:pPr>
        <w:pStyle w:val="FootnoteText"/>
      </w:pPr>
      <w:r w:rsidRPr="00165C1A">
        <w:footnoteRef/>
      </w:r>
      <w:r w:rsidRPr="00165C1A">
        <w:rPr>
          <w:rtl/>
        </w:rPr>
        <w:t xml:space="preserve"> </w:t>
      </w:r>
      <w:hyperlink r:id="rId8" w:history="1">
        <w:r w:rsidRPr="00165C1A">
          <w:rPr>
            <w:rStyle w:val="Hyperlink"/>
            <w:rFonts w:hint="eastAsia"/>
            <w:rtl/>
          </w:rPr>
          <w:t>تهذ</w:t>
        </w:r>
        <w:r w:rsidRPr="00165C1A">
          <w:rPr>
            <w:rStyle w:val="Hyperlink"/>
            <w:rFonts w:hint="cs"/>
            <w:rtl/>
          </w:rPr>
          <w:t>ی</w:t>
        </w:r>
        <w:r w:rsidRPr="00165C1A">
          <w:rPr>
            <w:rStyle w:val="Hyperlink"/>
            <w:rFonts w:hint="eastAsia"/>
            <w:rtl/>
          </w:rPr>
          <w:t>ب</w:t>
        </w:r>
        <w:r w:rsidRPr="00165C1A">
          <w:rPr>
            <w:rStyle w:val="Hyperlink"/>
            <w:rtl/>
          </w:rPr>
          <w:t xml:space="preserve"> الاحکام، ش</w:t>
        </w:r>
        <w:r w:rsidRPr="00165C1A">
          <w:rPr>
            <w:rStyle w:val="Hyperlink"/>
            <w:rFonts w:hint="cs"/>
            <w:rtl/>
          </w:rPr>
          <w:t>ی</w:t>
        </w:r>
        <w:r w:rsidRPr="00165C1A">
          <w:rPr>
            <w:rStyle w:val="Hyperlink"/>
            <w:rFonts w:hint="eastAsia"/>
            <w:rtl/>
          </w:rPr>
          <w:t>خ</w:t>
        </w:r>
        <w:r w:rsidRPr="00165C1A">
          <w:rPr>
            <w:rStyle w:val="Hyperlink"/>
            <w:rtl/>
          </w:rPr>
          <w:t xml:space="preserve"> طوس</w:t>
        </w:r>
        <w:r w:rsidRPr="00165C1A">
          <w:rPr>
            <w:rStyle w:val="Hyperlink"/>
            <w:rFonts w:hint="cs"/>
            <w:rtl/>
          </w:rPr>
          <w:t>ی</w:t>
        </w:r>
        <w:r w:rsidRPr="00165C1A">
          <w:rPr>
            <w:rStyle w:val="Hyperlink"/>
            <w:rFonts w:hint="eastAsia"/>
            <w:rtl/>
          </w:rPr>
          <w:t>،</w:t>
        </w:r>
        <w:r w:rsidRPr="00165C1A">
          <w:rPr>
            <w:rStyle w:val="Hyperlink"/>
            <w:rtl/>
          </w:rPr>
          <w:t xml:space="preserve"> ج2، ص190.</w:t>
        </w:r>
      </w:hyperlink>
    </w:p>
  </w:footnote>
  <w:footnote w:id="10">
    <w:p w14:paraId="7DA0F809" w14:textId="4F965E23" w:rsidR="00312D2A" w:rsidRPr="00312D2A" w:rsidRDefault="00312D2A" w:rsidP="00312D2A">
      <w:pPr>
        <w:pStyle w:val="FootnoteText"/>
      </w:pPr>
      <w:r w:rsidRPr="00312D2A">
        <w:footnoteRef/>
      </w:r>
      <w:r w:rsidRPr="00312D2A">
        <w:rPr>
          <w:rtl/>
        </w:rPr>
        <w:t xml:space="preserve"> </w:t>
      </w:r>
      <w:hyperlink r:id="rId9" w:history="1">
        <w:r w:rsidRPr="00312D2A">
          <w:rPr>
            <w:rStyle w:val="Hyperlink"/>
            <w:rFonts w:hint="eastAsia"/>
            <w:rtl/>
          </w:rPr>
          <w:t>موسوعة</w:t>
        </w:r>
        <w:r w:rsidRPr="00312D2A">
          <w:rPr>
            <w:rStyle w:val="Hyperlink"/>
            <w:rtl/>
          </w:rPr>
          <w:t xml:space="preserve"> الامام الخوئ</w:t>
        </w:r>
        <w:r w:rsidRPr="00312D2A">
          <w:rPr>
            <w:rStyle w:val="Hyperlink"/>
            <w:rFonts w:hint="cs"/>
            <w:rtl/>
          </w:rPr>
          <w:t>ی</w:t>
        </w:r>
        <w:r w:rsidRPr="00312D2A">
          <w:rPr>
            <w:rStyle w:val="Hyperlink"/>
            <w:rFonts w:hint="eastAsia"/>
            <w:rtl/>
          </w:rPr>
          <w:t>،</w:t>
        </w:r>
        <w:r w:rsidRPr="00312D2A">
          <w:rPr>
            <w:rStyle w:val="Hyperlink"/>
            <w:rtl/>
          </w:rPr>
          <w:t xml:space="preserve"> الس</w:t>
        </w:r>
        <w:r w:rsidRPr="00312D2A">
          <w:rPr>
            <w:rStyle w:val="Hyperlink"/>
            <w:rFonts w:hint="cs"/>
            <w:rtl/>
          </w:rPr>
          <w:t>ی</w:t>
        </w:r>
        <w:r w:rsidRPr="00312D2A">
          <w:rPr>
            <w:rStyle w:val="Hyperlink"/>
            <w:rFonts w:hint="eastAsia"/>
            <w:rtl/>
          </w:rPr>
          <w:t>د</w:t>
        </w:r>
        <w:r w:rsidRPr="00312D2A">
          <w:rPr>
            <w:rStyle w:val="Hyperlink"/>
            <w:rtl/>
          </w:rPr>
          <w:t xml:space="preserve"> أبوالقاسم الخوئ</w:t>
        </w:r>
        <w:r w:rsidRPr="00312D2A">
          <w:rPr>
            <w:rStyle w:val="Hyperlink"/>
            <w:rFonts w:hint="cs"/>
            <w:rtl/>
          </w:rPr>
          <w:t>ی</w:t>
        </w:r>
        <w:r w:rsidRPr="00312D2A">
          <w:rPr>
            <w:rStyle w:val="Hyperlink"/>
            <w:rFonts w:hint="eastAsia"/>
            <w:rtl/>
          </w:rPr>
          <w:t>،</w:t>
        </w:r>
        <w:r w:rsidRPr="00312D2A">
          <w:rPr>
            <w:rStyle w:val="Hyperlink"/>
            <w:rtl/>
          </w:rPr>
          <w:t xml:space="preserve"> ج14، ص348.</w:t>
        </w:r>
      </w:hyperlink>
    </w:p>
  </w:footnote>
  <w:footnote w:id="11">
    <w:p w14:paraId="413251FC" w14:textId="38FCF117" w:rsidR="000C6522" w:rsidRDefault="000C6522">
      <w:pPr>
        <w:pStyle w:val="FootnoteText"/>
      </w:pPr>
      <w:r>
        <w:rPr>
          <w:rStyle w:val="FootnoteReference"/>
        </w:rPr>
        <w:footnoteRef/>
      </w:r>
      <w:r>
        <w:rPr>
          <w:rtl/>
        </w:rPr>
        <w:t xml:space="preserve"> </w:t>
      </w:r>
      <w:r>
        <w:rPr>
          <w:rFonts w:hint="cs"/>
          <w:rtl/>
        </w:rPr>
        <w:t>. تبیان الصلاه، ج 5 ص 214. «</w:t>
      </w:r>
      <w:r w:rsidRPr="000C6522">
        <w:rPr>
          <w:rtl/>
        </w:rPr>
        <w:t>و اعلم ان أحمد بن محمد بن عيسى لا يمكن ان يروى عن ابن مسكان بدون الواسطة لما بينّا في طبقاتنا، فانّهما ليسا بحسب الطبقة في مرتبة بعد مرتبة الاخرى حتّى يمكن ان يروي أحمد عن ابن مسكان، فلا بدّ من ان يكون بينهما شخص آخر حذف في السند</w:t>
      </w:r>
      <w:r>
        <w:rPr>
          <w:rFonts w:hint="cs"/>
          <w:rtl/>
        </w:rPr>
        <w:t xml:space="preserve">». </w:t>
      </w:r>
    </w:p>
  </w:footnote>
  <w:footnote w:id="12">
    <w:p w14:paraId="4A303328" w14:textId="113ECCF1" w:rsidR="009F7970" w:rsidRPr="009F7970" w:rsidRDefault="009F7970" w:rsidP="009F7970">
      <w:pPr>
        <w:pStyle w:val="FootnoteText"/>
      </w:pPr>
      <w:r w:rsidRPr="009F7970">
        <w:footnoteRef/>
      </w:r>
      <w:r w:rsidRPr="009F7970">
        <w:rPr>
          <w:rtl/>
        </w:rPr>
        <w:t xml:space="preserve"> </w:t>
      </w:r>
      <w:hyperlink r:id="rId10" w:history="1">
        <w:r w:rsidRPr="009F7970">
          <w:rPr>
            <w:rStyle w:val="Hyperlink"/>
            <w:rtl/>
          </w:rPr>
          <w:t>تهذ</w:t>
        </w:r>
        <w:r w:rsidRPr="009F7970">
          <w:rPr>
            <w:rStyle w:val="Hyperlink"/>
            <w:rFonts w:hint="cs"/>
            <w:rtl/>
          </w:rPr>
          <w:t>ی</w:t>
        </w:r>
        <w:r w:rsidRPr="009F7970">
          <w:rPr>
            <w:rStyle w:val="Hyperlink"/>
            <w:rFonts w:hint="eastAsia"/>
            <w:rtl/>
          </w:rPr>
          <w:t>ب</w:t>
        </w:r>
        <w:r w:rsidRPr="009F7970">
          <w:rPr>
            <w:rStyle w:val="Hyperlink"/>
            <w:rtl/>
          </w:rPr>
          <w:t xml:space="preserve"> الاحکام، ش</w:t>
        </w:r>
        <w:r w:rsidRPr="009F7970">
          <w:rPr>
            <w:rStyle w:val="Hyperlink"/>
            <w:rFonts w:hint="cs"/>
            <w:rtl/>
          </w:rPr>
          <w:t>ی</w:t>
        </w:r>
        <w:r w:rsidRPr="009F7970">
          <w:rPr>
            <w:rStyle w:val="Hyperlink"/>
            <w:rFonts w:hint="eastAsia"/>
            <w:rtl/>
          </w:rPr>
          <w:t>خ</w:t>
        </w:r>
        <w:r w:rsidRPr="009F7970">
          <w:rPr>
            <w:rStyle w:val="Hyperlink"/>
            <w:rtl/>
          </w:rPr>
          <w:t xml:space="preserve"> طوس</w:t>
        </w:r>
        <w:r w:rsidRPr="009F7970">
          <w:rPr>
            <w:rStyle w:val="Hyperlink"/>
            <w:rFonts w:hint="cs"/>
            <w:rtl/>
          </w:rPr>
          <w:t>ی</w:t>
        </w:r>
        <w:r w:rsidRPr="009F7970">
          <w:rPr>
            <w:rStyle w:val="Hyperlink"/>
            <w:rFonts w:hint="eastAsia"/>
            <w:rtl/>
          </w:rPr>
          <w:t>،</w:t>
        </w:r>
        <w:r w:rsidRPr="009F7970">
          <w:rPr>
            <w:rStyle w:val="Hyperlink"/>
            <w:rtl/>
          </w:rPr>
          <w:t xml:space="preserve"> ج3، ص242.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DB41" w14:textId="48E0F84A"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62001A">
      <w:rPr>
        <w:b/>
        <w:bCs/>
        <w:sz w:val="20"/>
        <w:szCs w:val="24"/>
        <w:rtl/>
      </w:rPr>
      <w:t>0</w:t>
    </w:r>
    <w:r w:rsidR="00330E35">
      <w:rPr>
        <w:rFonts w:hint="cs"/>
        <w:b/>
        <w:bCs/>
        <w:sz w:val="20"/>
        <w:szCs w:val="24"/>
        <w:rtl/>
      </w:rPr>
      <w:t>0</w:t>
    </w:r>
    <w:r w:rsidR="009757AA">
      <w:rPr>
        <w:rFonts w:hint="cs"/>
        <w:b/>
        <w:bCs/>
        <w:sz w:val="20"/>
        <w:szCs w:val="24"/>
        <w:rtl/>
      </w:rPr>
      <w:t>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62001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62001A">
      <w:rPr>
        <w:b/>
        <w:bCs/>
        <w:color w:val="632423" w:themeColor="accent2" w:themeShade="80"/>
        <w:sz w:val="20"/>
        <w:szCs w:val="24"/>
        <w:rtl/>
      </w:rPr>
      <w:t>شه</w:t>
    </w:r>
    <w:r w:rsidR="0062001A">
      <w:rPr>
        <w:rFonts w:hint="cs"/>
        <w:b/>
        <w:bCs/>
        <w:color w:val="632423" w:themeColor="accent2" w:themeShade="80"/>
        <w:sz w:val="20"/>
        <w:szCs w:val="24"/>
        <w:rtl/>
      </w:rPr>
      <w:t>ی</w:t>
    </w:r>
    <w:r w:rsidR="0062001A">
      <w:rPr>
        <w:rFonts w:hint="eastAsia"/>
        <w:b/>
        <w:bCs/>
        <w:color w:val="632423" w:themeColor="accent2" w:themeShade="80"/>
        <w:sz w:val="20"/>
        <w:szCs w:val="24"/>
        <w:rtl/>
      </w:rPr>
      <w:t>د</w:t>
    </w:r>
    <w:r w:rsidR="0062001A">
      <w:rPr>
        <w:rFonts w:hint="cs"/>
        <w:b/>
        <w:bCs/>
        <w:color w:val="632423" w:themeColor="accent2" w:themeShade="80"/>
        <w:sz w:val="20"/>
        <w:szCs w:val="24"/>
        <w:rtl/>
      </w:rPr>
      <w:t>ی</w:t>
    </w:r>
    <w:r w:rsidR="0062001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330E35">
      <w:rPr>
        <w:rFonts w:hint="cs"/>
        <w:sz w:val="24"/>
        <w:szCs w:val="24"/>
        <w:rtl/>
      </w:rPr>
      <w:t>0</w:t>
    </w:r>
    <w:r w:rsidR="00764319">
      <w:rPr>
        <w:rFonts w:hint="cs"/>
        <w:sz w:val="24"/>
        <w:szCs w:val="24"/>
        <w:rtl/>
      </w:rPr>
      <w:t>6</w:t>
    </w:r>
    <w:r w:rsidR="0062001A">
      <w:rPr>
        <w:sz w:val="24"/>
        <w:szCs w:val="24"/>
        <w:rtl/>
      </w:rPr>
      <w:t xml:space="preserve"> /</w:t>
    </w:r>
    <w:r w:rsidR="00330E35">
      <w:rPr>
        <w:rFonts w:hint="cs"/>
        <w:sz w:val="24"/>
        <w:szCs w:val="24"/>
        <w:rtl/>
      </w:rPr>
      <w:t>6</w:t>
    </w:r>
    <w:r w:rsidR="0062001A">
      <w:rPr>
        <w:sz w:val="24"/>
        <w:szCs w:val="24"/>
        <w:rtl/>
      </w:rPr>
      <w:t xml:space="preserve"> /140</w:t>
    </w:r>
    <w:r w:rsidR="00330E35">
      <w:rPr>
        <w:rFonts w:hint="cs"/>
        <w:sz w:val="24"/>
        <w:szCs w:val="24"/>
        <w:rtl/>
      </w:rPr>
      <w:t>1</w:t>
    </w:r>
  </w:p>
  <w:p w14:paraId="484820C2" w14:textId="2EAAFC4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62001A">
      <w:rPr>
        <w:color w:val="000000" w:themeColor="text1"/>
        <w:sz w:val="24"/>
        <w:szCs w:val="24"/>
        <w:rtl/>
      </w:rPr>
      <w:t>ق</w:t>
    </w:r>
    <w:r w:rsidR="00330E35">
      <w:rPr>
        <w:rFonts w:hint="cs"/>
        <w:color w:val="000000" w:themeColor="text1"/>
        <w:sz w:val="24"/>
        <w:szCs w:val="24"/>
        <w:rtl/>
      </w:rPr>
      <w:t>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62001A">
      <w:rPr>
        <w:sz w:val="24"/>
        <w:szCs w:val="24"/>
        <w:rtl/>
      </w:rPr>
      <w:t>س</w:t>
    </w:r>
    <w:r w:rsidR="0062001A">
      <w:rPr>
        <w:rFonts w:hint="cs"/>
        <w:sz w:val="24"/>
        <w:szCs w:val="24"/>
        <w:rtl/>
      </w:rPr>
      <w:t>ی</w:t>
    </w:r>
    <w:r w:rsidR="0062001A">
      <w:rPr>
        <w:rFonts w:hint="eastAsia"/>
        <w:sz w:val="24"/>
        <w:szCs w:val="24"/>
        <w:rtl/>
      </w:rPr>
      <w:t>درضا</w:t>
    </w:r>
    <w:r w:rsidR="0062001A">
      <w:rPr>
        <w:sz w:val="24"/>
        <w:szCs w:val="24"/>
        <w:rtl/>
      </w:rPr>
      <w:t xml:space="preserve"> حسن</w:t>
    </w:r>
    <w:r w:rsidR="0062001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30E35">
      <w:rPr>
        <w:rFonts w:hint="cs"/>
        <w:sz w:val="24"/>
        <w:szCs w:val="24"/>
        <w:rtl/>
      </w:rPr>
      <w:t>عدول از سوره ای به دیگری</w:t>
    </w:r>
    <w:r w:rsidR="0062001A">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5298E"/>
    <w:multiLevelType w:val="hybridMultilevel"/>
    <w:tmpl w:val="4C86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47A60"/>
    <w:multiLevelType w:val="hybridMultilevel"/>
    <w:tmpl w:val="4BA8BA3C"/>
    <w:lvl w:ilvl="0" w:tplc="D8920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C382D"/>
    <w:multiLevelType w:val="hybridMultilevel"/>
    <w:tmpl w:val="83303618"/>
    <w:lvl w:ilvl="0" w:tplc="C4463A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D722A"/>
    <w:multiLevelType w:val="hybridMultilevel"/>
    <w:tmpl w:val="26806B1A"/>
    <w:lvl w:ilvl="0" w:tplc="CACEBF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4CAB"/>
    <w:multiLevelType w:val="hybridMultilevel"/>
    <w:tmpl w:val="FA761E5A"/>
    <w:lvl w:ilvl="0" w:tplc="C9A2CF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156D5"/>
    <w:multiLevelType w:val="hybridMultilevel"/>
    <w:tmpl w:val="7270C37E"/>
    <w:lvl w:ilvl="0" w:tplc="832228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235DD"/>
    <w:multiLevelType w:val="hybridMultilevel"/>
    <w:tmpl w:val="C7CC837E"/>
    <w:lvl w:ilvl="0" w:tplc="4E2679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D7BB3"/>
    <w:multiLevelType w:val="hybridMultilevel"/>
    <w:tmpl w:val="4CB6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17857"/>
    <w:multiLevelType w:val="hybridMultilevel"/>
    <w:tmpl w:val="A3407E56"/>
    <w:lvl w:ilvl="0" w:tplc="3A32D8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51033"/>
    <w:multiLevelType w:val="hybridMultilevel"/>
    <w:tmpl w:val="55D2D950"/>
    <w:lvl w:ilvl="0" w:tplc="94CE05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C3F2C"/>
    <w:multiLevelType w:val="hybridMultilevel"/>
    <w:tmpl w:val="8CE807DA"/>
    <w:lvl w:ilvl="0" w:tplc="30A0B5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7639D"/>
    <w:multiLevelType w:val="hybridMultilevel"/>
    <w:tmpl w:val="06E0186C"/>
    <w:lvl w:ilvl="0" w:tplc="A6A0B38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42881"/>
    <w:multiLevelType w:val="hybridMultilevel"/>
    <w:tmpl w:val="1F567B04"/>
    <w:lvl w:ilvl="0" w:tplc="1EFC0E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6300A"/>
    <w:multiLevelType w:val="hybridMultilevel"/>
    <w:tmpl w:val="D722E6A0"/>
    <w:lvl w:ilvl="0" w:tplc="A6A0B3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F28BD"/>
    <w:multiLevelType w:val="hybridMultilevel"/>
    <w:tmpl w:val="7E46C5D6"/>
    <w:lvl w:ilvl="0" w:tplc="2318B4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F7AAF"/>
    <w:multiLevelType w:val="hybridMultilevel"/>
    <w:tmpl w:val="DC124736"/>
    <w:lvl w:ilvl="0" w:tplc="357C4C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1356F"/>
    <w:multiLevelType w:val="hybridMultilevel"/>
    <w:tmpl w:val="62AE4C0C"/>
    <w:lvl w:ilvl="0" w:tplc="A6A0B3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C4486"/>
    <w:multiLevelType w:val="hybridMultilevel"/>
    <w:tmpl w:val="8B66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85456"/>
    <w:multiLevelType w:val="hybridMultilevel"/>
    <w:tmpl w:val="4DFE9DCC"/>
    <w:lvl w:ilvl="0" w:tplc="C65E9C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1"/>
  </w:num>
  <w:num w:numId="13">
    <w:abstractNumId w:val="33"/>
  </w:num>
  <w:num w:numId="14">
    <w:abstractNumId w:val="23"/>
  </w:num>
  <w:num w:numId="15">
    <w:abstractNumId w:val="27"/>
  </w:num>
  <w:num w:numId="16">
    <w:abstractNumId w:val="15"/>
  </w:num>
  <w:num w:numId="17">
    <w:abstractNumId w:val="28"/>
  </w:num>
  <w:num w:numId="18">
    <w:abstractNumId w:val="19"/>
  </w:num>
  <w:num w:numId="19">
    <w:abstractNumId w:val="29"/>
  </w:num>
  <w:num w:numId="20">
    <w:abstractNumId w:val="32"/>
  </w:num>
  <w:num w:numId="21">
    <w:abstractNumId w:val="14"/>
  </w:num>
  <w:num w:numId="22">
    <w:abstractNumId w:val="17"/>
  </w:num>
  <w:num w:numId="23">
    <w:abstractNumId w:val="13"/>
  </w:num>
  <w:num w:numId="24">
    <w:abstractNumId w:val="20"/>
  </w:num>
  <w:num w:numId="25">
    <w:abstractNumId w:val="16"/>
  </w:num>
  <w:num w:numId="26">
    <w:abstractNumId w:val="22"/>
  </w:num>
  <w:num w:numId="27">
    <w:abstractNumId w:val="12"/>
  </w:num>
  <w:num w:numId="28">
    <w:abstractNumId w:val="25"/>
  </w:num>
  <w:num w:numId="29">
    <w:abstractNumId w:val="31"/>
  </w:num>
  <w:num w:numId="30">
    <w:abstractNumId w:val="11"/>
  </w:num>
  <w:num w:numId="31">
    <w:abstractNumId w:val="18"/>
  </w:num>
  <w:num w:numId="32">
    <w:abstractNumId w:val="26"/>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AF7"/>
    <w:rsid w:val="00025777"/>
    <w:rsid w:val="00025B70"/>
    <w:rsid w:val="000353D7"/>
    <w:rsid w:val="00055496"/>
    <w:rsid w:val="00080A41"/>
    <w:rsid w:val="0008299B"/>
    <w:rsid w:val="000913AA"/>
    <w:rsid w:val="00094847"/>
    <w:rsid w:val="00094FA2"/>
    <w:rsid w:val="00096C63"/>
    <w:rsid w:val="000B5DB5"/>
    <w:rsid w:val="000C3947"/>
    <w:rsid w:val="000C6522"/>
    <w:rsid w:val="000C7EEE"/>
    <w:rsid w:val="000D2A37"/>
    <w:rsid w:val="000D30E9"/>
    <w:rsid w:val="000D3FE9"/>
    <w:rsid w:val="000D6818"/>
    <w:rsid w:val="000E335E"/>
    <w:rsid w:val="000E594E"/>
    <w:rsid w:val="000F1313"/>
    <w:rsid w:val="000F16CF"/>
    <w:rsid w:val="000F5BAC"/>
    <w:rsid w:val="000F71ED"/>
    <w:rsid w:val="00102585"/>
    <w:rsid w:val="00114AB7"/>
    <w:rsid w:val="00116B2B"/>
    <w:rsid w:val="00124E3D"/>
    <w:rsid w:val="00127E95"/>
    <w:rsid w:val="00130659"/>
    <w:rsid w:val="001347C7"/>
    <w:rsid w:val="001356B0"/>
    <w:rsid w:val="00140557"/>
    <w:rsid w:val="00151937"/>
    <w:rsid w:val="00181844"/>
    <w:rsid w:val="001837E9"/>
    <w:rsid w:val="00187DFA"/>
    <w:rsid w:val="00194263"/>
    <w:rsid w:val="001A1BC1"/>
    <w:rsid w:val="001A1EA5"/>
    <w:rsid w:val="001A2574"/>
    <w:rsid w:val="001A27D7"/>
    <w:rsid w:val="001A294E"/>
    <w:rsid w:val="001A4ED8"/>
    <w:rsid w:val="001B2488"/>
    <w:rsid w:val="001B2650"/>
    <w:rsid w:val="001B6799"/>
    <w:rsid w:val="001C1362"/>
    <w:rsid w:val="001D2E9A"/>
    <w:rsid w:val="001D597F"/>
    <w:rsid w:val="001E3FD4"/>
    <w:rsid w:val="001E43FE"/>
    <w:rsid w:val="0020241A"/>
    <w:rsid w:val="00203821"/>
    <w:rsid w:val="00203949"/>
    <w:rsid w:val="00211632"/>
    <w:rsid w:val="0021630D"/>
    <w:rsid w:val="00231080"/>
    <w:rsid w:val="00231BAA"/>
    <w:rsid w:val="0024121B"/>
    <w:rsid w:val="00247D2F"/>
    <w:rsid w:val="00250CAA"/>
    <w:rsid w:val="00256560"/>
    <w:rsid w:val="002623AF"/>
    <w:rsid w:val="0027605E"/>
    <w:rsid w:val="00280B29"/>
    <w:rsid w:val="00281E00"/>
    <w:rsid w:val="00283983"/>
    <w:rsid w:val="00284A5F"/>
    <w:rsid w:val="00290062"/>
    <w:rsid w:val="00292832"/>
    <w:rsid w:val="00294A52"/>
    <w:rsid w:val="002B575F"/>
    <w:rsid w:val="002B729B"/>
    <w:rsid w:val="002C23B5"/>
    <w:rsid w:val="002C53A2"/>
    <w:rsid w:val="002D0040"/>
    <w:rsid w:val="002D2FA8"/>
    <w:rsid w:val="002E220F"/>
    <w:rsid w:val="00307311"/>
    <w:rsid w:val="00312402"/>
    <w:rsid w:val="00312D2A"/>
    <w:rsid w:val="0032100F"/>
    <w:rsid w:val="00330E35"/>
    <w:rsid w:val="0033402C"/>
    <w:rsid w:val="00340521"/>
    <w:rsid w:val="00345C73"/>
    <w:rsid w:val="00354A99"/>
    <w:rsid w:val="00360311"/>
    <w:rsid w:val="00361922"/>
    <w:rsid w:val="00363CEF"/>
    <w:rsid w:val="0037339B"/>
    <w:rsid w:val="0037642D"/>
    <w:rsid w:val="00386C11"/>
    <w:rsid w:val="00397466"/>
    <w:rsid w:val="003A6148"/>
    <w:rsid w:val="003C33F6"/>
    <w:rsid w:val="003C3D2E"/>
    <w:rsid w:val="003C43A5"/>
    <w:rsid w:val="003D3DC4"/>
    <w:rsid w:val="003E1C5C"/>
    <w:rsid w:val="003E6650"/>
    <w:rsid w:val="003E69E8"/>
    <w:rsid w:val="003F5B46"/>
    <w:rsid w:val="00401363"/>
    <w:rsid w:val="00402E01"/>
    <w:rsid w:val="00402E47"/>
    <w:rsid w:val="00406FB4"/>
    <w:rsid w:val="00425015"/>
    <w:rsid w:val="00430994"/>
    <w:rsid w:val="00441B6D"/>
    <w:rsid w:val="00443648"/>
    <w:rsid w:val="00445E79"/>
    <w:rsid w:val="004556EF"/>
    <w:rsid w:val="00462B07"/>
    <w:rsid w:val="00464443"/>
    <w:rsid w:val="00465BD2"/>
    <w:rsid w:val="004715C8"/>
    <w:rsid w:val="00481C31"/>
    <w:rsid w:val="00482FC1"/>
    <w:rsid w:val="00483027"/>
    <w:rsid w:val="004871AA"/>
    <w:rsid w:val="004918D7"/>
    <w:rsid w:val="004926E1"/>
    <w:rsid w:val="004A2FEA"/>
    <w:rsid w:val="004A546C"/>
    <w:rsid w:val="004A6CC9"/>
    <w:rsid w:val="004D2DD7"/>
    <w:rsid w:val="004D75C5"/>
    <w:rsid w:val="004E2186"/>
    <w:rsid w:val="004E66FB"/>
    <w:rsid w:val="004F470A"/>
    <w:rsid w:val="004F4C59"/>
    <w:rsid w:val="00500C8F"/>
    <w:rsid w:val="00501909"/>
    <w:rsid w:val="00507BBB"/>
    <w:rsid w:val="00511FDF"/>
    <w:rsid w:val="005128DF"/>
    <w:rsid w:val="0051592A"/>
    <w:rsid w:val="005206FE"/>
    <w:rsid w:val="005257ED"/>
    <w:rsid w:val="005301F2"/>
    <w:rsid w:val="005306F8"/>
    <w:rsid w:val="0054023D"/>
    <w:rsid w:val="005426BF"/>
    <w:rsid w:val="005512A4"/>
    <w:rsid w:val="0056213C"/>
    <w:rsid w:val="00580C24"/>
    <w:rsid w:val="005968EF"/>
    <w:rsid w:val="00596C1E"/>
    <w:rsid w:val="005A2E26"/>
    <w:rsid w:val="005B4EC1"/>
    <w:rsid w:val="005B7BCA"/>
    <w:rsid w:val="005C0DAE"/>
    <w:rsid w:val="005C188E"/>
    <w:rsid w:val="005C3667"/>
    <w:rsid w:val="005D2349"/>
    <w:rsid w:val="005E1B60"/>
    <w:rsid w:val="005E5507"/>
    <w:rsid w:val="005E607B"/>
    <w:rsid w:val="005F0A8D"/>
    <w:rsid w:val="005F57A9"/>
    <w:rsid w:val="00601229"/>
    <w:rsid w:val="00603B67"/>
    <w:rsid w:val="00604F5A"/>
    <w:rsid w:val="0061202E"/>
    <w:rsid w:val="006162A2"/>
    <w:rsid w:val="0062001A"/>
    <w:rsid w:val="00621E06"/>
    <w:rsid w:val="006240DA"/>
    <w:rsid w:val="0063256E"/>
    <w:rsid w:val="00633F04"/>
    <w:rsid w:val="00635219"/>
    <w:rsid w:val="00635EC0"/>
    <w:rsid w:val="00640B58"/>
    <w:rsid w:val="00642771"/>
    <w:rsid w:val="00651B02"/>
    <w:rsid w:val="00651B19"/>
    <w:rsid w:val="006526DB"/>
    <w:rsid w:val="00660A29"/>
    <w:rsid w:val="00663D25"/>
    <w:rsid w:val="006809BC"/>
    <w:rsid w:val="00686660"/>
    <w:rsid w:val="00695519"/>
    <w:rsid w:val="006A13DF"/>
    <w:rsid w:val="006A4134"/>
    <w:rsid w:val="006A5DDA"/>
    <w:rsid w:val="006A6701"/>
    <w:rsid w:val="006B21F4"/>
    <w:rsid w:val="006B3753"/>
    <w:rsid w:val="006B5903"/>
    <w:rsid w:val="006B7AD6"/>
    <w:rsid w:val="006C50FD"/>
    <w:rsid w:val="006D1DD4"/>
    <w:rsid w:val="006D4014"/>
    <w:rsid w:val="006D44C1"/>
    <w:rsid w:val="006E5651"/>
    <w:rsid w:val="006E5B85"/>
    <w:rsid w:val="006E5D62"/>
    <w:rsid w:val="006F026A"/>
    <w:rsid w:val="0070265B"/>
    <w:rsid w:val="00704813"/>
    <w:rsid w:val="0072290D"/>
    <w:rsid w:val="00723D6D"/>
    <w:rsid w:val="00724537"/>
    <w:rsid w:val="0072721B"/>
    <w:rsid w:val="00731724"/>
    <w:rsid w:val="0073474B"/>
    <w:rsid w:val="00735511"/>
    <w:rsid w:val="00737208"/>
    <w:rsid w:val="00744DE6"/>
    <w:rsid w:val="00762452"/>
    <w:rsid w:val="007639E0"/>
    <w:rsid w:val="00764319"/>
    <w:rsid w:val="00775507"/>
    <w:rsid w:val="00783473"/>
    <w:rsid w:val="0078594B"/>
    <w:rsid w:val="00795E02"/>
    <w:rsid w:val="007979D0"/>
    <w:rsid w:val="007A4E18"/>
    <w:rsid w:val="007A7B8C"/>
    <w:rsid w:val="007C6D9E"/>
    <w:rsid w:val="007D1C43"/>
    <w:rsid w:val="007D3B6C"/>
    <w:rsid w:val="007D6C53"/>
    <w:rsid w:val="007E1564"/>
    <w:rsid w:val="007E1E87"/>
    <w:rsid w:val="007E5B3F"/>
    <w:rsid w:val="007F2257"/>
    <w:rsid w:val="007F4B18"/>
    <w:rsid w:val="0080091D"/>
    <w:rsid w:val="00804108"/>
    <w:rsid w:val="00804FC4"/>
    <w:rsid w:val="00816367"/>
    <w:rsid w:val="00816A0B"/>
    <w:rsid w:val="00824B22"/>
    <w:rsid w:val="00830C53"/>
    <w:rsid w:val="00837FAA"/>
    <w:rsid w:val="00841D3D"/>
    <w:rsid w:val="00841F77"/>
    <w:rsid w:val="0085276D"/>
    <w:rsid w:val="00852934"/>
    <w:rsid w:val="00854073"/>
    <w:rsid w:val="00863390"/>
    <w:rsid w:val="0086385C"/>
    <w:rsid w:val="00866B89"/>
    <w:rsid w:val="00871916"/>
    <w:rsid w:val="008956DD"/>
    <w:rsid w:val="008A510E"/>
    <w:rsid w:val="008A522A"/>
    <w:rsid w:val="008B1CD6"/>
    <w:rsid w:val="008B4464"/>
    <w:rsid w:val="008B750B"/>
    <w:rsid w:val="008C3162"/>
    <w:rsid w:val="008D1F14"/>
    <w:rsid w:val="008E3924"/>
    <w:rsid w:val="008F13F7"/>
    <w:rsid w:val="008F5B4D"/>
    <w:rsid w:val="00907425"/>
    <w:rsid w:val="0092309B"/>
    <w:rsid w:val="00923C34"/>
    <w:rsid w:val="00924152"/>
    <w:rsid w:val="0092513D"/>
    <w:rsid w:val="00927A9F"/>
    <w:rsid w:val="009335CC"/>
    <w:rsid w:val="00935A55"/>
    <w:rsid w:val="00941CEB"/>
    <w:rsid w:val="0094720F"/>
    <w:rsid w:val="00953ADC"/>
    <w:rsid w:val="00953B28"/>
    <w:rsid w:val="00953B96"/>
    <w:rsid w:val="00954322"/>
    <w:rsid w:val="00957CAA"/>
    <w:rsid w:val="00961013"/>
    <w:rsid w:val="0096778A"/>
    <w:rsid w:val="009757AA"/>
    <w:rsid w:val="00977656"/>
    <w:rsid w:val="00982949"/>
    <w:rsid w:val="009846A7"/>
    <w:rsid w:val="0098794D"/>
    <w:rsid w:val="009944EE"/>
    <w:rsid w:val="0099497B"/>
    <w:rsid w:val="009A43BA"/>
    <w:rsid w:val="009B0D05"/>
    <w:rsid w:val="009B4CA6"/>
    <w:rsid w:val="009B79F8"/>
    <w:rsid w:val="009C66D5"/>
    <w:rsid w:val="009C69D7"/>
    <w:rsid w:val="009D13FD"/>
    <w:rsid w:val="009D266A"/>
    <w:rsid w:val="009E1EAE"/>
    <w:rsid w:val="009E6B8B"/>
    <w:rsid w:val="009F7970"/>
    <w:rsid w:val="009F7E07"/>
    <w:rsid w:val="00A01522"/>
    <w:rsid w:val="00A10A11"/>
    <w:rsid w:val="00A12EB9"/>
    <w:rsid w:val="00A13C6A"/>
    <w:rsid w:val="00A17B09"/>
    <w:rsid w:val="00A31401"/>
    <w:rsid w:val="00A4264F"/>
    <w:rsid w:val="00A42C36"/>
    <w:rsid w:val="00A457C6"/>
    <w:rsid w:val="00A46AD0"/>
    <w:rsid w:val="00A47063"/>
    <w:rsid w:val="00A473A8"/>
    <w:rsid w:val="00A513F0"/>
    <w:rsid w:val="00A61AC8"/>
    <w:rsid w:val="00A6262B"/>
    <w:rsid w:val="00A6366F"/>
    <w:rsid w:val="00A65D4C"/>
    <w:rsid w:val="00A70512"/>
    <w:rsid w:val="00A8335C"/>
    <w:rsid w:val="00A85517"/>
    <w:rsid w:val="00A906E5"/>
    <w:rsid w:val="00A91622"/>
    <w:rsid w:val="00A94226"/>
    <w:rsid w:val="00AA1F60"/>
    <w:rsid w:val="00AA40D7"/>
    <w:rsid w:val="00AB5F7D"/>
    <w:rsid w:val="00AC0C50"/>
    <w:rsid w:val="00AC6FE2"/>
    <w:rsid w:val="00AD4E6D"/>
    <w:rsid w:val="00AF3925"/>
    <w:rsid w:val="00B028C5"/>
    <w:rsid w:val="00B1296B"/>
    <w:rsid w:val="00B13141"/>
    <w:rsid w:val="00B2292F"/>
    <w:rsid w:val="00B24A60"/>
    <w:rsid w:val="00B34855"/>
    <w:rsid w:val="00B43169"/>
    <w:rsid w:val="00B501A8"/>
    <w:rsid w:val="00B55AE4"/>
    <w:rsid w:val="00B70B46"/>
    <w:rsid w:val="00B739B0"/>
    <w:rsid w:val="00B75F3F"/>
    <w:rsid w:val="00B814A3"/>
    <w:rsid w:val="00B83F29"/>
    <w:rsid w:val="00B96F38"/>
    <w:rsid w:val="00BB16E7"/>
    <w:rsid w:val="00BC2EA0"/>
    <w:rsid w:val="00BC716B"/>
    <w:rsid w:val="00BD0E74"/>
    <w:rsid w:val="00BD5F8C"/>
    <w:rsid w:val="00BE29DD"/>
    <w:rsid w:val="00BE753C"/>
    <w:rsid w:val="00C066AF"/>
    <w:rsid w:val="00C10E06"/>
    <w:rsid w:val="00C13561"/>
    <w:rsid w:val="00C145B8"/>
    <w:rsid w:val="00C2438F"/>
    <w:rsid w:val="00C31AF0"/>
    <w:rsid w:val="00C32A7E"/>
    <w:rsid w:val="00C34F28"/>
    <w:rsid w:val="00C368DF"/>
    <w:rsid w:val="00C430EB"/>
    <w:rsid w:val="00C442C5"/>
    <w:rsid w:val="00C57B5C"/>
    <w:rsid w:val="00C57C7C"/>
    <w:rsid w:val="00C61049"/>
    <w:rsid w:val="00C63FFE"/>
    <w:rsid w:val="00C91EB6"/>
    <w:rsid w:val="00C957F0"/>
    <w:rsid w:val="00CA10B0"/>
    <w:rsid w:val="00CA2F8E"/>
    <w:rsid w:val="00CA3EE2"/>
    <w:rsid w:val="00CA7FD5"/>
    <w:rsid w:val="00CB3287"/>
    <w:rsid w:val="00CB33E2"/>
    <w:rsid w:val="00CB4E68"/>
    <w:rsid w:val="00CC2733"/>
    <w:rsid w:val="00CD0050"/>
    <w:rsid w:val="00CE08A5"/>
    <w:rsid w:val="00CE7481"/>
    <w:rsid w:val="00CF0A8F"/>
    <w:rsid w:val="00D048CE"/>
    <w:rsid w:val="00D10998"/>
    <w:rsid w:val="00D144D4"/>
    <w:rsid w:val="00D15CBD"/>
    <w:rsid w:val="00D221CB"/>
    <w:rsid w:val="00D23391"/>
    <w:rsid w:val="00D31805"/>
    <w:rsid w:val="00D42E2F"/>
    <w:rsid w:val="00D552B9"/>
    <w:rsid w:val="00D735B2"/>
    <w:rsid w:val="00D74021"/>
    <w:rsid w:val="00D76D01"/>
    <w:rsid w:val="00D812CD"/>
    <w:rsid w:val="00D922A9"/>
    <w:rsid w:val="00D9394A"/>
    <w:rsid w:val="00DB0CBB"/>
    <w:rsid w:val="00DB67CC"/>
    <w:rsid w:val="00DC3783"/>
    <w:rsid w:val="00DD4FED"/>
    <w:rsid w:val="00DD6BC1"/>
    <w:rsid w:val="00DE1070"/>
    <w:rsid w:val="00E00219"/>
    <w:rsid w:val="00E0316B"/>
    <w:rsid w:val="00E05119"/>
    <w:rsid w:val="00E250E4"/>
    <w:rsid w:val="00E25E10"/>
    <w:rsid w:val="00E36466"/>
    <w:rsid w:val="00E457BC"/>
    <w:rsid w:val="00E50B41"/>
    <w:rsid w:val="00E5219B"/>
    <w:rsid w:val="00E52D07"/>
    <w:rsid w:val="00E5518B"/>
    <w:rsid w:val="00E609FE"/>
    <w:rsid w:val="00E630BE"/>
    <w:rsid w:val="00E67601"/>
    <w:rsid w:val="00E75920"/>
    <w:rsid w:val="00E80D96"/>
    <w:rsid w:val="00E871FA"/>
    <w:rsid w:val="00E936A4"/>
    <w:rsid w:val="00E954BB"/>
    <w:rsid w:val="00EA45E7"/>
    <w:rsid w:val="00EB78E3"/>
    <w:rsid w:val="00EB7BE3"/>
    <w:rsid w:val="00EC1C4B"/>
    <w:rsid w:val="00EC4011"/>
    <w:rsid w:val="00EC735A"/>
    <w:rsid w:val="00ED5F38"/>
    <w:rsid w:val="00ED7B5A"/>
    <w:rsid w:val="00EE3692"/>
    <w:rsid w:val="00EF27FE"/>
    <w:rsid w:val="00EF3DA0"/>
    <w:rsid w:val="00F07FB6"/>
    <w:rsid w:val="00F149D0"/>
    <w:rsid w:val="00F16B53"/>
    <w:rsid w:val="00F25ECD"/>
    <w:rsid w:val="00F318BE"/>
    <w:rsid w:val="00F33297"/>
    <w:rsid w:val="00F343FB"/>
    <w:rsid w:val="00F359FE"/>
    <w:rsid w:val="00F42159"/>
    <w:rsid w:val="00F4256E"/>
    <w:rsid w:val="00F42EE1"/>
    <w:rsid w:val="00F56524"/>
    <w:rsid w:val="00F60F1F"/>
    <w:rsid w:val="00F64141"/>
    <w:rsid w:val="00F67508"/>
    <w:rsid w:val="00F71809"/>
    <w:rsid w:val="00F71FC9"/>
    <w:rsid w:val="00F73B48"/>
    <w:rsid w:val="00F74F51"/>
    <w:rsid w:val="00F842AD"/>
    <w:rsid w:val="00F866E8"/>
    <w:rsid w:val="00F914EB"/>
    <w:rsid w:val="00F91851"/>
    <w:rsid w:val="00F91B85"/>
    <w:rsid w:val="00F938E7"/>
    <w:rsid w:val="00FA3B17"/>
    <w:rsid w:val="00FA3D26"/>
    <w:rsid w:val="00FA5E8D"/>
    <w:rsid w:val="00FA5F3D"/>
    <w:rsid w:val="00FB399E"/>
    <w:rsid w:val="00FB7F50"/>
    <w:rsid w:val="00FC2A85"/>
    <w:rsid w:val="00FC40AF"/>
    <w:rsid w:val="00FC73B9"/>
    <w:rsid w:val="00FD0A16"/>
    <w:rsid w:val="00FE3D7D"/>
    <w:rsid w:val="00FE6DCF"/>
    <w:rsid w:val="00FF0A6F"/>
    <w:rsid w:val="00FF53E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6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9610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96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90/&#1594;&#1740;&#1585;&#1607;&#1575;" TargetMode="External"/><Relationship Id="rId3" Type="http://schemas.openxmlformats.org/officeDocument/2006/relationships/hyperlink" Target="http://lib.eshia.ir/71334/5/393/&#1581;&#1587;&#1740;&#1606;" TargetMode="External"/><Relationship Id="rId7" Type="http://schemas.openxmlformats.org/officeDocument/2006/relationships/hyperlink" Target="http://lib.eshia.ir/11005/3/317/&#1587;&#1608;&#1585;&#1728;" TargetMode="External"/><Relationship Id="rId2" Type="http://schemas.openxmlformats.org/officeDocument/2006/relationships/hyperlink" Target="http://lib.eshia.ir/11005/3/317/&#1593;&#1605;&#1585;&#1608;" TargetMode="External"/><Relationship Id="rId1" Type="http://schemas.openxmlformats.org/officeDocument/2006/relationships/hyperlink" Target="http://lib.eshia.ir/10028/1/648/&#1605;&#1606;&#1607;&#1605;&#1575;" TargetMode="External"/><Relationship Id="rId6" Type="http://schemas.openxmlformats.org/officeDocument/2006/relationships/hyperlink" Target="http://lib.eshia.ir/14028/1/218/&#1581;&#1583;&#1579;&#1606;&#1575;" TargetMode="External"/><Relationship Id="rId5" Type="http://schemas.openxmlformats.org/officeDocument/2006/relationships/hyperlink" Target="http://lib.eshia.ir/71334/14/68/&#1575;&#1604;&#1581;&#1587;&#1740;&#1606;" TargetMode="External"/><Relationship Id="rId10" Type="http://schemas.openxmlformats.org/officeDocument/2006/relationships/hyperlink" Target="http://lib.eshia.ir/10083/3/242/&#1580;&#1605;&#1593;&#1607;" TargetMode="External"/><Relationship Id="rId4" Type="http://schemas.openxmlformats.org/officeDocument/2006/relationships/hyperlink" Target="http://lib.eshia.ir/14036/7/31/&#1593;&#1579;&#1605;&#1575;&#1606;" TargetMode="External"/><Relationship Id="rId9" Type="http://schemas.openxmlformats.org/officeDocument/2006/relationships/hyperlink" Target="http://lib.eshia.ir/71334/14/348/&#1575;&#1604;&#1589;&#1581;&#1740;&#1581;&#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7707-B477-4532-894C-ED412E56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1828</Words>
  <Characters>10426</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12230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2022-08-28T11:35:00Z</cp:lastPrinted>
  <dcterms:created xsi:type="dcterms:W3CDTF">2022-08-28T11:35:00Z</dcterms:created>
  <dcterms:modified xsi:type="dcterms:W3CDTF">2022-10-22T13:46:00Z</dcterms:modified>
  <cp:contentStatus>ویرایش 2.5</cp:contentStatus>
  <cp:version>2.7</cp:version>
</cp:coreProperties>
</file>