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FFA" w:rsidRDefault="00695FFA" w:rsidP="00695FFA">
      <w:pPr>
        <w:jc w:val="both"/>
        <w:rPr>
          <w:rtl/>
        </w:rPr>
      </w:pPr>
      <w:r>
        <w:rPr>
          <w:rtl/>
        </w:rPr>
        <w:t xml:space="preserve">  شماره جلسه: 003</w:t>
      </w:r>
    </w:p>
    <w:p w:rsidR="00695FFA" w:rsidRDefault="00695FFA" w:rsidP="00695FFA">
      <w:pPr>
        <w:jc w:val="both"/>
        <w:rPr>
          <w:rtl/>
        </w:rPr>
      </w:pPr>
      <w:r>
        <w:rPr>
          <w:rtl/>
        </w:rPr>
        <w:t>درس خارج  فقه حضرت استاد شه</w:t>
      </w:r>
      <w:r>
        <w:rPr>
          <w:rFonts w:hint="cs"/>
          <w:rtl/>
        </w:rPr>
        <w:t>ی</w:t>
      </w:r>
      <w:r>
        <w:rPr>
          <w:rFonts w:hint="eastAsia"/>
          <w:rtl/>
        </w:rPr>
        <w:t>د</w:t>
      </w:r>
      <w:r>
        <w:rPr>
          <w:rFonts w:hint="cs"/>
          <w:rtl/>
        </w:rPr>
        <w:t>ی</w:t>
      </w:r>
      <w:r>
        <w:rPr>
          <w:rtl/>
        </w:rPr>
        <w:t xml:space="preserve"> پور(دام ظله)</w:t>
      </w:r>
    </w:p>
    <w:p w:rsidR="00695FFA" w:rsidRDefault="00695FFA" w:rsidP="00695FFA">
      <w:pPr>
        <w:jc w:val="both"/>
        <w:rPr>
          <w:rtl/>
        </w:rPr>
      </w:pPr>
      <w:r>
        <w:rPr>
          <w:rtl/>
        </w:rPr>
        <w:t>تار</w:t>
      </w:r>
      <w:r>
        <w:rPr>
          <w:rFonts w:hint="cs"/>
          <w:rtl/>
        </w:rPr>
        <w:t>ی</w:t>
      </w:r>
      <w:r>
        <w:rPr>
          <w:rFonts w:hint="eastAsia"/>
          <w:rtl/>
        </w:rPr>
        <w:t>خ</w:t>
      </w:r>
      <w:r>
        <w:rPr>
          <w:rtl/>
        </w:rPr>
        <w:t>: 21 /6 /1400</w:t>
      </w:r>
    </w:p>
    <w:p w:rsidR="00695FFA" w:rsidRDefault="00695FFA" w:rsidP="00695FFA">
      <w:pPr>
        <w:jc w:val="both"/>
        <w:rPr>
          <w:rtl/>
        </w:rPr>
      </w:pPr>
      <w:r>
        <w:rPr>
          <w:rFonts w:hint="eastAsia"/>
          <w:rtl/>
        </w:rPr>
        <w:t>موضوع</w:t>
      </w:r>
      <w:r>
        <w:rPr>
          <w:rtl/>
        </w:rPr>
        <w:t xml:space="preserve"> عام:   ق</w:t>
      </w:r>
      <w:r>
        <w:rPr>
          <w:rFonts w:hint="cs"/>
          <w:rtl/>
        </w:rPr>
        <w:t>ی</w:t>
      </w:r>
      <w:r>
        <w:rPr>
          <w:rFonts w:hint="eastAsia"/>
          <w:rtl/>
        </w:rPr>
        <w:t>ام</w:t>
      </w:r>
    </w:p>
    <w:p w:rsidR="00695FFA" w:rsidRPr="00C91EB6" w:rsidRDefault="00695FFA" w:rsidP="00695FFA">
      <w:pPr>
        <w:jc w:val="both"/>
      </w:pPr>
      <w:r>
        <w:rPr>
          <w:rtl/>
        </w:rPr>
        <w:t>موضوع خاص: شک در ق</w:t>
      </w:r>
      <w:r>
        <w:rPr>
          <w:rFonts w:hint="cs"/>
          <w:rtl/>
        </w:rPr>
        <w:t>ی</w:t>
      </w:r>
      <w:r>
        <w:rPr>
          <w:rFonts w:hint="eastAsia"/>
          <w:rtl/>
        </w:rPr>
        <w:t>ام</w:t>
      </w:r>
      <w:r>
        <w:rPr>
          <w:rtl/>
        </w:rPr>
        <w:t xml:space="preserve">   </w:t>
      </w:r>
    </w:p>
    <w:p w:rsidR="00695FFA" w:rsidRDefault="00695FFA" w:rsidP="00695FFA">
      <w:pPr>
        <w:jc w:val="both"/>
        <w:rPr>
          <w:rtl/>
        </w:rPr>
      </w:pPr>
      <w:r>
        <w:rPr>
          <w:rtl/>
        </w:rPr>
        <w:t>مقرر:    س</w:t>
      </w:r>
      <w:r>
        <w:rPr>
          <w:rFonts w:hint="cs"/>
          <w:rtl/>
        </w:rPr>
        <w:t>ی</w:t>
      </w:r>
      <w:r>
        <w:rPr>
          <w:rFonts w:hint="eastAsia"/>
          <w:rtl/>
        </w:rPr>
        <w:t>د</w:t>
      </w:r>
      <w:r>
        <w:rPr>
          <w:rtl/>
        </w:rPr>
        <w:t xml:space="preserve"> رضا حسن</w:t>
      </w:r>
      <w:r>
        <w:rPr>
          <w:rFonts w:hint="cs"/>
          <w:rtl/>
        </w:rPr>
        <w:t>ی</w:t>
      </w:r>
      <w:r>
        <w:rPr>
          <w:rtl/>
        </w:rPr>
        <w:t xml:space="preserve"> </w:t>
      </w:r>
      <w:r>
        <w:rPr>
          <w:rtl/>
        </w:rPr>
        <w:tab/>
      </w:r>
    </w:p>
    <w:p w:rsidR="008F5B4D" w:rsidRPr="009C66D5" w:rsidRDefault="008F5B4D" w:rsidP="00E01A8D">
      <w:pPr>
        <w:jc w:val="both"/>
        <w:rPr>
          <w:rStyle w:val="af0"/>
          <w:b/>
          <w:bCs w:val="0"/>
          <w:rtl/>
        </w:rPr>
      </w:pPr>
      <w:r w:rsidRPr="009C66D5">
        <w:rPr>
          <w:rStyle w:val="af0"/>
          <w:rFonts w:hint="cs"/>
          <w:b/>
          <w:bCs w:val="0"/>
          <w:rtl/>
        </w:rPr>
        <w:t>خلاصه مباحث گذشته:</w:t>
      </w:r>
    </w:p>
    <w:p w:rsidR="00247D2F" w:rsidRPr="003A6148" w:rsidRDefault="004D7A65" w:rsidP="00220C1A">
      <w:pPr>
        <w:pBdr>
          <w:bottom w:val="double" w:sz="6" w:space="1" w:color="auto"/>
        </w:pBdr>
        <w:jc w:val="both"/>
      </w:pPr>
      <w:r>
        <w:rPr>
          <w:rFonts w:hint="cs"/>
          <w:rtl/>
        </w:rPr>
        <w:t xml:space="preserve">در مباحث گذشته مسئله ی </w:t>
      </w:r>
      <w:r w:rsidR="00220C1A">
        <w:rPr>
          <w:rFonts w:hint="cs"/>
          <w:rtl/>
        </w:rPr>
        <w:t xml:space="preserve">شک در قیام مطرح شد. یکی از اقسام شک در قیام که در کلام سید یزدی مطرح شده بود، شک در قیام بعد از رکوع در حال هوی الی السجود است. </w:t>
      </w:r>
      <w:r w:rsidR="00560D24">
        <w:rPr>
          <w:rFonts w:hint="cs"/>
          <w:rtl/>
        </w:rPr>
        <w:t xml:space="preserve">در این جلسه به بیان حکم این فرض پرداخته می شود. </w:t>
      </w:r>
    </w:p>
    <w:p w:rsidR="0098182B" w:rsidRDefault="0098182B" w:rsidP="0098182B">
      <w:pPr>
        <w:pStyle w:val="20"/>
        <w:rPr>
          <w:rtl/>
        </w:rPr>
      </w:pPr>
      <w:bookmarkStart w:id="0" w:name="_Toc82353009"/>
      <w:r>
        <w:rPr>
          <w:rFonts w:hint="cs"/>
          <w:rtl/>
        </w:rPr>
        <w:t>شک در قیام بعد از رکوع در حال هوی الی السجود</w:t>
      </w:r>
      <w:bookmarkEnd w:id="0"/>
    </w:p>
    <w:p w:rsidR="00136036" w:rsidRDefault="00F542EA" w:rsidP="008F0BD5">
      <w:pPr>
        <w:jc w:val="both"/>
        <w:rPr>
          <w:rtl/>
        </w:rPr>
      </w:pPr>
      <w:r>
        <w:rPr>
          <w:rFonts w:hint="cs"/>
          <w:rtl/>
        </w:rPr>
        <w:t>بحث در شک در قیام بعد از رکوع در حال هوی الی السجود بود.</w:t>
      </w:r>
      <w:r w:rsidR="00D440CF">
        <w:rPr>
          <w:rFonts w:hint="cs"/>
          <w:rtl/>
        </w:rPr>
        <w:t xml:space="preserve"> گفته شد که</w:t>
      </w:r>
      <w:r>
        <w:rPr>
          <w:rFonts w:hint="cs"/>
          <w:rtl/>
        </w:rPr>
        <w:t xml:space="preserve"> اگر </w:t>
      </w:r>
      <w:r w:rsidR="00D440CF">
        <w:rPr>
          <w:rFonts w:hint="cs"/>
          <w:rtl/>
        </w:rPr>
        <w:t>همانند محقق خویی گفته شود که واجب</w:t>
      </w:r>
      <w:r>
        <w:rPr>
          <w:rFonts w:hint="cs"/>
          <w:rtl/>
        </w:rPr>
        <w:t xml:space="preserve"> قیام عن الرکوع است، در این صورت دیگر قابل تدارک نیست؛ </w:t>
      </w:r>
      <w:r w:rsidR="002A3E23">
        <w:rPr>
          <w:rFonts w:hint="cs"/>
          <w:rtl/>
        </w:rPr>
        <w:t>زیرا اگر برخیزد و برگردد</w:t>
      </w:r>
      <w:r>
        <w:rPr>
          <w:rFonts w:hint="cs"/>
          <w:rtl/>
        </w:rPr>
        <w:t xml:space="preserve"> قیام عن الرکوع حساب نمی شود، ولی اگر </w:t>
      </w:r>
      <w:r w:rsidR="002A3E23">
        <w:rPr>
          <w:rFonts w:hint="cs"/>
          <w:rtl/>
        </w:rPr>
        <w:t xml:space="preserve">مثل مشهور گفته شود که </w:t>
      </w:r>
      <w:r>
        <w:rPr>
          <w:rFonts w:hint="cs"/>
          <w:rtl/>
        </w:rPr>
        <w:t>قیام بعد از رکوع</w:t>
      </w:r>
      <w:r w:rsidR="002A3E23">
        <w:rPr>
          <w:rFonts w:hint="cs"/>
          <w:rtl/>
        </w:rPr>
        <w:t xml:space="preserve"> واجب</w:t>
      </w:r>
      <w:r>
        <w:rPr>
          <w:rFonts w:hint="cs"/>
          <w:rtl/>
        </w:rPr>
        <w:t xml:space="preserve"> </w:t>
      </w:r>
      <w:r w:rsidR="002A3E23">
        <w:rPr>
          <w:rFonts w:hint="cs"/>
          <w:rtl/>
        </w:rPr>
        <w:t>است قابل تدارک خواهد بود</w:t>
      </w:r>
      <w:r>
        <w:rPr>
          <w:rFonts w:hint="cs"/>
          <w:rtl/>
        </w:rPr>
        <w:t>، لکن بحث در جریان قاعده ی تجاوز در قیام بعد از رکوع</w:t>
      </w:r>
      <w:r w:rsidR="002A3E23">
        <w:rPr>
          <w:rFonts w:hint="cs"/>
          <w:rtl/>
        </w:rPr>
        <w:t xml:space="preserve"> در حال هوی الی السجود</w:t>
      </w:r>
      <w:r>
        <w:rPr>
          <w:rFonts w:hint="cs"/>
          <w:rtl/>
        </w:rPr>
        <w:t xml:space="preserve"> است</w:t>
      </w:r>
      <w:r w:rsidR="008F0BD5">
        <w:rPr>
          <w:rFonts w:hint="cs"/>
          <w:rtl/>
        </w:rPr>
        <w:t>. برخی</w:t>
      </w:r>
      <w:r w:rsidR="008F0BD5" w:rsidRPr="008F0BD5">
        <w:rPr>
          <w:rFonts w:hint="cs"/>
          <w:rtl/>
        </w:rPr>
        <w:t xml:space="preserve"> </w:t>
      </w:r>
      <w:r w:rsidR="008F0BD5">
        <w:rPr>
          <w:rFonts w:hint="cs"/>
          <w:rtl/>
        </w:rPr>
        <w:t xml:space="preserve">مانند محقق سیستانی قائل </w:t>
      </w:r>
      <w:r>
        <w:rPr>
          <w:rFonts w:hint="cs"/>
          <w:rtl/>
        </w:rPr>
        <w:t>به جریان آن شده اند</w:t>
      </w:r>
      <w:r w:rsidR="008F0BD5">
        <w:rPr>
          <w:rFonts w:hint="cs"/>
          <w:rtl/>
        </w:rPr>
        <w:t xml:space="preserve"> و</w:t>
      </w:r>
      <w:r>
        <w:rPr>
          <w:rFonts w:hint="cs"/>
          <w:rtl/>
        </w:rPr>
        <w:t xml:space="preserve"> فرموده اند عمومات قاعده تجاوز بر</w:t>
      </w:r>
      <w:r w:rsidR="008F0BD5">
        <w:rPr>
          <w:rFonts w:hint="cs"/>
          <w:rtl/>
        </w:rPr>
        <w:t xml:space="preserve"> جایی که وارد در مقدمه ی جزء بعد شود نیز</w:t>
      </w:r>
      <w:r>
        <w:rPr>
          <w:rFonts w:hint="cs"/>
          <w:rtl/>
        </w:rPr>
        <w:t xml:space="preserve"> صدق می کند. </w:t>
      </w:r>
      <w:r w:rsidR="00480A33">
        <w:rPr>
          <w:rFonts w:hint="cs"/>
          <w:rtl/>
        </w:rPr>
        <w:t>ما عرض کردیم که ظاهر تجاوز محل</w:t>
      </w:r>
      <w:r w:rsidR="008F0BD5">
        <w:rPr>
          <w:rFonts w:hint="cs"/>
          <w:rtl/>
        </w:rPr>
        <w:t>،</w:t>
      </w:r>
      <w:r w:rsidR="00480A33">
        <w:rPr>
          <w:rFonts w:hint="cs"/>
          <w:rtl/>
        </w:rPr>
        <w:t xml:space="preserve"> تجاوز از محل شرعی است که بدون دخول در جزء مترتب شرعی صدق نمی کند و مقدمات جزء لاحق در متعلق حکم شارع شرعا اخذ نشده است و این فرمایش ایشان ناتمام است. </w:t>
      </w:r>
    </w:p>
    <w:p w:rsidR="0005477B" w:rsidRDefault="0005477B" w:rsidP="0005477B">
      <w:pPr>
        <w:pStyle w:val="30"/>
        <w:rPr>
          <w:rtl/>
        </w:rPr>
      </w:pPr>
      <w:bookmarkStart w:id="1" w:name="_Toc82353010"/>
      <w:r>
        <w:rPr>
          <w:rFonts w:hint="cs"/>
          <w:rtl/>
        </w:rPr>
        <w:t>تمسک به صحیحه عبدالرحمن</w:t>
      </w:r>
      <w:bookmarkEnd w:id="1"/>
      <w:r>
        <w:rPr>
          <w:rFonts w:hint="cs"/>
          <w:rtl/>
        </w:rPr>
        <w:t xml:space="preserve"> </w:t>
      </w:r>
    </w:p>
    <w:p w:rsidR="00480A33" w:rsidRDefault="008F0BD5" w:rsidP="008F0BD5">
      <w:pPr>
        <w:jc w:val="both"/>
        <w:rPr>
          <w:rtl/>
        </w:rPr>
      </w:pPr>
      <w:r>
        <w:rPr>
          <w:rFonts w:hint="cs"/>
          <w:rtl/>
        </w:rPr>
        <w:t xml:space="preserve">علاوه بر تمسک بر عمومات که مورد مناقشه قرار گرفت، </w:t>
      </w:r>
      <w:r w:rsidR="00480A33">
        <w:rPr>
          <w:rFonts w:hint="cs"/>
          <w:rtl/>
        </w:rPr>
        <w:t>استدلال دیگری که</w:t>
      </w:r>
      <w:r>
        <w:rPr>
          <w:rFonts w:hint="cs"/>
          <w:rtl/>
        </w:rPr>
        <w:t xml:space="preserve"> برای جریان قاعده تجاوز</w:t>
      </w:r>
      <w:r w:rsidR="00480A33">
        <w:rPr>
          <w:rFonts w:hint="cs"/>
          <w:rtl/>
        </w:rPr>
        <w:t xml:space="preserve"> شده بود </w:t>
      </w:r>
      <w:r>
        <w:rPr>
          <w:rFonts w:hint="cs"/>
          <w:rtl/>
        </w:rPr>
        <w:t xml:space="preserve">تمسک به </w:t>
      </w:r>
      <w:r w:rsidR="00480A33">
        <w:rPr>
          <w:rFonts w:hint="cs"/>
          <w:rtl/>
        </w:rPr>
        <w:t xml:space="preserve">صحیحه عبدالرحمن بن أبی عبدالله بود که چنین است: </w:t>
      </w:r>
    </w:p>
    <w:p w:rsidR="00480A33" w:rsidRPr="0098182B" w:rsidRDefault="0098182B" w:rsidP="0098182B">
      <w:pPr>
        <w:pStyle w:val="af4"/>
        <w:jc w:val="both"/>
        <w:rPr>
          <w:color w:val="008000"/>
          <w:rtl/>
        </w:rPr>
      </w:pPr>
      <w:r w:rsidRPr="00DD2414">
        <w:rPr>
          <w:rFonts w:hint="cs"/>
          <w:color w:val="008000"/>
          <w:rtl/>
        </w:rPr>
        <w:t>«</w:t>
      </w:r>
      <w:r w:rsidRPr="00DD2414">
        <w:rPr>
          <w:color w:val="008000"/>
          <w:rtl/>
        </w:rPr>
        <w:t xml:space="preserve">وَ عَنْهُ عَنْ أَبِي جَعْفَرٍ عَنْ أَحْمَدَ بْنِ مُحَمَّدِ بْنِ أَبِي نَصْرٍ عَنْ أَبَانِ بْنِ عُثْمَانَ عَنْ عَبْدِ الرَّحْمَنِ بْنِ أَبِي عَبْدِ اللَّهِ قَالَ: قُلْتُ لِأَبِي عَبْدِ اللَّهِ ع </w:t>
      </w:r>
      <w:r w:rsidRPr="0098182B">
        <w:rPr>
          <w:color w:val="008000"/>
          <w:u w:val="single"/>
          <w:rtl/>
        </w:rPr>
        <w:t>رَجُلٌ أَهْوَى إِلَى السُّجُودِ</w:t>
      </w:r>
      <w:r w:rsidRPr="00DD2414">
        <w:rPr>
          <w:color w:val="008000"/>
          <w:rtl/>
        </w:rPr>
        <w:t xml:space="preserve"> فَلَمْ يَدْرِ أَ رَكَعَ أَمْ لَمْ يَرْكَعْ قَالَ قَدْ رَكَعَ</w:t>
      </w:r>
      <w:r w:rsidRPr="00DD2414">
        <w:rPr>
          <w:rFonts w:hint="cs"/>
          <w:color w:val="008000"/>
          <w:rtl/>
        </w:rPr>
        <w:t>»</w:t>
      </w:r>
      <w:r w:rsidRPr="00DD2414">
        <w:rPr>
          <w:rStyle w:val="ab"/>
          <w:color w:val="008000"/>
          <w:rtl/>
        </w:rPr>
        <w:footnoteReference w:id="1"/>
      </w:r>
    </w:p>
    <w:p w:rsidR="00480A33" w:rsidRDefault="0098182B" w:rsidP="0098182B">
      <w:pPr>
        <w:jc w:val="both"/>
        <w:rPr>
          <w:rtl/>
        </w:rPr>
      </w:pPr>
      <w:r>
        <w:rPr>
          <w:rFonts w:hint="cs"/>
          <w:rtl/>
        </w:rPr>
        <w:lastRenderedPageBreak/>
        <w:t xml:space="preserve">محقق سیستانی </w:t>
      </w:r>
      <w:r w:rsidR="00480A33">
        <w:rPr>
          <w:rFonts w:hint="cs"/>
          <w:rtl/>
        </w:rPr>
        <w:t>فرموده اند طبق این صحیحه</w:t>
      </w:r>
      <w:r>
        <w:rPr>
          <w:rFonts w:hint="cs"/>
          <w:rtl/>
        </w:rPr>
        <w:t xml:space="preserve"> در صورت</w:t>
      </w:r>
      <w:r w:rsidR="00480A33">
        <w:rPr>
          <w:rFonts w:hint="cs"/>
          <w:rtl/>
        </w:rPr>
        <w:t xml:space="preserve"> هوی الی السجود شک در رکوع قبل از آ</w:t>
      </w:r>
      <w:r>
        <w:rPr>
          <w:rFonts w:hint="cs"/>
          <w:rtl/>
        </w:rPr>
        <w:t>ن</w:t>
      </w:r>
      <w:r w:rsidR="00480A33">
        <w:rPr>
          <w:rFonts w:hint="cs"/>
          <w:rtl/>
        </w:rPr>
        <w:t xml:space="preserve">، اعتناء به شک نمی شود. البته این در مورد شک در رکوع است و ممکن است کسی بگوید شک در قیام بعد از رکوع به طریق اولی همین حکم را دارد؛ زیرا رکوع که رکن است و مهم است مجرای قاعده تجاوز شده است و به طریق اولی شک در قیام نیز مجرای تجاوز خواهد بود. </w:t>
      </w:r>
    </w:p>
    <w:p w:rsidR="0098182B" w:rsidRDefault="00480A33" w:rsidP="00480A33">
      <w:pPr>
        <w:jc w:val="both"/>
        <w:rPr>
          <w:rtl/>
        </w:rPr>
      </w:pPr>
      <w:r>
        <w:rPr>
          <w:rFonts w:hint="cs"/>
          <w:rtl/>
        </w:rPr>
        <w:t>به نظر مختار، برفرض که این روایت در مورد خود شک در رکوع تمام باشد</w:t>
      </w:r>
      <w:r w:rsidR="0098182B">
        <w:rPr>
          <w:rFonts w:hint="cs"/>
          <w:rtl/>
        </w:rPr>
        <w:t xml:space="preserve"> </w:t>
      </w:r>
      <w:r>
        <w:rPr>
          <w:rFonts w:hint="cs"/>
          <w:rtl/>
        </w:rPr>
        <w:t>و قاعده تجاوز را جاری کند، (البته این مطلب بعید نیست ولو بسیاری از بزرگان مخالفت کرده اند) ولی تعدی از شک در رکوع به قیام بعد از رکوع عرفی نیست؛ بلی، قبول داریم که رکوع مهم است و رکن است ولی باید مهم بودن آن را از این حیث نیز در نظر گرفت که تدارک آن هم شبهه زیاده در رکن پیدا می کند. شاید دلیل فرمایش امام مبنی بر تجاوز، این باشد که اگر شخص بخواهد برگردد شبهه زیاده رکن پیش می آ</w:t>
      </w:r>
      <w:r w:rsidR="0098182B">
        <w:rPr>
          <w:rFonts w:hint="cs"/>
          <w:rtl/>
        </w:rPr>
        <w:t>ید؛ بنابراین</w:t>
      </w:r>
      <w:r>
        <w:rPr>
          <w:rFonts w:hint="cs"/>
          <w:rtl/>
        </w:rPr>
        <w:t xml:space="preserve"> با استحسان نباید فحوی گیری کرد، باید قرینه مشخصی در کلام باشد. </w:t>
      </w:r>
      <w:r w:rsidR="0098182B">
        <w:rPr>
          <w:rFonts w:hint="cs"/>
          <w:rtl/>
        </w:rPr>
        <w:t xml:space="preserve">برای توضیح مطلب به </w:t>
      </w:r>
      <w:r>
        <w:rPr>
          <w:rFonts w:hint="cs"/>
          <w:rtl/>
        </w:rPr>
        <w:t>م</w:t>
      </w:r>
      <w:r w:rsidR="0098182B">
        <w:rPr>
          <w:rFonts w:hint="cs"/>
          <w:rtl/>
        </w:rPr>
        <w:t>ثالی اشاره می شود</w:t>
      </w:r>
      <w:r>
        <w:rPr>
          <w:rFonts w:hint="cs"/>
          <w:rtl/>
        </w:rPr>
        <w:t xml:space="preserve">: </w:t>
      </w:r>
    </w:p>
    <w:p w:rsidR="00480A33" w:rsidRDefault="00480A33" w:rsidP="0098182B">
      <w:pPr>
        <w:jc w:val="both"/>
        <w:rPr>
          <w:rtl/>
        </w:rPr>
      </w:pPr>
      <w:r>
        <w:rPr>
          <w:rFonts w:hint="cs"/>
          <w:rtl/>
        </w:rPr>
        <w:t xml:space="preserve">اگر قطره ای از خون روی </w:t>
      </w:r>
      <w:r w:rsidR="0098182B">
        <w:rPr>
          <w:rFonts w:hint="cs"/>
          <w:rtl/>
        </w:rPr>
        <w:t>لباس شخص</w:t>
      </w:r>
      <w:r>
        <w:rPr>
          <w:rFonts w:hint="cs"/>
          <w:rtl/>
        </w:rPr>
        <w:t xml:space="preserve"> بیفتد</w:t>
      </w:r>
      <w:r w:rsidR="0098182B">
        <w:rPr>
          <w:rFonts w:hint="cs"/>
          <w:rtl/>
        </w:rPr>
        <w:t>، فقها</w:t>
      </w:r>
      <w:r>
        <w:rPr>
          <w:rFonts w:hint="cs"/>
          <w:rtl/>
        </w:rPr>
        <w:t xml:space="preserve"> می فرمایند معفو است ولی اگر نیم قطره خون</w:t>
      </w:r>
      <w:r w:rsidR="0098182B" w:rsidRPr="0098182B">
        <w:rPr>
          <w:rFonts w:hint="cs"/>
          <w:rtl/>
        </w:rPr>
        <w:t xml:space="preserve"> </w:t>
      </w:r>
      <w:r w:rsidR="0098182B">
        <w:rPr>
          <w:rFonts w:hint="cs"/>
          <w:rtl/>
        </w:rPr>
        <w:t>در آب قلیل</w:t>
      </w:r>
      <w:r>
        <w:rPr>
          <w:rFonts w:hint="cs"/>
          <w:rtl/>
        </w:rPr>
        <w:t xml:space="preserve"> بیفتد و یک قطره از آن آب قلیل روی لباس بریزد، می فرمایند معفو نیست و حق ندارد با آن نماز بخواند. بنابراین نمی توان هر جایی با استحسان فحوی گیری کرد. شاید شارع در مورد خون تسهیلی قائل شده باشد ولی در متنجس به خون که روی لباس بیفتد، آن تسهیل را قائل نشده باشد؛ بنابراین فحوی گیری به این صورت جایز نیست. </w:t>
      </w:r>
      <w:r w:rsidR="0098182B">
        <w:rPr>
          <w:rFonts w:hint="cs"/>
          <w:rtl/>
        </w:rPr>
        <w:t xml:space="preserve">مثال دیگر اینکه </w:t>
      </w:r>
      <w:r>
        <w:rPr>
          <w:rFonts w:hint="cs"/>
          <w:rtl/>
        </w:rPr>
        <w:t>محقق بروجردی</w:t>
      </w:r>
      <w:r w:rsidR="0098182B">
        <w:rPr>
          <w:rFonts w:hint="cs"/>
          <w:rtl/>
        </w:rPr>
        <w:t xml:space="preserve"> رحمه الله</w:t>
      </w:r>
      <w:r>
        <w:rPr>
          <w:rFonts w:hint="cs"/>
          <w:rtl/>
        </w:rPr>
        <w:t xml:space="preserve"> </w:t>
      </w:r>
      <w:r w:rsidR="0098182B">
        <w:rPr>
          <w:rFonts w:hint="cs"/>
          <w:rtl/>
        </w:rPr>
        <w:t xml:space="preserve">فرموده اند </w:t>
      </w:r>
      <w:r>
        <w:rPr>
          <w:rFonts w:hint="cs"/>
          <w:rtl/>
        </w:rPr>
        <w:t>که ظن در رکعات معتبر است</w:t>
      </w:r>
      <w:r w:rsidR="0098182B">
        <w:rPr>
          <w:rFonts w:hint="cs"/>
          <w:rtl/>
        </w:rPr>
        <w:t xml:space="preserve"> و</w:t>
      </w:r>
      <w:r>
        <w:rPr>
          <w:rFonts w:hint="cs"/>
          <w:rtl/>
        </w:rPr>
        <w:t xml:space="preserve"> بالفحوی می گوییم ظن در افعال هم معتبر است. ایشان فرموده بودند رکعت نماز که مهم است شارع ظن در آن ها را معتبر دانسته، حال افعالی که جزء در این رکعات است، </w:t>
      </w:r>
      <w:r w:rsidR="0098182B">
        <w:rPr>
          <w:rFonts w:hint="cs"/>
          <w:rtl/>
        </w:rPr>
        <w:t>به طریق اولی ظن در آن ها معتبر خواهد بود.</w:t>
      </w:r>
      <w:r>
        <w:rPr>
          <w:rFonts w:hint="cs"/>
          <w:rtl/>
        </w:rPr>
        <w:t xml:space="preserve"> بنابراین اگر</w:t>
      </w:r>
      <w:r w:rsidR="0098182B">
        <w:rPr>
          <w:rFonts w:hint="cs"/>
          <w:rtl/>
        </w:rPr>
        <w:t xml:space="preserve"> مکلف ظن پیدا کند</w:t>
      </w:r>
      <w:r>
        <w:rPr>
          <w:rFonts w:hint="cs"/>
          <w:rtl/>
        </w:rPr>
        <w:t xml:space="preserve"> که سجده ثانیه آ</w:t>
      </w:r>
      <w:r w:rsidR="0098182B">
        <w:rPr>
          <w:rFonts w:hint="cs"/>
          <w:rtl/>
        </w:rPr>
        <w:t xml:space="preserve">ورده، </w:t>
      </w:r>
      <w:r>
        <w:rPr>
          <w:rFonts w:hint="cs"/>
          <w:rtl/>
        </w:rPr>
        <w:t>ظن</w:t>
      </w:r>
      <w:r w:rsidR="0098182B">
        <w:rPr>
          <w:rFonts w:hint="cs"/>
          <w:rtl/>
        </w:rPr>
        <w:t xml:space="preserve"> او</w:t>
      </w:r>
      <w:r>
        <w:rPr>
          <w:rFonts w:hint="cs"/>
          <w:rtl/>
        </w:rPr>
        <w:t xml:space="preserve"> معتبر است. جواب این مطلب این است که رکعات مهم هستند و از آنجایی که مهم هستند، ممکن است شارع تسهیلی در مورد آن قائل شده باشد، اما در مورد افعال معلوم نیست که تسهیل قائل شده باشد. شاید </w:t>
      </w:r>
      <w:r w:rsidR="0098182B">
        <w:rPr>
          <w:rFonts w:hint="cs"/>
          <w:rtl/>
        </w:rPr>
        <w:t xml:space="preserve">شارع </w:t>
      </w:r>
      <w:r>
        <w:rPr>
          <w:rFonts w:hint="cs"/>
          <w:rtl/>
        </w:rPr>
        <w:t xml:space="preserve">قائل شود که باید شخص باردیگر افعال را تدارک کند. اینطور نیست که به راحتی بتوان فحوی گیری کرد. بلی، اگر ظهور عرفی در میان باشد مثل ان </w:t>
      </w:r>
      <w:r w:rsidR="0098182B" w:rsidRPr="0098182B">
        <w:rPr>
          <w:rFonts w:hint="cs"/>
          <w:color w:val="008000"/>
          <w:rtl/>
        </w:rPr>
        <w:t>«</w:t>
      </w:r>
      <w:r w:rsidRPr="0098182B">
        <w:rPr>
          <w:rFonts w:hint="cs"/>
          <w:color w:val="008000"/>
          <w:rtl/>
        </w:rPr>
        <w:t>السجود زیادۀ فی المکتوبۀ</w:t>
      </w:r>
      <w:r w:rsidR="0098182B" w:rsidRPr="0098182B">
        <w:rPr>
          <w:rFonts w:hint="cs"/>
          <w:color w:val="008000"/>
          <w:rtl/>
        </w:rPr>
        <w:t>»</w:t>
      </w:r>
      <w:r>
        <w:rPr>
          <w:rFonts w:hint="cs"/>
          <w:rtl/>
        </w:rPr>
        <w:t xml:space="preserve"> که محقق خویی می فرمودند زیاده تعبدیه است و به فحوی به رکوع تعدی می شود، بازگشت به استظهار عرفی دارد، اما اگر استظهار عرفی نبود اینطور فحوی گیری ها جایز نخواهد بود. </w:t>
      </w:r>
    </w:p>
    <w:p w:rsidR="00480A33" w:rsidRDefault="0098182B" w:rsidP="00ED3E95">
      <w:pPr>
        <w:jc w:val="both"/>
        <w:rPr>
          <w:rtl/>
        </w:rPr>
      </w:pPr>
      <w:r>
        <w:rPr>
          <w:rFonts w:hint="cs"/>
          <w:rtl/>
        </w:rPr>
        <w:t xml:space="preserve">گفتنی است که </w:t>
      </w:r>
      <w:r w:rsidR="002F3207" w:rsidRPr="009A4D38">
        <w:rPr>
          <w:rFonts w:hint="cs"/>
          <w:rtl/>
        </w:rPr>
        <w:t xml:space="preserve">در </w:t>
      </w:r>
      <w:r w:rsidR="00ED3E95">
        <w:rPr>
          <w:rFonts w:hint="cs"/>
          <w:rtl/>
        </w:rPr>
        <w:t xml:space="preserve">روایت </w:t>
      </w:r>
      <w:r>
        <w:rPr>
          <w:rFonts w:hint="cs"/>
          <w:rtl/>
        </w:rPr>
        <w:t>نیز</w:t>
      </w:r>
      <w:r w:rsidR="002F3207">
        <w:rPr>
          <w:rFonts w:hint="cs"/>
          <w:rtl/>
        </w:rPr>
        <w:t xml:space="preserve"> آمده است که </w:t>
      </w:r>
      <w:r>
        <w:rPr>
          <w:rFonts w:hint="cs"/>
          <w:rtl/>
        </w:rPr>
        <w:t>«</w:t>
      </w:r>
      <w:r w:rsidR="002F3207">
        <w:rPr>
          <w:rFonts w:hint="cs"/>
          <w:rtl/>
        </w:rPr>
        <w:t>رجل شک فی السجود و قد نهض</w:t>
      </w:r>
      <w:r>
        <w:rPr>
          <w:rFonts w:hint="cs"/>
          <w:rtl/>
        </w:rPr>
        <w:t>»</w:t>
      </w:r>
      <w:r w:rsidR="002F3207">
        <w:rPr>
          <w:rFonts w:hint="cs"/>
          <w:rtl/>
        </w:rPr>
        <w:t xml:space="preserve"> یعنی قبل از اینکه قیام کامل شود شک در سجود کرد، حضرت امر به اعتنای به شک فرمودند</w:t>
      </w:r>
      <w:r>
        <w:rPr>
          <w:rFonts w:hint="cs"/>
          <w:rtl/>
        </w:rPr>
        <w:t>؛</w:t>
      </w:r>
      <w:r w:rsidR="002F3207">
        <w:rPr>
          <w:rFonts w:hint="cs"/>
          <w:rtl/>
        </w:rPr>
        <w:t xml:space="preserve"> زیرا دخول در مقدمات قیام را کافی در جریان قاعده تجاوز ندانسته اند. </w:t>
      </w:r>
    </w:p>
    <w:p w:rsidR="0005477B" w:rsidRDefault="002F3207" w:rsidP="0005477B">
      <w:pPr>
        <w:jc w:val="both"/>
        <w:rPr>
          <w:rtl/>
        </w:rPr>
      </w:pPr>
      <w:r>
        <w:rPr>
          <w:rFonts w:hint="cs"/>
          <w:rtl/>
        </w:rPr>
        <w:t>اما به لحاظ مدلول خود روایت که شک در رکوع بعد از</w:t>
      </w:r>
      <w:r w:rsidR="0005477B">
        <w:rPr>
          <w:rFonts w:hint="cs"/>
          <w:rtl/>
        </w:rPr>
        <w:t xml:space="preserve"> هوی الی السجود</w:t>
      </w:r>
      <w:r w:rsidR="0005477B">
        <w:t xml:space="preserve"> </w:t>
      </w:r>
      <w:r w:rsidR="0005477B">
        <w:rPr>
          <w:rFonts w:hint="cs"/>
          <w:rtl/>
        </w:rPr>
        <w:t>مطرح شده و امام تعبیر به «قد رکع» فرمودند</w:t>
      </w:r>
      <w:r>
        <w:rPr>
          <w:rFonts w:hint="cs"/>
          <w:rtl/>
        </w:rPr>
        <w:t>، به نظر ما تعبدا باید پذیرفته شود</w:t>
      </w:r>
      <w:r w:rsidR="0005477B">
        <w:rPr>
          <w:rFonts w:hint="cs"/>
          <w:rtl/>
        </w:rPr>
        <w:t xml:space="preserve">. </w:t>
      </w:r>
    </w:p>
    <w:p w:rsidR="0005477B" w:rsidRDefault="0005477B" w:rsidP="0005477B">
      <w:pPr>
        <w:pStyle w:val="40"/>
        <w:rPr>
          <w:rtl/>
        </w:rPr>
      </w:pPr>
      <w:bookmarkStart w:id="2" w:name="_Toc82353011"/>
      <w:r>
        <w:rPr>
          <w:rFonts w:hint="cs"/>
          <w:rtl/>
        </w:rPr>
        <w:lastRenderedPageBreak/>
        <w:t>بررسی مناقشات فقها بر دلالت صحیحه عبدالرحمن</w:t>
      </w:r>
      <w:bookmarkEnd w:id="2"/>
      <w:r>
        <w:rPr>
          <w:rFonts w:hint="cs"/>
          <w:rtl/>
        </w:rPr>
        <w:t xml:space="preserve"> </w:t>
      </w:r>
    </w:p>
    <w:p w:rsidR="002F3207" w:rsidRDefault="002F3207" w:rsidP="004C02C4">
      <w:pPr>
        <w:jc w:val="both"/>
        <w:rPr>
          <w:rtl/>
        </w:rPr>
      </w:pPr>
      <w:r>
        <w:rPr>
          <w:rFonts w:hint="cs"/>
          <w:rtl/>
        </w:rPr>
        <w:t>بسیاری از علماء</w:t>
      </w:r>
      <w:r w:rsidR="00B0575D">
        <w:rPr>
          <w:rFonts w:hint="cs"/>
          <w:rtl/>
        </w:rPr>
        <w:t xml:space="preserve"> از جمله محقق بروجردی، محقق ناینیی و محقق خویی</w:t>
      </w:r>
      <w:r>
        <w:rPr>
          <w:rFonts w:hint="cs"/>
          <w:rtl/>
        </w:rPr>
        <w:t xml:space="preserve"> به دلالت این روایت اشکال کرده اند. </w:t>
      </w:r>
      <w:r w:rsidR="004C02C4">
        <w:rPr>
          <w:rFonts w:hint="cs"/>
          <w:rtl/>
        </w:rPr>
        <w:t xml:space="preserve">برخی از </w:t>
      </w:r>
      <w:r w:rsidR="00B0575D">
        <w:rPr>
          <w:rFonts w:hint="cs"/>
          <w:rtl/>
        </w:rPr>
        <w:t xml:space="preserve">اشکالات این بزرگان به شرح ذیل است: </w:t>
      </w:r>
    </w:p>
    <w:p w:rsidR="004C02C4" w:rsidRDefault="004C02C4" w:rsidP="004C02C4">
      <w:pPr>
        <w:pStyle w:val="50"/>
        <w:rPr>
          <w:rtl/>
        </w:rPr>
      </w:pPr>
      <w:bookmarkStart w:id="3" w:name="_Toc82353012"/>
      <w:r>
        <w:rPr>
          <w:rFonts w:hint="cs"/>
          <w:rtl/>
        </w:rPr>
        <w:t>الف: مناقشه محقق بروجردی رحمه الله مبنی بر اعراض مشهور</w:t>
      </w:r>
      <w:bookmarkEnd w:id="3"/>
    </w:p>
    <w:p w:rsidR="004C02C4" w:rsidRDefault="002F3207" w:rsidP="004C02C4">
      <w:pPr>
        <w:jc w:val="both"/>
      </w:pPr>
      <w:r>
        <w:rPr>
          <w:rFonts w:hint="cs"/>
          <w:rtl/>
        </w:rPr>
        <w:t xml:space="preserve">از محقق بروجردی نقل شده که فرموده اند مشهور از این صحیحه عبدالرحمن بن ابی عبدالله اعراض کرده و فتوا به جریان قاعده تجاوز در رکوع نداده اند. </w:t>
      </w:r>
    </w:p>
    <w:p w:rsidR="00220A1A" w:rsidRDefault="00220A1A" w:rsidP="004C02C4">
      <w:pPr>
        <w:jc w:val="both"/>
      </w:pPr>
      <w:r>
        <w:rPr>
          <w:rFonts w:hint="cs"/>
          <w:rtl/>
        </w:rPr>
        <w:t>ما چنین شهرتی را پیدا نکردیم و مستند کلام</w:t>
      </w:r>
      <w:r w:rsidR="004C02C4">
        <w:rPr>
          <w:rFonts w:hint="cs"/>
          <w:rtl/>
        </w:rPr>
        <w:t xml:space="preserve"> محقق بروجردی برای ما مشخص نیست؛ چه اینکه</w:t>
      </w:r>
      <w:r>
        <w:rPr>
          <w:rFonts w:hint="cs"/>
          <w:rtl/>
        </w:rPr>
        <w:t xml:space="preserve"> قدماء کتب با بیان فروعات مفصل نداشته اند و کبریات را مطرح کرده اند. </w:t>
      </w:r>
    </w:p>
    <w:p w:rsidR="004C02C4" w:rsidRDefault="004C02C4" w:rsidP="004C02C4">
      <w:pPr>
        <w:pStyle w:val="50"/>
        <w:rPr>
          <w:rtl/>
        </w:rPr>
      </w:pPr>
      <w:bookmarkStart w:id="4" w:name="_Toc82353013"/>
      <w:r>
        <w:rPr>
          <w:rFonts w:hint="cs"/>
          <w:rtl/>
        </w:rPr>
        <w:t>ب: مناقشه محقق نایینی مبنی بر تقیید روایت مذکور</w:t>
      </w:r>
      <w:bookmarkEnd w:id="4"/>
    </w:p>
    <w:p w:rsidR="0009048F" w:rsidRDefault="0009048F" w:rsidP="004C02C4">
      <w:pPr>
        <w:jc w:val="both"/>
      </w:pPr>
      <w:r>
        <w:rPr>
          <w:rFonts w:hint="cs"/>
          <w:rtl/>
        </w:rPr>
        <w:t>محقق نایینی فرموده اند: این صح</w:t>
      </w:r>
      <w:r w:rsidR="004C02C4">
        <w:rPr>
          <w:rFonts w:hint="cs"/>
          <w:rtl/>
        </w:rPr>
        <w:t>یحه اطلاق دارد و قابل تقیید است. توضیح اینکه:</w:t>
      </w:r>
      <w:r>
        <w:rPr>
          <w:rFonts w:hint="cs"/>
          <w:rtl/>
        </w:rPr>
        <w:t xml:space="preserve"> هوی الی السجود مراتب دارد. هوی کامل آن وقتی است که سجود محقق شود. اطلاق </w:t>
      </w:r>
      <w:r w:rsidR="004C02C4">
        <w:rPr>
          <w:rFonts w:hint="cs"/>
          <w:rtl/>
        </w:rPr>
        <w:t>«</w:t>
      </w:r>
      <w:r>
        <w:rPr>
          <w:rFonts w:hint="cs"/>
          <w:rtl/>
        </w:rPr>
        <w:t>و قد أهوی الی السجود</w:t>
      </w:r>
      <w:r w:rsidR="004C02C4">
        <w:rPr>
          <w:rFonts w:hint="cs"/>
          <w:rtl/>
        </w:rPr>
        <w:t>»</w:t>
      </w:r>
      <w:r>
        <w:rPr>
          <w:rFonts w:hint="cs"/>
          <w:rtl/>
        </w:rPr>
        <w:t xml:space="preserve"> می گوید هوی ناقص هم برای جریان قاعده تجاوز کافی است، </w:t>
      </w:r>
      <w:r w:rsidR="004C02C4">
        <w:rPr>
          <w:rFonts w:hint="cs"/>
          <w:rtl/>
        </w:rPr>
        <w:t>ولی این اطلاق قابل تقیید است و به وسیله ی موثقۀ اسماعیل بن جابر تقیید می خورد به مواردی که هوی کامل به سجود رخ داده باشد. موثقه اسماعیل بن جابر چنین است</w:t>
      </w:r>
      <w:r>
        <w:rPr>
          <w:rFonts w:hint="cs"/>
          <w:rtl/>
        </w:rPr>
        <w:t>:</w:t>
      </w:r>
    </w:p>
    <w:p w:rsidR="004C02C4" w:rsidRPr="004C02C4" w:rsidRDefault="004C02C4" w:rsidP="004C02C4">
      <w:pPr>
        <w:pStyle w:val="af4"/>
        <w:jc w:val="both"/>
        <w:rPr>
          <w:b/>
          <w:bCs/>
          <w:color w:val="008000"/>
          <w:rtl/>
        </w:rPr>
      </w:pPr>
      <w:r w:rsidRPr="004C02C4">
        <w:rPr>
          <w:rFonts w:hint="cs"/>
          <w:b/>
          <w:bCs/>
          <w:color w:val="008000"/>
          <w:rtl/>
        </w:rPr>
        <w:t>«</w:t>
      </w:r>
      <w:r w:rsidRPr="004C02C4">
        <w:rPr>
          <w:b/>
          <w:bCs/>
          <w:color w:val="008000"/>
          <w:rtl/>
        </w:rPr>
        <w:t xml:space="preserve">سَعْدٌ عَنْ أَحْمَدَ بْنِ مُحَمَّدٍ عَنْ أَبِيهِ عَنْ عَبْدِ اللَّهِ بْنِ الْمُغِيرَةِ عَنْ إِسْمَاعِيلَ بْنِ جَابِرٍ عَنْ أَبِي عَبْدِ اللَّهِ ع فِي رَجُلٍ نَسِيَ أَنْ يَسْجُدَ سَجْدَةَ الثَّانِيَةِ حَتَّى قَامَ فَذَكَرَ وَ هُوَ قَائِمٌ أَنَّهُ لَمْ يَسْجُدْ قَالَ فَلْيَسْجُدْ مَا لَمْ يَرْكَعْ فَإِذَا رَفَعَ فَذَكَرَ بَعْدَ رُكُوعِهِ أَنَّهُ لَمْ يَسْجُدْ فَلْيَمْضِ عَلَى صَلَاتِهِ حَتَّى يُسَلِّمَ ثُمَّ يَسْجُدُهَا فَإِنَّهَا قَضَاءٌ وَ قَالَ قَالَ أَبُو عَبْدِ اللَّهِ ع </w:t>
      </w:r>
      <w:r w:rsidRPr="004C02C4">
        <w:rPr>
          <w:b/>
          <w:bCs/>
          <w:color w:val="008000"/>
          <w:u w:val="single"/>
          <w:rtl/>
        </w:rPr>
        <w:t>إِنْ شَكَّ فِي الرُّكُوعِ بَعْدَ مَا سَجَدَ فَلْيَمْضِ</w:t>
      </w:r>
      <w:r w:rsidRPr="004C02C4">
        <w:rPr>
          <w:b/>
          <w:bCs/>
          <w:color w:val="008000"/>
          <w:rtl/>
        </w:rPr>
        <w:t xml:space="preserve"> </w:t>
      </w:r>
      <w:r w:rsidRPr="004C02C4">
        <w:rPr>
          <w:b/>
          <w:bCs/>
          <w:color w:val="008000"/>
          <w:u w:val="single"/>
          <w:rtl/>
        </w:rPr>
        <w:t>وَ إِنْ شَكَّ فِي السُّجُودِ بَعْدَ مَا قَامَ فَلْيَمْضِ كُلُّ شَيْ‏ءٍ شَكَّ فِيهِ مِمَّا قَدْ جَاوَزَهُ وَ دَخَلَ فِي غَيْرِهِ فَلْيَمْضِ عَلَيْهِ</w:t>
      </w:r>
      <w:r w:rsidRPr="004C02C4">
        <w:rPr>
          <w:rFonts w:hint="cs"/>
          <w:b/>
          <w:bCs/>
          <w:color w:val="008000"/>
          <w:rtl/>
        </w:rPr>
        <w:t>»</w:t>
      </w:r>
      <w:r>
        <w:rPr>
          <w:rStyle w:val="ab"/>
          <w:b/>
          <w:bCs/>
          <w:color w:val="008000"/>
          <w:rtl/>
        </w:rPr>
        <w:footnoteReference w:id="2"/>
      </w:r>
    </w:p>
    <w:p w:rsidR="0009048F" w:rsidRDefault="0009048F" w:rsidP="004C02C4">
      <w:pPr>
        <w:jc w:val="both"/>
        <w:rPr>
          <w:rtl/>
        </w:rPr>
      </w:pPr>
      <w:r>
        <w:rPr>
          <w:rFonts w:hint="cs"/>
          <w:rtl/>
        </w:rPr>
        <w:t>در این روایت آ</w:t>
      </w:r>
      <w:r w:rsidR="004C02C4">
        <w:rPr>
          <w:rFonts w:hint="cs"/>
          <w:rtl/>
        </w:rPr>
        <w:t xml:space="preserve">مده است که اگر بعد از سجده شک کرد، </w:t>
      </w:r>
      <w:r>
        <w:rPr>
          <w:rFonts w:hint="cs"/>
          <w:rtl/>
        </w:rPr>
        <w:t xml:space="preserve">اعتناء نکند و مفهوم آن این است که اگر قبل از سجده شک کرد به شک خود باید اعتناء کند. محقق خویی نیز این بیان محقق نایینی را پذیرفته اند. </w:t>
      </w:r>
    </w:p>
    <w:p w:rsidR="006E7200" w:rsidRDefault="006E7200" w:rsidP="006E7200">
      <w:pPr>
        <w:pStyle w:val="50"/>
        <w:rPr>
          <w:rtl/>
        </w:rPr>
      </w:pPr>
      <w:bookmarkStart w:id="5" w:name="_Toc82353014"/>
      <w:r>
        <w:rPr>
          <w:rFonts w:hint="cs"/>
          <w:rtl/>
        </w:rPr>
        <w:t>مناقشه در کلام محقق نایینی</w:t>
      </w:r>
      <w:bookmarkEnd w:id="5"/>
    </w:p>
    <w:p w:rsidR="0009048F" w:rsidRDefault="0009048F" w:rsidP="0009048F">
      <w:pPr>
        <w:jc w:val="both"/>
        <w:rPr>
          <w:rtl/>
        </w:rPr>
      </w:pPr>
      <w:r>
        <w:rPr>
          <w:rFonts w:hint="cs"/>
          <w:rtl/>
        </w:rPr>
        <w:t xml:space="preserve">به نظر می رسد این اشکال محقق نایینی ناتمام است؛ زیرا: </w:t>
      </w:r>
    </w:p>
    <w:p w:rsidR="006E7200" w:rsidRDefault="0009048F" w:rsidP="006E7200">
      <w:pPr>
        <w:jc w:val="both"/>
        <w:rPr>
          <w:rtl/>
        </w:rPr>
      </w:pPr>
      <w:r w:rsidRPr="00EC1415">
        <w:rPr>
          <w:rFonts w:hint="cs"/>
          <w:b/>
          <w:bCs/>
          <w:rtl/>
        </w:rPr>
        <w:lastRenderedPageBreak/>
        <w:t>اولا</w:t>
      </w:r>
      <w:r>
        <w:rPr>
          <w:rFonts w:hint="cs"/>
          <w:rtl/>
        </w:rPr>
        <w:t>: باید</w:t>
      </w:r>
      <w:r w:rsidR="00EC1415">
        <w:rPr>
          <w:rFonts w:hint="cs"/>
          <w:rtl/>
        </w:rPr>
        <w:t xml:space="preserve"> معنای هوی </w:t>
      </w:r>
      <w:r w:rsidR="004C02C4">
        <w:rPr>
          <w:rFonts w:hint="cs"/>
          <w:rtl/>
        </w:rPr>
        <w:t>الی السجود مورد بررسی قرار گیرد</w:t>
      </w:r>
      <w:r w:rsidR="006E7200">
        <w:rPr>
          <w:rFonts w:hint="cs"/>
          <w:rtl/>
        </w:rPr>
        <w:t>؛</w:t>
      </w:r>
      <w:r w:rsidR="00EC1415">
        <w:rPr>
          <w:rFonts w:hint="cs"/>
          <w:rtl/>
        </w:rPr>
        <w:t xml:space="preserve"> </w:t>
      </w:r>
      <w:r>
        <w:rPr>
          <w:rFonts w:hint="cs"/>
          <w:rtl/>
        </w:rPr>
        <w:t>اگر به معنای انحنی</w:t>
      </w:r>
      <w:r w:rsidR="006E7200">
        <w:rPr>
          <w:rFonts w:hint="cs"/>
          <w:rtl/>
        </w:rPr>
        <w:t xml:space="preserve"> و مالَ</w:t>
      </w:r>
      <w:r>
        <w:rPr>
          <w:rFonts w:hint="cs"/>
          <w:rtl/>
        </w:rPr>
        <w:t xml:space="preserve"> باشد، تقیید آن به این که سجود هم محقق شو</w:t>
      </w:r>
      <w:r w:rsidR="006E7200">
        <w:rPr>
          <w:rFonts w:hint="cs"/>
          <w:rtl/>
        </w:rPr>
        <w:t>د موجب القای این عنوان می شود؛</w:t>
      </w:r>
      <w:r>
        <w:rPr>
          <w:rFonts w:hint="cs"/>
          <w:rtl/>
        </w:rPr>
        <w:t xml:space="preserve"> </w:t>
      </w:r>
      <w:r w:rsidR="00E901E1">
        <w:rPr>
          <w:rFonts w:hint="cs"/>
          <w:rtl/>
        </w:rPr>
        <w:t>زیرا اگر مراد امام علیه السلام سجود بود صریحا حالت سجود را مطرح می کرد و اشاره به انحناء نمی کرد. بنابراین ط</w:t>
      </w:r>
      <w:r w:rsidR="006E7200">
        <w:rPr>
          <w:rFonts w:hint="cs"/>
          <w:rtl/>
        </w:rPr>
        <w:t>بق این معنا قابل تقیید نیست. ولی</w:t>
      </w:r>
      <w:r w:rsidR="00E901E1">
        <w:rPr>
          <w:rFonts w:hint="cs"/>
          <w:rtl/>
        </w:rPr>
        <w:t xml:space="preserve"> اگر احتمال دهیم که معنای </w:t>
      </w:r>
      <w:r w:rsidR="006E7200">
        <w:rPr>
          <w:rFonts w:hint="cs"/>
          <w:rtl/>
        </w:rPr>
        <w:t>«</w:t>
      </w:r>
      <w:r w:rsidR="00E901E1">
        <w:rPr>
          <w:rFonts w:hint="cs"/>
          <w:rtl/>
        </w:rPr>
        <w:t>اهوی الی السجود</w:t>
      </w:r>
      <w:r w:rsidR="006E7200">
        <w:rPr>
          <w:rFonts w:hint="cs"/>
          <w:rtl/>
        </w:rPr>
        <w:t>»</w:t>
      </w:r>
      <w:r w:rsidR="00E901E1">
        <w:rPr>
          <w:rFonts w:hint="cs"/>
          <w:rtl/>
        </w:rPr>
        <w:t xml:space="preserve"> سقط الی السجود باشد</w:t>
      </w:r>
      <w:r w:rsidR="00EC1415">
        <w:rPr>
          <w:rFonts w:hint="cs"/>
          <w:rtl/>
        </w:rPr>
        <w:t>، در این صورت اطلاقی برای کلام متصور نیست. زیرا قبل از اینکه انسان به سجده برود نمی گویند به سجده افتاد، بلکه می گویند می خواهد به سجده بیفتد. بنابراین باید دید که أهوی دارای چه معنایی است؟ وقتی لغت را نگاه می کنیم هوی را به معنای سقط گرفته اند. در قرآن کریم نیز کلمه ی «هوی» به معنای «سقط» آمده است.</w:t>
      </w:r>
      <w:r w:rsidR="006E7200">
        <w:rPr>
          <w:rFonts w:hint="cs"/>
          <w:rtl/>
        </w:rPr>
        <w:t xml:space="preserve"> کلمۀ</w:t>
      </w:r>
      <w:r w:rsidR="00EC1415">
        <w:rPr>
          <w:rFonts w:hint="cs"/>
          <w:rtl/>
        </w:rPr>
        <w:t xml:space="preserve"> </w:t>
      </w:r>
      <w:r w:rsidR="006E7200">
        <w:rPr>
          <w:rFonts w:hint="cs"/>
          <w:rtl/>
        </w:rPr>
        <w:t>«</w:t>
      </w:r>
      <w:r w:rsidR="00EC1415">
        <w:rPr>
          <w:rFonts w:hint="cs"/>
          <w:rtl/>
        </w:rPr>
        <w:t>أهوی</w:t>
      </w:r>
      <w:r w:rsidR="006E7200">
        <w:rPr>
          <w:rFonts w:hint="cs"/>
          <w:rtl/>
        </w:rPr>
        <w:t>»</w:t>
      </w:r>
      <w:r w:rsidR="00EC1415">
        <w:rPr>
          <w:rFonts w:hint="cs"/>
          <w:rtl/>
        </w:rPr>
        <w:t xml:space="preserve"> اگر باب افعال از همین هوی باشد به معنای «أسقط» خواهد بود. </w:t>
      </w:r>
      <w:r w:rsidR="006E7200">
        <w:rPr>
          <w:rFonts w:cs="Calibri"/>
          <w:rtl/>
        </w:rPr>
        <w:t>﴿</w:t>
      </w:r>
      <w:r w:rsidR="006E7200" w:rsidRPr="006E7200">
        <w:rPr>
          <w:color w:val="008000"/>
          <w:rtl/>
        </w:rPr>
        <w:t>وَ الْمُؤْتَفِكَةَ أَهْوى</w:t>
      </w:r>
      <w:r w:rsidR="006E7200" w:rsidRPr="000B666A">
        <w:rPr>
          <w:rFonts w:cs="Calibri"/>
          <w:color w:val="008000"/>
          <w:rtl/>
        </w:rPr>
        <w:t>﴾</w:t>
      </w:r>
      <w:r w:rsidR="006E7200">
        <w:rPr>
          <w:rStyle w:val="ab"/>
          <w:rFonts w:cs="Calibri"/>
          <w:color w:val="008000"/>
          <w:rtl/>
        </w:rPr>
        <w:footnoteReference w:id="3"/>
      </w:r>
      <w:r w:rsidR="006E7200">
        <w:t xml:space="preserve"> </w:t>
      </w:r>
      <w:r w:rsidR="006E7200" w:rsidRPr="006E7200">
        <w:rPr>
          <w:rtl/>
        </w:rPr>
        <w:t>‏</w:t>
      </w:r>
      <w:r w:rsidR="00EC1415" w:rsidRPr="006E7200">
        <w:rPr>
          <w:rFonts w:hint="cs"/>
          <w:rtl/>
        </w:rPr>
        <w:t>خ</w:t>
      </w:r>
      <w:r w:rsidR="00EC1415">
        <w:rPr>
          <w:rFonts w:hint="cs"/>
          <w:rtl/>
        </w:rPr>
        <w:t xml:space="preserve">داوند افرادی که دروغ پرداز بودند را نابود کرد. اما أهوی از فعل لازم، در لسان العرب چنین معنا کرده اند که «هوی و أهوی و الهوی سقط» ولی استعمالاتی که ما از أهوی دیده ایم، </w:t>
      </w:r>
      <w:r w:rsidR="00E505DC">
        <w:rPr>
          <w:rFonts w:hint="cs"/>
          <w:rtl/>
        </w:rPr>
        <w:t>نوعا به معنای سقط نیامده ا</w:t>
      </w:r>
      <w:r w:rsidR="006E7200">
        <w:rPr>
          <w:rFonts w:hint="cs"/>
          <w:rtl/>
        </w:rPr>
        <w:t>ست بلکه به معنای مال</w:t>
      </w:r>
      <w:r w:rsidR="00E505DC">
        <w:rPr>
          <w:rFonts w:hint="cs"/>
          <w:rtl/>
        </w:rPr>
        <w:t xml:space="preserve"> است. </w:t>
      </w:r>
      <w:r w:rsidR="006E7200">
        <w:rPr>
          <w:rFonts w:hint="cs"/>
          <w:rtl/>
        </w:rPr>
        <w:t>«</w:t>
      </w:r>
      <w:r w:rsidR="00E505DC">
        <w:rPr>
          <w:rFonts w:hint="cs"/>
          <w:rtl/>
        </w:rPr>
        <w:t>أهوی بیده الی الأرض</w:t>
      </w:r>
      <w:r w:rsidR="006E7200">
        <w:rPr>
          <w:rFonts w:hint="cs"/>
          <w:rtl/>
        </w:rPr>
        <w:t>»</w:t>
      </w:r>
      <w:r w:rsidR="00E505DC">
        <w:rPr>
          <w:rFonts w:hint="cs"/>
          <w:rtl/>
        </w:rPr>
        <w:t xml:space="preserve"> یعنی </w:t>
      </w:r>
      <w:r w:rsidR="006E7200">
        <w:rPr>
          <w:rFonts w:hint="cs"/>
          <w:rtl/>
        </w:rPr>
        <w:t>«</w:t>
      </w:r>
      <w:r w:rsidR="00E505DC">
        <w:rPr>
          <w:rFonts w:hint="cs"/>
          <w:rtl/>
        </w:rPr>
        <w:t>مال بیده الی الأرض</w:t>
      </w:r>
      <w:r w:rsidR="006E7200">
        <w:rPr>
          <w:rFonts w:hint="cs"/>
          <w:rtl/>
        </w:rPr>
        <w:t>»</w:t>
      </w:r>
      <w:r w:rsidR="00E505DC">
        <w:rPr>
          <w:rFonts w:hint="cs"/>
          <w:rtl/>
        </w:rPr>
        <w:t xml:space="preserve">. </w:t>
      </w:r>
      <w:r w:rsidR="006E7200">
        <w:rPr>
          <w:rFonts w:hint="cs"/>
          <w:rtl/>
        </w:rPr>
        <w:t>جملۀ «</w:t>
      </w:r>
      <w:r w:rsidR="00E505DC">
        <w:rPr>
          <w:rFonts w:hint="cs"/>
          <w:rtl/>
        </w:rPr>
        <w:t>سقط الی السجود</w:t>
      </w:r>
      <w:r w:rsidR="006E7200">
        <w:rPr>
          <w:rFonts w:hint="cs"/>
          <w:rtl/>
        </w:rPr>
        <w:t>»</w:t>
      </w:r>
      <w:r w:rsidR="00E505DC">
        <w:rPr>
          <w:rFonts w:hint="cs"/>
          <w:rtl/>
        </w:rPr>
        <w:t xml:space="preserve"> یعنی به سجده افتاد اما کلام در این است که آیا أهوی نیز به معنای سقط </w:t>
      </w:r>
      <w:r w:rsidR="006E7200">
        <w:rPr>
          <w:rFonts w:hint="cs"/>
          <w:rtl/>
        </w:rPr>
        <w:t>است یا مال است؟!</w:t>
      </w:r>
      <w:r w:rsidR="00E505DC">
        <w:rPr>
          <w:rFonts w:hint="cs"/>
          <w:rtl/>
        </w:rPr>
        <w:t xml:space="preserve"> </w:t>
      </w:r>
    </w:p>
    <w:p w:rsidR="006E7200" w:rsidRDefault="006E7200" w:rsidP="006E7200">
      <w:pPr>
        <w:pStyle w:val="50"/>
        <w:rPr>
          <w:rtl/>
        </w:rPr>
      </w:pPr>
      <w:bookmarkStart w:id="6" w:name="_Toc82353015"/>
      <w:r>
        <w:rPr>
          <w:rFonts w:hint="cs"/>
          <w:rtl/>
        </w:rPr>
        <w:t>کلام محقق خویی در معنای أهوی</w:t>
      </w:r>
      <w:bookmarkEnd w:id="6"/>
    </w:p>
    <w:p w:rsidR="00E505DC" w:rsidRDefault="00E505DC" w:rsidP="006E7200">
      <w:pPr>
        <w:jc w:val="both"/>
        <w:rPr>
          <w:rtl/>
        </w:rPr>
      </w:pPr>
      <w:r>
        <w:rPr>
          <w:rFonts w:hint="cs"/>
          <w:rtl/>
        </w:rPr>
        <w:t xml:space="preserve">محقق خویی در موسوعه جلد 18 فرموده اند که اگر متن روایت چنین بود که </w:t>
      </w:r>
      <w:r w:rsidR="006E7200">
        <w:rPr>
          <w:rFonts w:hint="cs"/>
          <w:rtl/>
        </w:rPr>
        <w:t>«</w:t>
      </w:r>
      <w:r>
        <w:rPr>
          <w:rFonts w:hint="cs"/>
          <w:rtl/>
        </w:rPr>
        <w:t>و هو یهوی الی السجود</w:t>
      </w:r>
      <w:r w:rsidR="006E7200">
        <w:rPr>
          <w:rFonts w:hint="cs"/>
          <w:rtl/>
        </w:rPr>
        <w:t>»</w:t>
      </w:r>
      <w:r>
        <w:rPr>
          <w:rFonts w:hint="cs"/>
          <w:rtl/>
        </w:rPr>
        <w:t xml:space="preserve"> شامل ماقبل سجود هم می شد، اما متن روایت این است که «أهوی الی السجود» یعنی قبل از اینکه در رکوع شک کند سقوط کرده و به سجده کردن افتاده است. ایشان «أهوی» را در موسوعه به معنای سقط گرفته ولی فرق قائل است بین اینکه گفته شود </w:t>
      </w:r>
      <w:r w:rsidR="006E7200">
        <w:rPr>
          <w:rFonts w:hint="cs"/>
          <w:rtl/>
        </w:rPr>
        <w:t>«</w:t>
      </w:r>
      <w:r>
        <w:rPr>
          <w:rFonts w:hint="cs"/>
          <w:rtl/>
        </w:rPr>
        <w:t>أهوی الی السجود</w:t>
      </w:r>
      <w:r w:rsidR="006E7200">
        <w:rPr>
          <w:rFonts w:hint="cs"/>
          <w:rtl/>
        </w:rPr>
        <w:t>»</w:t>
      </w:r>
      <w:r>
        <w:rPr>
          <w:rFonts w:hint="cs"/>
          <w:rtl/>
        </w:rPr>
        <w:t xml:space="preserve"> یعنی قبل از شک در رکوع سقوط کرده و به سجده کردن افتاده است. یعنی فرض شک در رکوع را در فرض قبل از سجده نمی گیرد. در این سجود مثل شک بعد ما سجد می شود. اما اگر می گفت </w:t>
      </w:r>
      <w:r w:rsidR="006E7200">
        <w:rPr>
          <w:rFonts w:hint="cs"/>
          <w:rtl/>
        </w:rPr>
        <w:t>«</w:t>
      </w:r>
      <w:r>
        <w:rPr>
          <w:rFonts w:hint="cs"/>
          <w:rtl/>
        </w:rPr>
        <w:t>و هو یهوی الی السجود</w:t>
      </w:r>
      <w:r w:rsidR="006E7200">
        <w:rPr>
          <w:rFonts w:hint="cs"/>
          <w:rtl/>
        </w:rPr>
        <w:t>»</w:t>
      </w:r>
      <w:r>
        <w:rPr>
          <w:rFonts w:hint="cs"/>
          <w:rtl/>
        </w:rPr>
        <w:t xml:space="preserve"> یعنی در حال سقوط کردن به سجود شک می کند، در این صورت شامل قبل از سجود می شد. ایشان مثال می زند که </w:t>
      </w:r>
      <w:r w:rsidR="006E7200">
        <w:rPr>
          <w:rFonts w:hint="cs"/>
          <w:rtl/>
        </w:rPr>
        <w:t>«</w:t>
      </w:r>
      <w:r>
        <w:rPr>
          <w:rFonts w:hint="cs"/>
          <w:rtl/>
        </w:rPr>
        <w:t>زید صلی</w:t>
      </w:r>
      <w:r w:rsidR="006E7200">
        <w:rPr>
          <w:rFonts w:hint="cs"/>
          <w:rtl/>
        </w:rPr>
        <w:t>»</w:t>
      </w:r>
      <w:r>
        <w:rPr>
          <w:rFonts w:hint="cs"/>
          <w:rtl/>
        </w:rPr>
        <w:t xml:space="preserve">، تا نماز تمام نشود این جمله را نمی گویند ولی وقتی می گویند </w:t>
      </w:r>
      <w:r w:rsidR="006E7200">
        <w:rPr>
          <w:rFonts w:hint="cs"/>
          <w:rtl/>
        </w:rPr>
        <w:t>«</w:t>
      </w:r>
      <w:r>
        <w:rPr>
          <w:rFonts w:hint="cs"/>
          <w:rtl/>
        </w:rPr>
        <w:t>زید یصلی</w:t>
      </w:r>
      <w:r w:rsidR="006E7200">
        <w:rPr>
          <w:rFonts w:hint="cs"/>
          <w:rtl/>
        </w:rPr>
        <w:t>»</w:t>
      </w:r>
      <w:r>
        <w:rPr>
          <w:rFonts w:hint="cs"/>
          <w:rtl/>
        </w:rPr>
        <w:t xml:space="preserve">، شامل اثنای نماز بودن زید هم می شود. بنابراین به دلیل اینکه در روایت به صیغه فعل ماضی آورده است، مشکلی نیست و ظاهرش این است که قبل از شک در رکوع از محل گذشته و سقوط به سجده کرده است. </w:t>
      </w:r>
    </w:p>
    <w:p w:rsidR="006E7200" w:rsidRDefault="006E7200" w:rsidP="006E7200">
      <w:pPr>
        <w:pStyle w:val="50"/>
        <w:rPr>
          <w:rtl/>
        </w:rPr>
      </w:pPr>
      <w:bookmarkStart w:id="7" w:name="_Toc82353016"/>
      <w:r>
        <w:rPr>
          <w:rFonts w:hint="cs"/>
          <w:rtl/>
        </w:rPr>
        <w:t>مناقشه در فرمایش محقق خویی</w:t>
      </w:r>
      <w:bookmarkEnd w:id="7"/>
    </w:p>
    <w:p w:rsidR="001C1963" w:rsidRDefault="00E505DC" w:rsidP="0045769E">
      <w:pPr>
        <w:jc w:val="both"/>
        <w:rPr>
          <w:rtl/>
        </w:rPr>
      </w:pPr>
      <w:r>
        <w:rPr>
          <w:rFonts w:hint="cs"/>
          <w:rtl/>
        </w:rPr>
        <w:t xml:space="preserve">این فرمایش محقق خویی ناتمام است؛ زیرا بین </w:t>
      </w:r>
      <w:r w:rsidR="006E7200">
        <w:rPr>
          <w:rFonts w:hint="cs"/>
          <w:rtl/>
        </w:rPr>
        <w:t>«</w:t>
      </w:r>
      <w:r>
        <w:rPr>
          <w:rFonts w:hint="cs"/>
          <w:rtl/>
        </w:rPr>
        <w:t>زید صلی</w:t>
      </w:r>
      <w:r w:rsidR="006E7200">
        <w:rPr>
          <w:rFonts w:hint="cs"/>
          <w:rtl/>
        </w:rPr>
        <w:t>»</w:t>
      </w:r>
      <w:r>
        <w:rPr>
          <w:rFonts w:hint="cs"/>
          <w:rtl/>
        </w:rPr>
        <w:t xml:space="preserve"> و </w:t>
      </w:r>
      <w:r w:rsidR="006E7200">
        <w:rPr>
          <w:rFonts w:hint="cs"/>
          <w:rtl/>
        </w:rPr>
        <w:t>«</w:t>
      </w:r>
      <w:r>
        <w:rPr>
          <w:rFonts w:hint="cs"/>
          <w:rtl/>
        </w:rPr>
        <w:t>أهوی الی السجود</w:t>
      </w:r>
      <w:r w:rsidR="006E7200">
        <w:rPr>
          <w:rFonts w:hint="cs"/>
          <w:rtl/>
        </w:rPr>
        <w:t>»</w:t>
      </w:r>
      <w:r>
        <w:rPr>
          <w:rFonts w:hint="cs"/>
          <w:rtl/>
        </w:rPr>
        <w:t xml:space="preserve"> فرق است. اگر أهوی به معنای سقط باشد، فرقی بین أهوی و یهوی نمی کند وظاهرش این است که فرض سوال این است که شک در رکوع بعد از تحقق سقوط است. </w:t>
      </w:r>
      <w:r>
        <w:rPr>
          <w:rFonts w:hint="cs"/>
          <w:rtl/>
        </w:rPr>
        <w:lastRenderedPageBreak/>
        <w:t xml:space="preserve">بنابراین تفاوتی بین فعل ماضی یا مضارع آن نمی کند. </w:t>
      </w:r>
      <w:r w:rsidR="006E2A9C">
        <w:rPr>
          <w:rFonts w:hint="cs"/>
          <w:rtl/>
        </w:rPr>
        <w:t xml:space="preserve">مثل این جمله است که </w:t>
      </w:r>
      <w:r w:rsidR="0045769E">
        <w:rPr>
          <w:rFonts w:hint="cs"/>
          <w:rtl/>
        </w:rPr>
        <w:t>«</w:t>
      </w:r>
      <w:r w:rsidR="006E2A9C">
        <w:rPr>
          <w:rFonts w:hint="cs"/>
          <w:rtl/>
        </w:rPr>
        <w:t>الرجل یجنب فیمس الکتاب</w:t>
      </w:r>
      <w:r w:rsidR="0045769E">
        <w:rPr>
          <w:rFonts w:hint="cs"/>
          <w:rtl/>
        </w:rPr>
        <w:t>»</w:t>
      </w:r>
      <w:r w:rsidR="006E2A9C">
        <w:rPr>
          <w:rFonts w:hint="cs"/>
          <w:rtl/>
        </w:rPr>
        <w:t xml:space="preserve"> و یا بگوید </w:t>
      </w:r>
      <w:r w:rsidR="0045769E">
        <w:rPr>
          <w:rFonts w:hint="cs"/>
          <w:rtl/>
        </w:rPr>
        <w:t>«</w:t>
      </w:r>
      <w:r w:rsidR="006E2A9C">
        <w:rPr>
          <w:rFonts w:hint="cs"/>
          <w:rtl/>
        </w:rPr>
        <w:t>الرجل أجنب</w:t>
      </w:r>
      <w:r w:rsidR="0045769E">
        <w:rPr>
          <w:rFonts w:hint="cs"/>
          <w:rtl/>
        </w:rPr>
        <w:t>»</w:t>
      </w:r>
      <w:r w:rsidR="006E2A9C">
        <w:rPr>
          <w:rFonts w:hint="cs"/>
          <w:rtl/>
        </w:rPr>
        <w:t xml:space="preserve"> تفاوتی نمی کند. </w:t>
      </w:r>
      <w:r w:rsidR="001C1963">
        <w:rPr>
          <w:rFonts w:hint="cs"/>
          <w:rtl/>
        </w:rPr>
        <w:t xml:space="preserve">بنابراین اگر اهوی به معنای مال باشد فرقی بین فعل ماضی و یا مضارع آن نیست و ظاهر هردو این است که حادث شده باشد. همان لحظه ای که به طرف سجود خم می شود انحنی </w:t>
      </w:r>
      <w:r w:rsidR="0045769E">
        <w:rPr>
          <w:rFonts w:hint="cs"/>
          <w:rtl/>
        </w:rPr>
        <w:t xml:space="preserve">صدق می کند </w:t>
      </w:r>
      <w:r w:rsidR="001C1963">
        <w:rPr>
          <w:rFonts w:hint="cs"/>
          <w:rtl/>
        </w:rPr>
        <w:t xml:space="preserve">و با صلی که یک مرکب تدریجی است تفاوت دارد. در نماز تا نماز تمام نشود نمی گویند صلی، ولی در انحنی اینطور نیست و ولو هنوز ابتدای انحناء باشد تعبیر به انحنی می کنند. حدوث انحناء برای اطلاق کلمه ی انحنی کافی است و نباید با صلاۀ مقایسه شود. </w:t>
      </w:r>
    </w:p>
    <w:p w:rsidR="001C1963" w:rsidRDefault="001C1963" w:rsidP="001C1963">
      <w:pPr>
        <w:jc w:val="both"/>
        <w:rPr>
          <w:rtl/>
        </w:rPr>
      </w:pPr>
      <w:r>
        <w:rPr>
          <w:rFonts w:hint="cs"/>
          <w:rtl/>
        </w:rPr>
        <w:t xml:space="preserve">بنابراین اگر اهوی به معنای انحناء باشد ولو هنوز به سجده نرفته باشد انحنی صدق می کند و فرقی بین فعل ماضی یا مضارع آن نیست. ولی اگر اهوی به معنای سقوط باشد سقوط با افتادن به سجده است و قبل از سجده کردن صدق به سقط الی السجود نمی کند مگر اینکه به معنای استقبالی گرفته شود که خلاف ظاهر است. </w:t>
      </w:r>
    </w:p>
    <w:p w:rsidR="00BC0756" w:rsidRDefault="00BC0756" w:rsidP="00BC0756">
      <w:pPr>
        <w:pStyle w:val="50"/>
        <w:rPr>
          <w:rtl/>
        </w:rPr>
      </w:pPr>
      <w:bookmarkStart w:id="8" w:name="_Toc82353017"/>
      <w:r>
        <w:rPr>
          <w:rFonts w:hint="cs"/>
          <w:rtl/>
        </w:rPr>
        <w:t>کثرت استعمالات أهوی بر معنای مالَ</w:t>
      </w:r>
      <w:bookmarkEnd w:id="8"/>
    </w:p>
    <w:p w:rsidR="0045769E" w:rsidRPr="000B666A" w:rsidRDefault="0045769E" w:rsidP="000B666A">
      <w:pPr>
        <w:jc w:val="both"/>
      </w:pPr>
      <w:r>
        <w:rPr>
          <w:rFonts w:hint="cs"/>
          <w:rtl/>
        </w:rPr>
        <w:t>از جمله استعمالاتی که أ]وی به معنای مال آمده است</w:t>
      </w:r>
      <w:r w:rsidR="000B666A">
        <w:rPr>
          <w:rFonts w:hint="cs"/>
          <w:rtl/>
        </w:rPr>
        <w:t xml:space="preserve"> آیه شریفۀ </w:t>
      </w:r>
      <w:r w:rsidR="000B666A">
        <w:rPr>
          <w:rFonts w:cs="Calibri"/>
          <w:rtl/>
        </w:rPr>
        <w:t>﴿</w:t>
      </w:r>
      <w:r w:rsidR="000B666A" w:rsidRPr="000B666A">
        <w:rPr>
          <w:color w:val="008000"/>
          <w:rtl/>
        </w:rPr>
        <w:t>فَاجْعَلْ أَفْئِدَةً مِنَ النَّاسِ تَهْوي إِلَيْهِم</w:t>
      </w:r>
      <w:r w:rsidR="000B666A" w:rsidRPr="000B666A">
        <w:rPr>
          <w:rFonts w:cs="Calibri"/>
          <w:color w:val="008000"/>
          <w:rtl/>
        </w:rPr>
        <w:t>﴾</w:t>
      </w:r>
      <w:r w:rsidRPr="000B666A">
        <w:rPr>
          <w:rStyle w:val="ab"/>
          <w:rFonts w:cs="Calibri"/>
          <w:color w:val="008000"/>
          <w:rtl/>
        </w:rPr>
        <w:footnoteReference w:id="4"/>
      </w:r>
      <w:r w:rsidR="000B666A">
        <w:rPr>
          <w:rFonts w:cs="Calibri" w:hint="cs"/>
          <w:color w:val="008000"/>
          <w:rtl/>
        </w:rPr>
        <w:t xml:space="preserve"> است.</w:t>
      </w:r>
    </w:p>
    <w:p w:rsidR="008E7109" w:rsidRDefault="0045769E" w:rsidP="000B666A">
      <w:pPr>
        <w:jc w:val="both"/>
        <w:rPr>
          <w:rtl/>
        </w:rPr>
      </w:pPr>
      <w:r>
        <w:rPr>
          <w:rFonts w:hint="cs"/>
          <w:rtl/>
        </w:rPr>
        <w:t xml:space="preserve">در این آیه به معنال میل است. </w:t>
      </w:r>
      <w:r w:rsidR="008E7109">
        <w:rPr>
          <w:rFonts w:hint="cs"/>
          <w:rtl/>
        </w:rPr>
        <w:t>در استعمالات سقط نیامده و مویدش هم این است که اگر سائل می خواست از اهوی به سجده افتادن را بپرسد تعبیر به سجد می کرد.</w:t>
      </w:r>
      <w:r>
        <w:rPr>
          <w:rFonts w:hint="cs"/>
          <w:rtl/>
        </w:rPr>
        <w:t xml:space="preserve"> تعبیر«</w:t>
      </w:r>
      <w:r w:rsidR="008E7109">
        <w:rPr>
          <w:rFonts w:hint="cs"/>
          <w:rtl/>
        </w:rPr>
        <w:t xml:space="preserve">اهوی </w:t>
      </w:r>
      <w:r>
        <w:rPr>
          <w:rFonts w:hint="cs"/>
          <w:rtl/>
        </w:rPr>
        <w:t>الی قدمیه یقبل</w:t>
      </w:r>
      <w:r w:rsidR="008E7109">
        <w:rPr>
          <w:rFonts w:hint="cs"/>
          <w:rtl/>
        </w:rPr>
        <w:t>ه</w:t>
      </w:r>
      <w:r>
        <w:rPr>
          <w:rFonts w:hint="cs"/>
          <w:rtl/>
        </w:rPr>
        <w:t>»</w:t>
      </w:r>
      <w:r w:rsidR="000B666A">
        <w:rPr>
          <w:rFonts w:hint="cs"/>
          <w:rtl/>
        </w:rPr>
        <w:t xml:space="preserve"> نیز به معنای مال است. «</w:t>
      </w:r>
      <w:r w:rsidR="008E7109">
        <w:rPr>
          <w:rFonts w:hint="cs"/>
          <w:rtl/>
        </w:rPr>
        <w:t>اهوی الیه</w:t>
      </w:r>
      <w:r w:rsidR="000B666A">
        <w:rPr>
          <w:rFonts w:hint="cs"/>
          <w:rtl/>
        </w:rPr>
        <w:t>»</w:t>
      </w:r>
      <w:r w:rsidR="008E7109">
        <w:rPr>
          <w:rFonts w:hint="cs"/>
          <w:rtl/>
        </w:rPr>
        <w:t xml:space="preserve"> نیز به معنای افتاد بر او نیست، بلکه به معنای مال الیه است. استعمالات زیادی است که ظاهر اهوی به معنای مال آمده است. </w:t>
      </w:r>
      <w:r w:rsidR="000B666A">
        <w:rPr>
          <w:rFonts w:hint="cs"/>
          <w:rtl/>
        </w:rPr>
        <w:t>«</w:t>
      </w:r>
      <w:r w:rsidR="008E7109">
        <w:rPr>
          <w:rFonts w:hint="cs"/>
          <w:rtl/>
        </w:rPr>
        <w:t>اهوی بیده الی صدره</w:t>
      </w:r>
      <w:r w:rsidR="000B666A">
        <w:rPr>
          <w:rFonts w:hint="cs"/>
          <w:rtl/>
        </w:rPr>
        <w:t>»</w:t>
      </w:r>
      <w:r w:rsidR="008E7109">
        <w:rPr>
          <w:rFonts w:hint="cs"/>
          <w:rtl/>
        </w:rPr>
        <w:t xml:space="preserve"> نیز به همین معنای مال است. </w:t>
      </w:r>
      <w:r w:rsidR="000B666A">
        <w:rPr>
          <w:rFonts w:hint="cs"/>
          <w:rtl/>
        </w:rPr>
        <w:t>«</w:t>
      </w:r>
      <w:r w:rsidR="008E7109">
        <w:rPr>
          <w:rFonts w:hint="cs"/>
          <w:rtl/>
        </w:rPr>
        <w:t>اهوی الی الأرض ساجدا</w:t>
      </w:r>
      <w:r w:rsidR="000B666A">
        <w:rPr>
          <w:rFonts w:hint="cs"/>
          <w:rtl/>
        </w:rPr>
        <w:t>»</w:t>
      </w:r>
      <w:r w:rsidR="008E7109">
        <w:rPr>
          <w:rFonts w:hint="cs"/>
          <w:rtl/>
        </w:rPr>
        <w:t xml:space="preserve"> یعنی نهایت هوی به زمین این بود که سجود کرد نه اینکه خود اهوی به معنای سقط باشد. </w:t>
      </w:r>
    </w:p>
    <w:p w:rsidR="008E7109" w:rsidRDefault="008E7109" w:rsidP="008E7109">
      <w:pPr>
        <w:jc w:val="both"/>
        <w:rPr>
          <w:rtl/>
        </w:rPr>
      </w:pPr>
      <w:r>
        <w:rPr>
          <w:rFonts w:hint="cs"/>
          <w:rtl/>
        </w:rPr>
        <w:t xml:space="preserve">برای توضیح اینکه اهوی معمولا به معنای انحناء و میل می آید به این روایت دقت شود که در صحیحه ابن مسکان آمده است: </w:t>
      </w:r>
    </w:p>
    <w:p w:rsidR="008E7109" w:rsidRPr="00BC0756" w:rsidRDefault="008E7109" w:rsidP="00BC0756">
      <w:pPr>
        <w:pStyle w:val="af4"/>
        <w:jc w:val="both"/>
        <w:rPr>
          <w:color w:val="008000"/>
          <w:rtl/>
        </w:rPr>
      </w:pPr>
      <w:r w:rsidRPr="00BC0756">
        <w:rPr>
          <w:rFonts w:hint="cs"/>
          <w:color w:val="008000"/>
          <w:rtl/>
        </w:rPr>
        <w:t>«</w:t>
      </w:r>
      <w:r w:rsidR="00BC0756" w:rsidRPr="00BC0756">
        <w:rPr>
          <w:color w:val="008000"/>
          <w:rtl/>
        </w:rPr>
        <w:t>مُحَمَّدُ بْنُ عَلِيِّ بْنِ مَحْبُوبٍ عَنْ عَبْدِ اللَّهِ بْنِ الْمُغِيرَةِ عَنِ ابْنِ مُسْكَانَ عَنْ أَبِي عَبْدِ اللَّهِ ع قَالَ: فِي الرَّجُلِ يَرْفَعُ يَدَهُ كُلَّمَا أَهْوَى لِلرُّكُوعِ وَ السُّجُودِ وَ كُلَّمَا رَفَعَ رَأْسَهُ مِنْ رُكُوعٍ أَوْ سُجُودٍ قَالَ هِيَ الْعُبُودِيَّةُ</w:t>
      </w:r>
      <w:r w:rsidR="00BC0756" w:rsidRPr="00BC0756">
        <w:rPr>
          <w:rFonts w:hint="cs"/>
          <w:color w:val="008000"/>
          <w:rtl/>
        </w:rPr>
        <w:t>»</w:t>
      </w:r>
      <w:r w:rsidR="00BC0756">
        <w:rPr>
          <w:rStyle w:val="ab"/>
          <w:color w:val="008000"/>
          <w:rtl/>
        </w:rPr>
        <w:footnoteReference w:id="5"/>
      </w:r>
    </w:p>
    <w:p w:rsidR="00BC0756" w:rsidRDefault="008E7109" w:rsidP="008E7109">
      <w:pPr>
        <w:jc w:val="both"/>
        <w:rPr>
          <w:rtl/>
        </w:rPr>
      </w:pPr>
      <w:r>
        <w:rPr>
          <w:rFonts w:hint="cs"/>
          <w:rtl/>
        </w:rPr>
        <w:t xml:space="preserve">یعنی هنگام هوی للرکوع و هوی للسجود رفع الیدین می کند و الله اکبر می گوید. </w:t>
      </w:r>
    </w:p>
    <w:p w:rsidR="008E7109" w:rsidRDefault="00C92ABE" w:rsidP="00BC0756">
      <w:pPr>
        <w:jc w:val="both"/>
        <w:rPr>
          <w:rtl/>
        </w:rPr>
      </w:pPr>
      <w:r>
        <w:rPr>
          <w:rFonts w:hint="cs"/>
          <w:rtl/>
        </w:rPr>
        <w:t xml:space="preserve">روایت دوم نیز </w:t>
      </w:r>
      <w:r w:rsidR="00BC0756">
        <w:rPr>
          <w:rFonts w:hint="cs"/>
          <w:rtl/>
        </w:rPr>
        <w:t>صحیحه زراره</w:t>
      </w:r>
      <w:r>
        <w:rPr>
          <w:rFonts w:hint="cs"/>
          <w:rtl/>
        </w:rPr>
        <w:t xml:space="preserve"> است: </w:t>
      </w:r>
    </w:p>
    <w:p w:rsidR="00C92ABE" w:rsidRPr="008A1C26" w:rsidRDefault="00C92ABE" w:rsidP="008A1C26">
      <w:pPr>
        <w:pStyle w:val="af4"/>
        <w:jc w:val="both"/>
        <w:rPr>
          <w:color w:val="008000"/>
          <w:rtl/>
        </w:rPr>
      </w:pPr>
      <w:r w:rsidRPr="008A1C26">
        <w:rPr>
          <w:rFonts w:hint="cs"/>
          <w:color w:val="008000"/>
          <w:rtl/>
        </w:rPr>
        <w:lastRenderedPageBreak/>
        <w:t>«</w:t>
      </w:r>
      <w:r w:rsidR="008A1C26" w:rsidRPr="008A1C26">
        <w:rPr>
          <w:color w:val="008000"/>
          <w:rtl/>
        </w:rPr>
        <w:t xml:space="preserve">وَ قَالَ زُرَارَةُ قَالَ أَبُو جَعْفَرٍ ع قَالَ رَسُولُ اللَّهِ ص ذَاتَ يَوْمٍ لِعَمَّارٍ فِي سَفَرٍ لَهُ يَا عَمَّارُ بَلَغَنَا أَنَّكَ أَجْنَبْتَ فَكَيْفَ صَنَعْتَ قَالَ تَمَرَّغْتُ يَا رَسُولَ اللَّهِ فِي التُّرَابِ قَالَ فَقَالَ لَهُ كَذَلِكَ يَتَمَرَّغُ الْحِمَارُ أَ فَلَا صَنَعْتَ </w:t>
      </w:r>
      <w:r w:rsidR="008A1C26" w:rsidRPr="008A1C26">
        <w:rPr>
          <w:color w:val="008000"/>
          <w:u w:val="single"/>
          <w:rtl/>
        </w:rPr>
        <w:t>كَذَا ثُمَّ أَهْوَى بِيَدَيْهِ إِلَى الْأَرْضِ فَوَضَعَهُمَا عَلَى الصَّعِيدِ</w:t>
      </w:r>
      <w:r w:rsidR="008A1C26" w:rsidRPr="008A1C26">
        <w:rPr>
          <w:color w:val="008000"/>
          <w:rtl/>
        </w:rPr>
        <w:t xml:space="preserve"> ثُمَّ مَسَحَ جَبِينَيْهِ بِأَصَابِعِهِ وَ كَفَّيْهِ إِحْدَاهُمَا بِالْأُخْرَى ثُمَّ لَمْ يُعِدْ ذَلِكَ</w:t>
      </w:r>
      <w:r w:rsidR="008A1C26" w:rsidRPr="008A1C26">
        <w:rPr>
          <w:rFonts w:hint="cs"/>
          <w:color w:val="008000"/>
          <w:rtl/>
        </w:rPr>
        <w:t>»</w:t>
      </w:r>
      <w:r w:rsidR="008A1C26">
        <w:rPr>
          <w:rStyle w:val="ab"/>
          <w:color w:val="008000"/>
          <w:rtl/>
        </w:rPr>
        <w:footnoteReference w:id="6"/>
      </w:r>
      <w:r w:rsidRPr="008A1C26">
        <w:rPr>
          <w:rFonts w:hint="cs"/>
          <w:color w:val="008000"/>
          <w:rtl/>
        </w:rPr>
        <w:t xml:space="preserve"> </w:t>
      </w:r>
    </w:p>
    <w:p w:rsidR="00C92ABE" w:rsidRDefault="008A1C26" w:rsidP="008E7109">
      <w:pPr>
        <w:jc w:val="both"/>
        <w:rPr>
          <w:rtl/>
        </w:rPr>
      </w:pPr>
      <w:r>
        <w:rPr>
          <w:rFonts w:hint="cs"/>
          <w:rtl/>
        </w:rPr>
        <w:t>در این روایت تعبیر أهوی آمده است. سوال می کنیم آیا</w:t>
      </w:r>
      <w:r w:rsidR="00C92ABE">
        <w:rPr>
          <w:rFonts w:hint="cs"/>
          <w:rtl/>
        </w:rPr>
        <w:t xml:space="preserve">حضرت برای یاد دادن تیمم به عمار دستانش را روی زمین گذاشت و بعد دست روی خاک گذاشت؟ این معنا قطعا مراد نیست، بنابراین أهوی به معنای انحنی و مال است. </w:t>
      </w:r>
      <w:r w:rsidR="008E124E">
        <w:rPr>
          <w:rFonts w:hint="cs"/>
          <w:rtl/>
        </w:rPr>
        <w:t xml:space="preserve">بنابراین به نظر ما ظاهر این روایت این است که أهوی به معنای انحنی باشد و ما در این مورد ملتزم به قاعده تجاوز در رکوع می شویم و حمل آن بر قد </w:t>
      </w:r>
      <w:r>
        <w:rPr>
          <w:rFonts w:hint="cs"/>
          <w:rtl/>
        </w:rPr>
        <w:t>«</w:t>
      </w:r>
      <w:r w:rsidR="008E124E">
        <w:rPr>
          <w:rFonts w:hint="cs"/>
          <w:rtl/>
        </w:rPr>
        <w:t>سج</w:t>
      </w:r>
      <w:r>
        <w:rPr>
          <w:rFonts w:hint="cs"/>
          <w:rtl/>
        </w:rPr>
        <w:t>َ</w:t>
      </w:r>
      <w:r w:rsidR="008E124E">
        <w:rPr>
          <w:rFonts w:hint="cs"/>
          <w:rtl/>
        </w:rPr>
        <w:t>د</w:t>
      </w:r>
      <w:r>
        <w:rPr>
          <w:rFonts w:hint="cs"/>
          <w:rtl/>
        </w:rPr>
        <w:t>َ»</w:t>
      </w:r>
      <w:r w:rsidR="008E124E">
        <w:rPr>
          <w:rFonts w:hint="cs"/>
          <w:rtl/>
        </w:rPr>
        <w:t xml:space="preserve"> تکلف است؛ چه اینکه اگر مقصود سجد بود تعبیر سجد را تعبیر می کرد. </w:t>
      </w:r>
    </w:p>
    <w:p w:rsidR="008E124E" w:rsidRDefault="008A1C26" w:rsidP="008E124E">
      <w:pPr>
        <w:jc w:val="both"/>
        <w:rPr>
          <w:rtl/>
        </w:rPr>
      </w:pPr>
      <w:r w:rsidRPr="008A1C26">
        <w:rPr>
          <w:rFonts w:hint="cs"/>
          <w:b/>
          <w:bCs/>
          <w:rtl/>
        </w:rPr>
        <w:t>ثانیا:</w:t>
      </w:r>
      <w:r>
        <w:rPr>
          <w:rFonts w:hint="cs"/>
          <w:rtl/>
        </w:rPr>
        <w:t xml:space="preserve"> </w:t>
      </w:r>
      <w:r w:rsidR="008E124E">
        <w:rPr>
          <w:rFonts w:hint="cs"/>
          <w:rtl/>
        </w:rPr>
        <w:t xml:space="preserve">اما اینکه محقق نایینی فرموده اند که برفرض اطلاق داشته باشد به وسیله ی موثقه مفهوم اسماعیل بن جابر تقیید می خورد، تمام نیست و توضیح آن در جلسه ی آینده ان شاءالله مطرح خواهد شد. </w:t>
      </w:r>
    </w:p>
    <w:p w:rsidR="001C1963" w:rsidRDefault="001C1963" w:rsidP="001C1963">
      <w:pPr>
        <w:jc w:val="both"/>
        <w:rPr>
          <w:rtl/>
        </w:rPr>
      </w:pPr>
    </w:p>
    <w:p w:rsidR="001C1963" w:rsidRDefault="001C1963" w:rsidP="001C1963">
      <w:pPr>
        <w:jc w:val="both"/>
        <w:rPr>
          <w:rtl/>
        </w:rPr>
      </w:pPr>
    </w:p>
    <w:p w:rsidR="001C1963" w:rsidRDefault="001C1963" w:rsidP="001C1963">
      <w:pPr>
        <w:jc w:val="both"/>
        <w:rPr>
          <w:rtl/>
        </w:rPr>
      </w:pPr>
    </w:p>
    <w:p w:rsidR="001C1963" w:rsidRDefault="001C1963" w:rsidP="001C1963">
      <w:pPr>
        <w:jc w:val="both"/>
        <w:rPr>
          <w:rtl/>
        </w:rPr>
      </w:pPr>
    </w:p>
    <w:p w:rsidR="0009048F" w:rsidRPr="00480A33" w:rsidRDefault="0009048F" w:rsidP="0009048F">
      <w:pPr>
        <w:jc w:val="both"/>
        <w:rPr>
          <w:rtl/>
        </w:rPr>
      </w:pPr>
    </w:p>
    <w:p w:rsidR="00F542EA" w:rsidRDefault="00F542EA" w:rsidP="00136036">
      <w:pPr>
        <w:jc w:val="both"/>
        <w:rPr>
          <w:rtl/>
        </w:rPr>
      </w:pPr>
    </w:p>
    <w:sectPr w:rsidR="00F542EA" w:rsidSect="00F91B85">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C80" w:rsidRDefault="00A74C80" w:rsidP="008B750B">
      <w:pPr>
        <w:spacing w:line="240" w:lineRule="auto"/>
      </w:pPr>
      <w:r>
        <w:separator/>
      </w:r>
    </w:p>
  </w:endnote>
  <w:endnote w:type="continuationSeparator" w:id="0">
    <w:p w:rsidR="00A74C80" w:rsidRDefault="00A74C8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88BBAEED-F05B-41EE-B61C-12D148937931}"/>
  </w:font>
  <w:font w:name="B Badr">
    <w:panose1 w:val="00000400000000000000"/>
    <w:charset w:val="B2"/>
    <w:family w:val="auto"/>
    <w:pitch w:val="variable"/>
    <w:sig w:usb0="00002001" w:usb1="80000000" w:usb2="00000008" w:usb3="00000000" w:csb0="00000040" w:csb1="00000000"/>
    <w:embedRegular r:id="rId2" w:fontKey="{BA018BFA-71D9-4857-807A-27A7F4CE7702}"/>
    <w:embedBold r:id="rId3" w:fontKey="{E4000517-1ED5-435C-B1E3-AF8EB862662A}"/>
    <w:embedBoldItalic r:id="rId4" w:fontKey="{CEFEFE10-19DF-413D-81A2-941CA73AC332}"/>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embedRegular r:id="rId5" w:subsetted="1" w:fontKey="{8949C40E-7E9D-407E-AB3E-F1C64DBE163E}"/>
    <w:embedBold r:id="rId6" w:fontKey="{B383B21E-B66F-4E36-80F6-E3CA3C3E5DD4}"/>
  </w:font>
  <w:font w:name="B Lotus">
    <w:panose1 w:val="00000400000000000000"/>
    <w:charset w:val="B2"/>
    <w:family w:val="auto"/>
    <w:pitch w:val="variable"/>
    <w:sig w:usb0="00002001" w:usb1="80000000" w:usb2="00000008" w:usb3="00000000" w:csb0="00000040" w:csb1="00000000"/>
    <w:embedRegular r:id="rId7" w:fontKey="{5A6A5633-1445-44C5-BF40-2EEFFF4CB460}"/>
    <w:embedBold r:id="rId8" w:fontKey="{FE1015FB-E9B7-4291-95FB-E3CF25B4D7C2}"/>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FFA" w:rsidRDefault="00695FF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21"/>
      <w:gridCol w:w="2213"/>
      <w:gridCol w:w="4670"/>
    </w:tblGrid>
    <w:tr w:rsidR="009E345B" w:rsidRPr="006D44C1" w:rsidTr="0020241A">
      <w:tc>
        <w:tcPr>
          <w:tcW w:w="3382" w:type="dxa"/>
          <w:tcBorders>
            <w:top w:val="nil"/>
            <w:left w:val="nil"/>
            <w:bottom w:val="nil"/>
            <w:right w:val="nil"/>
          </w:tcBorders>
        </w:tcPr>
        <w:p w:rsidR="009E345B" w:rsidRDefault="009E345B" w:rsidP="006D44C1">
          <w:pPr>
            <w:pStyle w:val="a6"/>
            <w:rPr>
              <w:rtl/>
            </w:rPr>
          </w:pPr>
          <w:r w:rsidRPr="006D44C1">
            <w:rPr>
              <w:rFonts w:hint="cs"/>
              <w:color w:val="808080" w:themeColor="background1" w:themeShade="80"/>
              <w:rtl/>
            </w:rPr>
            <w:t xml:space="preserve">مدرسه فقهی امام محمدباقر </w:t>
          </w:r>
          <w:r w:rsidRPr="00220A1A">
            <w:rPr>
              <w:rFonts w:hint="cs"/>
              <w:color w:val="808080" w:themeColor="background1" w:themeShade="80"/>
              <w:sz w:val="24"/>
              <w:szCs w:val="24"/>
              <w:rtl/>
            </w:rPr>
            <w:t>علیه السلام</w:t>
          </w:r>
        </w:p>
      </w:tc>
      <w:tc>
        <w:tcPr>
          <w:tcW w:w="2252" w:type="dxa"/>
          <w:tcBorders>
            <w:top w:val="nil"/>
            <w:left w:val="nil"/>
            <w:bottom w:val="nil"/>
            <w:right w:val="nil"/>
          </w:tcBorders>
          <w:vAlign w:val="center"/>
        </w:tcPr>
        <w:p w:rsidR="009E345B" w:rsidRDefault="009E345B" w:rsidP="006D44C1">
          <w:pPr>
            <w:pStyle w:val="a6"/>
            <w:jc w:val="right"/>
            <w:rPr>
              <w:rtl/>
            </w:rPr>
          </w:pPr>
          <w:r>
            <w:rPr>
              <w:rFonts w:hint="cs"/>
              <w:rtl/>
            </w:rPr>
            <w:t xml:space="preserve">صفحه </w:t>
          </w:r>
          <w:r>
            <w:fldChar w:fldCharType="begin"/>
          </w:r>
          <w:r>
            <w:instrText>PAGE   \* MERGEFORMAT</w:instrText>
          </w:r>
          <w:r>
            <w:fldChar w:fldCharType="separate"/>
          </w:r>
          <w:r w:rsidR="00695FFA" w:rsidRPr="00695FFA">
            <w:rPr>
              <w:noProof/>
              <w:rtl/>
              <w:lang w:val="fa-IR"/>
            </w:rPr>
            <w:t>1</w:t>
          </w:r>
          <w:r>
            <w:rPr>
              <w:noProof/>
            </w:rPr>
            <w:fldChar w:fldCharType="end"/>
          </w:r>
        </w:p>
      </w:tc>
      <w:tc>
        <w:tcPr>
          <w:tcW w:w="4786" w:type="dxa"/>
          <w:tcBorders>
            <w:top w:val="nil"/>
            <w:left w:val="nil"/>
            <w:bottom w:val="nil"/>
            <w:right w:val="nil"/>
          </w:tcBorders>
          <w:vAlign w:val="center"/>
        </w:tcPr>
        <w:p w:rsidR="009E345B" w:rsidRPr="006D44C1" w:rsidRDefault="009E345B" w:rsidP="001B6799">
          <w:pPr>
            <w:pStyle w:val="a6"/>
            <w:bidi w:val="0"/>
            <w:rPr>
              <w:color w:val="808080" w:themeColor="background1" w:themeShade="80"/>
              <w:rtl/>
            </w:rPr>
          </w:pPr>
          <w:bookmarkStart w:id="11" w:name="BokAdres"/>
          <w:bookmarkEnd w:id="11"/>
        </w:p>
      </w:tc>
    </w:tr>
  </w:tbl>
  <w:p w:rsidR="009E345B" w:rsidRDefault="009E345B"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FFA" w:rsidRDefault="00695F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C80" w:rsidRDefault="00A74C80" w:rsidP="008B750B">
      <w:pPr>
        <w:spacing w:line="240" w:lineRule="auto"/>
      </w:pPr>
      <w:r>
        <w:separator/>
      </w:r>
    </w:p>
  </w:footnote>
  <w:footnote w:type="continuationSeparator" w:id="0">
    <w:p w:rsidR="00A74C80" w:rsidRDefault="00A74C80" w:rsidP="008B750B">
      <w:pPr>
        <w:spacing w:line="240" w:lineRule="auto"/>
      </w:pPr>
      <w:r>
        <w:continuationSeparator/>
      </w:r>
    </w:p>
  </w:footnote>
  <w:footnote w:id="1">
    <w:p w:rsidR="0098182B" w:rsidRDefault="0098182B" w:rsidP="0098182B">
      <w:pPr>
        <w:pStyle w:val="a9"/>
      </w:pPr>
      <w:r>
        <w:rPr>
          <w:rStyle w:val="ab"/>
        </w:rPr>
        <w:footnoteRef/>
      </w:r>
      <w:r>
        <w:rPr>
          <w:rtl/>
        </w:rPr>
        <w:t xml:space="preserve"> </w:t>
      </w:r>
      <w:r>
        <w:rPr>
          <w:rFonts w:hint="cs"/>
          <w:rtl/>
        </w:rPr>
        <w:t xml:space="preserve">. </w:t>
      </w:r>
      <w:r w:rsidRPr="00F010D0">
        <w:rPr>
          <w:rtl/>
        </w:rPr>
        <w:t>وسائل الشيعة، ج‏6، ص: 318</w:t>
      </w:r>
      <w:r>
        <w:rPr>
          <w:rFonts w:hint="cs"/>
          <w:rtl/>
        </w:rPr>
        <w:t xml:space="preserve">. </w:t>
      </w:r>
    </w:p>
  </w:footnote>
  <w:footnote w:id="2">
    <w:p w:rsidR="004C02C4" w:rsidRDefault="004C02C4" w:rsidP="004C02C4">
      <w:pPr>
        <w:pStyle w:val="a9"/>
      </w:pPr>
      <w:r>
        <w:rPr>
          <w:rStyle w:val="ab"/>
        </w:rPr>
        <w:footnoteRef/>
      </w:r>
      <w:r>
        <w:rPr>
          <w:rtl/>
        </w:rPr>
        <w:t xml:space="preserve"> </w:t>
      </w:r>
      <w:r>
        <w:rPr>
          <w:rFonts w:hint="cs"/>
          <w:rtl/>
        </w:rPr>
        <w:t xml:space="preserve">. </w:t>
      </w:r>
      <w:r w:rsidRPr="00303BF4">
        <w:rPr>
          <w:rtl/>
        </w:rPr>
        <w:t xml:space="preserve"> تهذيب الأحكام (تحقيق خرسان)، ج‏2، ص: 153</w:t>
      </w:r>
      <w:r>
        <w:rPr>
          <w:rFonts w:hint="cs"/>
          <w:rtl/>
        </w:rPr>
        <w:t xml:space="preserve">. </w:t>
      </w:r>
    </w:p>
  </w:footnote>
  <w:footnote w:id="3">
    <w:p w:rsidR="006E7200" w:rsidRDefault="006E7200">
      <w:pPr>
        <w:pStyle w:val="a9"/>
        <w:rPr>
          <w:rtl/>
        </w:rPr>
      </w:pPr>
      <w:r>
        <w:rPr>
          <w:rStyle w:val="ab"/>
        </w:rPr>
        <w:footnoteRef/>
      </w:r>
      <w:r>
        <w:rPr>
          <w:rtl/>
        </w:rPr>
        <w:t xml:space="preserve"> </w:t>
      </w:r>
      <w:r>
        <w:t>.</w:t>
      </w:r>
      <w:r>
        <w:rPr>
          <w:rFonts w:hint="cs"/>
          <w:rtl/>
        </w:rPr>
        <w:t xml:space="preserve"> النجم 53. </w:t>
      </w:r>
    </w:p>
  </w:footnote>
  <w:footnote w:id="4">
    <w:p w:rsidR="0045769E" w:rsidRDefault="0045769E">
      <w:pPr>
        <w:pStyle w:val="a9"/>
        <w:rPr>
          <w:rtl/>
        </w:rPr>
      </w:pPr>
      <w:r>
        <w:rPr>
          <w:rStyle w:val="ab"/>
        </w:rPr>
        <w:footnoteRef/>
      </w:r>
      <w:r>
        <w:rPr>
          <w:rtl/>
        </w:rPr>
        <w:t xml:space="preserve"> </w:t>
      </w:r>
      <w:r>
        <w:t>.</w:t>
      </w:r>
      <w:r>
        <w:rPr>
          <w:rFonts w:hint="cs"/>
          <w:rtl/>
        </w:rPr>
        <w:t xml:space="preserve">ابراهیم 37. </w:t>
      </w:r>
    </w:p>
  </w:footnote>
  <w:footnote w:id="5">
    <w:p w:rsidR="00BC0756" w:rsidRDefault="00BC0756" w:rsidP="00BC0756">
      <w:pPr>
        <w:pStyle w:val="a9"/>
      </w:pPr>
      <w:r>
        <w:rPr>
          <w:rStyle w:val="ab"/>
        </w:rPr>
        <w:footnoteRef/>
      </w:r>
      <w:r>
        <w:rPr>
          <w:rtl/>
        </w:rPr>
        <w:t xml:space="preserve"> </w:t>
      </w:r>
      <w:r>
        <w:rPr>
          <w:rFonts w:hint="cs"/>
          <w:rtl/>
        </w:rPr>
        <w:t>.</w:t>
      </w:r>
      <w:r w:rsidRPr="00BC0756">
        <w:rPr>
          <w:rtl/>
        </w:rPr>
        <w:t xml:space="preserve"> تهذيب الأحكام (تحقيق خرسان)، ج‏2، ص: 75</w:t>
      </w:r>
      <w:r>
        <w:rPr>
          <w:rFonts w:hint="cs"/>
          <w:rtl/>
        </w:rPr>
        <w:t xml:space="preserve">. </w:t>
      </w:r>
    </w:p>
  </w:footnote>
  <w:footnote w:id="6">
    <w:p w:rsidR="008A1C26" w:rsidRDefault="008A1C26" w:rsidP="008A1C26">
      <w:pPr>
        <w:pStyle w:val="a9"/>
      </w:pPr>
      <w:r>
        <w:rPr>
          <w:rStyle w:val="ab"/>
        </w:rPr>
        <w:footnoteRef/>
      </w:r>
      <w:r>
        <w:rPr>
          <w:rtl/>
        </w:rPr>
        <w:t xml:space="preserve"> </w:t>
      </w:r>
      <w:r>
        <w:rPr>
          <w:rFonts w:hint="cs"/>
          <w:rtl/>
        </w:rPr>
        <w:t xml:space="preserve">. </w:t>
      </w:r>
      <w:r w:rsidRPr="008A1C26">
        <w:rPr>
          <w:rtl/>
        </w:rPr>
        <w:t>من لا يحضره الفقيه، ج‏1، ص: 104</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FFA" w:rsidRDefault="00695FF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45B" w:rsidRPr="00695FFA" w:rsidRDefault="009E345B" w:rsidP="00695FFA">
    <w:pPr>
      <w:pStyle w:val="a4"/>
    </w:pPr>
    <w:bookmarkStart w:id="9" w:name="_GoBack"/>
    <w:bookmarkEnd w:id="9"/>
    <w:r w:rsidRPr="00695FFA">
      <w:rPr>
        <w:rFonts w:hint="cs"/>
        <w:szCs w:val="22"/>
        <w:rtl/>
      </w:rPr>
      <w:t xml:space="preserve"> </w:t>
    </w:r>
    <w:bookmarkStart w:id="10" w:name="BokSabj2"/>
    <w:bookmarkEnd w:id="1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FFA" w:rsidRDefault="00695FF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C2686E"/>
    <w:multiLevelType w:val="hybridMultilevel"/>
    <w:tmpl w:val="F21838B8"/>
    <w:lvl w:ilvl="0" w:tplc="844E0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3A56E25"/>
    <w:multiLevelType w:val="hybridMultilevel"/>
    <w:tmpl w:val="B0C4F734"/>
    <w:lvl w:ilvl="0" w:tplc="949C9BB4">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416E9E"/>
    <w:multiLevelType w:val="hybridMultilevel"/>
    <w:tmpl w:val="3D204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886A82"/>
    <w:multiLevelType w:val="hybridMultilevel"/>
    <w:tmpl w:val="8B6057E8"/>
    <w:lvl w:ilvl="0" w:tplc="DA5EDF9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C1230D"/>
    <w:multiLevelType w:val="hybridMultilevel"/>
    <w:tmpl w:val="1908AA1A"/>
    <w:lvl w:ilvl="0" w:tplc="D7906C32">
      <w:numFmt w:val="bullet"/>
      <w:lvlText w:val="-"/>
      <w:lvlJc w:val="left"/>
      <w:pPr>
        <w:ind w:left="720" w:hanging="360"/>
      </w:pPr>
      <w:rPr>
        <w:rFonts w:ascii="Calibri" w:eastAsia="Calibr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C536D3"/>
    <w:multiLevelType w:val="hybridMultilevel"/>
    <w:tmpl w:val="19E0F1FA"/>
    <w:lvl w:ilvl="0" w:tplc="937C652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381F06"/>
    <w:multiLevelType w:val="hybridMultilevel"/>
    <w:tmpl w:val="186E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3D674F"/>
    <w:multiLevelType w:val="hybridMultilevel"/>
    <w:tmpl w:val="E16EE332"/>
    <w:lvl w:ilvl="0" w:tplc="9D18466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06358C"/>
    <w:multiLevelType w:val="hybridMultilevel"/>
    <w:tmpl w:val="A0FC5114"/>
    <w:lvl w:ilvl="0" w:tplc="31783B70">
      <w:start w:val="3"/>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1342D1"/>
    <w:multiLevelType w:val="hybridMultilevel"/>
    <w:tmpl w:val="3DAA31F2"/>
    <w:lvl w:ilvl="0" w:tplc="F5905DBA">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917AF2"/>
    <w:multiLevelType w:val="hybridMultilevel"/>
    <w:tmpl w:val="35DEF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722FE9"/>
    <w:multiLevelType w:val="hybridMultilevel"/>
    <w:tmpl w:val="186E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815513"/>
    <w:multiLevelType w:val="hybridMultilevel"/>
    <w:tmpl w:val="3D0A1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564A46"/>
    <w:multiLevelType w:val="hybridMultilevel"/>
    <w:tmpl w:val="915CF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567FEE"/>
    <w:multiLevelType w:val="hybridMultilevel"/>
    <w:tmpl w:val="1FEE5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CB274C"/>
    <w:multiLevelType w:val="hybridMultilevel"/>
    <w:tmpl w:val="95A8D64E"/>
    <w:lvl w:ilvl="0" w:tplc="BD029988">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DA6769"/>
    <w:multiLevelType w:val="hybridMultilevel"/>
    <w:tmpl w:val="8A00C6CC"/>
    <w:lvl w:ilvl="0" w:tplc="6668FBA4">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60163D"/>
    <w:multiLevelType w:val="hybridMultilevel"/>
    <w:tmpl w:val="EDCADEE6"/>
    <w:lvl w:ilvl="0" w:tplc="F0F468C0">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C20310"/>
    <w:multiLevelType w:val="hybridMultilevel"/>
    <w:tmpl w:val="310E2BC8"/>
    <w:lvl w:ilvl="0" w:tplc="431AB40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C77589"/>
    <w:multiLevelType w:val="hybridMultilevel"/>
    <w:tmpl w:val="AEAA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582F08"/>
    <w:multiLevelType w:val="hybridMultilevel"/>
    <w:tmpl w:val="A6186882"/>
    <w:lvl w:ilvl="0" w:tplc="1FB49446">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C37DD1"/>
    <w:multiLevelType w:val="hybridMultilevel"/>
    <w:tmpl w:val="186E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5A4419"/>
    <w:multiLevelType w:val="hybridMultilevel"/>
    <w:tmpl w:val="FB7A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B26CC3"/>
    <w:multiLevelType w:val="hybridMultilevel"/>
    <w:tmpl w:val="346A3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63614C"/>
    <w:multiLevelType w:val="hybridMultilevel"/>
    <w:tmpl w:val="5354332E"/>
    <w:lvl w:ilvl="0" w:tplc="4A74D6BA">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26"/>
  </w:num>
  <w:num w:numId="13">
    <w:abstractNumId w:val="39"/>
  </w:num>
  <w:num w:numId="14">
    <w:abstractNumId w:val="30"/>
  </w:num>
  <w:num w:numId="15">
    <w:abstractNumId w:val="34"/>
  </w:num>
  <w:num w:numId="16">
    <w:abstractNumId w:val="33"/>
  </w:num>
  <w:num w:numId="17">
    <w:abstractNumId w:val="18"/>
  </w:num>
  <w:num w:numId="18">
    <w:abstractNumId w:val="14"/>
  </w:num>
  <w:num w:numId="19">
    <w:abstractNumId w:val="16"/>
  </w:num>
  <w:num w:numId="20">
    <w:abstractNumId w:val="15"/>
  </w:num>
  <w:num w:numId="21">
    <w:abstractNumId w:val="17"/>
  </w:num>
  <w:num w:numId="22">
    <w:abstractNumId w:val="22"/>
  </w:num>
  <w:num w:numId="23">
    <w:abstractNumId w:val="35"/>
  </w:num>
  <w:num w:numId="24">
    <w:abstractNumId w:val="19"/>
  </w:num>
  <w:num w:numId="25">
    <w:abstractNumId w:val="37"/>
  </w:num>
  <w:num w:numId="26">
    <w:abstractNumId w:val="31"/>
  </w:num>
  <w:num w:numId="27">
    <w:abstractNumId w:val="23"/>
  </w:num>
  <w:num w:numId="28">
    <w:abstractNumId w:val="24"/>
  </w:num>
  <w:num w:numId="29">
    <w:abstractNumId w:val="13"/>
  </w:num>
  <w:num w:numId="30">
    <w:abstractNumId w:val="12"/>
  </w:num>
  <w:num w:numId="31">
    <w:abstractNumId w:val="25"/>
  </w:num>
  <w:num w:numId="32">
    <w:abstractNumId w:val="32"/>
  </w:num>
  <w:num w:numId="33">
    <w:abstractNumId w:val="20"/>
  </w:num>
  <w:num w:numId="34">
    <w:abstractNumId w:val="27"/>
  </w:num>
  <w:num w:numId="35">
    <w:abstractNumId w:val="21"/>
  </w:num>
  <w:num w:numId="36">
    <w:abstractNumId w:val="11"/>
  </w:num>
  <w:num w:numId="37">
    <w:abstractNumId w:val="28"/>
  </w:num>
  <w:num w:numId="38">
    <w:abstractNumId w:val="36"/>
  </w:num>
  <w:num w:numId="39">
    <w:abstractNumId w:val="38"/>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5D26"/>
    <w:rsid w:val="000072A3"/>
    <w:rsid w:val="000162EE"/>
    <w:rsid w:val="00025777"/>
    <w:rsid w:val="00025B70"/>
    <w:rsid w:val="000335E0"/>
    <w:rsid w:val="000353D7"/>
    <w:rsid w:val="00036993"/>
    <w:rsid w:val="00052EA7"/>
    <w:rsid w:val="0005477B"/>
    <w:rsid w:val="00055496"/>
    <w:rsid w:val="00071F11"/>
    <w:rsid w:val="00080A41"/>
    <w:rsid w:val="0008299B"/>
    <w:rsid w:val="0009048F"/>
    <w:rsid w:val="000913AA"/>
    <w:rsid w:val="00094847"/>
    <w:rsid w:val="00096C63"/>
    <w:rsid w:val="000B1A39"/>
    <w:rsid w:val="000B2915"/>
    <w:rsid w:val="000B5DB5"/>
    <w:rsid w:val="000B666A"/>
    <w:rsid w:val="000C3947"/>
    <w:rsid w:val="000D2A37"/>
    <w:rsid w:val="000D30E9"/>
    <w:rsid w:val="000D6818"/>
    <w:rsid w:val="000E335E"/>
    <w:rsid w:val="000F16CF"/>
    <w:rsid w:val="000F5BAC"/>
    <w:rsid w:val="000F60CF"/>
    <w:rsid w:val="00102585"/>
    <w:rsid w:val="00104BA8"/>
    <w:rsid w:val="00114AB7"/>
    <w:rsid w:val="00116B2B"/>
    <w:rsid w:val="00121312"/>
    <w:rsid w:val="00123223"/>
    <w:rsid w:val="00124E3D"/>
    <w:rsid w:val="00124EB5"/>
    <w:rsid w:val="00127E95"/>
    <w:rsid w:val="00130659"/>
    <w:rsid w:val="00130789"/>
    <w:rsid w:val="001347C7"/>
    <w:rsid w:val="001356B0"/>
    <w:rsid w:val="00136036"/>
    <w:rsid w:val="0013617D"/>
    <w:rsid w:val="00137DC1"/>
    <w:rsid w:val="00151937"/>
    <w:rsid w:val="00181844"/>
    <w:rsid w:val="001837E9"/>
    <w:rsid w:val="00187DFA"/>
    <w:rsid w:val="0019022B"/>
    <w:rsid w:val="001A1BC1"/>
    <w:rsid w:val="001A1EA5"/>
    <w:rsid w:val="001A2574"/>
    <w:rsid w:val="001A27D7"/>
    <w:rsid w:val="001A294E"/>
    <w:rsid w:val="001A4ED8"/>
    <w:rsid w:val="001B2488"/>
    <w:rsid w:val="001B6799"/>
    <w:rsid w:val="001C1362"/>
    <w:rsid w:val="001C1963"/>
    <w:rsid w:val="001D2E9A"/>
    <w:rsid w:val="001D597F"/>
    <w:rsid w:val="001E3FD4"/>
    <w:rsid w:val="0020241A"/>
    <w:rsid w:val="00203821"/>
    <w:rsid w:val="002071D8"/>
    <w:rsid w:val="00211632"/>
    <w:rsid w:val="0021630D"/>
    <w:rsid w:val="00220A1A"/>
    <w:rsid w:val="00220C1A"/>
    <w:rsid w:val="002213EF"/>
    <w:rsid w:val="00235990"/>
    <w:rsid w:val="0024121B"/>
    <w:rsid w:val="00247D2F"/>
    <w:rsid w:val="00256560"/>
    <w:rsid w:val="0027605E"/>
    <w:rsid w:val="00281E00"/>
    <w:rsid w:val="00294A52"/>
    <w:rsid w:val="002A3E23"/>
    <w:rsid w:val="002B575F"/>
    <w:rsid w:val="002B729B"/>
    <w:rsid w:val="002C23B5"/>
    <w:rsid w:val="002C53A2"/>
    <w:rsid w:val="002D0040"/>
    <w:rsid w:val="002D2FA8"/>
    <w:rsid w:val="002E1CB5"/>
    <w:rsid w:val="002E220F"/>
    <w:rsid w:val="002F3207"/>
    <w:rsid w:val="00303BF4"/>
    <w:rsid w:val="00307311"/>
    <w:rsid w:val="0032100F"/>
    <w:rsid w:val="003337B8"/>
    <w:rsid w:val="0033402C"/>
    <w:rsid w:val="00340521"/>
    <w:rsid w:val="00345C73"/>
    <w:rsid w:val="00354A99"/>
    <w:rsid w:val="00360311"/>
    <w:rsid w:val="00361922"/>
    <w:rsid w:val="003723D6"/>
    <w:rsid w:val="0037339B"/>
    <w:rsid w:val="00386C11"/>
    <w:rsid w:val="00397466"/>
    <w:rsid w:val="003A6148"/>
    <w:rsid w:val="003C33F6"/>
    <w:rsid w:val="003C3D2E"/>
    <w:rsid w:val="003C43A5"/>
    <w:rsid w:val="003E1C5C"/>
    <w:rsid w:val="003E43ED"/>
    <w:rsid w:val="003E5ADB"/>
    <w:rsid w:val="003E6650"/>
    <w:rsid w:val="003F5B46"/>
    <w:rsid w:val="00400871"/>
    <w:rsid w:val="00401363"/>
    <w:rsid w:val="00402E47"/>
    <w:rsid w:val="00406737"/>
    <w:rsid w:val="004112B5"/>
    <w:rsid w:val="00425015"/>
    <w:rsid w:val="00430994"/>
    <w:rsid w:val="00441B6D"/>
    <w:rsid w:val="00451694"/>
    <w:rsid w:val="004556EF"/>
    <w:rsid w:val="0045769E"/>
    <w:rsid w:val="00462B07"/>
    <w:rsid w:val="00465BD2"/>
    <w:rsid w:val="004715C8"/>
    <w:rsid w:val="00480A33"/>
    <w:rsid w:val="00481C31"/>
    <w:rsid w:val="00482FC1"/>
    <w:rsid w:val="00483027"/>
    <w:rsid w:val="004871AA"/>
    <w:rsid w:val="00490F20"/>
    <w:rsid w:val="004918D7"/>
    <w:rsid w:val="004926E1"/>
    <w:rsid w:val="004A03B5"/>
    <w:rsid w:val="004A2FEA"/>
    <w:rsid w:val="004B21DA"/>
    <w:rsid w:val="004B3F99"/>
    <w:rsid w:val="004C02C4"/>
    <w:rsid w:val="004D2DD7"/>
    <w:rsid w:val="004D75C5"/>
    <w:rsid w:val="004D7A65"/>
    <w:rsid w:val="004E2186"/>
    <w:rsid w:val="004E66FB"/>
    <w:rsid w:val="004F0BDC"/>
    <w:rsid w:val="004F470A"/>
    <w:rsid w:val="004F4C59"/>
    <w:rsid w:val="00500C8F"/>
    <w:rsid w:val="00501909"/>
    <w:rsid w:val="00507BBB"/>
    <w:rsid w:val="005128DF"/>
    <w:rsid w:val="0051592A"/>
    <w:rsid w:val="005206FE"/>
    <w:rsid w:val="005257ED"/>
    <w:rsid w:val="005306F8"/>
    <w:rsid w:val="0054023D"/>
    <w:rsid w:val="005426BF"/>
    <w:rsid w:val="00555959"/>
    <w:rsid w:val="00560D24"/>
    <w:rsid w:val="00560D2A"/>
    <w:rsid w:val="0056213C"/>
    <w:rsid w:val="00575770"/>
    <w:rsid w:val="00580C24"/>
    <w:rsid w:val="0058656B"/>
    <w:rsid w:val="005968EF"/>
    <w:rsid w:val="00596C1E"/>
    <w:rsid w:val="00596E37"/>
    <w:rsid w:val="005A0ADC"/>
    <w:rsid w:val="005A2E26"/>
    <w:rsid w:val="005B7BCA"/>
    <w:rsid w:val="005C0DAE"/>
    <w:rsid w:val="005C188E"/>
    <w:rsid w:val="005D2349"/>
    <w:rsid w:val="005E1B60"/>
    <w:rsid w:val="005E5507"/>
    <w:rsid w:val="005E607B"/>
    <w:rsid w:val="005F0A8D"/>
    <w:rsid w:val="005F712C"/>
    <w:rsid w:val="00601229"/>
    <w:rsid w:val="00603B67"/>
    <w:rsid w:val="006162A2"/>
    <w:rsid w:val="006240DA"/>
    <w:rsid w:val="0063256E"/>
    <w:rsid w:val="00633F04"/>
    <w:rsid w:val="00635219"/>
    <w:rsid w:val="00635EC0"/>
    <w:rsid w:val="006376A0"/>
    <w:rsid w:val="00640B58"/>
    <w:rsid w:val="00651B02"/>
    <w:rsid w:val="00651B19"/>
    <w:rsid w:val="00654CF7"/>
    <w:rsid w:val="00657BD2"/>
    <w:rsid w:val="00660A29"/>
    <w:rsid w:val="006750BA"/>
    <w:rsid w:val="00695519"/>
    <w:rsid w:val="00695FFA"/>
    <w:rsid w:val="006A1FA8"/>
    <w:rsid w:val="006A4134"/>
    <w:rsid w:val="006A441C"/>
    <w:rsid w:val="006A5DDA"/>
    <w:rsid w:val="006A6701"/>
    <w:rsid w:val="006B21F4"/>
    <w:rsid w:val="006B253F"/>
    <w:rsid w:val="006B3753"/>
    <w:rsid w:val="006B7AD6"/>
    <w:rsid w:val="006C43D0"/>
    <w:rsid w:val="006C50FD"/>
    <w:rsid w:val="006D1DD4"/>
    <w:rsid w:val="006D2548"/>
    <w:rsid w:val="006D4014"/>
    <w:rsid w:val="006D44C1"/>
    <w:rsid w:val="006E27C3"/>
    <w:rsid w:val="006E2A9C"/>
    <w:rsid w:val="006E5651"/>
    <w:rsid w:val="006E5806"/>
    <w:rsid w:val="006E5B85"/>
    <w:rsid w:val="006E7200"/>
    <w:rsid w:val="006F026A"/>
    <w:rsid w:val="006F0DF7"/>
    <w:rsid w:val="0070265B"/>
    <w:rsid w:val="00704813"/>
    <w:rsid w:val="00713639"/>
    <w:rsid w:val="0072290D"/>
    <w:rsid w:val="00723D6D"/>
    <w:rsid w:val="00724537"/>
    <w:rsid w:val="00731724"/>
    <w:rsid w:val="0073474B"/>
    <w:rsid w:val="00735511"/>
    <w:rsid w:val="00737208"/>
    <w:rsid w:val="00744DE6"/>
    <w:rsid w:val="00752F1A"/>
    <w:rsid w:val="007579A8"/>
    <w:rsid w:val="00762452"/>
    <w:rsid w:val="007639E0"/>
    <w:rsid w:val="00775507"/>
    <w:rsid w:val="00783473"/>
    <w:rsid w:val="0078594B"/>
    <w:rsid w:val="00795E02"/>
    <w:rsid w:val="0079746D"/>
    <w:rsid w:val="007979D0"/>
    <w:rsid w:val="007A4E18"/>
    <w:rsid w:val="007A7B8C"/>
    <w:rsid w:val="007B1577"/>
    <w:rsid w:val="007C6D9E"/>
    <w:rsid w:val="007D1C43"/>
    <w:rsid w:val="007D6C53"/>
    <w:rsid w:val="007E1564"/>
    <w:rsid w:val="007E1E87"/>
    <w:rsid w:val="007E5B3F"/>
    <w:rsid w:val="007F2257"/>
    <w:rsid w:val="0080091D"/>
    <w:rsid w:val="0080392B"/>
    <w:rsid w:val="00804108"/>
    <w:rsid w:val="00804FC4"/>
    <w:rsid w:val="00816367"/>
    <w:rsid w:val="00816A0B"/>
    <w:rsid w:val="00824B22"/>
    <w:rsid w:val="00824D86"/>
    <w:rsid w:val="00830C53"/>
    <w:rsid w:val="00837FAA"/>
    <w:rsid w:val="00841F77"/>
    <w:rsid w:val="00851C24"/>
    <w:rsid w:val="0085276D"/>
    <w:rsid w:val="00862FD7"/>
    <w:rsid w:val="00863390"/>
    <w:rsid w:val="0086385C"/>
    <w:rsid w:val="00871916"/>
    <w:rsid w:val="008956DD"/>
    <w:rsid w:val="008A1C26"/>
    <w:rsid w:val="008A3C70"/>
    <w:rsid w:val="008A510E"/>
    <w:rsid w:val="008A522A"/>
    <w:rsid w:val="008B4464"/>
    <w:rsid w:val="008B750B"/>
    <w:rsid w:val="008C3162"/>
    <w:rsid w:val="008D1F14"/>
    <w:rsid w:val="008E124E"/>
    <w:rsid w:val="008E3924"/>
    <w:rsid w:val="008E7109"/>
    <w:rsid w:val="008F0BD5"/>
    <w:rsid w:val="008F13F7"/>
    <w:rsid w:val="008F5B4D"/>
    <w:rsid w:val="00907425"/>
    <w:rsid w:val="00922432"/>
    <w:rsid w:val="00923C34"/>
    <w:rsid w:val="00924152"/>
    <w:rsid w:val="0092513D"/>
    <w:rsid w:val="00927A9F"/>
    <w:rsid w:val="009335CC"/>
    <w:rsid w:val="00935A55"/>
    <w:rsid w:val="00941CEB"/>
    <w:rsid w:val="0094720F"/>
    <w:rsid w:val="00953B28"/>
    <w:rsid w:val="00954322"/>
    <w:rsid w:val="00957CAA"/>
    <w:rsid w:val="0096778A"/>
    <w:rsid w:val="00977656"/>
    <w:rsid w:val="0098182B"/>
    <w:rsid w:val="009846A7"/>
    <w:rsid w:val="009869CD"/>
    <w:rsid w:val="0098794D"/>
    <w:rsid w:val="0099497B"/>
    <w:rsid w:val="009A393C"/>
    <w:rsid w:val="009A43BA"/>
    <w:rsid w:val="009A4D38"/>
    <w:rsid w:val="009B0D05"/>
    <w:rsid w:val="009B4CA6"/>
    <w:rsid w:val="009B79F8"/>
    <w:rsid w:val="009C66D5"/>
    <w:rsid w:val="009D13FD"/>
    <w:rsid w:val="009D266A"/>
    <w:rsid w:val="009E345B"/>
    <w:rsid w:val="009F72D6"/>
    <w:rsid w:val="009F7E07"/>
    <w:rsid w:val="00A01522"/>
    <w:rsid w:val="00A066D5"/>
    <w:rsid w:val="00A10A11"/>
    <w:rsid w:val="00A12BCE"/>
    <w:rsid w:val="00A13C6A"/>
    <w:rsid w:val="00A17B09"/>
    <w:rsid w:val="00A26DA6"/>
    <w:rsid w:val="00A33C41"/>
    <w:rsid w:val="00A356C9"/>
    <w:rsid w:val="00A457C6"/>
    <w:rsid w:val="00A46AD0"/>
    <w:rsid w:val="00A47063"/>
    <w:rsid w:val="00A473A8"/>
    <w:rsid w:val="00A513F0"/>
    <w:rsid w:val="00A61AC8"/>
    <w:rsid w:val="00A6366F"/>
    <w:rsid w:val="00A65D4C"/>
    <w:rsid w:val="00A70512"/>
    <w:rsid w:val="00A74C80"/>
    <w:rsid w:val="00AA1F60"/>
    <w:rsid w:val="00AA40D7"/>
    <w:rsid w:val="00AB5F7D"/>
    <w:rsid w:val="00AC0C50"/>
    <w:rsid w:val="00AC6FE2"/>
    <w:rsid w:val="00AF3925"/>
    <w:rsid w:val="00B0575D"/>
    <w:rsid w:val="00B1296B"/>
    <w:rsid w:val="00B2292F"/>
    <w:rsid w:val="00B43169"/>
    <w:rsid w:val="00B501A8"/>
    <w:rsid w:val="00B55AE4"/>
    <w:rsid w:val="00B70B46"/>
    <w:rsid w:val="00B739B0"/>
    <w:rsid w:val="00B76A56"/>
    <w:rsid w:val="00B814A3"/>
    <w:rsid w:val="00B96F38"/>
    <w:rsid w:val="00BA0493"/>
    <w:rsid w:val="00BC0756"/>
    <w:rsid w:val="00BC716B"/>
    <w:rsid w:val="00BD0E74"/>
    <w:rsid w:val="00BD3D2A"/>
    <w:rsid w:val="00BD5F8C"/>
    <w:rsid w:val="00BE29DD"/>
    <w:rsid w:val="00BE7B1A"/>
    <w:rsid w:val="00C066AF"/>
    <w:rsid w:val="00C10E06"/>
    <w:rsid w:val="00C145B8"/>
    <w:rsid w:val="00C2438F"/>
    <w:rsid w:val="00C31AF0"/>
    <w:rsid w:val="00C32A7E"/>
    <w:rsid w:val="00C3423C"/>
    <w:rsid w:val="00C34F28"/>
    <w:rsid w:val="00C368DF"/>
    <w:rsid w:val="00C40131"/>
    <w:rsid w:val="00C442C5"/>
    <w:rsid w:val="00C57B5C"/>
    <w:rsid w:val="00C57C7C"/>
    <w:rsid w:val="00C61049"/>
    <w:rsid w:val="00C63FFE"/>
    <w:rsid w:val="00C70805"/>
    <w:rsid w:val="00C76962"/>
    <w:rsid w:val="00C823A4"/>
    <w:rsid w:val="00C86A16"/>
    <w:rsid w:val="00C91EB6"/>
    <w:rsid w:val="00C92ABE"/>
    <w:rsid w:val="00CA10B0"/>
    <w:rsid w:val="00CA2D85"/>
    <w:rsid w:val="00CA2F8E"/>
    <w:rsid w:val="00CA3EE2"/>
    <w:rsid w:val="00CA7FD5"/>
    <w:rsid w:val="00CB1B96"/>
    <w:rsid w:val="00CB3287"/>
    <w:rsid w:val="00CB33E2"/>
    <w:rsid w:val="00CB4E68"/>
    <w:rsid w:val="00CC16FB"/>
    <w:rsid w:val="00CC2733"/>
    <w:rsid w:val="00CD0050"/>
    <w:rsid w:val="00CE7481"/>
    <w:rsid w:val="00CF0A8F"/>
    <w:rsid w:val="00CF53B6"/>
    <w:rsid w:val="00D03382"/>
    <w:rsid w:val="00D048CE"/>
    <w:rsid w:val="00D10998"/>
    <w:rsid w:val="00D15CBD"/>
    <w:rsid w:val="00D221CB"/>
    <w:rsid w:val="00D23391"/>
    <w:rsid w:val="00D31805"/>
    <w:rsid w:val="00D43A0E"/>
    <w:rsid w:val="00D440CF"/>
    <w:rsid w:val="00D552B9"/>
    <w:rsid w:val="00D735B2"/>
    <w:rsid w:val="00D74021"/>
    <w:rsid w:val="00D76D01"/>
    <w:rsid w:val="00D922A9"/>
    <w:rsid w:val="00D9394A"/>
    <w:rsid w:val="00DB0CBB"/>
    <w:rsid w:val="00DB67CC"/>
    <w:rsid w:val="00DC3783"/>
    <w:rsid w:val="00DD2414"/>
    <w:rsid w:val="00DE1070"/>
    <w:rsid w:val="00DE6E5A"/>
    <w:rsid w:val="00E00219"/>
    <w:rsid w:val="00E01A8D"/>
    <w:rsid w:val="00E0316B"/>
    <w:rsid w:val="00E25E10"/>
    <w:rsid w:val="00E3430A"/>
    <w:rsid w:val="00E361C0"/>
    <w:rsid w:val="00E505DC"/>
    <w:rsid w:val="00E50B41"/>
    <w:rsid w:val="00E5219B"/>
    <w:rsid w:val="00E52D07"/>
    <w:rsid w:val="00E5518B"/>
    <w:rsid w:val="00E609FE"/>
    <w:rsid w:val="00E61411"/>
    <w:rsid w:val="00E62DCF"/>
    <w:rsid w:val="00E630BE"/>
    <w:rsid w:val="00E75920"/>
    <w:rsid w:val="00E80D96"/>
    <w:rsid w:val="00E871FA"/>
    <w:rsid w:val="00E901E1"/>
    <w:rsid w:val="00E936A4"/>
    <w:rsid w:val="00E954BB"/>
    <w:rsid w:val="00EA45E7"/>
    <w:rsid w:val="00EB78E3"/>
    <w:rsid w:val="00EB7BE3"/>
    <w:rsid w:val="00EC1415"/>
    <w:rsid w:val="00EC1C4B"/>
    <w:rsid w:val="00EC735A"/>
    <w:rsid w:val="00ED3E95"/>
    <w:rsid w:val="00ED5F38"/>
    <w:rsid w:val="00EF27FE"/>
    <w:rsid w:val="00F010D0"/>
    <w:rsid w:val="00F07FB6"/>
    <w:rsid w:val="00F149D0"/>
    <w:rsid w:val="00F16B53"/>
    <w:rsid w:val="00F16FFA"/>
    <w:rsid w:val="00F25ECD"/>
    <w:rsid w:val="00F318BE"/>
    <w:rsid w:val="00F33297"/>
    <w:rsid w:val="00F3384F"/>
    <w:rsid w:val="00F343FB"/>
    <w:rsid w:val="00F359FE"/>
    <w:rsid w:val="00F42159"/>
    <w:rsid w:val="00F4256E"/>
    <w:rsid w:val="00F42EE1"/>
    <w:rsid w:val="00F542EA"/>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082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9342B-693F-44E1-B613-A3D83FAE0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4</TotalTime>
  <Pages>6</Pages>
  <Words>1682</Words>
  <Characters>9592</Characters>
  <Application>Microsoft Office Word</Application>
  <DocSecurity>0</DocSecurity>
  <Lines>79</Lines>
  <Paragraphs>22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11252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حسین یزدانی</cp:lastModifiedBy>
  <cp:revision>7</cp:revision>
  <cp:lastPrinted>2021-09-12T11:08:00Z</cp:lastPrinted>
  <dcterms:created xsi:type="dcterms:W3CDTF">2021-09-12T11:06:00Z</dcterms:created>
  <dcterms:modified xsi:type="dcterms:W3CDTF">2023-01-24T05:23:00Z</dcterms:modified>
  <cp:contentStatus>ویرایش 2.5</cp:contentStatus>
  <cp:version>2.7</cp:version>
</cp:coreProperties>
</file>