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4F7AD" w14:textId="1763A5B4" w:rsidR="008B750B" w:rsidRDefault="00AB113D" w:rsidP="00934BC5">
      <w:pPr>
        <w:jc w:val="both"/>
        <w:rPr>
          <w:noProof/>
          <w:rtl/>
        </w:rPr>
      </w:pPr>
      <w:r>
        <w:rPr>
          <w:rFonts w:hint="cs"/>
          <w:noProof/>
          <w:rtl/>
        </w:rPr>
        <w:t>بسمه تعالی</w:t>
      </w:r>
    </w:p>
    <w:p w14:paraId="64D899F8" w14:textId="71182097" w:rsidR="00AB113D" w:rsidRPr="00A6366F" w:rsidRDefault="00AB113D" w:rsidP="002306BD">
      <w:pPr>
        <w:jc w:val="both"/>
      </w:pPr>
      <w:r w:rsidRPr="00AB113D">
        <w:rPr>
          <w:rStyle w:val="Emphasis"/>
          <w:rFonts w:hint="cs"/>
          <w:b/>
          <w:bCs w:val="0"/>
          <w:color w:val="FF0000"/>
          <w:rtl/>
        </w:rPr>
        <w:t>موضوع</w:t>
      </w:r>
      <w:r w:rsidRPr="00AB113D">
        <w:rPr>
          <w:rStyle w:val="Emphasis"/>
          <w:rFonts w:hint="cs"/>
          <w:color w:val="FF0000"/>
          <w:rtl/>
        </w:rPr>
        <w:t>:</w:t>
      </w:r>
      <w:r w:rsidRPr="00AB113D">
        <w:rPr>
          <w:rFonts w:hint="cs"/>
          <w:color w:val="FF0000"/>
          <w:rtl/>
        </w:rPr>
        <w:t xml:space="preserve"> </w:t>
      </w:r>
      <w:bookmarkStart w:id="0" w:name="BokSabj2_d"/>
      <w:bookmarkStart w:id="1" w:name="_GoBack"/>
      <w:bookmarkEnd w:id="0"/>
      <w:r w:rsidR="002306BD">
        <w:rPr>
          <w:rFonts w:hint="cs"/>
          <w:rtl/>
        </w:rPr>
        <w:t xml:space="preserve">جواز </w:t>
      </w:r>
      <w:r>
        <w:rPr>
          <w:rtl/>
        </w:rPr>
        <w:t xml:space="preserve">عدول از سوره </w:t>
      </w:r>
      <w:bookmarkEnd w:id="1"/>
      <w:r w:rsidRPr="00A6366F">
        <w:rPr>
          <w:rFonts w:hint="cs"/>
          <w:rtl/>
        </w:rPr>
        <w:t>/</w:t>
      </w:r>
      <w:bookmarkStart w:id="2" w:name="BokSabj_d"/>
      <w:bookmarkEnd w:id="2"/>
      <w:r>
        <w:rPr>
          <w:rtl/>
        </w:rPr>
        <w:t>قرائت</w:t>
      </w:r>
      <w:r w:rsidRPr="00A6366F">
        <w:rPr>
          <w:rFonts w:hint="cs"/>
          <w:rtl/>
        </w:rPr>
        <w:t xml:space="preserve"> /</w:t>
      </w:r>
      <w:bookmarkStart w:id="3" w:name="Bokkolli"/>
      <w:bookmarkEnd w:id="3"/>
      <w:r>
        <w:rPr>
          <w:rtl/>
        </w:rPr>
        <w:t>صلاه</w:t>
      </w:r>
      <w:r w:rsidRPr="00A6366F">
        <w:rPr>
          <w:rFonts w:hint="cs"/>
          <w:rtl/>
        </w:rPr>
        <w:t xml:space="preserve"> </w:t>
      </w:r>
    </w:p>
    <w:p w14:paraId="1674BC2C" w14:textId="77777777" w:rsidR="00AB113D" w:rsidRDefault="00AB113D" w:rsidP="00934BC5">
      <w:pPr>
        <w:jc w:val="both"/>
        <w:rPr>
          <w:rtl/>
        </w:rPr>
      </w:pPr>
    </w:p>
    <w:p w14:paraId="6497A60B" w14:textId="64377664" w:rsidR="00AB113D" w:rsidRPr="008A522A" w:rsidRDefault="00AB113D" w:rsidP="00934BC5">
      <w:pPr>
        <w:jc w:val="both"/>
        <w:rPr>
          <w:rtl/>
        </w:rPr>
      </w:pPr>
      <w:r>
        <w:rPr>
          <w:rFonts w:hint="cs"/>
          <w:rtl/>
        </w:rPr>
        <w:t>فهرست مطالب:</w:t>
      </w:r>
    </w:p>
    <w:p w14:paraId="20813014" w14:textId="560EEA0F" w:rsidR="00625AA5" w:rsidRDefault="00625AA5" w:rsidP="00625AA5">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112767546" w:history="1">
        <w:r w:rsidRPr="0000073D">
          <w:rPr>
            <w:rStyle w:val="Hyperlink"/>
            <w:noProof/>
            <w:rtl/>
          </w:rPr>
          <w:t>مسئله 16: بررس</w:t>
        </w:r>
        <w:r w:rsidRPr="0000073D">
          <w:rPr>
            <w:rStyle w:val="Hyperlink"/>
            <w:rFonts w:hint="cs"/>
            <w:noProof/>
            <w:rtl/>
          </w:rPr>
          <w:t>ی</w:t>
        </w:r>
        <w:r w:rsidRPr="0000073D">
          <w:rPr>
            <w:rStyle w:val="Hyperlink"/>
            <w:noProof/>
            <w:rtl/>
          </w:rPr>
          <w:t xml:space="preserve"> جواز عدول از سوره ا</w:t>
        </w:r>
        <w:r w:rsidRPr="0000073D">
          <w:rPr>
            <w:rStyle w:val="Hyperlink"/>
            <w:rFonts w:hint="cs"/>
            <w:noProof/>
            <w:rtl/>
          </w:rPr>
          <w:t>ی</w:t>
        </w:r>
        <w:r w:rsidRPr="0000073D">
          <w:rPr>
            <w:rStyle w:val="Hyperlink"/>
            <w:noProof/>
            <w:rtl/>
          </w:rPr>
          <w:t xml:space="preserve"> به د</w:t>
        </w:r>
        <w:r w:rsidRPr="0000073D">
          <w:rPr>
            <w:rStyle w:val="Hyperlink"/>
            <w:rFonts w:hint="cs"/>
            <w:noProof/>
            <w:rtl/>
          </w:rPr>
          <w:t>ی</w:t>
        </w:r>
        <w:r w:rsidRPr="0000073D">
          <w:rPr>
            <w:rStyle w:val="Hyperlink"/>
            <w:rFonts w:hint="eastAsia"/>
            <w:noProof/>
            <w:rtl/>
          </w:rPr>
          <w:t>گر</w:t>
        </w:r>
        <w:r w:rsidRPr="0000073D">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Toc112767546 \h</w:instrText>
        </w:r>
        <w:r>
          <w:rPr>
            <w:noProof/>
            <w:webHidden/>
            <w:rtl/>
          </w:rPr>
          <w:instrText xml:space="preserve"> </w:instrText>
        </w:r>
        <w:r>
          <w:rPr>
            <w:noProof/>
            <w:webHidden/>
            <w:rtl/>
          </w:rPr>
        </w:r>
        <w:r>
          <w:rPr>
            <w:noProof/>
            <w:webHidden/>
            <w:rtl/>
          </w:rPr>
          <w:fldChar w:fldCharType="separate"/>
        </w:r>
        <w:r w:rsidR="00CF2FB3">
          <w:rPr>
            <w:noProof/>
            <w:webHidden/>
            <w:rtl/>
          </w:rPr>
          <w:t>1</w:t>
        </w:r>
        <w:r>
          <w:rPr>
            <w:noProof/>
            <w:webHidden/>
            <w:rtl/>
          </w:rPr>
          <w:fldChar w:fldCharType="end"/>
        </w:r>
      </w:hyperlink>
    </w:p>
    <w:p w14:paraId="171E2CDC" w14:textId="47D6E9F8" w:rsidR="00625AA5" w:rsidRDefault="002306BD" w:rsidP="00625AA5">
      <w:pPr>
        <w:pStyle w:val="TOC2"/>
        <w:tabs>
          <w:tab w:val="right" w:leader="dot" w:pos="10194"/>
        </w:tabs>
        <w:rPr>
          <w:rFonts w:asciiTheme="minorHAnsi" w:eastAsiaTheme="minorEastAsia" w:hAnsiTheme="minorHAnsi" w:cstheme="minorBidi"/>
          <w:bCs w:val="0"/>
          <w:noProof/>
          <w:color w:val="auto"/>
          <w:szCs w:val="22"/>
          <w:rtl/>
          <w:lang w:bidi="ar-SA"/>
        </w:rPr>
      </w:pPr>
      <w:hyperlink w:anchor="_Toc112767547" w:history="1">
        <w:r w:rsidR="00625AA5" w:rsidRPr="0000073D">
          <w:rPr>
            <w:rStyle w:val="Hyperlink"/>
            <w:noProof/>
            <w:rtl/>
          </w:rPr>
          <w:t>بررس</w:t>
        </w:r>
        <w:r w:rsidR="00625AA5" w:rsidRPr="0000073D">
          <w:rPr>
            <w:rStyle w:val="Hyperlink"/>
            <w:rFonts w:hint="cs"/>
            <w:noProof/>
            <w:rtl/>
          </w:rPr>
          <w:t>ی</w:t>
        </w:r>
        <w:r w:rsidR="00625AA5" w:rsidRPr="0000073D">
          <w:rPr>
            <w:rStyle w:val="Hyperlink"/>
            <w:noProof/>
            <w:rtl/>
          </w:rPr>
          <w:t xml:space="preserve"> فرما</w:t>
        </w:r>
        <w:r w:rsidR="00625AA5" w:rsidRPr="0000073D">
          <w:rPr>
            <w:rStyle w:val="Hyperlink"/>
            <w:rFonts w:hint="cs"/>
            <w:noProof/>
            <w:rtl/>
          </w:rPr>
          <w:t>ی</w:t>
        </w:r>
        <w:r w:rsidR="00625AA5" w:rsidRPr="0000073D">
          <w:rPr>
            <w:rStyle w:val="Hyperlink"/>
            <w:rFonts w:hint="eastAsia"/>
            <w:noProof/>
            <w:rtl/>
          </w:rPr>
          <w:t>ش</w:t>
        </w:r>
        <w:r w:rsidR="00625AA5" w:rsidRPr="0000073D">
          <w:rPr>
            <w:rStyle w:val="Hyperlink"/>
            <w:noProof/>
            <w:rtl/>
          </w:rPr>
          <w:t xml:space="preserve"> محقق داماد در تشب</w:t>
        </w:r>
        <w:r w:rsidR="00625AA5" w:rsidRPr="0000073D">
          <w:rPr>
            <w:rStyle w:val="Hyperlink"/>
            <w:rFonts w:hint="cs"/>
            <w:noProof/>
            <w:rtl/>
          </w:rPr>
          <w:t>ی</w:t>
        </w:r>
        <w:r w:rsidR="00625AA5" w:rsidRPr="0000073D">
          <w:rPr>
            <w:rStyle w:val="Hyperlink"/>
            <w:rFonts w:hint="eastAsia"/>
            <w:noProof/>
            <w:rtl/>
          </w:rPr>
          <w:t>ه</w:t>
        </w:r>
        <w:r w:rsidR="00625AA5" w:rsidRPr="0000073D">
          <w:rPr>
            <w:rStyle w:val="Hyperlink"/>
            <w:noProof/>
            <w:rtl/>
          </w:rPr>
          <w:t xml:space="preserve"> مسئله به عدول از نماز به نماز د</w:t>
        </w:r>
        <w:r w:rsidR="00625AA5" w:rsidRPr="0000073D">
          <w:rPr>
            <w:rStyle w:val="Hyperlink"/>
            <w:rFonts w:hint="cs"/>
            <w:noProof/>
            <w:rtl/>
          </w:rPr>
          <w:t>ی</w:t>
        </w:r>
        <w:r w:rsidR="00625AA5" w:rsidRPr="0000073D">
          <w:rPr>
            <w:rStyle w:val="Hyperlink"/>
            <w:rFonts w:hint="eastAsia"/>
            <w:noProof/>
            <w:rtl/>
          </w:rPr>
          <w:t>گر</w:t>
        </w:r>
        <w:r w:rsidR="00625AA5">
          <w:rPr>
            <w:noProof/>
            <w:webHidden/>
            <w:rtl/>
          </w:rPr>
          <w:tab/>
        </w:r>
        <w:r w:rsidR="00625AA5">
          <w:rPr>
            <w:noProof/>
            <w:webHidden/>
            <w:rtl/>
          </w:rPr>
          <w:fldChar w:fldCharType="begin"/>
        </w:r>
        <w:r w:rsidR="00625AA5">
          <w:rPr>
            <w:noProof/>
            <w:webHidden/>
            <w:rtl/>
          </w:rPr>
          <w:instrText xml:space="preserve"> </w:instrText>
        </w:r>
        <w:r w:rsidR="00625AA5">
          <w:rPr>
            <w:noProof/>
            <w:webHidden/>
          </w:rPr>
          <w:instrText>PAGEREF</w:instrText>
        </w:r>
        <w:r w:rsidR="00625AA5">
          <w:rPr>
            <w:noProof/>
            <w:webHidden/>
            <w:rtl/>
          </w:rPr>
          <w:instrText xml:space="preserve"> _</w:instrText>
        </w:r>
        <w:r w:rsidR="00625AA5">
          <w:rPr>
            <w:noProof/>
            <w:webHidden/>
          </w:rPr>
          <w:instrText>Toc112767547 \h</w:instrText>
        </w:r>
        <w:r w:rsidR="00625AA5">
          <w:rPr>
            <w:noProof/>
            <w:webHidden/>
            <w:rtl/>
          </w:rPr>
          <w:instrText xml:space="preserve"> </w:instrText>
        </w:r>
        <w:r w:rsidR="00625AA5">
          <w:rPr>
            <w:noProof/>
            <w:webHidden/>
            <w:rtl/>
          </w:rPr>
        </w:r>
        <w:r w:rsidR="00625AA5">
          <w:rPr>
            <w:noProof/>
            <w:webHidden/>
            <w:rtl/>
          </w:rPr>
          <w:fldChar w:fldCharType="separate"/>
        </w:r>
        <w:r w:rsidR="00CF2FB3">
          <w:rPr>
            <w:noProof/>
            <w:webHidden/>
            <w:rtl/>
          </w:rPr>
          <w:t>2</w:t>
        </w:r>
        <w:r w:rsidR="00625AA5">
          <w:rPr>
            <w:noProof/>
            <w:webHidden/>
            <w:rtl/>
          </w:rPr>
          <w:fldChar w:fldCharType="end"/>
        </w:r>
      </w:hyperlink>
    </w:p>
    <w:p w14:paraId="7BABB33C" w14:textId="5483A87C" w:rsidR="00625AA5" w:rsidRDefault="002306BD" w:rsidP="00625AA5">
      <w:pPr>
        <w:pStyle w:val="TOC2"/>
        <w:tabs>
          <w:tab w:val="right" w:leader="dot" w:pos="10194"/>
        </w:tabs>
        <w:rPr>
          <w:rFonts w:asciiTheme="minorHAnsi" w:eastAsiaTheme="minorEastAsia" w:hAnsiTheme="minorHAnsi" w:cstheme="minorBidi"/>
          <w:bCs w:val="0"/>
          <w:noProof/>
          <w:color w:val="auto"/>
          <w:szCs w:val="22"/>
          <w:rtl/>
          <w:lang w:bidi="ar-SA"/>
        </w:rPr>
      </w:pPr>
      <w:hyperlink w:anchor="_Toc112767548" w:history="1">
        <w:r w:rsidR="00625AA5" w:rsidRPr="0000073D">
          <w:rPr>
            <w:rStyle w:val="Hyperlink"/>
            <w:noProof/>
            <w:rtl/>
          </w:rPr>
          <w:t>بررس</w:t>
        </w:r>
        <w:r w:rsidR="00625AA5" w:rsidRPr="0000073D">
          <w:rPr>
            <w:rStyle w:val="Hyperlink"/>
            <w:rFonts w:hint="cs"/>
            <w:noProof/>
            <w:rtl/>
          </w:rPr>
          <w:t>ی</w:t>
        </w:r>
        <w:r w:rsidR="00625AA5" w:rsidRPr="0000073D">
          <w:rPr>
            <w:rStyle w:val="Hyperlink"/>
            <w:noProof/>
            <w:rtl/>
          </w:rPr>
          <w:t xml:space="preserve"> دل</w:t>
        </w:r>
        <w:r w:rsidR="00625AA5" w:rsidRPr="0000073D">
          <w:rPr>
            <w:rStyle w:val="Hyperlink"/>
            <w:rFonts w:hint="cs"/>
            <w:noProof/>
            <w:rtl/>
          </w:rPr>
          <w:t>ی</w:t>
        </w:r>
        <w:r w:rsidR="00625AA5" w:rsidRPr="0000073D">
          <w:rPr>
            <w:rStyle w:val="Hyperlink"/>
            <w:rFonts w:hint="eastAsia"/>
            <w:noProof/>
            <w:rtl/>
          </w:rPr>
          <w:t>ل</w:t>
        </w:r>
        <w:r w:rsidR="00625AA5" w:rsidRPr="0000073D">
          <w:rPr>
            <w:rStyle w:val="Hyperlink"/>
            <w:rFonts w:hint="cs"/>
            <w:noProof/>
            <w:rtl/>
          </w:rPr>
          <w:t>ی</w:t>
        </w:r>
        <w:r w:rsidR="00625AA5" w:rsidRPr="0000073D">
          <w:rPr>
            <w:rStyle w:val="Hyperlink"/>
            <w:rFonts w:hint="eastAsia"/>
            <w:noProof/>
            <w:rtl/>
          </w:rPr>
          <w:t>ت</w:t>
        </w:r>
        <w:r w:rsidR="00625AA5" w:rsidRPr="0000073D">
          <w:rPr>
            <w:rStyle w:val="Hyperlink"/>
            <w:noProof/>
            <w:rtl/>
          </w:rPr>
          <w:t xml:space="preserve"> روا</w:t>
        </w:r>
        <w:r w:rsidR="00625AA5" w:rsidRPr="0000073D">
          <w:rPr>
            <w:rStyle w:val="Hyperlink"/>
            <w:rFonts w:hint="cs"/>
            <w:noProof/>
            <w:rtl/>
          </w:rPr>
          <w:t>ی</w:t>
        </w:r>
        <w:r w:rsidR="00625AA5" w:rsidRPr="0000073D">
          <w:rPr>
            <w:rStyle w:val="Hyperlink"/>
            <w:rFonts w:hint="eastAsia"/>
            <w:noProof/>
            <w:rtl/>
          </w:rPr>
          <w:t>ات</w:t>
        </w:r>
        <w:r w:rsidR="00625AA5" w:rsidRPr="0000073D">
          <w:rPr>
            <w:rStyle w:val="Hyperlink"/>
            <w:noProof/>
            <w:rtl/>
          </w:rPr>
          <w:t xml:space="preserve"> بر حرمت عدول از توح</w:t>
        </w:r>
        <w:r w:rsidR="00625AA5" w:rsidRPr="0000073D">
          <w:rPr>
            <w:rStyle w:val="Hyperlink"/>
            <w:rFonts w:hint="cs"/>
            <w:noProof/>
            <w:rtl/>
          </w:rPr>
          <w:t>ی</w:t>
        </w:r>
        <w:r w:rsidR="00625AA5" w:rsidRPr="0000073D">
          <w:rPr>
            <w:rStyle w:val="Hyperlink"/>
            <w:rFonts w:hint="eastAsia"/>
            <w:noProof/>
            <w:rtl/>
          </w:rPr>
          <w:t>د</w:t>
        </w:r>
        <w:r w:rsidR="00625AA5" w:rsidRPr="0000073D">
          <w:rPr>
            <w:rStyle w:val="Hyperlink"/>
            <w:noProof/>
            <w:rtl/>
          </w:rPr>
          <w:t xml:space="preserve"> و کافرون</w:t>
        </w:r>
        <w:r w:rsidR="00625AA5">
          <w:rPr>
            <w:noProof/>
            <w:webHidden/>
            <w:rtl/>
          </w:rPr>
          <w:tab/>
        </w:r>
        <w:r w:rsidR="00625AA5">
          <w:rPr>
            <w:noProof/>
            <w:webHidden/>
            <w:rtl/>
          </w:rPr>
          <w:fldChar w:fldCharType="begin"/>
        </w:r>
        <w:r w:rsidR="00625AA5">
          <w:rPr>
            <w:noProof/>
            <w:webHidden/>
            <w:rtl/>
          </w:rPr>
          <w:instrText xml:space="preserve"> </w:instrText>
        </w:r>
        <w:r w:rsidR="00625AA5">
          <w:rPr>
            <w:noProof/>
            <w:webHidden/>
          </w:rPr>
          <w:instrText>PAGEREF</w:instrText>
        </w:r>
        <w:r w:rsidR="00625AA5">
          <w:rPr>
            <w:noProof/>
            <w:webHidden/>
            <w:rtl/>
          </w:rPr>
          <w:instrText xml:space="preserve"> _</w:instrText>
        </w:r>
        <w:r w:rsidR="00625AA5">
          <w:rPr>
            <w:noProof/>
            <w:webHidden/>
          </w:rPr>
          <w:instrText>Toc112767548 \h</w:instrText>
        </w:r>
        <w:r w:rsidR="00625AA5">
          <w:rPr>
            <w:noProof/>
            <w:webHidden/>
            <w:rtl/>
          </w:rPr>
          <w:instrText xml:space="preserve"> </w:instrText>
        </w:r>
        <w:r w:rsidR="00625AA5">
          <w:rPr>
            <w:noProof/>
            <w:webHidden/>
            <w:rtl/>
          </w:rPr>
        </w:r>
        <w:r w:rsidR="00625AA5">
          <w:rPr>
            <w:noProof/>
            <w:webHidden/>
            <w:rtl/>
          </w:rPr>
          <w:fldChar w:fldCharType="separate"/>
        </w:r>
        <w:r w:rsidR="00CF2FB3">
          <w:rPr>
            <w:noProof/>
            <w:webHidden/>
            <w:rtl/>
          </w:rPr>
          <w:t>2</w:t>
        </w:r>
        <w:r w:rsidR="00625AA5">
          <w:rPr>
            <w:noProof/>
            <w:webHidden/>
            <w:rtl/>
          </w:rPr>
          <w:fldChar w:fldCharType="end"/>
        </w:r>
      </w:hyperlink>
    </w:p>
    <w:p w14:paraId="0507F14C" w14:textId="04D0A59A" w:rsidR="00625AA5" w:rsidRDefault="002306BD" w:rsidP="00625AA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2767549" w:history="1">
        <w:r w:rsidR="00625AA5" w:rsidRPr="0000073D">
          <w:rPr>
            <w:rStyle w:val="Hyperlink"/>
            <w:noProof/>
            <w:rtl/>
          </w:rPr>
          <w:t>بررس</w:t>
        </w:r>
        <w:r w:rsidR="00625AA5" w:rsidRPr="0000073D">
          <w:rPr>
            <w:rStyle w:val="Hyperlink"/>
            <w:rFonts w:hint="cs"/>
            <w:noProof/>
            <w:rtl/>
          </w:rPr>
          <w:t>ی</w:t>
        </w:r>
        <w:r w:rsidR="00625AA5" w:rsidRPr="0000073D">
          <w:rPr>
            <w:rStyle w:val="Hyperlink"/>
            <w:noProof/>
            <w:rtl/>
          </w:rPr>
          <w:t xml:space="preserve"> فرما</w:t>
        </w:r>
        <w:r w:rsidR="00625AA5" w:rsidRPr="0000073D">
          <w:rPr>
            <w:rStyle w:val="Hyperlink"/>
            <w:rFonts w:hint="cs"/>
            <w:noProof/>
            <w:rtl/>
          </w:rPr>
          <w:t>ی</w:t>
        </w:r>
        <w:r w:rsidR="00625AA5" w:rsidRPr="0000073D">
          <w:rPr>
            <w:rStyle w:val="Hyperlink"/>
            <w:rFonts w:hint="eastAsia"/>
            <w:noProof/>
            <w:rtl/>
          </w:rPr>
          <w:t>ش</w:t>
        </w:r>
        <w:r w:rsidR="00625AA5" w:rsidRPr="0000073D">
          <w:rPr>
            <w:rStyle w:val="Hyperlink"/>
            <w:noProof/>
            <w:rtl/>
          </w:rPr>
          <w:t xml:space="preserve"> محقق داماد در اشکال به دلالت روا</w:t>
        </w:r>
        <w:r w:rsidR="00625AA5" w:rsidRPr="0000073D">
          <w:rPr>
            <w:rStyle w:val="Hyperlink"/>
            <w:rFonts w:hint="cs"/>
            <w:noProof/>
            <w:rtl/>
          </w:rPr>
          <w:t>ی</w:t>
        </w:r>
        <w:r w:rsidR="00625AA5" w:rsidRPr="0000073D">
          <w:rPr>
            <w:rStyle w:val="Hyperlink"/>
            <w:rFonts w:hint="eastAsia"/>
            <w:noProof/>
            <w:rtl/>
          </w:rPr>
          <w:t>ت</w:t>
        </w:r>
        <w:r w:rsidR="00625AA5" w:rsidRPr="0000073D">
          <w:rPr>
            <w:rStyle w:val="Hyperlink"/>
            <w:noProof/>
            <w:rtl/>
          </w:rPr>
          <w:t xml:space="preserve"> عل</w:t>
        </w:r>
        <w:r w:rsidR="00625AA5" w:rsidRPr="0000073D">
          <w:rPr>
            <w:rStyle w:val="Hyperlink"/>
            <w:rFonts w:hint="cs"/>
            <w:noProof/>
            <w:rtl/>
          </w:rPr>
          <w:t>ی</w:t>
        </w:r>
        <w:r w:rsidR="00625AA5" w:rsidRPr="0000073D">
          <w:rPr>
            <w:rStyle w:val="Hyperlink"/>
            <w:noProof/>
            <w:rtl/>
          </w:rPr>
          <w:t xml:space="preserve"> بن جعفر</w:t>
        </w:r>
        <w:r w:rsidR="00625AA5">
          <w:rPr>
            <w:noProof/>
            <w:webHidden/>
            <w:rtl/>
          </w:rPr>
          <w:tab/>
        </w:r>
        <w:r w:rsidR="00625AA5">
          <w:rPr>
            <w:noProof/>
            <w:webHidden/>
            <w:rtl/>
          </w:rPr>
          <w:fldChar w:fldCharType="begin"/>
        </w:r>
        <w:r w:rsidR="00625AA5">
          <w:rPr>
            <w:noProof/>
            <w:webHidden/>
            <w:rtl/>
          </w:rPr>
          <w:instrText xml:space="preserve"> </w:instrText>
        </w:r>
        <w:r w:rsidR="00625AA5">
          <w:rPr>
            <w:noProof/>
            <w:webHidden/>
          </w:rPr>
          <w:instrText>PAGEREF</w:instrText>
        </w:r>
        <w:r w:rsidR="00625AA5">
          <w:rPr>
            <w:noProof/>
            <w:webHidden/>
            <w:rtl/>
          </w:rPr>
          <w:instrText xml:space="preserve"> _</w:instrText>
        </w:r>
        <w:r w:rsidR="00625AA5">
          <w:rPr>
            <w:noProof/>
            <w:webHidden/>
          </w:rPr>
          <w:instrText>Toc112767549 \h</w:instrText>
        </w:r>
        <w:r w:rsidR="00625AA5">
          <w:rPr>
            <w:noProof/>
            <w:webHidden/>
            <w:rtl/>
          </w:rPr>
          <w:instrText xml:space="preserve"> </w:instrText>
        </w:r>
        <w:r w:rsidR="00625AA5">
          <w:rPr>
            <w:noProof/>
            <w:webHidden/>
            <w:rtl/>
          </w:rPr>
        </w:r>
        <w:r w:rsidR="00625AA5">
          <w:rPr>
            <w:noProof/>
            <w:webHidden/>
            <w:rtl/>
          </w:rPr>
          <w:fldChar w:fldCharType="separate"/>
        </w:r>
        <w:r w:rsidR="00CF2FB3">
          <w:rPr>
            <w:noProof/>
            <w:webHidden/>
            <w:rtl/>
          </w:rPr>
          <w:t>4</w:t>
        </w:r>
        <w:r w:rsidR="00625AA5">
          <w:rPr>
            <w:noProof/>
            <w:webHidden/>
            <w:rtl/>
          </w:rPr>
          <w:fldChar w:fldCharType="end"/>
        </w:r>
      </w:hyperlink>
    </w:p>
    <w:p w14:paraId="1CC0A4B0" w14:textId="305A9AA9" w:rsidR="00625AA5" w:rsidRDefault="002306BD" w:rsidP="00625AA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2767550" w:history="1">
        <w:r w:rsidR="00625AA5" w:rsidRPr="0000073D">
          <w:rPr>
            <w:rStyle w:val="Hyperlink"/>
            <w:noProof/>
            <w:rtl/>
          </w:rPr>
          <w:t>اشکال در جمع ب</w:t>
        </w:r>
        <w:r w:rsidR="00625AA5" w:rsidRPr="0000073D">
          <w:rPr>
            <w:rStyle w:val="Hyperlink"/>
            <w:rFonts w:hint="cs"/>
            <w:noProof/>
            <w:rtl/>
          </w:rPr>
          <w:t>ی</w:t>
        </w:r>
        <w:r w:rsidR="00625AA5" w:rsidRPr="0000073D">
          <w:rPr>
            <w:rStyle w:val="Hyperlink"/>
            <w:rFonts w:hint="eastAsia"/>
            <w:noProof/>
            <w:rtl/>
          </w:rPr>
          <w:t>ن</w:t>
        </w:r>
        <w:r w:rsidR="00625AA5" w:rsidRPr="0000073D">
          <w:rPr>
            <w:rStyle w:val="Hyperlink"/>
            <w:noProof/>
            <w:rtl/>
          </w:rPr>
          <w:t xml:space="preserve"> روا</w:t>
        </w:r>
        <w:r w:rsidR="00625AA5" w:rsidRPr="0000073D">
          <w:rPr>
            <w:rStyle w:val="Hyperlink"/>
            <w:rFonts w:hint="cs"/>
            <w:noProof/>
            <w:rtl/>
          </w:rPr>
          <w:t>ی</w:t>
        </w:r>
        <w:r w:rsidR="00625AA5" w:rsidRPr="0000073D">
          <w:rPr>
            <w:rStyle w:val="Hyperlink"/>
            <w:rFonts w:hint="eastAsia"/>
            <w:noProof/>
            <w:rtl/>
          </w:rPr>
          <w:t>ات</w:t>
        </w:r>
        <w:r w:rsidR="00625AA5" w:rsidRPr="0000073D">
          <w:rPr>
            <w:rStyle w:val="Hyperlink"/>
            <w:noProof/>
            <w:rtl/>
          </w:rPr>
          <w:t xml:space="preserve"> مختلف، بر فرض تمام</w:t>
        </w:r>
        <w:r w:rsidR="00625AA5" w:rsidRPr="0000073D">
          <w:rPr>
            <w:rStyle w:val="Hyperlink"/>
            <w:rFonts w:hint="cs"/>
            <w:noProof/>
            <w:rtl/>
          </w:rPr>
          <w:t>ی</w:t>
        </w:r>
        <w:r w:rsidR="00625AA5" w:rsidRPr="0000073D">
          <w:rPr>
            <w:rStyle w:val="Hyperlink"/>
            <w:rFonts w:hint="eastAsia"/>
            <w:noProof/>
            <w:rtl/>
          </w:rPr>
          <w:t>ت</w:t>
        </w:r>
        <w:r w:rsidR="00625AA5" w:rsidRPr="0000073D">
          <w:rPr>
            <w:rStyle w:val="Hyperlink"/>
            <w:noProof/>
            <w:rtl/>
          </w:rPr>
          <w:t xml:space="preserve"> سند و دلالت سه روا</w:t>
        </w:r>
        <w:r w:rsidR="00625AA5" w:rsidRPr="0000073D">
          <w:rPr>
            <w:rStyle w:val="Hyperlink"/>
            <w:rFonts w:hint="cs"/>
            <w:noProof/>
            <w:rtl/>
          </w:rPr>
          <w:t>ی</w:t>
        </w:r>
        <w:r w:rsidR="00625AA5" w:rsidRPr="0000073D">
          <w:rPr>
            <w:rStyle w:val="Hyperlink"/>
            <w:rFonts w:hint="eastAsia"/>
            <w:noProof/>
            <w:rtl/>
          </w:rPr>
          <w:t>ت</w:t>
        </w:r>
        <w:r w:rsidR="00625AA5" w:rsidRPr="0000073D">
          <w:rPr>
            <w:rStyle w:val="Hyperlink"/>
            <w:noProof/>
            <w:rtl/>
          </w:rPr>
          <w:t xml:space="preserve"> اول</w:t>
        </w:r>
        <w:r w:rsidR="00625AA5">
          <w:rPr>
            <w:noProof/>
            <w:webHidden/>
            <w:rtl/>
          </w:rPr>
          <w:tab/>
        </w:r>
        <w:r w:rsidR="00625AA5">
          <w:rPr>
            <w:noProof/>
            <w:webHidden/>
            <w:rtl/>
          </w:rPr>
          <w:fldChar w:fldCharType="begin"/>
        </w:r>
        <w:r w:rsidR="00625AA5">
          <w:rPr>
            <w:noProof/>
            <w:webHidden/>
            <w:rtl/>
          </w:rPr>
          <w:instrText xml:space="preserve"> </w:instrText>
        </w:r>
        <w:r w:rsidR="00625AA5">
          <w:rPr>
            <w:noProof/>
            <w:webHidden/>
          </w:rPr>
          <w:instrText>PAGEREF</w:instrText>
        </w:r>
        <w:r w:rsidR="00625AA5">
          <w:rPr>
            <w:noProof/>
            <w:webHidden/>
            <w:rtl/>
          </w:rPr>
          <w:instrText xml:space="preserve"> _</w:instrText>
        </w:r>
        <w:r w:rsidR="00625AA5">
          <w:rPr>
            <w:noProof/>
            <w:webHidden/>
          </w:rPr>
          <w:instrText>Toc112767550 \h</w:instrText>
        </w:r>
        <w:r w:rsidR="00625AA5">
          <w:rPr>
            <w:noProof/>
            <w:webHidden/>
            <w:rtl/>
          </w:rPr>
          <w:instrText xml:space="preserve"> </w:instrText>
        </w:r>
        <w:r w:rsidR="00625AA5">
          <w:rPr>
            <w:noProof/>
            <w:webHidden/>
            <w:rtl/>
          </w:rPr>
        </w:r>
        <w:r w:rsidR="00625AA5">
          <w:rPr>
            <w:noProof/>
            <w:webHidden/>
            <w:rtl/>
          </w:rPr>
          <w:fldChar w:fldCharType="separate"/>
        </w:r>
        <w:r w:rsidR="00CF2FB3">
          <w:rPr>
            <w:noProof/>
            <w:webHidden/>
            <w:rtl/>
          </w:rPr>
          <w:t>5</w:t>
        </w:r>
        <w:r w:rsidR="00625AA5">
          <w:rPr>
            <w:noProof/>
            <w:webHidden/>
            <w:rtl/>
          </w:rPr>
          <w:fldChar w:fldCharType="end"/>
        </w:r>
      </w:hyperlink>
    </w:p>
    <w:p w14:paraId="257AB0A2" w14:textId="639C70C9" w:rsidR="00625AA5" w:rsidRDefault="002306BD" w:rsidP="00625AA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2767551" w:history="1">
        <w:r w:rsidR="00625AA5" w:rsidRPr="0000073D">
          <w:rPr>
            <w:rStyle w:val="Hyperlink"/>
            <w:noProof/>
            <w:rtl/>
          </w:rPr>
          <w:t>ب</w:t>
        </w:r>
        <w:r w:rsidR="00625AA5" w:rsidRPr="0000073D">
          <w:rPr>
            <w:rStyle w:val="Hyperlink"/>
            <w:rFonts w:hint="cs"/>
            <w:noProof/>
            <w:rtl/>
          </w:rPr>
          <w:t>ی</w:t>
        </w:r>
        <w:r w:rsidR="00625AA5" w:rsidRPr="0000073D">
          <w:rPr>
            <w:rStyle w:val="Hyperlink"/>
            <w:rFonts w:hint="eastAsia"/>
            <w:noProof/>
            <w:rtl/>
          </w:rPr>
          <w:t>ان</w:t>
        </w:r>
        <w:r w:rsidR="00625AA5" w:rsidRPr="0000073D">
          <w:rPr>
            <w:rStyle w:val="Hyperlink"/>
            <w:noProof/>
            <w:rtl/>
          </w:rPr>
          <w:t xml:space="preserve"> راه ها</w:t>
        </w:r>
        <w:r w:rsidR="00625AA5" w:rsidRPr="0000073D">
          <w:rPr>
            <w:rStyle w:val="Hyperlink"/>
            <w:rFonts w:hint="cs"/>
            <w:noProof/>
            <w:rtl/>
          </w:rPr>
          <w:t>ی</w:t>
        </w:r>
        <w:r w:rsidR="00625AA5" w:rsidRPr="0000073D">
          <w:rPr>
            <w:rStyle w:val="Hyperlink"/>
            <w:noProof/>
            <w:rtl/>
          </w:rPr>
          <w:t xml:space="preserve"> جمع ب</w:t>
        </w:r>
        <w:r w:rsidR="00625AA5" w:rsidRPr="0000073D">
          <w:rPr>
            <w:rStyle w:val="Hyperlink"/>
            <w:rFonts w:hint="cs"/>
            <w:noProof/>
            <w:rtl/>
          </w:rPr>
          <w:t>ی</w:t>
        </w:r>
        <w:r w:rsidR="00625AA5" w:rsidRPr="0000073D">
          <w:rPr>
            <w:rStyle w:val="Hyperlink"/>
            <w:rFonts w:hint="eastAsia"/>
            <w:noProof/>
            <w:rtl/>
          </w:rPr>
          <w:t>ن</w:t>
        </w:r>
        <w:r w:rsidR="00625AA5" w:rsidRPr="0000073D">
          <w:rPr>
            <w:rStyle w:val="Hyperlink"/>
            <w:noProof/>
            <w:rtl/>
          </w:rPr>
          <w:t xml:space="preserve"> روا</w:t>
        </w:r>
        <w:r w:rsidR="00625AA5" w:rsidRPr="0000073D">
          <w:rPr>
            <w:rStyle w:val="Hyperlink"/>
            <w:rFonts w:hint="cs"/>
            <w:noProof/>
            <w:rtl/>
          </w:rPr>
          <w:t>ی</w:t>
        </w:r>
        <w:r w:rsidR="00625AA5" w:rsidRPr="0000073D">
          <w:rPr>
            <w:rStyle w:val="Hyperlink"/>
            <w:rFonts w:hint="eastAsia"/>
            <w:noProof/>
            <w:rtl/>
          </w:rPr>
          <w:t>ت</w:t>
        </w:r>
        <w:r w:rsidR="00625AA5" w:rsidRPr="0000073D">
          <w:rPr>
            <w:rStyle w:val="Hyperlink"/>
            <w:noProof/>
            <w:rtl/>
          </w:rPr>
          <w:t xml:space="preserve"> عب</w:t>
        </w:r>
        <w:r w:rsidR="00625AA5" w:rsidRPr="0000073D">
          <w:rPr>
            <w:rStyle w:val="Hyperlink"/>
            <w:rFonts w:hint="cs"/>
            <w:noProof/>
            <w:rtl/>
          </w:rPr>
          <w:t>ی</w:t>
        </w:r>
        <w:r w:rsidR="00625AA5" w:rsidRPr="0000073D">
          <w:rPr>
            <w:rStyle w:val="Hyperlink"/>
            <w:rFonts w:hint="eastAsia"/>
            <w:noProof/>
            <w:rtl/>
          </w:rPr>
          <w:t>د</w:t>
        </w:r>
        <w:r w:rsidR="00625AA5" w:rsidRPr="0000073D">
          <w:rPr>
            <w:rStyle w:val="Hyperlink"/>
            <w:noProof/>
            <w:rtl/>
          </w:rPr>
          <w:t xml:space="preserve"> بن زراره و روا</w:t>
        </w:r>
        <w:r w:rsidR="00625AA5" w:rsidRPr="0000073D">
          <w:rPr>
            <w:rStyle w:val="Hyperlink"/>
            <w:rFonts w:hint="cs"/>
            <w:noProof/>
            <w:rtl/>
          </w:rPr>
          <w:t>ی</w:t>
        </w:r>
        <w:r w:rsidR="00625AA5" w:rsidRPr="0000073D">
          <w:rPr>
            <w:rStyle w:val="Hyperlink"/>
            <w:rFonts w:hint="eastAsia"/>
            <w:noProof/>
            <w:rtl/>
          </w:rPr>
          <w:t>ات</w:t>
        </w:r>
        <w:r w:rsidR="00625AA5" w:rsidRPr="0000073D">
          <w:rPr>
            <w:rStyle w:val="Hyperlink"/>
            <w:noProof/>
            <w:rtl/>
          </w:rPr>
          <w:t xml:space="preserve"> متقدمه</w:t>
        </w:r>
        <w:r w:rsidR="00625AA5">
          <w:rPr>
            <w:noProof/>
            <w:webHidden/>
            <w:rtl/>
          </w:rPr>
          <w:tab/>
        </w:r>
        <w:r w:rsidR="00625AA5">
          <w:rPr>
            <w:noProof/>
            <w:webHidden/>
            <w:rtl/>
          </w:rPr>
          <w:fldChar w:fldCharType="begin"/>
        </w:r>
        <w:r w:rsidR="00625AA5">
          <w:rPr>
            <w:noProof/>
            <w:webHidden/>
            <w:rtl/>
          </w:rPr>
          <w:instrText xml:space="preserve"> </w:instrText>
        </w:r>
        <w:r w:rsidR="00625AA5">
          <w:rPr>
            <w:noProof/>
            <w:webHidden/>
          </w:rPr>
          <w:instrText>PAGEREF</w:instrText>
        </w:r>
        <w:r w:rsidR="00625AA5">
          <w:rPr>
            <w:noProof/>
            <w:webHidden/>
            <w:rtl/>
          </w:rPr>
          <w:instrText xml:space="preserve"> _</w:instrText>
        </w:r>
        <w:r w:rsidR="00625AA5">
          <w:rPr>
            <w:noProof/>
            <w:webHidden/>
          </w:rPr>
          <w:instrText>Toc112767551 \h</w:instrText>
        </w:r>
        <w:r w:rsidR="00625AA5">
          <w:rPr>
            <w:noProof/>
            <w:webHidden/>
            <w:rtl/>
          </w:rPr>
          <w:instrText xml:space="preserve"> </w:instrText>
        </w:r>
        <w:r w:rsidR="00625AA5">
          <w:rPr>
            <w:noProof/>
            <w:webHidden/>
            <w:rtl/>
          </w:rPr>
        </w:r>
        <w:r w:rsidR="00625AA5">
          <w:rPr>
            <w:noProof/>
            <w:webHidden/>
            <w:rtl/>
          </w:rPr>
          <w:fldChar w:fldCharType="separate"/>
        </w:r>
        <w:r w:rsidR="00CF2FB3">
          <w:rPr>
            <w:noProof/>
            <w:webHidden/>
            <w:rtl/>
          </w:rPr>
          <w:t>6</w:t>
        </w:r>
        <w:r w:rsidR="00625AA5">
          <w:rPr>
            <w:noProof/>
            <w:webHidden/>
            <w:rtl/>
          </w:rPr>
          <w:fldChar w:fldCharType="end"/>
        </w:r>
      </w:hyperlink>
    </w:p>
    <w:p w14:paraId="6ED6EF45" w14:textId="2284CA69" w:rsidR="00625AA5" w:rsidRDefault="002306BD" w:rsidP="00625AA5">
      <w:pPr>
        <w:pStyle w:val="TOC4"/>
        <w:tabs>
          <w:tab w:val="right" w:leader="dot" w:pos="10194"/>
        </w:tabs>
        <w:rPr>
          <w:rFonts w:asciiTheme="minorHAnsi" w:eastAsiaTheme="minorEastAsia" w:hAnsiTheme="minorHAnsi" w:cstheme="minorBidi"/>
          <w:bCs w:val="0"/>
          <w:noProof/>
          <w:color w:val="auto"/>
          <w:szCs w:val="22"/>
          <w:rtl/>
          <w:lang w:bidi="ar-SA"/>
        </w:rPr>
      </w:pPr>
      <w:hyperlink w:anchor="_Toc112767552" w:history="1">
        <w:r w:rsidR="00625AA5" w:rsidRPr="0000073D">
          <w:rPr>
            <w:rStyle w:val="Hyperlink"/>
            <w:noProof/>
            <w:rtl/>
          </w:rPr>
          <w:t>الف: تخص</w:t>
        </w:r>
        <w:r w:rsidR="00625AA5" w:rsidRPr="0000073D">
          <w:rPr>
            <w:rStyle w:val="Hyperlink"/>
            <w:rFonts w:hint="cs"/>
            <w:noProof/>
            <w:rtl/>
          </w:rPr>
          <w:t>ی</w:t>
        </w:r>
        <w:r w:rsidR="00625AA5" w:rsidRPr="0000073D">
          <w:rPr>
            <w:rStyle w:val="Hyperlink"/>
            <w:rFonts w:hint="eastAsia"/>
            <w:noProof/>
            <w:rtl/>
          </w:rPr>
          <w:t>ص</w:t>
        </w:r>
        <w:r w:rsidR="00625AA5">
          <w:rPr>
            <w:noProof/>
            <w:webHidden/>
            <w:rtl/>
          </w:rPr>
          <w:tab/>
        </w:r>
        <w:r w:rsidR="00625AA5">
          <w:rPr>
            <w:noProof/>
            <w:webHidden/>
            <w:rtl/>
          </w:rPr>
          <w:fldChar w:fldCharType="begin"/>
        </w:r>
        <w:r w:rsidR="00625AA5">
          <w:rPr>
            <w:noProof/>
            <w:webHidden/>
            <w:rtl/>
          </w:rPr>
          <w:instrText xml:space="preserve"> </w:instrText>
        </w:r>
        <w:r w:rsidR="00625AA5">
          <w:rPr>
            <w:noProof/>
            <w:webHidden/>
          </w:rPr>
          <w:instrText>PAGEREF</w:instrText>
        </w:r>
        <w:r w:rsidR="00625AA5">
          <w:rPr>
            <w:noProof/>
            <w:webHidden/>
            <w:rtl/>
          </w:rPr>
          <w:instrText xml:space="preserve"> _</w:instrText>
        </w:r>
        <w:r w:rsidR="00625AA5">
          <w:rPr>
            <w:noProof/>
            <w:webHidden/>
          </w:rPr>
          <w:instrText>Toc112767552 \h</w:instrText>
        </w:r>
        <w:r w:rsidR="00625AA5">
          <w:rPr>
            <w:noProof/>
            <w:webHidden/>
            <w:rtl/>
          </w:rPr>
          <w:instrText xml:space="preserve"> </w:instrText>
        </w:r>
        <w:r w:rsidR="00625AA5">
          <w:rPr>
            <w:noProof/>
            <w:webHidden/>
            <w:rtl/>
          </w:rPr>
        </w:r>
        <w:r w:rsidR="00625AA5">
          <w:rPr>
            <w:noProof/>
            <w:webHidden/>
            <w:rtl/>
          </w:rPr>
          <w:fldChar w:fldCharType="separate"/>
        </w:r>
        <w:r w:rsidR="00CF2FB3">
          <w:rPr>
            <w:noProof/>
            <w:webHidden/>
            <w:rtl/>
          </w:rPr>
          <w:t>6</w:t>
        </w:r>
        <w:r w:rsidR="00625AA5">
          <w:rPr>
            <w:noProof/>
            <w:webHidden/>
            <w:rtl/>
          </w:rPr>
          <w:fldChar w:fldCharType="end"/>
        </w:r>
      </w:hyperlink>
    </w:p>
    <w:p w14:paraId="46A621A7" w14:textId="08DE5557" w:rsidR="00625AA5" w:rsidRDefault="002306BD" w:rsidP="00625AA5">
      <w:pPr>
        <w:pStyle w:val="TOC4"/>
        <w:tabs>
          <w:tab w:val="right" w:leader="dot" w:pos="10194"/>
        </w:tabs>
        <w:rPr>
          <w:rFonts w:asciiTheme="minorHAnsi" w:eastAsiaTheme="minorEastAsia" w:hAnsiTheme="minorHAnsi" w:cstheme="minorBidi"/>
          <w:bCs w:val="0"/>
          <w:noProof/>
          <w:color w:val="auto"/>
          <w:szCs w:val="22"/>
          <w:rtl/>
          <w:lang w:bidi="ar-SA"/>
        </w:rPr>
      </w:pPr>
      <w:hyperlink w:anchor="_Toc112767553" w:history="1">
        <w:r w:rsidR="00625AA5" w:rsidRPr="0000073D">
          <w:rPr>
            <w:rStyle w:val="Hyperlink"/>
            <w:noProof/>
            <w:rtl/>
          </w:rPr>
          <w:t>ب: تفص</w:t>
        </w:r>
        <w:r w:rsidR="00625AA5" w:rsidRPr="0000073D">
          <w:rPr>
            <w:rStyle w:val="Hyperlink"/>
            <w:rFonts w:hint="cs"/>
            <w:noProof/>
            <w:rtl/>
          </w:rPr>
          <w:t>ی</w:t>
        </w:r>
        <w:r w:rsidR="00625AA5" w:rsidRPr="0000073D">
          <w:rPr>
            <w:rStyle w:val="Hyperlink"/>
            <w:rFonts w:hint="eastAsia"/>
            <w:noProof/>
            <w:rtl/>
          </w:rPr>
          <w:t>ل</w:t>
        </w:r>
        <w:r w:rsidR="00625AA5" w:rsidRPr="0000073D">
          <w:rPr>
            <w:rStyle w:val="Hyperlink"/>
            <w:noProof/>
            <w:rtl/>
          </w:rPr>
          <w:t xml:space="preserve"> ب</w:t>
        </w:r>
        <w:r w:rsidR="00625AA5" w:rsidRPr="0000073D">
          <w:rPr>
            <w:rStyle w:val="Hyperlink"/>
            <w:rFonts w:hint="cs"/>
            <w:noProof/>
            <w:rtl/>
          </w:rPr>
          <w:t>ی</w:t>
        </w:r>
        <w:r w:rsidR="00625AA5" w:rsidRPr="0000073D">
          <w:rPr>
            <w:rStyle w:val="Hyperlink"/>
            <w:rFonts w:hint="eastAsia"/>
            <w:noProof/>
            <w:rtl/>
          </w:rPr>
          <w:t>ن</w:t>
        </w:r>
        <w:r w:rsidR="00625AA5" w:rsidRPr="0000073D">
          <w:rPr>
            <w:rStyle w:val="Hyperlink"/>
            <w:noProof/>
            <w:rtl/>
          </w:rPr>
          <w:t xml:space="preserve"> مقام افتاء و تعل</w:t>
        </w:r>
        <w:r w:rsidR="00625AA5" w:rsidRPr="0000073D">
          <w:rPr>
            <w:rStyle w:val="Hyperlink"/>
            <w:rFonts w:hint="cs"/>
            <w:noProof/>
            <w:rtl/>
          </w:rPr>
          <w:t>ی</w:t>
        </w:r>
        <w:r w:rsidR="00625AA5" w:rsidRPr="0000073D">
          <w:rPr>
            <w:rStyle w:val="Hyperlink"/>
            <w:rFonts w:hint="eastAsia"/>
            <w:noProof/>
            <w:rtl/>
          </w:rPr>
          <w:t>م</w:t>
        </w:r>
        <w:r w:rsidR="00625AA5">
          <w:rPr>
            <w:noProof/>
            <w:webHidden/>
            <w:rtl/>
          </w:rPr>
          <w:tab/>
        </w:r>
        <w:r w:rsidR="00625AA5">
          <w:rPr>
            <w:noProof/>
            <w:webHidden/>
            <w:rtl/>
          </w:rPr>
          <w:fldChar w:fldCharType="begin"/>
        </w:r>
        <w:r w:rsidR="00625AA5">
          <w:rPr>
            <w:noProof/>
            <w:webHidden/>
            <w:rtl/>
          </w:rPr>
          <w:instrText xml:space="preserve"> </w:instrText>
        </w:r>
        <w:r w:rsidR="00625AA5">
          <w:rPr>
            <w:noProof/>
            <w:webHidden/>
          </w:rPr>
          <w:instrText>PAGEREF</w:instrText>
        </w:r>
        <w:r w:rsidR="00625AA5">
          <w:rPr>
            <w:noProof/>
            <w:webHidden/>
            <w:rtl/>
          </w:rPr>
          <w:instrText xml:space="preserve"> _</w:instrText>
        </w:r>
        <w:r w:rsidR="00625AA5">
          <w:rPr>
            <w:noProof/>
            <w:webHidden/>
          </w:rPr>
          <w:instrText>Toc112767553 \h</w:instrText>
        </w:r>
        <w:r w:rsidR="00625AA5">
          <w:rPr>
            <w:noProof/>
            <w:webHidden/>
            <w:rtl/>
          </w:rPr>
          <w:instrText xml:space="preserve"> </w:instrText>
        </w:r>
        <w:r w:rsidR="00625AA5">
          <w:rPr>
            <w:noProof/>
            <w:webHidden/>
            <w:rtl/>
          </w:rPr>
        </w:r>
        <w:r w:rsidR="00625AA5">
          <w:rPr>
            <w:noProof/>
            <w:webHidden/>
            <w:rtl/>
          </w:rPr>
          <w:fldChar w:fldCharType="separate"/>
        </w:r>
        <w:r w:rsidR="00CF2FB3">
          <w:rPr>
            <w:noProof/>
            <w:webHidden/>
            <w:rtl/>
          </w:rPr>
          <w:t>7</w:t>
        </w:r>
        <w:r w:rsidR="00625AA5">
          <w:rPr>
            <w:noProof/>
            <w:webHidden/>
            <w:rtl/>
          </w:rPr>
          <w:fldChar w:fldCharType="end"/>
        </w:r>
      </w:hyperlink>
    </w:p>
    <w:p w14:paraId="6E65D99C" w14:textId="4ABE0954" w:rsidR="00625AA5" w:rsidRDefault="002306BD" w:rsidP="00625AA5">
      <w:pPr>
        <w:pStyle w:val="TOC5"/>
        <w:tabs>
          <w:tab w:val="right" w:leader="dot" w:pos="10194"/>
        </w:tabs>
        <w:rPr>
          <w:rFonts w:asciiTheme="minorHAnsi" w:eastAsiaTheme="minorEastAsia" w:hAnsiTheme="minorHAnsi" w:cstheme="minorBidi"/>
          <w:bCs w:val="0"/>
          <w:noProof/>
          <w:color w:val="auto"/>
          <w:szCs w:val="22"/>
          <w:rtl/>
          <w:lang w:bidi="ar-SA"/>
        </w:rPr>
      </w:pPr>
      <w:hyperlink w:anchor="_Toc112767554" w:history="1">
        <w:r w:rsidR="00625AA5" w:rsidRPr="0000073D">
          <w:rPr>
            <w:rStyle w:val="Hyperlink"/>
            <w:noProof/>
            <w:rtl/>
          </w:rPr>
          <w:t>بررس</w:t>
        </w:r>
        <w:r w:rsidR="00625AA5" w:rsidRPr="0000073D">
          <w:rPr>
            <w:rStyle w:val="Hyperlink"/>
            <w:rFonts w:hint="cs"/>
            <w:noProof/>
            <w:rtl/>
          </w:rPr>
          <w:t>ی</w:t>
        </w:r>
        <w:r w:rsidR="00625AA5" w:rsidRPr="0000073D">
          <w:rPr>
            <w:rStyle w:val="Hyperlink"/>
            <w:noProof/>
            <w:rtl/>
          </w:rPr>
          <w:t xml:space="preserve"> اشکال از ناح</w:t>
        </w:r>
        <w:r w:rsidR="00625AA5" w:rsidRPr="0000073D">
          <w:rPr>
            <w:rStyle w:val="Hyperlink"/>
            <w:rFonts w:hint="cs"/>
            <w:noProof/>
            <w:rtl/>
          </w:rPr>
          <w:t>ی</w:t>
        </w:r>
        <w:r w:rsidR="00625AA5" w:rsidRPr="0000073D">
          <w:rPr>
            <w:rStyle w:val="Hyperlink"/>
            <w:rFonts w:hint="eastAsia"/>
            <w:noProof/>
            <w:rtl/>
          </w:rPr>
          <w:t>ه</w:t>
        </w:r>
        <w:r w:rsidR="00625AA5" w:rsidRPr="0000073D">
          <w:rPr>
            <w:rStyle w:val="Hyperlink"/>
            <w:noProof/>
            <w:rtl/>
          </w:rPr>
          <w:t xml:space="preserve"> وحدت س</w:t>
        </w:r>
        <w:r w:rsidR="00625AA5" w:rsidRPr="0000073D">
          <w:rPr>
            <w:rStyle w:val="Hyperlink"/>
            <w:rFonts w:hint="cs"/>
            <w:noProof/>
            <w:rtl/>
          </w:rPr>
          <w:t>ی</w:t>
        </w:r>
        <w:r w:rsidR="00625AA5" w:rsidRPr="0000073D">
          <w:rPr>
            <w:rStyle w:val="Hyperlink"/>
            <w:noProof/>
            <w:rtl/>
          </w:rPr>
          <w:t>اق</w:t>
        </w:r>
        <w:r w:rsidR="00625AA5">
          <w:rPr>
            <w:noProof/>
            <w:webHidden/>
            <w:rtl/>
          </w:rPr>
          <w:tab/>
        </w:r>
        <w:r w:rsidR="00625AA5">
          <w:rPr>
            <w:noProof/>
            <w:webHidden/>
            <w:rtl/>
          </w:rPr>
          <w:fldChar w:fldCharType="begin"/>
        </w:r>
        <w:r w:rsidR="00625AA5">
          <w:rPr>
            <w:noProof/>
            <w:webHidden/>
            <w:rtl/>
          </w:rPr>
          <w:instrText xml:space="preserve"> </w:instrText>
        </w:r>
        <w:r w:rsidR="00625AA5">
          <w:rPr>
            <w:noProof/>
            <w:webHidden/>
          </w:rPr>
          <w:instrText>PAGEREF</w:instrText>
        </w:r>
        <w:r w:rsidR="00625AA5">
          <w:rPr>
            <w:noProof/>
            <w:webHidden/>
            <w:rtl/>
          </w:rPr>
          <w:instrText xml:space="preserve"> _</w:instrText>
        </w:r>
        <w:r w:rsidR="00625AA5">
          <w:rPr>
            <w:noProof/>
            <w:webHidden/>
          </w:rPr>
          <w:instrText>Toc112767554 \h</w:instrText>
        </w:r>
        <w:r w:rsidR="00625AA5">
          <w:rPr>
            <w:noProof/>
            <w:webHidden/>
            <w:rtl/>
          </w:rPr>
          <w:instrText xml:space="preserve"> </w:instrText>
        </w:r>
        <w:r w:rsidR="00625AA5">
          <w:rPr>
            <w:noProof/>
            <w:webHidden/>
            <w:rtl/>
          </w:rPr>
        </w:r>
        <w:r w:rsidR="00625AA5">
          <w:rPr>
            <w:noProof/>
            <w:webHidden/>
            <w:rtl/>
          </w:rPr>
          <w:fldChar w:fldCharType="separate"/>
        </w:r>
        <w:r w:rsidR="00CF2FB3">
          <w:rPr>
            <w:noProof/>
            <w:webHidden/>
            <w:rtl/>
          </w:rPr>
          <w:t>8</w:t>
        </w:r>
        <w:r w:rsidR="00625AA5">
          <w:rPr>
            <w:noProof/>
            <w:webHidden/>
            <w:rtl/>
          </w:rPr>
          <w:fldChar w:fldCharType="end"/>
        </w:r>
      </w:hyperlink>
    </w:p>
    <w:p w14:paraId="479E8702" w14:textId="545A1C9F" w:rsidR="00C91EB6" w:rsidRPr="00C91EB6" w:rsidRDefault="00625AA5" w:rsidP="00934BC5">
      <w:pPr>
        <w:jc w:val="both"/>
      </w:pPr>
      <w:r>
        <w:rPr>
          <w:rFonts w:cs="B Titr"/>
          <w:noProof/>
          <w:webHidden/>
          <w:color w:val="632423" w:themeColor="accent2" w:themeShade="80"/>
          <w:szCs w:val="24"/>
          <w:rtl/>
        </w:rPr>
        <w:fldChar w:fldCharType="end"/>
      </w:r>
    </w:p>
    <w:p w14:paraId="5EDEAE4C" w14:textId="77777777" w:rsidR="008F5B4D" w:rsidRPr="009C66D5" w:rsidRDefault="008F5B4D" w:rsidP="00934BC5">
      <w:pPr>
        <w:jc w:val="both"/>
        <w:rPr>
          <w:rStyle w:val="Emphasis"/>
          <w:b/>
          <w:bCs w:val="0"/>
          <w:rtl/>
        </w:rPr>
      </w:pPr>
      <w:r w:rsidRPr="009C66D5">
        <w:rPr>
          <w:rStyle w:val="Emphasis"/>
          <w:rFonts w:hint="cs"/>
          <w:b/>
          <w:bCs w:val="0"/>
          <w:rtl/>
        </w:rPr>
        <w:t>خلاصه مباحث گذشته:</w:t>
      </w:r>
    </w:p>
    <w:p w14:paraId="4385BA96" w14:textId="67BA9087" w:rsidR="00247D2F" w:rsidRPr="003A6148" w:rsidRDefault="00934BC5" w:rsidP="00934BC5">
      <w:pPr>
        <w:pBdr>
          <w:bottom w:val="double" w:sz="6" w:space="1" w:color="auto"/>
        </w:pBdr>
        <w:jc w:val="both"/>
      </w:pPr>
      <w:r>
        <w:rPr>
          <w:rFonts w:hint="cs"/>
          <w:rtl/>
        </w:rPr>
        <w:t xml:space="preserve">در جلسه گذشته نظریه محقق بروجردی مبنی بر علی القاعده بودن حرمت عدول از سوره ای به دیگری تبیین و سپس مورد بررسی قرار گرفت. در این جلسه به بررسی کلام محقق داماد و سپس روایات پرداخته می شود. </w:t>
      </w:r>
    </w:p>
    <w:p w14:paraId="25DB233B" w14:textId="77777777" w:rsidR="00934BC5" w:rsidRDefault="00934BC5" w:rsidP="00934BC5">
      <w:pPr>
        <w:pStyle w:val="Heading1"/>
        <w:jc w:val="both"/>
        <w:rPr>
          <w:rtl/>
        </w:rPr>
      </w:pPr>
      <w:bookmarkStart w:id="4" w:name="_Toc112521901"/>
      <w:bookmarkStart w:id="5" w:name="_Toc112553631"/>
      <w:bookmarkStart w:id="6" w:name="_Toc112698533"/>
      <w:bookmarkStart w:id="7" w:name="_Toc112767546"/>
      <w:r>
        <w:rPr>
          <w:rFonts w:hint="cs"/>
          <w:rtl/>
        </w:rPr>
        <w:t>مسئله 16: بررسی جواز عدول از سوره ای به دیگری</w:t>
      </w:r>
      <w:bookmarkEnd w:id="4"/>
      <w:bookmarkEnd w:id="5"/>
      <w:bookmarkEnd w:id="6"/>
      <w:bookmarkEnd w:id="7"/>
      <w:r>
        <w:rPr>
          <w:rFonts w:hint="cs"/>
          <w:rtl/>
        </w:rPr>
        <w:t xml:space="preserve"> </w:t>
      </w:r>
    </w:p>
    <w:p w14:paraId="62E35923" w14:textId="77777777" w:rsidR="00934BC5" w:rsidRPr="0073582B" w:rsidRDefault="00934BC5" w:rsidP="00934BC5">
      <w:pPr>
        <w:jc w:val="both"/>
      </w:pPr>
      <w:r>
        <w:rPr>
          <w:rFonts w:hint="cs"/>
          <w:rtl/>
        </w:rPr>
        <w:t xml:space="preserve">مرحوم سید می فرمایند: </w:t>
      </w:r>
    </w:p>
    <w:p w14:paraId="38DD1370" w14:textId="6F5A1AB5" w:rsidR="00934BC5" w:rsidRPr="00934BC5" w:rsidRDefault="00934BC5" w:rsidP="00934BC5">
      <w:pPr>
        <w:ind w:left="720"/>
        <w:jc w:val="both"/>
        <w:rPr>
          <w:rFonts w:cs="B Lotus"/>
          <w:sz w:val="32"/>
          <w:szCs w:val="32"/>
          <w:rtl/>
        </w:rPr>
      </w:pPr>
      <w:r>
        <w:rPr>
          <w:rFonts w:cs="B Lotus" w:hint="cs"/>
          <w:sz w:val="32"/>
          <w:szCs w:val="32"/>
          <w:rtl/>
        </w:rPr>
        <w:t>«</w:t>
      </w:r>
      <w:r w:rsidRPr="00F02676">
        <w:rPr>
          <w:rtl/>
        </w:rPr>
        <w:t xml:space="preserve"> </w:t>
      </w:r>
      <w:r w:rsidRPr="00F02676">
        <w:rPr>
          <w:rFonts w:cs="B Lotus"/>
          <w:color w:val="0000FF"/>
          <w:sz w:val="32"/>
          <w:szCs w:val="32"/>
          <w:rtl/>
        </w:rPr>
        <w:t>يجوز العدول من سورة إلى أخرى اختيارا ما لم يبلغ النصف‌إلا من الجحد و التوحيد فلا يجوز العدول منهما إلى غيرهما بل من إحداهما إلى الأخرى بمجرد الشروع فيهما و لو بالبسملة</w:t>
      </w:r>
      <w:r w:rsidRPr="00F02676">
        <w:rPr>
          <w:rFonts w:cs="B Lotus" w:hint="cs"/>
          <w:color w:val="0000FF"/>
          <w:sz w:val="32"/>
          <w:szCs w:val="32"/>
          <w:rtl/>
        </w:rPr>
        <w:t>»</w:t>
      </w:r>
      <w:r>
        <w:rPr>
          <w:rStyle w:val="FootnoteReference"/>
          <w:rFonts w:cs="B Lotus"/>
          <w:color w:val="0000FF"/>
          <w:sz w:val="32"/>
          <w:szCs w:val="32"/>
          <w:rtl/>
        </w:rPr>
        <w:footnoteReference w:id="1"/>
      </w:r>
      <w:r>
        <w:rPr>
          <w:rFonts w:cs="B Lotus" w:hint="cs"/>
          <w:sz w:val="32"/>
          <w:szCs w:val="32"/>
          <w:rtl/>
        </w:rPr>
        <w:t xml:space="preserve"> </w:t>
      </w:r>
    </w:p>
    <w:p w14:paraId="64913F0A" w14:textId="3168F13E" w:rsidR="00AB6FE6" w:rsidRDefault="00934BC5" w:rsidP="00934BC5">
      <w:pPr>
        <w:jc w:val="both"/>
        <w:rPr>
          <w:rtl/>
        </w:rPr>
      </w:pPr>
      <w:r>
        <w:rPr>
          <w:rFonts w:hint="cs"/>
          <w:rtl/>
        </w:rPr>
        <w:t>بحث در عدول از</w:t>
      </w:r>
      <w:r w:rsidR="00AB113D">
        <w:rPr>
          <w:rFonts w:hint="cs"/>
          <w:rtl/>
        </w:rPr>
        <w:t xml:space="preserve"> سوره </w:t>
      </w:r>
      <w:r>
        <w:rPr>
          <w:rFonts w:hint="cs"/>
          <w:rtl/>
        </w:rPr>
        <w:t>توحید و کافرون بعد از شروع در آن بود. عرض شد که مشهور قائل به حرمت عدول هستند. برخی مانند محقق بروجردی</w:t>
      </w:r>
      <w:r w:rsidR="00AB6FE6">
        <w:rPr>
          <w:rStyle w:val="FootnoteReference"/>
          <w:rtl/>
        </w:rPr>
        <w:footnoteReference w:id="2"/>
      </w:r>
      <w:r>
        <w:rPr>
          <w:rFonts w:hint="cs"/>
          <w:rtl/>
        </w:rPr>
        <w:t xml:space="preserve"> و محقق داماد قائل به علی القاعده ای بودن حرمت عدول بودند</w:t>
      </w:r>
      <w:r w:rsidR="00AB6FE6">
        <w:rPr>
          <w:rStyle w:val="FootnoteReference"/>
          <w:rtl/>
        </w:rPr>
        <w:footnoteReference w:id="3"/>
      </w:r>
      <w:r>
        <w:rPr>
          <w:rFonts w:hint="cs"/>
          <w:rtl/>
        </w:rPr>
        <w:t xml:space="preserve">. در مقابل، بسیاری از فقهاء از روایات می خواستند حرمت را استفاده کنند. </w:t>
      </w:r>
    </w:p>
    <w:p w14:paraId="43102004" w14:textId="138F845B" w:rsidR="00AB6FE6" w:rsidRDefault="00AB6FE6" w:rsidP="00AB6FE6">
      <w:pPr>
        <w:pStyle w:val="Heading2"/>
        <w:rPr>
          <w:rtl/>
        </w:rPr>
      </w:pPr>
      <w:bookmarkStart w:id="8" w:name="_Toc112767547"/>
      <w:r>
        <w:rPr>
          <w:rFonts w:hint="cs"/>
          <w:rtl/>
        </w:rPr>
        <w:lastRenderedPageBreak/>
        <w:t>بررسی فرمایش محقق داماد در تشبیه مسئله به عدول از نماز به نماز دیگر</w:t>
      </w:r>
      <w:bookmarkEnd w:id="8"/>
      <w:r>
        <w:rPr>
          <w:rFonts w:hint="cs"/>
          <w:rtl/>
        </w:rPr>
        <w:t xml:space="preserve"> </w:t>
      </w:r>
    </w:p>
    <w:p w14:paraId="053F1532" w14:textId="4AE8F517" w:rsidR="00230A44" w:rsidRDefault="00934BC5" w:rsidP="00230A44">
      <w:pPr>
        <w:jc w:val="both"/>
        <w:rPr>
          <w:rtl/>
        </w:rPr>
      </w:pPr>
      <w:r>
        <w:rPr>
          <w:rFonts w:hint="cs"/>
          <w:rtl/>
        </w:rPr>
        <w:t>جالب است که محقق داماد که شبیه محقق بروجردی علی القاعده ای بودن حرمت عدول را مطرح کرده است، در کتاب الصلاه</w:t>
      </w:r>
      <w:r>
        <w:rPr>
          <w:rStyle w:val="FootnoteReference"/>
          <w:rtl/>
        </w:rPr>
        <w:footnoteReference w:id="4"/>
      </w:r>
      <w:r>
        <w:rPr>
          <w:rFonts w:hint="cs"/>
          <w:rtl/>
        </w:rPr>
        <w:t>عدول از</w:t>
      </w:r>
      <w:r w:rsidR="00AB113D">
        <w:rPr>
          <w:rFonts w:hint="cs"/>
          <w:rtl/>
        </w:rPr>
        <w:t xml:space="preserve"> سوره </w:t>
      </w:r>
      <w:r>
        <w:rPr>
          <w:rFonts w:hint="cs"/>
          <w:rtl/>
        </w:rPr>
        <w:t>ای به دیگری را به عدول از یک نماز به نماز دیگر تشبیه کرده است. در فرضی که شخص گمان می کرد که نماز ظهر را خوانده و به نیت نماز عصر شروع می کند، سپس وسط نماز به یاد می آورد که نماز ظهر نخوانده است، وقتی می خواهد از این نماز عصر به ظهر عدول کند، مقتضای قاعده عدم جواز است. ایشان فرموده اند عدول از یک</w:t>
      </w:r>
      <w:r w:rsidR="00AB113D">
        <w:rPr>
          <w:rFonts w:hint="cs"/>
          <w:rtl/>
        </w:rPr>
        <w:t xml:space="preserve"> سوره </w:t>
      </w:r>
      <w:r>
        <w:rPr>
          <w:rFonts w:hint="cs"/>
          <w:rtl/>
        </w:rPr>
        <w:t xml:space="preserve">به دیگری نیز همینطور است. </w:t>
      </w:r>
    </w:p>
    <w:p w14:paraId="42EC9DDD" w14:textId="4C7F5BBA" w:rsidR="00934BC5" w:rsidRDefault="00934BC5" w:rsidP="00230A44">
      <w:pPr>
        <w:jc w:val="both"/>
        <w:rPr>
          <w:rtl/>
        </w:rPr>
      </w:pPr>
      <w:r>
        <w:rPr>
          <w:rFonts w:hint="cs"/>
          <w:rtl/>
        </w:rPr>
        <w:t>به نظر ما این مطلب عجیب است. احتمال اینکه اشتباه از مقرر باشد نیز وجود دارد. در مثال نماز می گوییم این نماز از ابتدا نماز ظهر شود، وگرنه نماز ظهر که دو رکعت نیست، چهار رکعت است، ما در آ</w:t>
      </w:r>
      <w:r w:rsidR="007B71D3">
        <w:rPr>
          <w:rFonts w:hint="cs"/>
          <w:rtl/>
        </w:rPr>
        <w:t>ن</w:t>
      </w:r>
      <w:r>
        <w:rPr>
          <w:rFonts w:hint="cs"/>
          <w:rtl/>
        </w:rPr>
        <w:t xml:space="preserve"> مثال می خواهیم نماز را بدون تکرار آن از ابتداء نماز ظهر قرار دهیم و معلوم است که خلاف قاعده است و دلیل خاص می خواهد. اما بحث عدول از یک</w:t>
      </w:r>
      <w:r w:rsidR="00AB113D">
        <w:rPr>
          <w:rFonts w:hint="cs"/>
          <w:rtl/>
        </w:rPr>
        <w:t xml:space="preserve"> سوره </w:t>
      </w:r>
      <w:r>
        <w:rPr>
          <w:rFonts w:hint="cs"/>
          <w:rtl/>
        </w:rPr>
        <w:t>به دیگری، عدول از نیت نسبت به ما سبق نیست، بلکه عدول از قرائت است. حتی بسم الله را نیز مکلف تکرار می کند. بناء بر نظر مشهور که بسم الله به عنوان آیه اول</w:t>
      </w:r>
      <w:r w:rsidR="00AB113D">
        <w:rPr>
          <w:rFonts w:hint="cs"/>
          <w:rtl/>
        </w:rPr>
        <w:t xml:space="preserve"> سوره </w:t>
      </w:r>
      <w:r>
        <w:rPr>
          <w:rFonts w:hint="cs"/>
          <w:rtl/>
        </w:rPr>
        <w:t>است. شخص وقتی می خواهد عدول به</w:t>
      </w:r>
      <w:r w:rsidR="00AB113D">
        <w:rPr>
          <w:rFonts w:hint="cs"/>
          <w:rtl/>
        </w:rPr>
        <w:t xml:space="preserve"> سوره </w:t>
      </w:r>
      <w:r>
        <w:rPr>
          <w:rFonts w:hint="cs"/>
          <w:rtl/>
        </w:rPr>
        <w:t>دیگری کند همان بسم الله را تکرار می کند نه اینکه بگوید آن بسم الله الرحمن الرحیم که به قصد</w:t>
      </w:r>
      <w:r w:rsidR="00AB113D">
        <w:rPr>
          <w:rFonts w:hint="cs"/>
          <w:rtl/>
        </w:rPr>
        <w:t xml:space="preserve"> سوره </w:t>
      </w:r>
      <w:r>
        <w:rPr>
          <w:rFonts w:hint="cs"/>
          <w:rtl/>
        </w:rPr>
        <w:t>عصر خوانده شده، آیه اول</w:t>
      </w:r>
      <w:r w:rsidR="00AB113D">
        <w:rPr>
          <w:rFonts w:hint="cs"/>
          <w:rtl/>
        </w:rPr>
        <w:t xml:space="preserve"> سوره </w:t>
      </w:r>
      <w:r>
        <w:rPr>
          <w:rFonts w:hint="cs"/>
          <w:rtl/>
        </w:rPr>
        <w:t xml:space="preserve">توحید شود. این محل بحث نیست و معلوم است که خلاف قاعده است و کسی نیز قائل به جواز نیست، مگر اینکه قصد تعیین را معین کننده نداند. </w:t>
      </w:r>
    </w:p>
    <w:p w14:paraId="1B961F95" w14:textId="4DC1ADF2" w:rsidR="007B71D3" w:rsidRDefault="007B71D3" w:rsidP="007B71D3">
      <w:pPr>
        <w:pStyle w:val="Heading2"/>
        <w:rPr>
          <w:rtl/>
        </w:rPr>
      </w:pPr>
      <w:bookmarkStart w:id="9" w:name="_Toc112767548"/>
      <w:r>
        <w:rPr>
          <w:rFonts w:hint="cs"/>
          <w:rtl/>
        </w:rPr>
        <w:t>بررسی دلیلیت روایات بر حرمت عدول از توحید و کافرون</w:t>
      </w:r>
      <w:bookmarkEnd w:id="9"/>
      <w:r>
        <w:rPr>
          <w:rFonts w:hint="cs"/>
          <w:rtl/>
        </w:rPr>
        <w:t xml:space="preserve"> </w:t>
      </w:r>
    </w:p>
    <w:p w14:paraId="4BDA703C" w14:textId="16410695" w:rsidR="00EA386F" w:rsidRDefault="00934BC5" w:rsidP="00934BC5">
      <w:pPr>
        <w:jc w:val="both"/>
        <w:rPr>
          <w:rtl/>
        </w:rPr>
      </w:pPr>
      <w:r>
        <w:rPr>
          <w:rFonts w:hint="cs"/>
          <w:rtl/>
        </w:rPr>
        <w:t>نظر ما این بود که عمده دلیل روایات بودند که سه روایت را مطرح کردیم. هر سه روایت دارای اشکال بودند</w:t>
      </w:r>
      <w:r w:rsidR="00EA386F">
        <w:rPr>
          <w:rFonts w:hint="cs"/>
          <w:rtl/>
        </w:rPr>
        <w:t>:</w:t>
      </w:r>
    </w:p>
    <w:p w14:paraId="0A710A1F" w14:textId="69CB4B81" w:rsidR="00934BC5" w:rsidRDefault="00EA386F" w:rsidP="00934BC5">
      <w:pPr>
        <w:jc w:val="both"/>
        <w:rPr>
          <w:rtl/>
        </w:rPr>
      </w:pPr>
      <w:r>
        <w:rPr>
          <w:rFonts w:hint="cs"/>
          <w:rtl/>
        </w:rPr>
        <w:t>1.</w:t>
      </w:r>
      <w:r w:rsidR="00934BC5">
        <w:rPr>
          <w:rFonts w:hint="cs"/>
          <w:rtl/>
        </w:rPr>
        <w:t xml:space="preserve">روایت اول، روایت عمرو بن أبی نصر بود: </w:t>
      </w:r>
    </w:p>
    <w:p w14:paraId="1850D644" w14:textId="31AE2B8A" w:rsidR="00FD312B" w:rsidRDefault="00FD312B" w:rsidP="00FD312B">
      <w:pPr>
        <w:pStyle w:val="ListParagraph"/>
        <w:jc w:val="both"/>
        <w:rPr>
          <w:rtl/>
        </w:rPr>
      </w:pPr>
      <w:r>
        <w:rPr>
          <w:rFonts w:hint="cs"/>
          <w:rtl/>
        </w:rPr>
        <w:t xml:space="preserve">« </w:t>
      </w:r>
      <w:r w:rsidRPr="00FF53EF">
        <w:rPr>
          <w:color w:val="008000"/>
          <w:rtl/>
        </w:rPr>
        <w:t>قُلْتُ لِأَبِي عَبْدِ اللَّهِ ع الرَّجُلُ يَقُومُ فِي الصَّلَاةِ فَيُرِيدُ أَنْ يَقْرَأَ سُورَةً فَيَقْرَأُ قُلْ هُوَ اللَّهُ أَحَدٌ وَ قُلْ يا أَيُّهَا الْكافِرُونَ فَقَالَ يَرْجِعُ مِنْ كُلِّ سُورَةٍ إِلَّا مِنْ قُلْ هُوَ اللَّهُ أَحَدٌ وَ مِنْ قُلْ يا أَيُّهَا الْكافِرُونَ</w:t>
      </w:r>
      <w:r>
        <w:rPr>
          <w:rFonts w:hint="cs"/>
          <w:rtl/>
        </w:rPr>
        <w:t>»</w:t>
      </w:r>
      <w:r>
        <w:rPr>
          <w:rStyle w:val="FootnoteReference"/>
          <w:rtl/>
        </w:rPr>
        <w:footnoteReference w:id="5"/>
      </w:r>
      <w:r>
        <w:rPr>
          <w:rFonts w:hint="cs"/>
          <w:rtl/>
        </w:rPr>
        <w:t xml:space="preserve"> </w:t>
      </w:r>
    </w:p>
    <w:p w14:paraId="2D9DEAC7" w14:textId="38E99CDE" w:rsidR="00934BC5" w:rsidRDefault="00934BC5" w:rsidP="00934BC5">
      <w:pPr>
        <w:jc w:val="both"/>
        <w:rPr>
          <w:rtl/>
        </w:rPr>
      </w:pPr>
      <w:r>
        <w:rPr>
          <w:rFonts w:hint="cs"/>
          <w:rtl/>
        </w:rPr>
        <w:t>اشکال اول این بود که «یرجع» اگر ظاهر نباشد، لاأقل محتمل است که امر به رجوع و عدول از</w:t>
      </w:r>
      <w:r w:rsidR="00AB113D">
        <w:rPr>
          <w:rFonts w:hint="cs"/>
          <w:rtl/>
        </w:rPr>
        <w:t xml:space="preserve"> سوره </w:t>
      </w:r>
      <w:r>
        <w:rPr>
          <w:rFonts w:hint="cs"/>
          <w:rtl/>
        </w:rPr>
        <w:t>دوم می کند؛ چرا که نیت شخص این بود که یک</w:t>
      </w:r>
      <w:r w:rsidR="00AB113D">
        <w:rPr>
          <w:rFonts w:hint="cs"/>
          <w:rtl/>
        </w:rPr>
        <w:t xml:space="preserve"> سوره </w:t>
      </w:r>
      <w:r>
        <w:rPr>
          <w:rFonts w:hint="cs"/>
          <w:rtl/>
        </w:rPr>
        <w:t>ای بخواند. «یرید أن یقرأ</w:t>
      </w:r>
      <w:r w:rsidR="00AB113D">
        <w:rPr>
          <w:rFonts w:hint="cs"/>
          <w:rtl/>
        </w:rPr>
        <w:t xml:space="preserve"> سوره </w:t>
      </w:r>
      <w:r>
        <w:rPr>
          <w:rFonts w:hint="cs"/>
          <w:rtl/>
        </w:rPr>
        <w:t>فیقرأ قل هو الله» یعنی اشتباه می کند و</w:t>
      </w:r>
      <w:r w:rsidR="00AB113D">
        <w:rPr>
          <w:rFonts w:hint="cs"/>
          <w:rtl/>
        </w:rPr>
        <w:t xml:space="preserve"> سوره </w:t>
      </w:r>
      <w:r>
        <w:rPr>
          <w:rFonts w:hint="cs"/>
          <w:rtl/>
        </w:rPr>
        <w:t xml:space="preserve">دیگری را می خواند. استثناء از امر، نهی نیست، بلکه عدم الأمر است. اگر شخصی بگوید: «الرجل یری العالم» شما در جواب بگویید: «یکرم کل عالم الا أن یکون فاسقا» مفهوم استثناء نهی از اکرام فاسق نیست، بلکه صرفا عدم امر در مورد عالم فاسق است. </w:t>
      </w:r>
    </w:p>
    <w:p w14:paraId="1E44B1E1" w14:textId="03344AFA" w:rsidR="00934BC5" w:rsidRDefault="00C107B0" w:rsidP="00934BC5">
      <w:pPr>
        <w:jc w:val="both"/>
        <w:rPr>
          <w:rtl/>
        </w:rPr>
      </w:pPr>
      <w:r>
        <w:rPr>
          <w:rFonts w:hint="cs"/>
          <w:rtl/>
        </w:rPr>
        <w:t>اگر سوال شود که</w:t>
      </w:r>
      <w:r w:rsidR="00FD312B">
        <w:rPr>
          <w:rFonts w:hint="cs"/>
          <w:rtl/>
        </w:rPr>
        <w:t xml:space="preserve"> آیا</w:t>
      </w:r>
      <w:r w:rsidR="00934BC5">
        <w:rPr>
          <w:rFonts w:hint="cs"/>
          <w:rtl/>
        </w:rPr>
        <w:t xml:space="preserve"> شبهه تحریم نداشته است؟ </w:t>
      </w:r>
    </w:p>
    <w:p w14:paraId="4C68D98F" w14:textId="00DE34D4" w:rsidR="00934BC5" w:rsidRDefault="00C107B0" w:rsidP="00934BC5">
      <w:pPr>
        <w:jc w:val="both"/>
        <w:rPr>
          <w:rtl/>
        </w:rPr>
      </w:pPr>
      <w:r>
        <w:rPr>
          <w:rFonts w:hint="cs"/>
          <w:rtl/>
        </w:rPr>
        <w:t xml:space="preserve">در جواب می گوییم: </w:t>
      </w:r>
      <w:r w:rsidR="00934BC5">
        <w:rPr>
          <w:rFonts w:hint="cs"/>
          <w:rtl/>
        </w:rPr>
        <w:t xml:space="preserve">یرجع امر به عدول است و سازگاری دارد که از باب استحباب باشد. موید این مطلب موثقه عبید بن زرارۀ است که متن آن چنین است: </w:t>
      </w:r>
    </w:p>
    <w:p w14:paraId="6D6F0E1A" w14:textId="695C6B6B" w:rsidR="00934BC5" w:rsidRDefault="00934BC5" w:rsidP="0047188B">
      <w:pPr>
        <w:pStyle w:val="ListParagraph"/>
        <w:jc w:val="both"/>
        <w:rPr>
          <w:rtl/>
        </w:rPr>
      </w:pPr>
      <w:r>
        <w:rPr>
          <w:rFonts w:hint="cs"/>
          <w:rtl/>
        </w:rPr>
        <w:t>«</w:t>
      </w:r>
      <w:r w:rsidR="0047188B" w:rsidRPr="0047188B">
        <w:rPr>
          <w:rtl/>
        </w:rPr>
        <w:t xml:space="preserve"> عَنْهُ عَنْ صَفْوَانَ عَنْ عَبْدِ اللَّهِ بْنِ بُكَيْرٍ عَنْ عُبَيْدِ بْنِ زُرَارَةَ </w:t>
      </w:r>
      <w:r w:rsidR="0047188B" w:rsidRPr="0047188B">
        <w:rPr>
          <w:color w:val="008000"/>
          <w:rtl/>
        </w:rPr>
        <w:t>قَالَ: سَأَلْتُ أَبَا عَبْدِ اللَّهِ ع عَنْ رَجُلٍ أَرَادَ أَنْ يَقْرَأَ فِي سُورَةٍ فَأَخَذَ فِي أُخْرَى قَالَ فَلْيَرْجِعْ إِلَى السُّورَةِ الْأُولَى إِلَّا أَنْ يَقْرَأَ بِ قُلْ هُوَ اللَّهُ أَحَدٌ قُلْتُ رَجُلٌ صَلَّى الْجُمُعَةَ فَأَرَادَ أَنْ يَقْرَأَ سُورَةَ الْجُمُعَةِ فَقَرَأَ قُلْ هُوَ اللَّهُ أَحَدٌ قَالَ يَعُودُ إِلَى سُورَةِ الْجُمُعَةِ</w:t>
      </w:r>
      <w:r w:rsidR="0047188B">
        <w:rPr>
          <w:rFonts w:hint="cs"/>
          <w:rtl/>
        </w:rPr>
        <w:t>»</w:t>
      </w:r>
      <w:r w:rsidR="0047188B">
        <w:rPr>
          <w:rStyle w:val="FootnoteReference"/>
          <w:rtl/>
        </w:rPr>
        <w:footnoteReference w:id="6"/>
      </w:r>
    </w:p>
    <w:p w14:paraId="587CDC67" w14:textId="0CEBDB60" w:rsidR="00934BC5" w:rsidRDefault="00934BC5" w:rsidP="00934BC5">
      <w:pPr>
        <w:jc w:val="both"/>
        <w:rPr>
          <w:rtl/>
        </w:rPr>
      </w:pPr>
      <w:r>
        <w:rPr>
          <w:rFonts w:hint="cs"/>
          <w:rtl/>
        </w:rPr>
        <w:t>ظهور فلیرجع امر به رجوع است. تعبیر «یرجع» ممکن است بیانگر جواز باشد ولی «فلیرجع» کاملا واضح است که امر است.</w:t>
      </w:r>
      <w:r w:rsidR="0047188B">
        <w:rPr>
          <w:rFonts w:hint="cs"/>
          <w:rtl/>
        </w:rPr>
        <w:t xml:space="preserve"> به صیغه امر آمده است در حالی که روایت دیگر به صیغه مضارع بود. </w:t>
      </w:r>
      <w:r>
        <w:rPr>
          <w:rFonts w:hint="cs"/>
          <w:rtl/>
        </w:rPr>
        <w:t xml:space="preserve"> </w:t>
      </w:r>
    </w:p>
    <w:p w14:paraId="4920370E" w14:textId="77777777" w:rsidR="00934BC5" w:rsidRDefault="00934BC5" w:rsidP="00934BC5">
      <w:pPr>
        <w:jc w:val="both"/>
        <w:rPr>
          <w:rtl/>
        </w:rPr>
      </w:pPr>
      <w:r w:rsidRPr="0047188B">
        <w:rPr>
          <w:rFonts w:hint="cs"/>
          <w:b/>
          <w:bCs/>
          <w:rtl/>
        </w:rPr>
        <w:t>سوال</w:t>
      </w:r>
      <w:r>
        <w:rPr>
          <w:rFonts w:hint="cs"/>
          <w:rtl/>
        </w:rPr>
        <w:t xml:space="preserve">: فرقی نمی کنند. اگر توهم حظر باشد هردو یک معنا را می رسانند. </w:t>
      </w:r>
    </w:p>
    <w:p w14:paraId="73ECF38B" w14:textId="64AB7734" w:rsidR="00934BC5" w:rsidRDefault="00934BC5" w:rsidP="00934BC5">
      <w:pPr>
        <w:jc w:val="both"/>
        <w:rPr>
          <w:rtl/>
        </w:rPr>
      </w:pPr>
      <w:r w:rsidRPr="0047188B">
        <w:rPr>
          <w:rFonts w:hint="cs"/>
          <w:b/>
          <w:bCs/>
          <w:rtl/>
        </w:rPr>
        <w:t>جواب</w:t>
      </w:r>
      <w:r>
        <w:rPr>
          <w:rFonts w:hint="cs"/>
          <w:rtl/>
        </w:rPr>
        <w:t>: توهم حظر نبود</w:t>
      </w:r>
      <w:r w:rsidR="0047188B">
        <w:rPr>
          <w:rFonts w:hint="cs"/>
          <w:rtl/>
        </w:rPr>
        <w:t xml:space="preserve"> بلکه</w:t>
      </w:r>
      <w:r>
        <w:rPr>
          <w:rFonts w:hint="cs"/>
          <w:rtl/>
        </w:rPr>
        <w:t xml:space="preserve"> جهل به وظیفه بوده است و سوال کرده و امام جواب داده است. </w:t>
      </w:r>
    </w:p>
    <w:p w14:paraId="64480511" w14:textId="0B8126B5" w:rsidR="00934BC5" w:rsidRDefault="0047188B" w:rsidP="00934BC5">
      <w:pPr>
        <w:jc w:val="both"/>
        <w:rPr>
          <w:rtl/>
        </w:rPr>
      </w:pPr>
      <w:r>
        <w:rPr>
          <w:rFonts w:hint="cs"/>
          <w:rtl/>
        </w:rPr>
        <w:t>بنابراین روایت حرمت را نمی رساند؛ لذا</w:t>
      </w:r>
      <w:r w:rsidR="00934BC5">
        <w:rPr>
          <w:rFonts w:hint="cs"/>
          <w:rtl/>
        </w:rPr>
        <w:t xml:space="preserve"> اینکه مشهور از این روایت حرمت عدول از سوره توحید یا کافرون را فهمیده اند، ممکن است به قرینه سایر روایات بوده و فهم مشهور نیز برای ما حجت نیست. </w:t>
      </w:r>
    </w:p>
    <w:p w14:paraId="39F75AD5" w14:textId="5D6500AB" w:rsidR="00934BC5" w:rsidRDefault="00934BC5" w:rsidP="00934BC5">
      <w:pPr>
        <w:jc w:val="both"/>
        <w:rPr>
          <w:rtl/>
        </w:rPr>
      </w:pPr>
      <w:r>
        <w:rPr>
          <w:rFonts w:hint="cs"/>
          <w:rtl/>
        </w:rPr>
        <w:t>سوال: اگر توهم حظر نیست چرا در سوال این دو</w:t>
      </w:r>
      <w:r w:rsidR="00AB113D">
        <w:rPr>
          <w:rFonts w:hint="cs"/>
          <w:rtl/>
        </w:rPr>
        <w:t xml:space="preserve"> سوره </w:t>
      </w:r>
      <w:r>
        <w:rPr>
          <w:rFonts w:hint="cs"/>
          <w:rtl/>
        </w:rPr>
        <w:t xml:space="preserve">را پرسیده است؟ </w:t>
      </w:r>
    </w:p>
    <w:p w14:paraId="6164684E" w14:textId="16E3FC36" w:rsidR="00934BC5" w:rsidRDefault="00934BC5" w:rsidP="00934BC5">
      <w:pPr>
        <w:jc w:val="both"/>
        <w:rPr>
          <w:rtl/>
        </w:rPr>
      </w:pPr>
      <w:r>
        <w:rPr>
          <w:rFonts w:hint="cs"/>
          <w:rtl/>
        </w:rPr>
        <w:t>جواب: چون شنیده بودند که این دو</w:t>
      </w:r>
      <w:r w:rsidR="00AB113D">
        <w:rPr>
          <w:rFonts w:hint="cs"/>
          <w:rtl/>
        </w:rPr>
        <w:t xml:space="preserve"> سوره </w:t>
      </w:r>
      <w:r>
        <w:rPr>
          <w:rFonts w:hint="cs"/>
          <w:rtl/>
        </w:rPr>
        <w:t xml:space="preserve">فرق می کنند. لذا جاهل به وظیفه بود که آیا عدول جایز، واجب یا حرام است؟ جهل به وظیفه داشت. </w:t>
      </w:r>
    </w:p>
    <w:p w14:paraId="00418973" w14:textId="03755FC1" w:rsidR="00EA386F" w:rsidRDefault="00EA386F" w:rsidP="00EA386F">
      <w:pPr>
        <w:jc w:val="both"/>
        <w:rPr>
          <w:rFonts w:cs="B Lotus"/>
          <w:sz w:val="32"/>
          <w:szCs w:val="32"/>
          <w:rtl/>
        </w:rPr>
      </w:pPr>
      <w:r>
        <w:rPr>
          <w:rFonts w:hint="cs"/>
          <w:rtl/>
        </w:rPr>
        <w:t xml:space="preserve">2. </w:t>
      </w:r>
      <w:r w:rsidR="00934BC5">
        <w:rPr>
          <w:rFonts w:hint="cs"/>
          <w:rtl/>
        </w:rPr>
        <w:t>اما روایت دوم، روایت حلبی بود که سند آن ضعیف بود</w:t>
      </w:r>
      <w:r>
        <w:rPr>
          <w:rFonts w:hint="cs"/>
          <w:rtl/>
        </w:rPr>
        <w:t>.</w:t>
      </w:r>
      <w:r w:rsidR="00430267">
        <w:rPr>
          <w:rFonts w:hint="cs"/>
          <w:rtl/>
        </w:rPr>
        <w:t xml:space="preserve"> گرچه در دلالت مشکلی نداشت.</w:t>
      </w:r>
    </w:p>
    <w:p w14:paraId="7DCB5B16" w14:textId="4086A5FA" w:rsidR="00430267" w:rsidRPr="002F7A9E" w:rsidRDefault="00430267" w:rsidP="002F7A9E">
      <w:pPr>
        <w:pStyle w:val="ListParagraph"/>
        <w:jc w:val="both"/>
        <w:rPr>
          <w:sz w:val="32"/>
          <w:szCs w:val="32"/>
          <w:rtl/>
        </w:rPr>
      </w:pPr>
      <w:r w:rsidRPr="002F7A9E">
        <w:rPr>
          <w:rFonts w:hint="cs"/>
          <w:sz w:val="32"/>
          <w:szCs w:val="32"/>
          <w:rtl/>
        </w:rPr>
        <w:t>«</w:t>
      </w:r>
      <w:r w:rsidR="002F7A9E" w:rsidRPr="002F7A9E">
        <w:rPr>
          <w:rStyle w:val="Hyperlink"/>
          <w:rFonts w:cs="B Badr"/>
          <w:color w:val="auto"/>
          <w:u w:val="none"/>
          <w:rtl/>
        </w:rPr>
        <w:t xml:space="preserve">أَحْمَدُ بْنُ مُحَمَّدِ بْنِ عِيسَى عَنِ ابْنِ مُسْكَانَ عَنِ الْحَلَبِيِّ قَالَ: </w:t>
      </w:r>
      <w:r w:rsidR="002F7A9E" w:rsidRPr="002F7A9E">
        <w:rPr>
          <w:rStyle w:val="Hyperlink"/>
          <w:rFonts w:cs="B Badr"/>
          <w:color w:val="008000"/>
          <w:u w:val="none"/>
          <w:rtl/>
        </w:rPr>
        <w:t>قُلْتُ لِأَبِي عَبْدِ اللَّهِ ع رَجُلٌ قَرَأَ فِي الْغَدَاةِ سُورَةَ قُلْ هُوَ اللَّهُ أَحَدٌ قَالَ لَا بَأْسَ وَ مَنِ افْتَتَحَ بِسُورَةٍ ثُمَّ بَدَا لَهُ أَنْ يَرْجِعَ فِي سُورَةٍ غَيْرِهَا فَلَا بَأْسَ إِلَّا قُلْ هُوَ اللَّهُ أَحَدٌ فَلَا يَرْجِعُ مِنْهَا إِلَى غَيْرِهَا وَ كَذَلِكَ قُلْ يا أَيُّهَا الْكافِرُونَ</w:t>
      </w:r>
      <w:r w:rsidR="002F7A9E" w:rsidRPr="002F7A9E">
        <w:rPr>
          <w:rStyle w:val="Hyperlink"/>
          <w:rFonts w:hint="cs"/>
          <w:color w:val="auto"/>
          <w:u w:val="none"/>
          <w:rtl/>
        </w:rPr>
        <w:t>»</w:t>
      </w:r>
      <w:r w:rsidR="002F7A9E">
        <w:rPr>
          <w:rStyle w:val="FootnoteReference"/>
          <w:sz w:val="32"/>
          <w:szCs w:val="32"/>
          <w:rtl/>
        </w:rPr>
        <w:footnoteReference w:id="7"/>
      </w:r>
    </w:p>
    <w:p w14:paraId="2FA0C83E" w14:textId="77777777" w:rsidR="00EA386F" w:rsidRDefault="00EA386F" w:rsidP="00934BC5">
      <w:pPr>
        <w:jc w:val="both"/>
        <w:rPr>
          <w:rtl/>
        </w:rPr>
      </w:pPr>
      <w:r>
        <w:rPr>
          <w:rFonts w:hint="cs"/>
          <w:rtl/>
        </w:rPr>
        <w:t>3.</w:t>
      </w:r>
      <w:r w:rsidR="00934BC5">
        <w:rPr>
          <w:rFonts w:hint="cs"/>
          <w:rtl/>
        </w:rPr>
        <w:t>روایت سوم نیز روایت علی بن جعفر است که از نظر فنی دارای ضعف سند است</w:t>
      </w:r>
      <w:r>
        <w:rPr>
          <w:rFonts w:hint="cs"/>
          <w:rtl/>
        </w:rPr>
        <w:t>:</w:t>
      </w:r>
    </w:p>
    <w:p w14:paraId="09076421" w14:textId="0FEDB340" w:rsidR="00EA386F" w:rsidRPr="00EA386F" w:rsidRDefault="00EA386F" w:rsidP="00EA386F">
      <w:pPr>
        <w:ind w:left="720"/>
        <w:jc w:val="both"/>
        <w:rPr>
          <w:rFonts w:cs="B Lotus"/>
          <w:sz w:val="32"/>
          <w:szCs w:val="32"/>
          <w:rtl/>
        </w:rPr>
      </w:pPr>
      <w:r>
        <w:rPr>
          <w:rFonts w:cs="B Lotus" w:hint="cs"/>
          <w:sz w:val="32"/>
          <w:szCs w:val="32"/>
          <w:rtl/>
        </w:rPr>
        <w:t>«</w:t>
      </w:r>
      <w:r w:rsidRPr="00194267">
        <w:rPr>
          <w:rFonts w:cs="B Lotus"/>
          <w:sz w:val="32"/>
          <w:szCs w:val="32"/>
          <w:rtl/>
        </w:rPr>
        <w:t xml:space="preserve"> عَبْدُ اللَّهِ بْنُ جَعْفَرٍ فِي قُرْبِ الْإِسْنَادِ عَنْ عَبْدِ اللَّهِ بْنِ الْحَسَنِ عَنْ </w:t>
      </w:r>
      <w:r w:rsidRPr="00194267">
        <w:rPr>
          <w:rFonts w:cs="B Lotus"/>
          <w:color w:val="008000"/>
          <w:sz w:val="32"/>
          <w:szCs w:val="32"/>
          <w:rtl/>
        </w:rPr>
        <w:t>عَلِيِّ بْنِ جَعْفَرٍ عَنْ أَخِيهِ ع قَالَ: سَأَلْتُهُ عَنِ الرَّجُلِ أَرَادَ سُورَةً فَقَرَأَ غَيْرَهَا هَلْ يَصْلُحُ لَهُ أَنْ يَقْرَأَ نِصْفَهَا ثُمَّ يَرْجِعَ إِلَى السُّورَةِ الَّتِي أَرَادَ قَالَ نَعَمْ مَا لَمْ تَكُنْ قُلْ هُوَ اللَّهُ أَحَدٌ- أَوْ قُلْ يَا أَيُّهَا الْكَافِرُونَ</w:t>
      </w:r>
      <w:r>
        <w:rPr>
          <w:rFonts w:cs="B Lotus" w:hint="cs"/>
          <w:sz w:val="32"/>
          <w:szCs w:val="32"/>
          <w:rtl/>
        </w:rPr>
        <w:t>»</w:t>
      </w:r>
      <w:r>
        <w:rPr>
          <w:rStyle w:val="FootnoteReference"/>
          <w:rFonts w:cs="B Lotus"/>
          <w:sz w:val="32"/>
          <w:szCs w:val="32"/>
          <w:rtl/>
        </w:rPr>
        <w:footnoteReference w:id="8"/>
      </w:r>
    </w:p>
    <w:p w14:paraId="0D1CF759" w14:textId="3A1CEDBC" w:rsidR="00934BC5" w:rsidRDefault="00934BC5" w:rsidP="00934BC5">
      <w:pPr>
        <w:jc w:val="both"/>
        <w:rPr>
          <w:rtl/>
        </w:rPr>
      </w:pPr>
      <w:r>
        <w:rPr>
          <w:rFonts w:hint="cs"/>
          <w:rtl/>
        </w:rPr>
        <w:t xml:space="preserve"> ما در گذشته می گفتیم که اگر روایات علی بن جعفر در قرب الإسناد باشد و در کتاب علی بن جعفر نیز که صاحب وسائل نقل می کند باشد، اطمینان پیدا می کنیم که در کتاب علی بن جعفر بوده است. اطمینان یک مسئله شخصی است. ممکن است کسی بگوید نمی شود اطمینان یافت، شاید کسی روایات علی بن جعفر را از کتب مختلف از جمله قرب الإسناد جمع آوری کرده و نام آن را کتاب علی بن جعفر گذاشته باشد نه اینکه مستقیم این کتاب به دست صاحب وسائل رسیده باشد. برخی از این کارها می کنند و روایات را از کتب جمع می کنند و نام خاص آن راوی را می گذارند. البته این احتمال ضعیف است، ولی به هر حال از نظر فنی  برهانی بر ابطال این احتمالات نداریم، مهم وثوق است که بگوییم این حدیث در متن کتاب علی بن جعفر بوده و بعید نیست که ما وثوق پیدا کنیم ولی از نظر فنی نمی توان امثال آیت الله سیستانی را قانع کرد. </w:t>
      </w:r>
    </w:p>
    <w:p w14:paraId="461F723B" w14:textId="3A5FD6D3" w:rsidR="00EC375A" w:rsidRDefault="00EC375A" w:rsidP="00EC375A">
      <w:pPr>
        <w:pStyle w:val="Heading3"/>
        <w:rPr>
          <w:rtl/>
        </w:rPr>
      </w:pPr>
      <w:bookmarkStart w:id="10" w:name="_Toc112767549"/>
      <w:r>
        <w:rPr>
          <w:rFonts w:hint="cs"/>
          <w:rtl/>
        </w:rPr>
        <w:t>بررسی فرمایش محقق داماد در اشکال به دلالت روایت علی بن جعفر</w:t>
      </w:r>
      <w:bookmarkEnd w:id="10"/>
      <w:r>
        <w:rPr>
          <w:rFonts w:hint="cs"/>
          <w:rtl/>
        </w:rPr>
        <w:t xml:space="preserve"> </w:t>
      </w:r>
    </w:p>
    <w:p w14:paraId="12C8D14E" w14:textId="1642F439" w:rsidR="00934BC5" w:rsidRDefault="00934BC5" w:rsidP="00EC375A">
      <w:pPr>
        <w:jc w:val="both"/>
        <w:rPr>
          <w:rtl/>
        </w:rPr>
      </w:pPr>
      <w:r>
        <w:rPr>
          <w:rFonts w:hint="cs"/>
          <w:rtl/>
        </w:rPr>
        <w:t>غیر از اشکال سندی، محقق داماد اشکالی دلالی را مطرح کرده و فرموده است این روایت یک مضمونی دارد که قابل قبول نیست. نمی توان از نظر فقهی ملتزم شد که کسی که</w:t>
      </w:r>
      <w:r w:rsidR="00AB113D">
        <w:rPr>
          <w:rFonts w:hint="cs"/>
          <w:rtl/>
        </w:rPr>
        <w:t xml:space="preserve"> سوره </w:t>
      </w:r>
      <w:r>
        <w:rPr>
          <w:rFonts w:hint="cs"/>
          <w:rtl/>
        </w:rPr>
        <w:t>ای را شروع کرده و می خواهد عدول به</w:t>
      </w:r>
      <w:r w:rsidR="00AB113D">
        <w:rPr>
          <w:rFonts w:hint="cs"/>
          <w:rtl/>
        </w:rPr>
        <w:t xml:space="preserve"> سوره </w:t>
      </w:r>
      <w:r>
        <w:rPr>
          <w:rFonts w:hint="cs"/>
          <w:rtl/>
        </w:rPr>
        <w:t>ای دیگر کند، تا نصف بخواند و بعد عدول کند. مثلا مکلف می خواست</w:t>
      </w:r>
      <w:r w:rsidR="00AB113D">
        <w:rPr>
          <w:rFonts w:hint="cs"/>
          <w:rtl/>
        </w:rPr>
        <w:t xml:space="preserve"> سوره </w:t>
      </w:r>
      <w:r>
        <w:rPr>
          <w:rFonts w:hint="cs"/>
          <w:rtl/>
        </w:rPr>
        <w:t>عصر بخواند و اشتباه کرد و</w:t>
      </w:r>
      <w:r w:rsidR="00AB113D">
        <w:rPr>
          <w:rFonts w:hint="cs"/>
          <w:rtl/>
        </w:rPr>
        <w:t xml:space="preserve"> سوره </w:t>
      </w:r>
      <w:r>
        <w:rPr>
          <w:rFonts w:hint="cs"/>
          <w:rtl/>
        </w:rPr>
        <w:t>قدر را خواند. وقتی آیه دوم را خواند یادش آمد که می خواست عصر بخواند. می گوید بر می گردم ولی می خواهم تا نصف قدر را ادامه داده و بعد برگردم. هیچ کسی این مطلب را ملتزم نشده است، لذا مضمون این روایت قابل التزام نیست. وقتی شخص می خواهد عدول کند، همانجا باید عدول کند. نمی شود که بگوید تا نصف بخوانم و بعد عدول کند</w:t>
      </w:r>
      <w:r w:rsidR="00C6695A">
        <w:rPr>
          <w:rStyle w:val="FootnoteReference"/>
          <w:rtl/>
        </w:rPr>
        <w:footnoteReference w:id="9"/>
      </w:r>
      <w:r>
        <w:rPr>
          <w:rFonts w:hint="cs"/>
          <w:rtl/>
        </w:rPr>
        <w:t xml:space="preserve">. </w:t>
      </w:r>
    </w:p>
    <w:p w14:paraId="3D125CE0" w14:textId="77777777" w:rsidR="00934BC5" w:rsidRDefault="00934BC5" w:rsidP="00934BC5">
      <w:pPr>
        <w:jc w:val="both"/>
        <w:rPr>
          <w:rtl/>
        </w:rPr>
      </w:pPr>
      <w:r>
        <w:rPr>
          <w:rFonts w:hint="cs"/>
          <w:rtl/>
        </w:rPr>
        <w:t xml:space="preserve">عرض ما این است که: </w:t>
      </w:r>
    </w:p>
    <w:p w14:paraId="0481D86B" w14:textId="23614FF5" w:rsidR="00934BC5" w:rsidRDefault="00934BC5" w:rsidP="00934BC5">
      <w:pPr>
        <w:pStyle w:val="ListParagraph"/>
        <w:numPr>
          <w:ilvl w:val="0"/>
          <w:numId w:val="16"/>
        </w:numPr>
        <w:spacing w:after="200"/>
        <w:jc w:val="both"/>
      </w:pPr>
      <w:r>
        <w:rPr>
          <w:rFonts w:hint="cs"/>
          <w:rtl/>
        </w:rPr>
        <w:t>در کجای این روایت آمده است که عدول شخص قبل از قرائت نصف بوده است؟ شاید سوال این بوده باشد که شخص نصف</w:t>
      </w:r>
      <w:r w:rsidR="00AB113D">
        <w:rPr>
          <w:rFonts w:hint="cs"/>
          <w:rtl/>
        </w:rPr>
        <w:t xml:space="preserve"> سوره </w:t>
      </w:r>
      <w:r>
        <w:rPr>
          <w:rFonts w:hint="cs"/>
          <w:rtl/>
        </w:rPr>
        <w:t xml:space="preserve">قدر را خوانده </w:t>
      </w:r>
      <w:r w:rsidR="00C6695A">
        <w:rPr>
          <w:rFonts w:hint="cs"/>
          <w:rtl/>
        </w:rPr>
        <w:t>آ</w:t>
      </w:r>
      <w:r>
        <w:rPr>
          <w:rFonts w:hint="cs"/>
          <w:rtl/>
        </w:rPr>
        <w:t>یا می تواند عدول کند یا خیر؟ نه اینکه از قبل نیت عدول کرده و می گوید بگذارید نصفش را بخوانم و بعد رها کنم. تعبیر «ثم أراد أن یعدل» ندارد، تعبیر «ثم یعدل» است، یعنی آیا عدول جایز است حتی برای فرضی که نصف این</w:t>
      </w:r>
      <w:r w:rsidR="00AB113D">
        <w:rPr>
          <w:rFonts w:hint="cs"/>
          <w:rtl/>
        </w:rPr>
        <w:t xml:space="preserve"> سوره </w:t>
      </w:r>
      <w:r>
        <w:rPr>
          <w:rFonts w:hint="cs"/>
          <w:rtl/>
        </w:rPr>
        <w:t xml:space="preserve">را خوانده است؟ در این روایت </w:t>
      </w:r>
      <w:r w:rsidR="00C6695A">
        <w:rPr>
          <w:rFonts w:hint="cs"/>
          <w:rtl/>
        </w:rPr>
        <w:t>تعبیر «</w:t>
      </w:r>
      <w:r>
        <w:rPr>
          <w:rFonts w:hint="cs"/>
          <w:rtl/>
        </w:rPr>
        <w:t>أراد أن یعدل ثم استمر</w:t>
      </w:r>
      <w:r w:rsidR="00C6695A">
        <w:rPr>
          <w:rFonts w:hint="cs"/>
          <w:rtl/>
        </w:rPr>
        <w:t>»</w:t>
      </w:r>
      <w:r>
        <w:rPr>
          <w:rFonts w:hint="cs"/>
          <w:rtl/>
        </w:rPr>
        <w:t xml:space="preserve"> نیامده است. برفرض هم گفته شود اطلاق دارد، قابل تقیید است؛ زیرا نمی توان از نظر فقهی ملتزم به این فرض شد. </w:t>
      </w:r>
    </w:p>
    <w:p w14:paraId="04582896" w14:textId="7663E452" w:rsidR="00934BC5" w:rsidRDefault="00C6695A" w:rsidP="00934BC5">
      <w:pPr>
        <w:pStyle w:val="ListParagraph"/>
        <w:numPr>
          <w:ilvl w:val="0"/>
          <w:numId w:val="16"/>
        </w:numPr>
        <w:spacing w:after="200"/>
        <w:jc w:val="both"/>
      </w:pPr>
      <w:r>
        <w:rPr>
          <w:rFonts w:hint="cs"/>
          <w:rtl/>
        </w:rPr>
        <w:t xml:space="preserve">اینکه </w:t>
      </w:r>
      <w:r w:rsidR="00934BC5">
        <w:rPr>
          <w:rFonts w:hint="cs"/>
          <w:rtl/>
        </w:rPr>
        <w:t>شخص إنا أنزلناه را خوانده باشد، می خواهد عدول به</w:t>
      </w:r>
      <w:r w:rsidR="00AB113D">
        <w:rPr>
          <w:rFonts w:hint="cs"/>
          <w:rtl/>
        </w:rPr>
        <w:t xml:space="preserve"> سوره </w:t>
      </w:r>
      <w:r w:rsidR="00934BC5">
        <w:rPr>
          <w:rFonts w:hint="cs"/>
          <w:rtl/>
        </w:rPr>
        <w:t>ای که اول بناء داشت بخواند کند، به قصد قرآنیت تا نصف این</w:t>
      </w:r>
      <w:r w:rsidR="00AB113D">
        <w:rPr>
          <w:rFonts w:hint="cs"/>
          <w:rtl/>
        </w:rPr>
        <w:t xml:space="preserve"> سوره </w:t>
      </w:r>
      <w:r w:rsidR="00934BC5">
        <w:rPr>
          <w:rFonts w:hint="cs"/>
          <w:rtl/>
        </w:rPr>
        <w:t>را بخواند، هیچ اشکالی ندارد. به قصد قرائت</w:t>
      </w:r>
      <w:r w:rsidR="00AB113D">
        <w:rPr>
          <w:rFonts w:hint="cs"/>
          <w:rtl/>
        </w:rPr>
        <w:t xml:space="preserve"> سوره </w:t>
      </w:r>
      <w:r w:rsidR="00934BC5">
        <w:rPr>
          <w:rFonts w:hint="cs"/>
          <w:rtl/>
        </w:rPr>
        <w:t xml:space="preserve">کامله نمی خواند ولی به قصد قرآنیت می خواند. </w:t>
      </w:r>
    </w:p>
    <w:p w14:paraId="4519C04F" w14:textId="7A093986" w:rsidR="00934BC5" w:rsidRDefault="00934BC5" w:rsidP="00934BC5">
      <w:pPr>
        <w:jc w:val="both"/>
        <w:rPr>
          <w:rtl/>
        </w:rPr>
      </w:pPr>
      <w:r>
        <w:rPr>
          <w:rFonts w:hint="cs"/>
          <w:rtl/>
        </w:rPr>
        <w:t xml:space="preserve">بنابراین این اشکال محقق داماد وارد نیست. </w:t>
      </w:r>
    </w:p>
    <w:p w14:paraId="4EF0CE74" w14:textId="10C43083" w:rsidR="000449AB" w:rsidRDefault="000449AB" w:rsidP="000449AB">
      <w:pPr>
        <w:pStyle w:val="Heading3"/>
        <w:rPr>
          <w:rtl/>
        </w:rPr>
      </w:pPr>
      <w:bookmarkStart w:id="11" w:name="_Toc112767550"/>
      <w:r>
        <w:rPr>
          <w:rFonts w:hint="cs"/>
          <w:rtl/>
        </w:rPr>
        <w:t>اشکال در جمع بین روایات مختلف، بر فرض تمامیت سند و دلالت سه روایت اول</w:t>
      </w:r>
      <w:bookmarkEnd w:id="11"/>
      <w:r>
        <w:rPr>
          <w:rFonts w:hint="cs"/>
          <w:rtl/>
        </w:rPr>
        <w:t xml:space="preserve"> </w:t>
      </w:r>
    </w:p>
    <w:p w14:paraId="07F36AEC" w14:textId="2399A43A" w:rsidR="00934BC5" w:rsidRDefault="00934BC5" w:rsidP="00934BC5">
      <w:pPr>
        <w:jc w:val="both"/>
        <w:rPr>
          <w:rtl/>
        </w:rPr>
      </w:pPr>
      <w:r>
        <w:rPr>
          <w:rFonts w:hint="cs"/>
          <w:rtl/>
        </w:rPr>
        <w:t>تاکنون سه روایت راجع به حرمت عدول از</w:t>
      </w:r>
      <w:r w:rsidR="00AB113D">
        <w:rPr>
          <w:rFonts w:hint="cs"/>
          <w:rtl/>
        </w:rPr>
        <w:t xml:space="preserve"> سوره </w:t>
      </w:r>
      <w:r>
        <w:rPr>
          <w:rFonts w:hint="cs"/>
          <w:rtl/>
        </w:rPr>
        <w:t>جحد و توحید مطرح شد. بعد از فراغ تمامیت سند و دلالت روایات، باز اشکال موجود است. اشکال این است که برخی از روایات در خصوص</w:t>
      </w:r>
      <w:r w:rsidR="00AB113D">
        <w:rPr>
          <w:rFonts w:hint="cs"/>
          <w:rtl/>
        </w:rPr>
        <w:t xml:space="preserve"> سوره </w:t>
      </w:r>
      <w:r>
        <w:rPr>
          <w:rFonts w:hint="cs"/>
          <w:rtl/>
        </w:rPr>
        <w:t>توحید مطرح شده است که</w:t>
      </w:r>
      <w:r w:rsidR="00AB113D">
        <w:rPr>
          <w:rFonts w:hint="cs"/>
          <w:rtl/>
        </w:rPr>
        <w:t xml:space="preserve"> سوره </w:t>
      </w:r>
      <w:r>
        <w:rPr>
          <w:rFonts w:hint="cs"/>
          <w:rtl/>
        </w:rPr>
        <w:t xml:space="preserve">کافرون را ذکر نکرده است: </w:t>
      </w:r>
    </w:p>
    <w:p w14:paraId="29FD0BB8" w14:textId="61E911D0" w:rsidR="00860959" w:rsidRDefault="00860959" w:rsidP="00860959">
      <w:pPr>
        <w:jc w:val="both"/>
        <w:rPr>
          <w:rtl/>
        </w:rPr>
      </w:pPr>
      <w:r>
        <w:rPr>
          <w:rFonts w:hint="cs"/>
          <w:rtl/>
        </w:rPr>
        <w:t>1.صحیحه ثانیه حلبی</w:t>
      </w:r>
    </w:p>
    <w:p w14:paraId="6BB75580" w14:textId="00ADA5A6" w:rsidR="00860959" w:rsidRPr="0061436B" w:rsidRDefault="00860959" w:rsidP="00860959">
      <w:pPr>
        <w:pStyle w:val="ListParagraph"/>
        <w:jc w:val="both"/>
        <w:rPr>
          <w:rtl/>
        </w:rPr>
      </w:pPr>
      <w:r>
        <w:rPr>
          <w:rFonts w:hint="cs"/>
          <w:rtl/>
        </w:rPr>
        <w:t>«</w:t>
      </w:r>
      <w:r w:rsidRPr="00860959">
        <w:rPr>
          <w:rtl/>
        </w:rPr>
        <w:t xml:space="preserve"> الْحُسَيْنُ بْنُ سَعِيدٍ عَنْ فَضَالَةَ عَنْ حُسَيْنٍ عَنِ ابْنِ مُسْكَانَ وَ مُحَمَّدِ بْنِ سِنَانٍ عَنِ ابْنِ مُسْكَانَ عَنِ الْحَلَبِيِّ عَنْ أَبِي </w:t>
      </w:r>
      <w:r w:rsidRPr="00860959">
        <w:rPr>
          <w:color w:val="008000"/>
          <w:rtl/>
        </w:rPr>
        <w:t>عَبْدِ اللَّهِ ع قَالَ: إِذَا افْتَتَحْتَ صَلَاتَكَ بِ قُلْ هُوَ اللَّهُ أَحَدٌ وَ أَنْتَ تُرِيدُ أَنْ تَقْرَأَ بِغَيْرِهَا فَامْضِ فِيهَا وَ لَا تَرْجِعْ إِلَّا أَنْ تَكُونَ فِي يَوْمِ جُمُعَةٍ فَإِنَّكَ تَرْجِعُ إِلَى الْجُمُعَةِ وَ الْمُنَافِقِينَ مِنْهَا</w:t>
      </w:r>
      <w:r>
        <w:rPr>
          <w:rFonts w:hint="cs"/>
          <w:rtl/>
        </w:rPr>
        <w:t>»</w:t>
      </w:r>
      <w:r>
        <w:rPr>
          <w:rStyle w:val="FootnoteReference"/>
          <w:rtl/>
        </w:rPr>
        <w:footnoteReference w:id="10"/>
      </w:r>
    </w:p>
    <w:p w14:paraId="7AB918E5" w14:textId="7A8E3C76" w:rsidR="00860959" w:rsidRDefault="00860959" w:rsidP="004E5856">
      <w:pPr>
        <w:jc w:val="both"/>
        <w:rPr>
          <w:rtl/>
        </w:rPr>
      </w:pPr>
      <w:r>
        <w:rPr>
          <w:rFonts w:hint="cs"/>
          <w:rtl/>
        </w:rPr>
        <w:t>این صحیحه مشکلی ایجاد نمی کند؛ زیرا مفهوم ندارد. می گوید اگر</w:t>
      </w:r>
      <w:r w:rsidR="00AB113D">
        <w:rPr>
          <w:rFonts w:hint="cs"/>
          <w:rtl/>
        </w:rPr>
        <w:t xml:space="preserve"> سوره </w:t>
      </w:r>
      <w:r>
        <w:rPr>
          <w:rFonts w:hint="cs"/>
          <w:rtl/>
        </w:rPr>
        <w:t>بعد از حمد را با توحید شروع کردید، باید ادامه دهید حتی اگر نیت شما این بوده باشد که</w:t>
      </w:r>
      <w:r w:rsidR="00AB113D">
        <w:rPr>
          <w:rFonts w:hint="cs"/>
          <w:rtl/>
        </w:rPr>
        <w:t xml:space="preserve"> سوره </w:t>
      </w:r>
      <w:r>
        <w:rPr>
          <w:rFonts w:hint="cs"/>
          <w:rtl/>
        </w:rPr>
        <w:t>دیگری بخوانید. پس در خصوص حرمت عدول از توحید به</w:t>
      </w:r>
      <w:r w:rsidR="00AB113D">
        <w:rPr>
          <w:rFonts w:hint="cs"/>
          <w:rtl/>
        </w:rPr>
        <w:t xml:space="preserve"> سوره </w:t>
      </w:r>
      <w:r>
        <w:rPr>
          <w:rFonts w:hint="cs"/>
          <w:rtl/>
        </w:rPr>
        <w:t>دیگر دلالت می کند، ولی</w:t>
      </w:r>
      <w:r w:rsidR="00AB113D">
        <w:rPr>
          <w:rFonts w:hint="cs"/>
          <w:rtl/>
        </w:rPr>
        <w:t xml:space="preserve"> سوره </w:t>
      </w:r>
      <w:r>
        <w:rPr>
          <w:rFonts w:hint="cs"/>
          <w:rtl/>
        </w:rPr>
        <w:t>جحد را ندارد. تعارضی نیز با روایات سابقه ندارد؛ زیرا هر دو مثبتین هستند، روایات سابقه دو</w:t>
      </w:r>
      <w:r w:rsidR="00AB113D">
        <w:rPr>
          <w:rFonts w:hint="cs"/>
          <w:rtl/>
        </w:rPr>
        <w:t xml:space="preserve"> سوره </w:t>
      </w:r>
      <w:r>
        <w:rPr>
          <w:rFonts w:hint="cs"/>
          <w:rtl/>
        </w:rPr>
        <w:t xml:space="preserve">را مطرح کرده و این روایت فقط توحید را مطرح کرده است. </w:t>
      </w:r>
    </w:p>
    <w:p w14:paraId="20599982" w14:textId="26C5B5AA" w:rsidR="00934BC5" w:rsidRDefault="004E5856" w:rsidP="00934BC5">
      <w:pPr>
        <w:jc w:val="both"/>
        <w:rPr>
          <w:rtl/>
        </w:rPr>
      </w:pPr>
      <w:r>
        <w:rPr>
          <w:rFonts w:hint="cs"/>
          <w:rtl/>
        </w:rPr>
        <w:t>2.</w:t>
      </w:r>
      <w:r w:rsidR="00934BC5">
        <w:rPr>
          <w:rFonts w:hint="cs"/>
          <w:rtl/>
        </w:rPr>
        <w:t>موثقه عبید بن زرارۀ</w:t>
      </w:r>
    </w:p>
    <w:p w14:paraId="4BDF8BE8" w14:textId="77777777" w:rsidR="006B6A68" w:rsidRDefault="006B6A68" w:rsidP="006B6A68">
      <w:pPr>
        <w:pStyle w:val="ListParagraph"/>
        <w:jc w:val="both"/>
        <w:rPr>
          <w:rtl/>
        </w:rPr>
      </w:pPr>
      <w:r>
        <w:rPr>
          <w:rFonts w:hint="cs"/>
          <w:rtl/>
        </w:rPr>
        <w:t>«</w:t>
      </w:r>
      <w:r w:rsidRPr="0047188B">
        <w:rPr>
          <w:rtl/>
        </w:rPr>
        <w:t xml:space="preserve"> عَنْهُ عَنْ صَفْوَانَ عَنْ عَبْدِ اللَّهِ بْنِ بُكَيْرٍ عَنْ عُبَيْدِ بْنِ زُرَارَةَ </w:t>
      </w:r>
      <w:r w:rsidRPr="0047188B">
        <w:rPr>
          <w:color w:val="008000"/>
          <w:rtl/>
        </w:rPr>
        <w:t>قَالَ: سَأَلْتُ أَبَا عَبْدِ اللَّهِ ع عَنْ رَجُلٍ أَرَادَ أَنْ يَقْرَأَ فِي سُورَةٍ فَأَخَذَ فِي أُخْرَى قَالَ فَلْيَرْجِعْ إِلَى السُّورَةِ الْأُولَى إِلَّا أَنْ يَقْرَأَ بِ قُلْ هُوَ اللَّهُ أَحَدٌ قُلْتُ رَجُلٌ صَلَّى الْجُمُعَةَ فَأَرَادَ أَنْ يَقْرَأَ سُورَةَ الْجُمُعَةِ فَقَرَأَ قُلْ هُوَ اللَّهُ أَحَدٌ قَالَ يَعُودُ إِلَى سُورَةِ الْجُمُعَةِ</w:t>
      </w:r>
      <w:r>
        <w:rPr>
          <w:rFonts w:hint="cs"/>
          <w:rtl/>
        </w:rPr>
        <w:t>»</w:t>
      </w:r>
      <w:r>
        <w:rPr>
          <w:rStyle w:val="FootnoteReference"/>
          <w:rtl/>
        </w:rPr>
        <w:footnoteReference w:id="11"/>
      </w:r>
    </w:p>
    <w:p w14:paraId="703CBF16" w14:textId="30C2E36A" w:rsidR="00934BC5" w:rsidRDefault="00934BC5" w:rsidP="00934BC5">
      <w:pPr>
        <w:jc w:val="both"/>
        <w:rPr>
          <w:rtl/>
        </w:rPr>
      </w:pPr>
      <w:r>
        <w:rPr>
          <w:rFonts w:hint="cs"/>
          <w:rtl/>
        </w:rPr>
        <w:t>این روایت کار را مشکل کرده است. به طور عام می فرماید: کسی که می خواست</w:t>
      </w:r>
      <w:r w:rsidR="00AB113D">
        <w:rPr>
          <w:rFonts w:hint="cs"/>
          <w:rtl/>
        </w:rPr>
        <w:t xml:space="preserve"> سوره </w:t>
      </w:r>
      <w:r>
        <w:rPr>
          <w:rFonts w:hint="cs"/>
          <w:rtl/>
        </w:rPr>
        <w:t>ای بخواند و</w:t>
      </w:r>
      <w:r w:rsidR="00AB113D">
        <w:rPr>
          <w:rFonts w:hint="cs"/>
          <w:rtl/>
        </w:rPr>
        <w:t xml:space="preserve"> سوره </w:t>
      </w:r>
      <w:r>
        <w:rPr>
          <w:rFonts w:hint="cs"/>
          <w:rtl/>
        </w:rPr>
        <w:t>دیگری را شروع کرد، عدول به</w:t>
      </w:r>
      <w:r w:rsidR="00AB113D">
        <w:rPr>
          <w:rFonts w:hint="cs"/>
          <w:rtl/>
        </w:rPr>
        <w:t xml:space="preserve"> سوره </w:t>
      </w:r>
      <w:r w:rsidR="00A23470">
        <w:rPr>
          <w:rFonts w:hint="cs"/>
          <w:rtl/>
        </w:rPr>
        <w:t xml:space="preserve">اول </w:t>
      </w:r>
      <w:r>
        <w:rPr>
          <w:rFonts w:hint="cs"/>
          <w:rtl/>
        </w:rPr>
        <w:t>کند، مگر اینکه</w:t>
      </w:r>
      <w:r w:rsidR="00AB113D">
        <w:rPr>
          <w:rFonts w:hint="cs"/>
          <w:rtl/>
        </w:rPr>
        <w:t xml:space="preserve"> سوره </w:t>
      </w:r>
      <w:r>
        <w:rPr>
          <w:rFonts w:hint="cs"/>
          <w:rtl/>
        </w:rPr>
        <w:t>توحید را شروع کرده باشد که دیگر حق عدول ندارد یا اینکه واجب نیست عدول کند.</w:t>
      </w:r>
      <w:r w:rsidR="00A23470">
        <w:rPr>
          <w:rFonts w:hint="cs"/>
          <w:rtl/>
        </w:rPr>
        <w:t xml:space="preserve"> پس</w:t>
      </w:r>
      <w:r w:rsidR="00AB113D">
        <w:rPr>
          <w:rFonts w:hint="cs"/>
          <w:rtl/>
        </w:rPr>
        <w:t xml:space="preserve"> سوره </w:t>
      </w:r>
      <w:r>
        <w:rPr>
          <w:rFonts w:hint="cs"/>
          <w:rtl/>
        </w:rPr>
        <w:t>کافرون طبق این روایت داخل در عموم مستثنی منه می شود. پس این روایت معارض با روایات مذکوره می شود که حرمت عدول از کافرون را مطرح می کرد. این روایت دال بر جواز عدول از هر</w:t>
      </w:r>
      <w:r w:rsidR="00AB113D">
        <w:rPr>
          <w:rFonts w:hint="cs"/>
          <w:rtl/>
        </w:rPr>
        <w:t xml:space="preserve"> سوره </w:t>
      </w:r>
      <w:r>
        <w:rPr>
          <w:rFonts w:hint="cs"/>
          <w:rtl/>
        </w:rPr>
        <w:t xml:space="preserve">ای غیر از توحید است. </w:t>
      </w:r>
    </w:p>
    <w:p w14:paraId="0A370946" w14:textId="292E78F2" w:rsidR="00B90942" w:rsidRDefault="00B90942" w:rsidP="00B90942">
      <w:pPr>
        <w:pStyle w:val="Heading3"/>
        <w:rPr>
          <w:rtl/>
        </w:rPr>
      </w:pPr>
      <w:bookmarkStart w:id="12" w:name="_Toc112767551"/>
      <w:r>
        <w:rPr>
          <w:rFonts w:hint="cs"/>
          <w:rtl/>
        </w:rPr>
        <w:t>بیان راه های جمع بین روایت عبید بن زراره و روایات متقدمه</w:t>
      </w:r>
      <w:bookmarkEnd w:id="12"/>
    </w:p>
    <w:p w14:paraId="28EA7EA0" w14:textId="3079D927" w:rsidR="00167F84" w:rsidRDefault="00167F84" w:rsidP="00167F84">
      <w:pPr>
        <w:pStyle w:val="Heading4"/>
        <w:rPr>
          <w:rtl/>
        </w:rPr>
      </w:pPr>
      <w:bookmarkStart w:id="13" w:name="_Toc112767552"/>
      <w:r>
        <w:rPr>
          <w:rFonts w:hint="cs"/>
          <w:rtl/>
        </w:rPr>
        <w:t>الف: تخصیص</w:t>
      </w:r>
      <w:bookmarkEnd w:id="13"/>
    </w:p>
    <w:p w14:paraId="657B9CAF" w14:textId="4024ADF8" w:rsidR="00934BC5" w:rsidRDefault="00934BC5" w:rsidP="00934BC5">
      <w:pPr>
        <w:jc w:val="both"/>
        <w:rPr>
          <w:rtl/>
        </w:rPr>
      </w:pPr>
      <w:r>
        <w:rPr>
          <w:rFonts w:hint="cs"/>
          <w:rtl/>
        </w:rPr>
        <w:t>مشهور</w:t>
      </w:r>
      <w:r w:rsidR="0005560A">
        <w:t xml:space="preserve"> </w:t>
      </w:r>
      <w:r>
        <w:rPr>
          <w:rFonts w:hint="cs"/>
          <w:rtl/>
        </w:rPr>
        <w:t>بین متأخرین فرموده</w:t>
      </w:r>
      <w:r w:rsidR="0005560A">
        <w:rPr>
          <w:rFonts w:hint="eastAsia"/>
        </w:rPr>
        <w:t>‌</w:t>
      </w:r>
      <w:r>
        <w:rPr>
          <w:rFonts w:hint="cs"/>
          <w:rtl/>
        </w:rPr>
        <w:t xml:space="preserve">اند: </w:t>
      </w:r>
      <w:r w:rsidR="00B90942">
        <w:rPr>
          <w:rFonts w:hint="cs"/>
          <w:rtl/>
        </w:rPr>
        <w:t>«</w:t>
      </w:r>
      <w:r>
        <w:rPr>
          <w:rFonts w:hint="cs"/>
          <w:rtl/>
        </w:rPr>
        <w:t>ما من عام الا و قد خص</w:t>
      </w:r>
      <w:r w:rsidR="00B90942">
        <w:rPr>
          <w:rFonts w:hint="cs"/>
          <w:rtl/>
        </w:rPr>
        <w:t>»</w:t>
      </w:r>
      <w:r w:rsidR="00AC5B11">
        <w:rPr>
          <w:rFonts w:hint="cs"/>
          <w:rtl/>
        </w:rPr>
        <w:t xml:space="preserve"> محقق نایینی رحمه الله</w:t>
      </w:r>
      <w:r w:rsidR="00B07458">
        <w:rPr>
          <w:rFonts w:hint="cs"/>
          <w:rtl/>
        </w:rPr>
        <w:t xml:space="preserve"> یک شعاری داشتند که أقوی العمومات </w:t>
      </w:r>
      <w:r w:rsidR="00AC5B11">
        <w:rPr>
          <w:rFonts w:hint="cs"/>
          <w:rtl/>
        </w:rPr>
        <w:t xml:space="preserve"> </w:t>
      </w:r>
      <w:r w:rsidR="000B578F">
        <w:rPr>
          <w:rFonts w:hint="cs"/>
          <w:rtl/>
        </w:rPr>
        <w:t xml:space="preserve">«لا یضر الصائم ما صنع إذا اجتنب أربع خصال» است که این عام نیز تخصیص خورده است؛ یعنی می خواستند بفرمایند هر عامی قابل تخصیص است. </w:t>
      </w:r>
      <w:r>
        <w:rPr>
          <w:rFonts w:hint="cs"/>
          <w:rtl/>
        </w:rPr>
        <w:t>این عموم موثقه عبید بن زرارۀ نیز قابل تخصیص است به اینکه الا</w:t>
      </w:r>
      <w:r w:rsidR="00AB113D">
        <w:rPr>
          <w:rFonts w:hint="cs"/>
          <w:rtl/>
        </w:rPr>
        <w:t xml:space="preserve"> سوره </w:t>
      </w:r>
      <w:r>
        <w:rPr>
          <w:rFonts w:hint="cs"/>
          <w:rtl/>
        </w:rPr>
        <w:t xml:space="preserve">جحد یا توحید را خوانده باشد. دلیل مقید نیز سه روایت مذکورۀ است. </w:t>
      </w:r>
    </w:p>
    <w:p w14:paraId="5236E2C7" w14:textId="0350BE07" w:rsidR="00934BC5" w:rsidRDefault="00934BC5" w:rsidP="00934BC5">
      <w:pPr>
        <w:jc w:val="both"/>
        <w:rPr>
          <w:rtl/>
        </w:rPr>
      </w:pPr>
      <w:r>
        <w:rPr>
          <w:rFonts w:hint="cs"/>
          <w:rtl/>
        </w:rPr>
        <w:t xml:space="preserve">ولی ما در اصول عرضی داشتیم که این جمع ها معلوم نیست همه جا عرفی باشد. اگر یک عام ترخیصی از مولا صادر شد مثل «لابأس بإکرام العالم» یک وقت قبل از وقت حاجت مخصص می آید یک وقت بعد از آن است. اگر بعد از وقت حاجت مخصص بیاید که اکرام عالم فاسق حرام است، آیا واقعا عرف می گوید این روایت تخصیص می خورد؟ محذور القاء در مفسده لازم می آید؛ زیرا شخص می رود و هر عالمی را اکرام می کند. اگر بگوییم اشکالی ندارد به خاطر مصلحت القاء در مفسده خلاف واقع کرده است و خودش جبران می کند. </w:t>
      </w:r>
      <w:r w:rsidR="00167F84">
        <w:rPr>
          <w:rFonts w:hint="cs"/>
          <w:rtl/>
        </w:rPr>
        <w:t xml:space="preserve">باید دید که آیا عرف این مطلب را قبول می کند </w:t>
      </w:r>
      <w:r>
        <w:rPr>
          <w:rFonts w:hint="cs"/>
          <w:rtl/>
        </w:rPr>
        <w:t>یا اینکه عرف می گوید آن عموم درست است و این روایت دیگری حکم کراهتی است</w:t>
      </w:r>
      <w:r w:rsidR="00167F84">
        <w:rPr>
          <w:rFonts w:hint="cs"/>
          <w:rtl/>
        </w:rPr>
        <w:t>؟</w:t>
      </w:r>
      <w:r>
        <w:rPr>
          <w:rFonts w:hint="cs"/>
          <w:rtl/>
        </w:rPr>
        <w:t xml:space="preserve"> عرف وقتی از یک امام وجوب اکرام عالم را و از امام دیگر حرمت اکرام عالم فاسق را می شنود، شاید دلیل بعدی را حمل بر حکم کراهتی کند. برای ما روشن نیست که عرف چه می کند؟ بنابراین این جمع را ما که حمل بر کراهت نکنیم و روایت عموم را تخصیص بزنیم برای ما روشن نیست. شنیدیم که آیت الله زنجانی نیز فرموده اند موارد مختلف است و نمی توان آن را قاعده من کرد. اینکه جمع موضوعی شود یا حکمی شود معلوم نیست، گرچها مشهور جمع موضوعی را مقدم می دارند. </w:t>
      </w:r>
    </w:p>
    <w:p w14:paraId="4B96B6BC" w14:textId="057BE0E2" w:rsidR="00CF22B4" w:rsidRDefault="00CF22B4" w:rsidP="00CF22B4">
      <w:pPr>
        <w:pStyle w:val="Heading4"/>
        <w:rPr>
          <w:rtl/>
        </w:rPr>
      </w:pPr>
      <w:bookmarkStart w:id="14" w:name="_Toc112767553"/>
      <w:r>
        <w:rPr>
          <w:rFonts w:hint="cs"/>
          <w:rtl/>
        </w:rPr>
        <w:t>ب: تفصیل بین مقام افتاء و تعلیم</w:t>
      </w:r>
      <w:bookmarkEnd w:id="14"/>
      <w:r>
        <w:rPr>
          <w:rFonts w:hint="cs"/>
          <w:rtl/>
        </w:rPr>
        <w:t xml:space="preserve"> </w:t>
      </w:r>
    </w:p>
    <w:p w14:paraId="1EA6DA24" w14:textId="35619ED2" w:rsidR="00934BC5" w:rsidRDefault="00934BC5" w:rsidP="00934BC5">
      <w:pPr>
        <w:jc w:val="both"/>
        <w:rPr>
          <w:rtl/>
        </w:rPr>
      </w:pPr>
      <w:r>
        <w:rPr>
          <w:rFonts w:hint="cs"/>
          <w:rtl/>
        </w:rPr>
        <w:t>آیت الله سیستانی فرموده اند که باید لحاظ شود که روایات در مقام افتاء یا تعلیم هستند. ایشان می فرمایند برخی از روایات اهل بیت در مقام تعلیم شاگردان بوده اند، مثل زرارۀ و محمد بن مسلم زانو می زدند و درس یاد می گرفتند. امام علیه السلام امورات را به این ها القاء می کرد. تمام مطالب را در یک جلسه نمی فرموده اند</w:t>
      </w:r>
      <w:r w:rsidR="00B60264">
        <w:rPr>
          <w:rFonts w:hint="cs"/>
          <w:rtl/>
        </w:rPr>
        <w:t>،</w:t>
      </w:r>
      <w:r>
        <w:rPr>
          <w:rFonts w:hint="cs"/>
          <w:rtl/>
        </w:rPr>
        <w:t xml:space="preserve"> بلکه کم کم می فرمودند. اما اگر کلام امام در جواب سوال باشد که می پرسد وظیفه من چیست؟ امام بفرمایند وظیفه شما چنین و چنان است، اگر بگوییم این روایت تخصیص می خورد، عرفی نیست. این مطلب اختصاص به روایات نیز ندارد. دقت کنید: پزشک ها دو مقام دارند: یک مقام تعلیم است که به شاگردان آموزش می دهد که ف</w:t>
      </w:r>
      <w:r w:rsidR="00B60264">
        <w:rPr>
          <w:rFonts w:hint="cs"/>
          <w:rtl/>
        </w:rPr>
        <w:t xml:space="preserve">لان </w:t>
      </w:r>
      <w:r>
        <w:rPr>
          <w:rFonts w:hint="cs"/>
          <w:rtl/>
        </w:rPr>
        <w:t>قرص مفید است و روز بعد می گوید که</w:t>
      </w:r>
      <w:r w:rsidR="00B60264">
        <w:rPr>
          <w:rFonts w:hint="cs"/>
          <w:rtl/>
        </w:rPr>
        <w:t xml:space="preserve"> فلان</w:t>
      </w:r>
      <w:r>
        <w:rPr>
          <w:rFonts w:hint="cs"/>
          <w:rtl/>
        </w:rPr>
        <w:t xml:space="preserve"> ضرر</w:t>
      </w:r>
      <w:r w:rsidR="00B60264">
        <w:rPr>
          <w:rFonts w:hint="cs"/>
          <w:rtl/>
        </w:rPr>
        <w:t xml:space="preserve"> را نیز</w:t>
      </w:r>
      <w:r>
        <w:rPr>
          <w:rFonts w:hint="cs"/>
          <w:rtl/>
        </w:rPr>
        <w:t xml:space="preserve"> دارد. گاهی نیز در مقام درمان بیمار است که آنجا باید تمام مقیدات را بیان کند؛ چرا که القاء در مفسده لازم می آید. شخص وقتی در مقام استفتاء سوال می کند، برای عمل کردن سوال می کند. نباید مقید آن را به زمان دیگری موکول کرد. </w:t>
      </w:r>
    </w:p>
    <w:p w14:paraId="020B557F" w14:textId="34ACE447" w:rsidR="00934BC5" w:rsidRDefault="00934BC5" w:rsidP="00934BC5">
      <w:pPr>
        <w:jc w:val="both"/>
        <w:rPr>
          <w:rtl/>
        </w:rPr>
      </w:pPr>
      <w:r>
        <w:rPr>
          <w:rFonts w:hint="cs"/>
          <w:rtl/>
        </w:rPr>
        <w:t>بلی، گاهی خطاب عام ظاهر در وجوب است در حالی که فی علم الله مستحب است، اینجا اشکالی ندارد. مخاطب می گوید چرا به من نگفتید که مستحب است؟ امام می فرمایند می خواستیم سوق به کمال دهیم که شل نشوید. این خوب است و اشکالی ندارد. اگر بگوید ترشی نخورید، بعد بگوید اگر می خوردید هم اشکال نداشت، سوال می کند که چرا همان موقع نگفتید؟ می گوید چون می خواستیم زیاد نخورید. این</w:t>
      </w:r>
      <w:r w:rsidR="00B60264">
        <w:rPr>
          <w:rFonts w:hint="cs"/>
          <w:rtl/>
        </w:rPr>
        <w:t>گونه صحبت کردن</w:t>
      </w:r>
      <w:r>
        <w:rPr>
          <w:rFonts w:hint="cs"/>
          <w:rtl/>
        </w:rPr>
        <w:t xml:space="preserve"> اشکالی ندارد.</w:t>
      </w:r>
      <w:r w:rsidR="00B60264">
        <w:rPr>
          <w:rFonts w:hint="cs"/>
          <w:rtl/>
        </w:rPr>
        <w:t xml:space="preserve"> </w:t>
      </w:r>
      <w:r>
        <w:rPr>
          <w:rFonts w:hint="cs"/>
          <w:rtl/>
        </w:rPr>
        <w:t xml:space="preserve">اما در موارد عام ترخیصی اینطور نیست. روایات نیز اینطور است. روایاتی که امام در مقام افتاء به وظیفه است معنا ندارد و عرفی نیست که بگوییم مطلق است و قید آن به شخص دیگری گفته شده است. </w:t>
      </w:r>
    </w:p>
    <w:p w14:paraId="07DBA861" w14:textId="7C6FF1B9" w:rsidR="00934BC5" w:rsidRDefault="00934BC5" w:rsidP="00934BC5">
      <w:pPr>
        <w:jc w:val="both"/>
        <w:rPr>
          <w:rtl/>
        </w:rPr>
      </w:pPr>
      <w:r>
        <w:rPr>
          <w:rFonts w:hint="cs"/>
          <w:rtl/>
        </w:rPr>
        <w:t>از این رو آیت الله سیستانی قبول می کنند که اگر این عامی که در موثقه عبید بن زرارۀ است، «فلیرجع الی السورۀ الاولی» در مقام افتاء نسبت به عبید بن زرارۀ بود، قابل تقیید نیست و نمی توان گفت که در خطاب دیگری تخصیص زده شده است و</w:t>
      </w:r>
      <w:r w:rsidR="00AB113D">
        <w:rPr>
          <w:rFonts w:hint="cs"/>
          <w:rtl/>
        </w:rPr>
        <w:t xml:space="preserve"> سوره </w:t>
      </w:r>
      <w:r>
        <w:rPr>
          <w:rFonts w:hint="cs"/>
          <w:rtl/>
        </w:rPr>
        <w:t>کافرون نیز مانند توحید است</w:t>
      </w:r>
      <w:r w:rsidR="00B60264">
        <w:rPr>
          <w:rFonts w:hint="cs"/>
          <w:rtl/>
        </w:rPr>
        <w:t>؛ چرا که</w:t>
      </w:r>
      <w:r>
        <w:rPr>
          <w:rFonts w:hint="cs"/>
          <w:rtl/>
        </w:rPr>
        <w:t xml:space="preserve"> عبید بن زرارۀ به اشتباه می افتد. زیرا</w:t>
      </w:r>
      <w:r w:rsidR="00B60264">
        <w:rPr>
          <w:rFonts w:hint="cs"/>
          <w:rtl/>
        </w:rPr>
        <w:t xml:space="preserve"> با اعتماد به کلام امام،</w:t>
      </w:r>
      <w:r>
        <w:rPr>
          <w:rFonts w:hint="cs"/>
          <w:rtl/>
        </w:rPr>
        <w:t xml:space="preserve"> اول</w:t>
      </w:r>
      <w:r w:rsidR="00AB113D">
        <w:rPr>
          <w:rFonts w:hint="cs"/>
          <w:rtl/>
        </w:rPr>
        <w:t xml:space="preserve"> سوره </w:t>
      </w:r>
      <w:r>
        <w:rPr>
          <w:rFonts w:hint="cs"/>
          <w:rtl/>
        </w:rPr>
        <w:t>کافرون را انتخاب کرده است؛</w:t>
      </w:r>
      <w:r w:rsidR="00B60264">
        <w:rPr>
          <w:rFonts w:hint="cs"/>
          <w:rtl/>
        </w:rPr>
        <w:t xml:space="preserve"> </w:t>
      </w:r>
      <w:r>
        <w:rPr>
          <w:rFonts w:hint="cs"/>
          <w:rtl/>
        </w:rPr>
        <w:t xml:space="preserve">در اینگونه موارد آیت الله سیستانی می فرمایند دلیل را حمل بر کراهت می کنیم تا حکم الزامی نباشد؛ وگرنه </w:t>
      </w:r>
      <w:r w:rsidR="00B60264">
        <w:rPr>
          <w:rFonts w:hint="cs"/>
          <w:rtl/>
        </w:rPr>
        <w:t>لازمه</w:t>
      </w:r>
      <w:r>
        <w:rPr>
          <w:rFonts w:hint="cs"/>
          <w:rtl/>
        </w:rPr>
        <w:t xml:space="preserve"> این جوابی که امام به عبید دادند، </w:t>
      </w:r>
      <w:r w:rsidR="00B60264">
        <w:rPr>
          <w:rFonts w:hint="cs"/>
          <w:rtl/>
        </w:rPr>
        <w:t>القاء وی در مفسده خواهد بود.</w:t>
      </w:r>
    </w:p>
    <w:p w14:paraId="711BDCE8" w14:textId="2CB95BE1" w:rsidR="00CF3575" w:rsidRDefault="00CF3575" w:rsidP="00CF3575">
      <w:pPr>
        <w:pStyle w:val="Heading5"/>
        <w:rPr>
          <w:rtl/>
        </w:rPr>
      </w:pPr>
      <w:bookmarkStart w:id="15" w:name="_Toc112767554"/>
      <w:r>
        <w:rPr>
          <w:rFonts w:hint="cs"/>
          <w:rtl/>
        </w:rPr>
        <w:t>بررسی اشکال از ناحیه وحدت سیاق</w:t>
      </w:r>
      <w:bookmarkEnd w:id="15"/>
    </w:p>
    <w:p w14:paraId="10D75069" w14:textId="1EF493ED" w:rsidR="00934BC5" w:rsidRDefault="009D2303" w:rsidP="00934BC5">
      <w:pPr>
        <w:jc w:val="both"/>
        <w:rPr>
          <w:rtl/>
        </w:rPr>
      </w:pPr>
      <w:r>
        <w:rPr>
          <w:rFonts w:hint="cs"/>
          <w:rtl/>
        </w:rPr>
        <w:t xml:space="preserve">پس با این بیان </w:t>
      </w:r>
      <w:r w:rsidR="00934BC5">
        <w:rPr>
          <w:rFonts w:hint="cs"/>
          <w:rtl/>
        </w:rPr>
        <w:t>تا کنون موافق شیخ صدوق می شویم که فقط عدول از</w:t>
      </w:r>
      <w:r w:rsidR="00AB113D">
        <w:rPr>
          <w:rFonts w:hint="cs"/>
          <w:rtl/>
        </w:rPr>
        <w:t xml:space="preserve"> سوره </w:t>
      </w:r>
      <w:r w:rsidR="00934BC5">
        <w:rPr>
          <w:rFonts w:hint="cs"/>
          <w:rtl/>
        </w:rPr>
        <w:t>توحید را حرام می دانست. همانطور که در صحیحه ثانیه حلبی نیز فقط توحید مطرح شده بود</w:t>
      </w:r>
      <w:r w:rsidR="009936FC">
        <w:rPr>
          <w:rFonts w:hint="cs"/>
          <w:rtl/>
        </w:rPr>
        <w:t xml:space="preserve">. </w:t>
      </w:r>
      <w:r w:rsidR="00934BC5">
        <w:rPr>
          <w:rFonts w:hint="cs"/>
          <w:rtl/>
        </w:rPr>
        <w:t>ولی به ما گفته می شود که سیاق نهی از</w:t>
      </w:r>
      <w:r w:rsidR="00AB113D">
        <w:rPr>
          <w:rFonts w:hint="cs"/>
          <w:rtl/>
        </w:rPr>
        <w:t xml:space="preserve"> سوره </w:t>
      </w:r>
      <w:r w:rsidR="00934BC5">
        <w:rPr>
          <w:rFonts w:hint="cs"/>
          <w:rtl/>
        </w:rPr>
        <w:t>توحید و جحد، سیاق واحدی است. عمرو بن أبی نصر از هر دو سوال کرد و امام هم راجع به هر دو فرمود که رجوع از این دو</w:t>
      </w:r>
      <w:r w:rsidR="00AB113D">
        <w:rPr>
          <w:rFonts w:hint="cs"/>
          <w:rtl/>
        </w:rPr>
        <w:t xml:space="preserve"> سوره </w:t>
      </w:r>
      <w:r w:rsidR="00934BC5">
        <w:rPr>
          <w:rFonts w:hint="cs"/>
          <w:rtl/>
        </w:rPr>
        <w:t>نکنند. وقتی ما در مورد کافرون حمل بر کراهت کنیم، خلاف سیاق است که در مورد توحید حمل بر حرمت کنیم</w:t>
      </w:r>
      <w:r w:rsidR="009936FC">
        <w:rPr>
          <w:rFonts w:hint="cs"/>
          <w:rtl/>
        </w:rPr>
        <w:t>، بنابراین در مورد توحید نیز حمل بر کراهت کرده اند.</w:t>
      </w:r>
      <w:r w:rsidR="00D848BF" w:rsidRPr="00D848BF">
        <w:rPr>
          <w:rFonts w:hint="cs"/>
          <w:rtl/>
        </w:rPr>
        <w:t xml:space="preserve"> </w:t>
      </w:r>
      <w:r w:rsidR="00D848BF">
        <w:rPr>
          <w:rFonts w:hint="cs"/>
          <w:rtl/>
        </w:rPr>
        <w:t>مسئله کراهت مطرح می شود نهایت این است که شخص با این کار امام، فعل مکروهی انجام داده است، القای در فعل مکروه قبیح نیست، آنچه قبیح است القای در مفسده محرمه است.</w:t>
      </w:r>
    </w:p>
    <w:p w14:paraId="420EF5FD" w14:textId="2FEC18BD" w:rsidR="00934BC5" w:rsidRDefault="00934BC5" w:rsidP="00934BC5">
      <w:pPr>
        <w:jc w:val="both"/>
        <w:rPr>
          <w:rtl/>
        </w:rPr>
      </w:pPr>
      <w:r>
        <w:rPr>
          <w:rFonts w:hint="cs"/>
          <w:rtl/>
        </w:rPr>
        <w:t>بنابراین آیت الله سیستانی فرموده اند اگر موثقه عبید بن زرارۀ در مقام استفتاء و افتاء بود</w:t>
      </w:r>
      <w:r w:rsidR="009936FC">
        <w:rPr>
          <w:rFonts w:hint="cs"/>
          <w:rtl/>
        </w:rPr>
        <w:t>،</w:t>
      </w:r>
      <w:r>
        <w:rPr>
          <w:rFonts w:hint="cs"/>
          <w:rtl/>
        </w:rPr>
        <w:t xml:space="preserve"> قائل به کراهت عدول از کافرون و توحید می شدیم. ایشان فرموده اند</w:t>
      </w:r>
      <w:r w:rsidR="00D848BF">
        <w:rPr>
          <w:rFonts w:hint="cs"/>
          <w:rtl/>
        </w:rPr>
        <w:t xml:space="preserve"> به خاطر وجود همین شبهه،</w:t>
      </w:r>
      <w:r>
        <w:rPr>
          <w:rFonts w:hint="cs"/>
          <w:rtl/>
        </w:rPr>
        <w:t xml:space="preserve"> فتوا به حرمت نمی دهیم(گرچه در منهاج به صورت </w:t>
      </w:r>
      <w:r w:rsidR="00D848BF">
        <w:rPr>
          <w:rFonts w:hint="cs"/>
          <w:rtl/>
        </w:rPr>
        <w:t xml:space="preserve">فتوا </w:t>
      </w:r>
      <w:r>
        <w:rPr>
          <w:rFonts w:hint="cs"/>
          <w:rtl/>
        </w:rPr>
        <w:t xml:space="preserve">آمده است) احتیاط واجب می کنیم در حرمت عدول از این دو سورۀ، اما جواب این شبهه این است که شاید امام علیه السلام در مقام تعلیم به او این مطلب را فرموده اند و وقتی مقام تعلیم شد، قابل تخصیص است. </w:t>
      </w:r>
      <w:r w:rsidR="00437C64">
        <w:rPr>
          <w:rFonts w:hint="cs"/>
          <w:rtl/>
        </w:rPr>
        <w:t>اگر روایت قابل تخصیص شد حرمت قابل التزام است ولی چون مسئله شبهه ناک است أحوط عدم عدول از این دو</w:t>
      </w:r>
      <w:r w:rsidR="00AB113D">
        <w:rPr>
          <w:rFonts w:hint="cs"/>
          <w:rtl/>
        </w:rPr>
        <w:t xml:space="preserve"> سوره </w:t>
      </w:r>
      <w:r w:rsidR="00437C64">
        <w:rPr>
          <w:rFonts w:hint="cs"/>
          <w:rtl/>
        </w:rPr>
        <w:t xml:space="preserve">را مطرح می کنند. </w:t>
      </w:r>
    </w:p>
    <w:p w14:paraId="52FFB81F" w14:textId="77777777" w:rsidR="00934BC5" w:rsidRDefault="00934BC5" w:rsidP="00934BC5">
      <w:pPr>
        <w:jc w:val="both"/>
        <w:rPr>
          <w:rtl/>
        </w:rPr>
      </w:pPr>
      <w:r>
        <w:rPr>
          <w:rFonts w:hint="cs"/>
          <w:rtl/>
        </w:rPr>
        <w:t xml:space="preserve">به نظر ما مناقشاتی می توان بر نظریه ایشان مطرح کرد: </w:t>
      </w:r>
    </w:p>
    <w:p w14:paraId="37477140" w14:textId="511DFFEB" w:rsidR="00934BC5" w:rsidRDefault="00934BC5" w:rsidP="00934BC5">
      <w:pPr>
        <w:jc w:val="both"/>
        <w:rPr>
          <w:rtl/>
        </w:rPr>
      </w:pPr>
      <w:r>
        <w:rPr>
          <w:rFonts w:hint="cs"/>
          <w:rtl/>
        </w:rPr>
        <w:t>1.</w:t>
      </w:r>
      <w:r w:rsidR="00437C64">
        <w:rPr>
          <w:rFonts w:hint="cs"/>
          <w:rtl/>
        </w:rPr>
        <w:t>اینکه ایشان فرموده اند که روایات مقام تعلیم قابل جمع عرفی است،</w:t>
      </w:r>
      <w:r w:rsidR="00845B63">
        <w:rPr>
          <w:rFonts w:hint="cs"/>
          <w:rtl/>
        </w:rPr>
        <w:t xml:space="preserve"> خود</w:t>
      </w:r>
      <w:r w:rsidR="00437C64">
        <w:rPr>
          <w:rFonts w:hint="cs"/>
          <w:rtl/>
        </w:rPr>
        <w:t xml:space="preserve"> ایشان در اصول فرموده اند </w:t>
      </w:r>
      <w:r>
        <w:rPr>
          <w:rFonts w:hint="cs"/>
          <w:rtl/>
        </w:rPr>
        <w:t>روایات مخصص نباید زمان زیادی از عام بگذرد. نمی شود که استاد در یک ترم عام را بگوید و ترم دیگر خاص را بگوید، برخی از دانشجو ها در ترم آخر بودند و رفته اند. بنابراین مدت مقرر تعلیم باید طوری باشد که مجلس تعلیم پایان نیافته باشد، چرا که در غیر اینصورت جمع عرفی نخواهد بود</w:t>
      </w:r>
      <w:r w:rsidR="001F0811">
        <w:rPr>
          <w:rFonts w:hint="cs"/>
          <w:rtl/>
        </w:rPr>
        <w:t xml:space="preserve">. </w:t>
      </w:r>
      <w:r w:rsidR="008B4F44">
        <w:rPr>
          <w:rFonts w:hint="cs"/>
          <w:rtl/>
        </w:rPr>
        <w:t xml:space="preserve">اینکه خاص را بگذارند برای استاد بعدی که بعد ها خواهد آمد یا اینکه خودش در ترم دیگری بگوید فایده ای ندارد؛ زیرا مدت مضروبه تعلیم گذشته است و دیگر جمع عرفی نخواهد بود. </w:t>
      </w:r>
    </w:p>
    <w:p w14:paraId="4AD084FB" w14:textId="44FFAA75" w:rsidR="00934BC5" w:rsidRDefault="00934BC5" w:rsidP="00934BC5">
      <w:pPr>
        <w:jc w:val="both"/>
        <w:rPr>
          <w:rtl/>
        </w:rPr>
      </w:pPr>
      <w:r>
        <w:rPr>
          <w:rFonts w:hint="cs"/>
          <w:rtl/>
        </w:rPr>
        <w:t xml:space="preserve">2. ایشان احتمال در مقام تعلیم بودن روایت را مطرح می کنند که دارای جمع عرفی باشد. پس احتمال در مقام افتاء بودن را می دهیم. وقتی می فرمایید احتمال است پس قطعی نیست؛ وقتی احتمال است نمی توان جمع عرفی درست کرد. باید احراز کرد که پزشک در مطب گفته است تا جمع عرفی کنید. </w:t>
      </w:r>
      <w:r w:rsidR="00000268">
        <w:rPr>
          <w:rFonts w:hint="cs"/>
          <w:rtl/>
        </w:rPr>
        <w:t xml:space="preserve">وقتی نمی دانید که پزشک در مطب یا در دانشکده نکته اش را فته است، چگونه می توان جمع عرفی کرد؟ </w:t>
      </w:r>
      <w:r>
        <w:rPr>
          <w:rFonts w:hint="cs"/>
          <w:rtl/>
        </w:rPr>
        <w:t xml:space="preserve">سایر نکات را در جلسه آینده عرض می کنیم. </w:t>
      </w:r>
    </w:p>
    <w:p w14:paraId="36DDFD67" w14:textId="1BB3633F" w:rsidR="003E6650" w:rsidRPr="001A27D7" w:rsidRDefault="003E6650" w:rsidP="00934BC5">
      <w:pPr>
        <w:jc w:val="both"/>
        <w:rPr>
          <w:rtl/>
        </w:rPr>
      </w:pPr>
    </w:p>
    <w:p w14:paraId="7D4F1661" w14:textId="77777777" w:rsidR="001A1EA5" w:rsidRPr="006162A2" w:rsidRDefault="001A1EA5" w:rsidP="00934BC5">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ACDD0" w14:textId="77777777" w:rsidR="00175151" w:rsidRDefault="00175151" w:rsidP="008B750B">
      <w:pPr>
        <w:spacing w:line="240" w:lineRule="auto"/>
      </w:pPr>
      <w:r>
        <w:separator/>
      </w:r>
    </w:p>
  </w:endnote>
  <w:endnote w:type="continuationSeparator" w:id="0">
    <w:p w14:paraId="3E8D6BAC" w14:textId="77777777" w:rsidR="00175151" w:rsidRDefault="0017515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0AB74BF" w14:textId="77777777" w:rsidTr="0020241A">
      <w:tc>
        <w:tcPr>
          <w:tcW w:w="3382" w:type="dxa"/>
          <w:tcBorders>
            <w:top w:val="nil"/>
            <w:left w:val="nil"/>
            <w:bottom w:val="nil"/>
            <w:right w:val="nil"/>
          </w:tcBorders>
        </w:tcPr>
        <w:p w14:paraId="144B6FB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814C8E">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14:paraId="2D099FD7"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2306BD" w:rsidRPr="002306BD">
            <w:rPr>
              <w:noProof/>
              <w:rtl/>
              <w:lang w:val="fa-IR"/>
            </w:rPr>
            <w:t>1</w:t>
          </w:r>
          <w:r>
            <w:rPr>
              <w:noProof/>
            </w:rPr>
            <w:fldChar w:fldCharType="end"/>
          </w:r>
        </w:p>
      </w:tc>
      <w:tc>
        <w:tcPr>
          <w:tcW w:w="4786" w:type="dxa"/>
          <w:tcBorders>
            <w:top w:val="nil"/>
            <w:left w:val="nil"/>
            <w:bottom w:val="nil"/>
            <w:right w:val="nil"/>
          </w:tcBorders>
          <w:vAlign w:val="center"/>
        </w:tcPr>
        <w:p w14:paraId="6545C535" w14:textId="77777777" w:rsidR="006D44C1" w:rsidRPr="006D44C1" w:rsidRDefault="004A127D" w:rsidP="001B6799">
          <w:pPr>
            <w:pStyle w:val="Footer"/>
            <w:bidi w:val="0"/>
            <w:rPr>
              <w:color w:val="808080" w:themeColor="background1" w:themeShade="80"/>
              <w:rtl/>
            </w:rPr>
          </w:pPr>
          <w:bookmarkStart w:id="23" w:name="BokAdres"/>
          <w:bookmarkEnd w:id="23"/>
          <w:r>
            <w:rPr>
              <w:color w:val="808080" w:themeColor="background1" w:themeShade="80"/>
            </w:rPr>
            <w:t>F1ms4_14010608-004_rh1_mfeb.ir</w:t>
          </w:r>
        </w:p>
      </w:tc>
    </w:tr>
  </w:tbl>
  <w:p w14:paraId="0CAA8BD9"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69401" w14:textId="77777777" w:rsidR="00175151" w:rsidRDefault="00175151" w:rsidP="008B750B">
      <w:pPr>
        <w:spacing w:line="240" w:lineRule="auto"/>
      </w:pPr>
      <w:r>
        <w:separator/>
      </w:r>
    </w:p>
  </w:footnote>
  <w:footnote w:type="continuationSeparator" w:id="0">
    <w:p w14:paraId="3319BDF1" w14:textId="77777777" w:rsidR="00175151" w:rsidRDefault="00175151" w:rsidP="008B750B">
      <w:pPr>
        <w:spacing w:line="240" w:lineRule="auto"/>
      </w:pPr>
      <w:r>
        <w:continuationSeparator/>
      </w:r>
    </w:p>
  </w:footnote>
  <w:footnote w:id="1">
    <w:p w14:paraId="05078BED" w14:textId="77777777" w:rsidR="00934BC5" w:rsidRPr="00165C1A" w:rsidRDefault="00934BC5" w:rsidP="00934BC5">
      <w:pPr>
        <w:pStyle w:val="FootnoteText"/>
      </w:pPr>
      <w:r w:rsidRPr="00165C1A">
        <w:footnoteRef/>
      </w:r>
      <w:r w:rsidRPr="00165C1A">
        <w:rPr>
          <w:rtl/>
        </w:rPr>
        <w:t xml:space="preserve"> </w:t>
      </w:r>
      <w:hyperlink r:id="rId1" w:history="1">
        <w:r w:rsidRPr="00165C1A">
          <w:rPr>
            <w:rStyle w:val="Hyperlink"/>
            <w:rtl/>
          </w:rPr>
          <w:t>العروة الوثق</w:t>
        </w:r>
        <w:r w:rsidRPr="00165C1A">
          <w:rPr>
            <w:rStyle w:val="Hyperlink"/>
            <w:rFonts w:hint="cs"/>
            <w:rtl/>
          </w:rPr>
          <w:t>ی</w:t>
        </w:r>
        <w:r w:rsidRPr="00165C1A">
          <w:rPr>
            <w:rStyle w:val="Hyperlink"/>
            <w:rFonts w:hint="eastAsia"/>
            <w:rtl/>
          </w:rPr>
          <w:t>،</w:t>
        </w:r>
        <w:r w:rsidRPr="00165C1A">
          <w:rPr>
            <w:rStyle w:val="Hyperlink"/>
            <w:rtl/>
          </w:rPr>
          <w:t xml:space="preserve"> الس</w:t>
        </w:r>
        <w:r w:rsidRPr="00165C1A">
          <w:rPr>
            <w:rStyle w:val="Hyperlink"/>
            <w:rFonts w:hint="cs"/>
            <w:rtl/>
          </w:rPr>
          <w:t>ی</w:t>
        </w:r>
        <w:r w:rsidRPr="00165C1A">
          <w:rPr>
            <w:rStyle w:val="Hyperlink"/>
            <w:rFonts w:hint="eastAsia"/>
            <w:rtl/>
          </w:rPr>
          <w:t>د</w:t>
        </w:r>
        <w:r w:rsidRPr="00165C1A">
          <w:rPr>
            <w:rStyle w:val="Hyperlink"/>
            <w:rtl/>
          </w:rPr>
          <w:t xml:space="preserve"> محمد کاظم الطباطبائ</w:t>
        </w:r>
        <w:r w:rsidRPr="00165C1A">
          <w:rPr>
            <w:rStyle w:val="Hyperlink"/>
            <w:rFonts w:hint="cs"/>
            <w:rtl/>
          </w:rPr>
          <w:t>ی</w:t>
        </w:r>
        <w:r w:rsidRPr="00165C1A">
          <w:rPr>
            <w:rStyle w:val="Hyperlink"/>
            <w:rtl/>
          </w:rPr>
          <w:t xml:space="preserve"> ال</w:t>
        </w:r>
        <w:r w:rsidRPr="00165C1A">
          <w:rPr>
            <w:rStyle w:val="Hyperlink"/>
            <w:rFonts w:hint="cs"/>
            <w:rtl/>
          </w:rPr>
          <w:t>ی</w:t>
        </w:r>
        <w:r w:rsidRPr="00165C1A">
          <w:rPr>
            <w:rStyle w:val="Hyperlink"/>
            <w:rFonts w:hint="eastAsia"/>
            <w:rtl/>
          </w:rPr>
          <w:t>زد</w:t>
        </w:r>
        <w:r w:rsidRPr="00165C1A">
          <w:rPr>
            <w:rStyle w:val="Hyperlink"/>
            <w:rFonts w:hint="cs"/>
            <w:rtl/>
          </w:rPr>
          <w:t>ی</w:t>
        </w:r>
        <w:r w:rsidRPr="00165C1A">
          <w:rPr>
            <w:rStyle w:val="Hyperlink"/>
            <w:rFonts w:hint="eastAsia"/>
            <w:rtl/>
          </w:rPr>
          <w:t>،</w:t>
        </w:r>
        <w:r w:rsidRPr="00165C1A">
          <w:rPr>
            <w:rStyle w:val="Hyperlink"/>
            <w:rtl/>
          </w:rPr>
          <w:t xml:space="preserve"> ج1، ص648.</w:t>
        </w:r>
      </w:hyperlink>
    </w:p>
  </w:footnote>
  <w:footnote w:id="2">
    <w:p w14:paraId="2E0D143F" w14:textId="24CEEC0E" w:rsidR="00AB6FE6" w:rsidRDefault="00AB6FE6">
      <w:pPr>
        <w:pStyle w:val="FootnoteText"/>
      </w:pPr>
      <w:r>
        <w:rPr>
          <w:rStyle w:val="FootnoteReference"/>
        </w:rPr>
        <w:footnoteRef/>
      </w:r>
      <w:r>
        <w:rPr>
          <w:rtl/>
        </w:rPr>
        <w:t xml:space="preserve"> </w:t>
      </w:r>
      <w:r>
        <w:rPr>
          <w:rFonts w:hint="cs"/>
          <w:rtl/>
        </w:rPr>
        <w:t xml:space="preserve">. تبیان الصلاه، ج 5 ص 215. </w:t>
      </w:r>
    </w:p>
  </w:footnote>
  <w:footnote w:id="3">
    <w:p w14:paraId="06D29163" w14:textId="427F4E2A" w:rsidR="00AB6FE6" w:rsidRDefault="00AB6FE6">
      <w:pPr>
        <w:pStyle w:val="FootnoteText"/>
      </w:pPr>
      <w:r>
        <w:rPr>
          <w:rStyle w:val="FootnoteReference"/>
        </w:rPr>
        <w:footnoteRef/>
      </w:r>
      <w:r>
        <w:rPr>
          <w:rtl/>
        </w:rPr>
        <w:t xml:space="preserve"> </w:t>
      </w:r>
      <w:r>
        <w:rPr>
          <w:rFonts w:hint="cs"/>
          <w:rtl/>
        </w:rPr>
        <w:t xml:space="preserve">. کتاب الصلاه، للمحقق الداماد، ج 3 ص 357. </w:t>
      </w:r>
    </w:p>
  </w:footnote>
  <w:footnote w:id="4">
    <w:p w14:paraId="6F73E66C" w14:textId="77777777" w:rsidR="00934BC5" w:rsidRDefault="00934BC5" w:rsidP="00934BC5">
      <w:pPr>
        <w:pStyle w:val="FootnoteText"/>
      </w:pPr>
      <w:r>
        <w:rPr>
          <w:rStyle w:val="FootnoteReference"/>
        </w:rPr>
        <w:footnoteRef/>
      </w:r>
      <w:r>
        <w:rPr>
          <w:rtl/>
        </w:rPr>
        <w:t xml:space="preserve"> </w:t>
      </w:r>
      <w:r>
        <w:rPr>
          <w:rFonts w:hint="cs"/>
          <w:rtl/>
        </w:rPr>
        <w:t xml:space="preserve">. کتاب الصلاه، ج 3 ص 356. </w:t>
      </w:r>
    </w:p>
  </w:footnote>
  <w:footnote w:id="5">
    <w:p w14:paraId="286EE7C5" w14:textId="77777777" w:rsidR="00FD312B" w:rsidRPr="00FF53EF" w:rsidRDefault="00FD312B" w:rsidP="00FD312B">
      <w:pPr>
        <w:pStyle w:val="FootnoteText"/>
      </w:pPr>
      <w:r w:rsidRPr="00FF53EF">
        <w:footnoteRef/>
      </w:r>
      <w:r w:rsidRPr="00FF53EF">
        <w:rPr>
          <w:rtl/>
        </w:rPr>
        <w:t xml:space="preserve"> </w:t>
      </w:r>
      <w:hyperlink r:id="rId2" w:history="1">
        <w:r w:rsidRPr="00FF53EF">
          <w:rPr>
            <w:rStyle w:val="Hyperlink"/>
            <w:rFonts w:hint="eastAsia"/>
            <w:rtl/>
          </w:rPr>
          <w:t>الکاف</w:t>
        </w:r>
        <w:r w:rsidRPr="00FF53EF">
          <w:rPr>
            <w:rStyle w:val="Hyperlink"/>
            <w:rFonts w:hint="cs"/>
            <w:rtl/>
          </w:rPr>
          <w:t>ی</w:t>
        </w:r>
        <w:r w:rsidRPr="00FF53EF">
          <w:rPr>
            <w:rStyle w:val="Hyperlink"/>
            <w:rFonts w:hint="eastAsia"/>
            <w:rtl/>
          </w:rPr>
          <w:t>،</w:t>
        </w:r>
        <w:r w:rsidRPr="00FF53EF">
          <w:rPr>
            <w:rStyle w:val="Hyperlink"/>
            <w:rtl/>
          </w:rPr>
          <w:t xml:space="preserve"> محمد بن </w:t>
        </w:r>
        <w:r w:rsidRPr="00FF53EF">
          <w:rPr>
            <w:rStyle w:val="Hyperlink"/>
            <w:rFonts w:hint="cs"/>
            <w:rtl/>
          </w:rPr>
          <w:t>ی</w:t>
        </w:r>
        <w:r w:rsidRPr="00FF53EF">
          <w:rPr>
            <w:rStyle w:val="Hyperlink"/>
            <w:rFonts w:hint="eastAsia"/>
            <w:rtl/>
          </w:rPr>
          <w:t>عقوب</w:t>
        </w:r>
        <w:r w:rsidRPr="00FF53EF">
          <w:rPr>
            <w:rStyle w:val="Hyperlink"/>
            <w:rtl/>
          </w:rPr>
          <w:t xml:space="preserve"> کل</w:t>
        </w:r>
        <w:r w:rsidRPr="00FF53EF">
          <w:rPr>
            <w:rStyle w:val="Hyperlink"/>
            <w:rFonts w:hint="cs"/>
            <w:rtl/>
          </w:rPr>
          <w:t>ی</w:t>
        </w:r>
        <w:r w:rsidRPr="00FF53EF">
          <w:rPr>
            <w:rStyle w:val="Hyperlink"/>
            <w:rFonts w:hint="eastAsia"/>
            <w:rtl/>
          </w:rPr>
          <w:t>ن</w:t>
        </w:r>
        <w:r w:rsidRPr="00FF53EF">
          <w:rPr>
            <w:rStyle w:val="Hyperlink"/>
            <w:rFonts w:hint="cs"/>
            <w:rtl/>
          </w:rPr>
          <w:t>ی</w:t>
        </w:r>
        <w:r w:rsidRPr="00FF53EF">
          <w:rPr>
            <w:rStyle w:val="Hyperlink"/>
            <w:rFonts w:hint="eastAsia"/>
            <w:rtl/>
          </w:rPr>
          <w:t>،</w:t>
        </w:r>
        <w:r w:rsidRPr="00FF53EF">
          <w:rPr>
            <w:rStyle w:val="Hyperlink"/>
            <w:rtl/>
          </w:rPr>
          <w:t xml:space="preserve"> ج3، ص317.</w:t>
        </w:r>
      </w:hyperlink>
    </w:p>
  </w:footnote>
  <w:footnote w:id="6">
    <w:p w14:paraId="1991DD10" w14:textId="63203D7F" w:rsidR="0047188B" w:rsidRPr="0047188B" w:rsidRDefault="0047188B" w:rsidP="0047188B">
      <w:pPr>
        <w:pStyle w:val="FootnoteText"/>
      </w:pPr>
      <w:r w:rsidRPr="0047188B">
        <w:footnoteRef/>
      </w:r>
      <w:r w:rsidRPr="0047188B">
        <w:rPr>
          <w:rtl/>
        </w:rPr>
        <w:t xml:space="preserve"> </w:t>
      </w:r>
      <w:hyperlink r:id="rId3" w:history="1">
        <w:r w:rsidRPr="0047188B">
          <w:rPr>
            <w:rStyle w:val="Hyperlink"/>
            <w:rFonts w:hint="eastAsia"/>
            <w:rtl/>
          </w:rPr>
          <w:t>تهذ</w:t>
        </w:r>
        <w:r w:rsidRPr="0047188B">
          <w:rPr>
            <w:rStyle w:val="Hyperlink"/>
            <w:rFonts w:hint="cs"/>
            <w:rtl/>
          </w:rPr>
          <w:t>ی</w:t>
        </w:r>
        <w:r w:rsidRPr="0047188B">
          <w:rPr>
            <w:rStyle w:val="Hyperlink"/>
            <w:rFonts w:hint="eastAsia"/>
            <w:rtl/>
          </w:rPr>
          <w:t>ب</w:t>
        </w:r>
        <w:r w:rsidRPr="0047188B">
          <w:rPr>
            <w:rStyle w:val="Hyperlink"/>
            <w:rtl/>
          </w:rPr>
          <w:t xml:space="preserve"> الاحکام، ش</w:t>
        </w:r>
        <w:r w:rsidRPr="0047188B">
          <w:rPr>
            <w:rStyle w:val="Hyperlink"/>
            <w:rFonts w:hint="cs"/>
            <w:rtl/>
          </w:rPr>
          <w:t>ی</w:t>
        </w:r>
        <w:r w:rsidRPr="0047188B">
          <w:rPr>
            <w:rStyle w:val="Hyperlink"/>
            <w:rFonts w:hint="eastAsia"/>
            <w:rtl/>
          </w:rPr>
          <w:t>خ</w:t>
        </w:r>
        <w:r w:rsidRPr="0047188B">
          <w:rPr>
            <w:rStyle w:val="Hyperlink"/>
            <w:rtl/>
          </w:rPr>
          <w:t xml:space="preserve"> طوس</w:t>
        </w:r>
        <w:r w:rsidRPr="0047188B">
          <w:rPr>
            <w:rStyle w:val="Hyperlink"/>
            <w:rFonts w:hint="cs"/>
            <w:rtl/>
          </w:rPr>
          <w:t>ی</w:t>
        </w:r>
        <w:r w:rsidRPr="0047188B">
          <w:rPr>
            <w:rStyle w:val="Hyperlink"/>
            <w:rFonts w:hint="eastAsia"/>
            <w:rtl/>
          </w:rPr>
          <w:t>،</w:t>
        </w:r>
        <w:r w:rsidRPr="0047188B">
          <w:rPr>
            <w:rStyle w:val="Hyperlink"/>
            <w:rtl/>
          </w:rPr>
          <w:t xml:space="preserve"> ج3، ص242.</w:t>
        </w:r>
      </w:hyperlink>
    </w:p>
  </w:footnote>
  <w:footnote w:id="7">
    <w:p w14:paraId="65607573" w14:textId="77777777" w:rsidR="002F7A9E" w:rsidRPr="00165C1A" w:rsidRDefault="002F7A9E" w:rsidP="002F7A9E">
      <w:pPr>
        <w:pStyle w:val="FootnoteText"/>
      </w:pPr>
      <w:r w:rsidRPr="00165C1A">
        <w:footnoteRef/>
      </w:r>
      <w:r w:rsidRPr="00165C1A">
        <w:rPr>
          <w:rtl/>
        </w:rPr>
        <w:t xml:space="preserve"> </w:t>
      </w:r>
      <w:hyperlink r:id="rId4" w:history="1">
        <w:r w:rsidRPr="00165C1A">
          <w:rPr>
            <w:rStyle w:val="Hyperlink"/>
            <w:rFonts w:hint="eastAsia"/>
            <w:rtl/>
          </w:rPr>
          <w:t>تهذ</w:t>
        </w:r>
        <w:r w:rsidRPr="00165C1A">
          <w:rPr>
            <w:rStyle w:val="Hyperlink"/>
            <w:rFonts w:hint="cs"/>
            <w:rtl/>
          </w:rPr>
          <w:t>ی</w:t>
        </w:r>
        <w:r w:rsidRPr="00165C1A">
          <w:rPr>
            <w:rStyle w:val="Hyperlink"/>
            <w:rFonts w:hint="eastAsia"/>
            <w:rtl/>
          </w:rPr>
          <w:t>ب</w:t>
        </w:r>
        <w:r w:rsidRPr="00165C1A">
          <w:rPr>
            <w:rStyle w:val="Hyperlink"/>
            <w:rtl/>
          </w:rPr>
          <w:t xml:space="preserve"> الاحکام، ش</w:t>
        </w:r>
        <w:r w:rsidRPr="00165C1A">
          <w:rPr>
            <w:rStyle w:val="Hyperlink"/>
            <w:rFonts w:hint="cs"/>
            <w:rtl/>
          </w:rPr>
          <w:t>ی</w:t>
        </w:r>
        <w:r w:rsidRPr="00165C1A">
          <w:rPr>
            <w:rStyle w:val="Hyperlink"/>
            <w:rFonts w:hint="eastAsia"/>
            <w:rtl/>
          </w:rPr>
          <w:t>خ</w:t>
        </w:r>
        <w:r w:rsidRPr="00165C1A">
          <w:rPr>
            <w:rStyle w:val="Hyperlink"/>
            <w:rtl/>
          </w:rPr>
          <w:t xml:space="preserve"> طوس</w:t>
        </w:r>
        <w:r w:rsidRPr="00165C1A">
          <w:rPr>
            <w:rStyle w:val="Hyperlink"/>
            <w:rFonts w:hint="cs"/>
            <w:rtl/>
          </w:rPr>
          <w:t>ی</w:t>
        </w:r>
        <w:r w:rsidRPr="00165C1A">
          <w:rPr>
            <w:rStyle w:val="Hyperlink"/>
            <w:rFonts w:hint="eastAsia"/>
            <w:rtl/>
          </w:rPr>
          <w:t>،</w:t>
        </w:r>
        <w:r w:rsidRPr="00165C1A">
          <w:rPr>
            <w:rStyle w:val="Hyperlink"/>
            <w:rtl/>
          </w:rPr>
          <w:t xml:space="preserve"> ج2، ص190.</w:t>
        </w:r>
      </w:hyperlink>
      <w:r>
        <w:rPr>
          <w:rStyle w:val="Hyperlink"/>
          <w:rFonts w:hint="cs"/>
          <w:rtl/>
        </w:rPr>
        <w:t xml:space="preserve">  «</w:t>
      </w:r>
      <w:r w:rsidRPr="00EA386F">
        <w:rPr>
          <w:rStyle w:val="Hyperlink"/>
          <w:rtl/>
        </w:rPr>
        <w:t xml:space="preserve">« </w:t>
      </w:r>
      <w:r w:rsidRPr="00EA386F">
        <w:rPr>
          <w:rStyle w:val="Hyperlink"/>
          <w:color w:val="auto"/>
          <w:u w:val="none"/>
          <w:rtl/>
        </w:rPr>
        <w:t>أَحْمَدُ بْنُ مُحَمَّدِ بْنِ عِيسَى عَنِ ابْنِ مُسْكَانَ عَنِ الْحَلَبِيِّ قَالَ: قُلْتُ لِأَبِي عَبْدِ اللَّهِ ع رَجُلٌ قَرَأَ فِي الْغَدَاةِ سُورَةَ قُلْ هُوَ اللَّهُ أَحَدٌ قَالَ لَا بَأْسَ وَ مَنِ افْتَتَحَ بِسُورَةٍ ثُمَّ بَدَا لَهُ أَنْ يَرْجِعَ فِي سُورَةٍ غَيْرِهَا فَلَا بَأْسَ إِلَّا قُلْ هُوَ اللَّهُ أَحَدٌ فَلَا يَرْجِعُ مِنْهَا إِلَى غَيْرِهَا وَ كَذَلِكَ قُلْ يا أَيُّهَا الْكافِرُونَ</w:t>
      </w:r>
      <w:r w:rsidRPr="00EA386F">
        <w:rPr>
          <w:rStyle w:val="Hyperlink"/>
          <w:rtl/>
        </w:rPr>
        <w:t>»</w:t>
      </w:r>
    </w:p>
  </w:footnote>
  <w:footnote w:id="8">
    <w:p w14:paraId="34210E57" w14:textId="77777777" w:rsidR="00EA386F" w:rsidRPr="00165C1A" w:rsidRDefault="00EA386F" w:rsidP="00EA386F">
      <w:pPr>
        <w:pStyle w:val="FootnoteText"/>
      </w:pPr>
      <w:r w:rsidRPr="00165C1A">
        <w:footnoteRef/>
      </w:r>
      <w:r w:rsidRPr="00165C1A">
        <w:rPr>
          <w:rtl/>
        </w:rPr>
        <w:t xml:space="preserve"> </w:t>
      </w:r>
      <w:hyperlink r:id="rId5" w:history="1">
        <w:r w:rsidRPr="00165C1A">
          <w:rPr>
            <w:rStyle w:val="Hyperlink"/>
            <w:rtl/>
          </w:rPr>
          <w:t>وسائل الش</w:t>
        </w:r>
        <w:r w:rsidRPr="00165C1A">
          <w:rPr>
            <w:rStyle w:val="Hyperlink"/>
            <w:rFonts w:hint="cs"/>
            <w:rtl/>
          </w:rPr>
          <w:t>ی</w:t>
        </w:r>
        <w:r w:rsidRPr="00165C1A">
          <w:rPr>
            <w:rStyle w:val="Hyperlink"/>
            <w:rFonts w:hint="eastAsia"/>
            <w:rtl/>
          </w:rPr>
          <w:t>عة،</w:t>
        </w:r>
        <w:r w:rsidRPr="00165C1A">
          <w:rPr>
            <w:rStyle w:val="Hyperlink"/>
            <w:rtl/>
          </w:rPr>
          <w:t xml:space="preserve"> الش</w:t>
        </w:r>
        <w:r w:rsidRPr="00165C1A">
          <w:rPr>
            <w:rStyle w:val="Hyperlink"/>
            <w:rFonts w:hint="cs"/>
            <w:rtl/>
          </w:rPr>
          <w:t>ی</w:t>
        </w:r>
        <w:r w:rsidRPr="00165C1A">
          <w:rPr>
            <w:rStyle w:val="Hyperlink"/>
            <w:rFonts w:hint="eastAsia"/>
            <w:rtl/>
          </w:rPr>
          <w:t>خ</w:t>
        </w:r>
        <w:r w:rsidRPr="00165C1A">
          <w:rPr>
            <w:rStyle w:val="Hyperlink"/>
            <w:rtl/>
          </w:rPr>
          <w:t xml:space="preserve"> الحر العاملي، ج6، ص100، أبواب ، باب، ح، ط آل البيت.</w:t>
        </w:r>
      </w:hyperlink>
    </w:p>
  </w:footnote>
  <w:footnote w:id="9">
    <w:p w14:paraId="4B2BD711" w14:textId="542DBC8C" w:rsidR="00C6695A" w:rsidRPr="00C6695A" w:rsidRDefault="00C6695A">
      <w:pPr>
        <w:pStyle w:val="FootnoteText"/>
        <w:rPr>
          <w:rFonts w:cs="Arial"/>
        </w:rPr>
      </w:pPr>
      <w:r>
        <w:rPr>
          <w:rStyle w:val="FootnoteReference"/>
        </w:rPr>
        <w:footnoteRef/>
      </w:r>
      <w:r>
        <w:rPr>
          <w:rtl/>
        </w:rPr>
        <w:t xml:space="preserve"> </w:t>
      </w:r>
      <w:r>
        <w:rPr>
          <w:rFonts w:hint="cs"/>
          <w:rtl/>
        </w:rPr>
        <w:t>. کتاب الصلا</w:t>
      </w:r>
      <w:r>
        <w:rPr>
          <w:rFonts w:cs="Arial" w:hint="cs"/>
          <w:rtl/>
        </w:rPr>
        <w:t>ه، ج 3 ص 358 «</w:t>
      </w:r>
      <w:r w:rsidRPr="00C6695A">
        <w:rPr>
          <w:rFonts w:cs="Arial"/>
          <w:rtl/>
        </w:rPr>
        <w:t>ليس وزانها هو وزان ما تقدّمها، لاشتمال السؤال بما يشكل الالتزام به في الفقه مع عدم الانس به في الحديث، و هو جواز إدامة القراءة إلى النصف مع البناء على العدول، فيجوز لمن أخذ في سورة ثمّ بنى على العدول منها إلى غيرها أن يتمّها إلى النصف- أي يقرأها إليه- ثمّ يعدل منها إلى غيرها. و لكن الجواب دالّ على جواز العدول ممّا عدا التوحيد و الجحد إلى غيرها في الجمل</w:t>
      </w:r>
      <w:r>
        <w:rPr>
          <w:rFonts w:cs="Arial" w:hint="cs"/>
          <w:rtl/>
        </w:rPr>
        <w:t xml:space="preserve">ه». </w:t>
      </w:r>
    </w:p>
  </w:footnote>
  <w:footnote w:id="10">
    <w:p w14:paraId="20B87F3D" w14:textId="5867A26B" w:rsidR="00860959" w:rsidRPr="00860959" w:rsidRDefault="00860959" w:rsidP="00860959">
      <w:pPr>
        <w:pStyle w:val="FootnoteText"/>
      </w:pPr>
      <w:r w:rsidRPr="00860959">
        <w:footnoteRef/>
      </w:r>
      <w:r w:rsidRPr="00860959">
        <w:rPr>
          <w:rtl/>
        </w:rPr>
        <w:t xml:space="preserve"> </w:t>
      </w:r>
      <w:hyperlink r:id="rId6" w:history="1">
        <w:r w:rsidRPr="00860959">
          <w:rPr>
            <w:rStyle w:val="Hyperlink"/>
            <w:rtl/>
          </w:rPr>
          <w:t>تهذ</w:t>
        </w:r>
        <w:r w:rsidRPr="00860959">
          <w:rPr>
            <w:rStyle w:val="Hyperlink"/>
            <w:rFonts w:hint="cs"/>
            <w:rtl/>
          </w:rPr>
          <w:t>ی</w:t>
        </w:r>
        <w:r w:rsidRPr="00860959">
          <w:rPr>
            <w:rStyle w:val="Hyperlink"/>
            <w:rFonts w:hint="eastAsia"/>
            <w:rtl/>
          </w:rPr>
          <w:t>ب</w:t>
        </w:r>
        <w:r w:rsidRPr="00860959">
          <w:rPr>
            <w:rStyle w:val="Hyperlink"/>
            <w:rtl/>
          </w:rPr>
          <w:t xml:space="preserve"> الاحکام، ش</w:t>
        </w:r>
        <w:r w:rsidRPr="00860959">
          <w:rPr>
            <w:rStyle w:val="Hyperlink"/>
            <w:rFonts w:hint="cs"/>
            <w:rtl/>
          </w:rPr>
          <w:t>ی</w:t>
        </w:r>
        <w:r w:rsidRPr="00860959">
          <w:rPr>
            <w:rStyle w:val="Hyperlink"/>
            <w:rFonts w:hint="eastAsia"/>
            <w:rtl/>
          </w:rPr>
          <w:t>خ</w:t>
        </w:r>
        <w:r w:rsidRPr="00860959">
          <w:rPr>
            <w:rStyle w:val="Hyperlink"/>
            <w:rtl/>
          </w:rPr>
          <w:t xml:space="preserve"> طوس</w:t>
        </w:r>
        <w:r w:rsidRPr="00860959">
          <w:rPr>
            <w:rStyle w:val="Hyperlink"/>
            <w:rFonts w:hint="cs"/>
            <w:rtl/>
          </w:rPr>
          <w:t>ی</w:t>
        </w:r>
        <w:r w:rsidRPr="00860959">
          <w:rPr>
            <w:rStyle w:val="Hyperlink"/>
            <w:rFonts w:hint="eastAsia"/>
            <w:rtl/>
          </w:rPr>
          <w:t>،</w:t>
        </w:r>
        <w:r w:rsidRPr="00860959">
          <w:rPr>
            <w:rStyle w:val="Hyperlink"/>
            <w:rtl/>
          </w:rPr>
          <w:t xml:space="preserve"> ج3، ص242.</w:t>
        </w:r>
      </w:hyperlink>
    </w:p>
  </w:footnote>
  <w:footnote w:id="11">
    <w:p w14:paraId="5A073073" w14:textId="77777777" w:rsidR="006B6A68" w:rsidRPr="0047188B" w:rsidRDefault="006B6A68" w:rsidP="006B6A68">
      <w:pPr>
        <w:pStyle w:val="FootnoteText"/>
      </w:pPr>
      <w:r w:rsidRPr="0047188B">
        <w:footnoteRef/>
      </w:r>
      <w:r w:rsidRPr="0047188B">
        <w:rPr>
          <w:rtl/>
        </w:rPr>
        <w:t xml:space="preserve"> </w:t>
      </w:r>
      <w:hyperlink r:id="rId7" w:history="1">
        <w:r w:rsidRPr="0047188B">
          <w:rPr>
            <w:rStyle w:val="Hyperlink"/>
            <w:rFonts w:hint="eastAsia"/>
            <w:rtl/>
          </w:rPr>
          <w:t>تهذ</w:t>
        </w:r>
        <w:r w:rsidRPr="0047188B">
          <w:rPr>
            <w:rStyle w:val="Hyperlink"/>
            <w:rFonts w:hint="cs"/>
            <w:rtl/>
          </w:rPr>
          <w:t>ی</w:t>
        </w:r>
        <w:r w:rsidRPr="0047188B">
          <w:rPr>
            <w:rStyle w:val="Hyperlink"/>
            <w:rFonts w:hint="eastAsia"/>
            <w:rtl/>
          </w:rPr>
          <w:t>ب</w:t>
        </w:r>
        <w:r w:rsidRPr="0047188B">
          <w:rPr>
            <w:rStyle w:val="Hyperlink"/>
            <w:rtl/>
          </w:rPr>
          <w:t xml:space="preserve"> الاحکام، ش</w:t>
        </w:r>
        <w:r w:rsidRPr="0047188B">
          <w:rPr>
            <w:rStyle w:val="Hyperlink"/>
            <w:rFonts w:hint="cs"/>
            <w:rtl/>
          </w:rPr>
          <w:t>ی</w:t>
        </w:r>
        <w:r w:rsidRPr="0047188B">
          <w:rPr>
            <w:rStyle w:val="Hyperlink"/>
            <w:rFonts w:hint="eastAsia"/>
            <w:rtl/>
          </w:rPr>
          <w:t>خ</w:t>
        </w:r>
        <w:r w:rsidRPr="0047188B">
          <w:rPr>
            <w:rStyle w:val="Hyperlink"/>
            <w:rtl/>
          </w:rPr>
          <w:t xml:space="preserve"> طوس</w:t>
        </w:r>
        <w:r w:rsidRPr="0047188B">
          <w:rPr>
            <w:rStyle w:val="Hyperlink"/>
            <w:rFonts w:hint="cs"/>
            <w:rtl/>
          </w:rPr>
          <w:t>ی</w:t>
        </w:r>
        <w:r w:rsidRPr="0047188B">
          <w:rPr>
            <w:rStyle w:val="Hyperlink"/>
            <w:rFonts w:hint="eastAsia"/>
            <w:rtl/>
          </w:rPr>
          <w:t>،</w:t>
        </w:r>
        <w:r w:rsidRPr="0047188B">
          <w:rPr>
            <w:rStyle w:val="Hyperlink"/>
            <w:rtl/>
          </w:rPr>
          <w:t xml:space="preserve"> ج3، ص242.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C0DD4" w14:textId="77777777"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4A127D">
      <w:rPr>
        <w:b/>
        <w:bCs/>
        <w:sz w:val="20"/>
        <w:szCs w:val="24"/>
        <w:rtl/>
      </w:rPr>
      <w:t>004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4A127D">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4A127D">
      <w:rPr>
        <w:b/>
        <w:bCs/>
        <w:color w:val="632423" w:themeColor="accent2" w:themeShade="80"/>
        <w:sz w:val="20"/>
        <w:szCs w:val="24"/>
        <w:rtl/>
      </w:rPr>
      <w:t>شه</w:t>
    </w:r>
    <w:r w:rsidR="004A127D">
      <w:rPr>
        <w:rFonts w:hint="cs"/>
        <w:b/>
        <w:bCs/>
        <w:color w:val="632423" w:themeColor="accent2" w:themeShade="80"/>
        <w:sz w:val="20"/>
        <w:szCs w:val="24"/>
        <w:rtl/>
      </w:rPr>
      <w:t>ی</w:t>
    </w:r>
    <w:r w:rsidR="004A127D">
      <w:rPr>
        <w:rFonts w:hint="eastAsia"/>
        <w:b/>
        <w:bCs/>
        <w:color w:val="632423" w:themeColor="accent2" w:themeShade="80"/>
        <w:sz w:val="20"/>
        <w:szCs w:val="24"/>
        <w:rtl/>
      </w:rPr>
      <w:t>د</w:t>
    </w:r>
    <w:r w:rsidR="004A127D">
      <w:rPr>
        <w:rFonts w:hint="cs"/>
        <w:b/>
        <w:bCs/>
        <w:color w:val="632423" w:themeColor="accent2" w:themeShade="80"/>
        <w:sz w:val="20"/>
        <w:szCs w:val="24"/>
        <w:rtl/>
      </w:rPr>
      <w:t>ی</w:t>
    </w:r>
    <w:r w:rsidR="004A127D">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4A127D">
      <w:rPr>
        <w:sz w:val="24"/>
        <w:szCs w:val="24"/>
        <w:rtl/>
      </w:rPr>
      <w:t>8 /6 /1401</w:t>
    </w:r>
  </w:p>
  <w:p w14:paraId="702B67F6" w14:textId="77777777"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4A127D">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4A127D">
      <w:rPr>
        <w:sz w:val="24"/>
        <w:szCs w:val="24"/>
        <w:rtl/>
      </w:rPr>
      <w:t>س</w:t>
    </w:r>
    <w:r w:rsidR="004A127D">
      <w:rPr>
        <w:rFonts w:hint="cs"/>
        <w:sz w:val="24"/>
        <w:szCs w:val="24"/>
        <w:rtl/>
      </w:rPr>
      <w:t>ی</w:t>
    </w:r>
    <w:r w:rsidR="004A127D">
      <w:rPr>
        <w:rFonts w:hint="eastAsia"/>
        <w:sz w:val="24"/>
        <w:szCs w:val="24"/>
        <w:rtl/>
      </w:rPr>
      <w:t>درضا</w:t>
    </w:r>
    <w:r w:rsidR="004A127D">
      <w:rPr>
        <w:sz w:val="24"/>
        <w:szCs w:val="24"/>
        <w:rtl/>
      </w:rPr>
      <w:t xml:space="preserve"> حسن</w:t>
    </w:r>
    <w:r w:rsidR="004A127D">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4A127D">
      <w:rPr>
        <w:sz w:val="24"/>
        <w:szCs w:val="24"/>
        <w:rtl/>
      </w:rPr>
      <w:t>عدول از سور</w:t>
    </w:r>
    <w:r w:rsidR="004A127D">
      <w:rPr>
        <w:rFonts w:hint="cs"/>
        <w:sz w:val="24"/>
        <w:szCs w:val="24"/>
        <w:rtl/>
      </w:rPr>
      <w:t>ۀ</w:t>
    </w:r>
    <w:r w:rsidR="004A127D">
      <w:rPr>
        <w:sz w:val="24"/>
        <w:szCs w:val="24"/>
        <w:rtl/>
      </w:rPr>
      <w:t xml:space="preserve"> ا</w:t>
    </w:r>
    <w:r w:rsidR="004A127D">
      <w:rPr>
        <w:rFonts w:hint="cs"/>
        <w:sz w:val="24"/>
        <w:szCs w:val="24"/>
        <w:rtl/>
      </w:rPr>
      <w:t>ی</w:t>
    </w:r>
    <w:r w:rsidR="004A127D">
      <w:rPr>
        <w:sz w:val="24"/>
        <w:szCs w:val="24"/>
        <w:rtl/>
      </w:rPr>
      <w:t xml:space="preserve"> به د</w:t>
    </w:r>
    <w:r w:rsidR="004A127D">
      <w:rPr>
        <w:rFonts w:hint="cs"/>
        <w:sz w:val="24"/>
        <w:szCs w:val="24"/>
        <w:rtl/>
      </w:rPr>
      <w:t>ی</w:t>
    </w:r>
    <w:r w:rsidR="004A127D">
      <w:rPr>
        <w:rFonts w:hint="eastAsia"/>
        <w:sz w:val="24"/>
        <w:szCs w:val="24"/>
        <w:rtl/>
      </w:rPr>
      <w:t>گر</w:t>
    </w:r>
    <w:r w:rsidR="004A127D">
      <w:rPr>
        <w:rFonts w:hint="cs"/>
        <w:sz w:val="24"/>
        <w:szCs w:val="24"/>
        <w:rtl/>
      </w:rPr>
      <w:t>ی</w:t>
    </w:r>
    <w:r w:rsidR="004A127D">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B64626"/>
    <w:multiLevelType w:val="hybridMultilevel"/>
    <w:tmpl w:val="1FC2AA60"/>
    <w:lvl w:ilvl="0" w:tplc="D892EF5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3D7F6F"/>
    <w:multiLevelType w:val="hybridMultilevel"/>
    <w:tmpl w:val="2DD488C4"/>
    <w:lvl w:ilvl="0" w:tplc="D892EF5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585241"/>
    <w:multiLevelType w:val="hybridMultilevel"/>
    <w:tmpl w:val="9B963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015002"/>
    <w:multiLevelType w:val="hybridMultilevel"/>
    <w:tmpl w:val="25E40070"/>
    <w:lvl w:ilvl="0" w:tplc="D892EF5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18"/>
  </w:num>
  <w:num w:numId="14">
    <w:abstractNumId w:val="15"/>
  </w:num>
  <w:num w:numId="15">
    <w:abstractNumId w:val="16"/>
  </w:num>
  <w:num w:numId="16">
    <w:abstractNumId w:val="13"/>
  </w:num>
  <w:num w:numId="17">
    <w:abstractNumId w:val="11"/>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268"/>
    <w:rsid w:val="00000F4E"/>
    <w:rsid w:val="000072A3"/>
    <w:rsid w:val="00025777"/>
    <w:rsid w:val="00025B70"/>
    <w:rsid w:val="000353D7"/>
    <w:rsid w:val="000449AB"/>
    <w:rsid w:val="00047A0D"/>
    <w:rsid w:val="00055496"/>
    <w:rsid w:val="0005560A"/>
    <w:rsid w:val="00080A41"/>
    <w:rsid w:val="0008299B"/>
    <w:rsid w:val="000913AA"/>
    <w:rsid w:val="00094847"/>
    <w:rsid w:val="00096C63"/>
    <w:rsid w:val="000B578F"/>
    <w:rsid w:val="000B5DB5"/>
    <w:rsid w:val="000C3947"/>
    <w:rsid w:val="000D2A37"/>
    <w:rsid w:val="000D30E9"/>
    <w:rsid w:val="000D6818"/>
    <w:rsid w:val="000E335E"/>
    <w:rsid w:val="000F16CF"/>
    <w:rsid w:val="000F5BAC"/>
    <w:rsid w:val="00102585"/>
    <w:rsid w:val="00114AB7"/>
    <w:rsid w:val="00116B2B"/>
    <w:rsid w:val="00117304"/>
    <w:rsid w:val="00124E3D"/>
    <w:rsid w:val="00127E95"/>
    <w:rsid w:val="00130659"/>
    <w:rsid w:val="001347C7"/>
    <w:rsid w:val="001356B0"/>
    <w:rsid w:val="00151937"/>
    <w:rsid w:val="00167F84"/>
    <w:rsid w:val="00175151"/>
    <w:rsid w:val="00181844"/>
    <w:rsid w:val="001837E9"/>
    <w:rsid w:val="00187DFA"/>
    <w:rsid w:val="001A1BC1"/>
    <w:rsid w:val="001A1EA5"/>
    <w:rsid w:val="001A2574"/>
    <w:rsid w:val="001A27D7"/>
    <w:rsid w:val="001A294E"/>
    <w:rsid w:val="001A4ED8"/>
    <w:rsid w:val="001B2488"/>
    <w:rsid w:val="001B6799"/>
    <w:rsid w:val="001C1362"/>
    <w:rsid w:val="001C4F74"/>
    <w:rsid w:val="001D2E9A"/>
    <w:rsid w:val="001D597F"/>
    <w:rsid w:val="001E3FD4"/>
    <w:rsid w:val="001F0811"/>
    <w:rsid w:val="0020241A"/>
    <w:rsid w:val="00203821"/>
    <w:rsid w:val="00211632"/>
    <w:rsid w:val="00214B6E"/>
    <w:rsid w:val="0021630D"/>
    <w:rsid w:val="002306BD"/>
    <w:rsid w:val="00230A44"/>
    <w:rsid w:val="0024121B"/>
    <w:rsid w:val="00241392"/>
    <w:rsid w:val="00247D2F"/>
    <w:rsid w:val="00256560"/>
    <w:rsid w:val="0027605E"/>
    <w:rsid w:val="00281E00"/>
    <w:rsid w:val="00294A52"/>
    <w:rsid w:val="002B575F"/>
    <w:rsid w:val="002B729B"/>
    <w:rsid w:val="002C23B5"/>
    <w:rsid w:val="002C53A2"/>
    <w:rsid w:val="002D0040"/>
    <w:rsid w:val="002D2FA8"/>
    <w:rsid w:val="002E220F"/>
    <w:rsid w:val="002F7A9E"/>
    <w:rsid w:val="00307311"/>
    <w:rsid w:val="0032100F"/>
    <w:rsid w:val="0033402C"/>
    <w:rsid w:val="00340521"/>
    <w:rsid w:val="00345C73"/>
    <w:rsid w:val="00351D56"/>
    <w:rsid w:val="00354A99"/>
    <w:rsid w:val="00356124"/>
    <w:rsid w:val="00360311"/>
    <w:rsid w:val="00361043"/>
    <w:rsid w:val="00361276"/>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267"/>
    <w:rsid w:val="00430994"/>
    <w:rsid w:val="00437C64"/>
    <w:rsid w:val="00441B6D"/>
    <w:rsid w:val="00446081"/>
    <w:rsid w:val="004506C7"/>
    <w:rsid w:val="004556EF"/>
    <w:rsid w:val="00462B07"/>
    <w:rsid w:val="00465BD2"/>
    <w:rsid w:val="004715C8"/>
    <w:rsid w:val="0047188B"/>
    <w:rsid w:val="00481C31"/>
    <w:rsid w:val="00482FC1"/>
    <w:rsid w:val="00483027"/>
    <w:rsid w:val="004871AA"/>
    <w:rsid w:val="004918D7"/>
    <w:rsid w:val="004926E1"/>
    <w:rsid w:val="004A127D"/>
    <w:rsid w:val="004A2FEA"/>
    <w:rsid w:val="004D2DD7"/>
    <w:rsid w:val="004D75C5"/>
    <w:rsid w:val="004E2186"/>
    <w:rsid w:val="004E5856"/>
    <w:rsid w:val="004E66FB"/>
    <w:rsid w:val="004F470A"/>
    <w:rsid w:val="004F4C59"/>
    <w:rsid w:val="00500C8F"/>
    <w:rsid w:val="00501909"/>
    <w:rsid w:val="00507BBB"/>
    <w:rsid w:val="005128DF"/>
    <w:rsid w:val="0051592A"/>
    <w:rsid w:val="005206FE"/>
    <w:rsid w:val="005257ED"/>
    <w:rsid w:val="005306F8"/>
    <w:rsid w:val="0054023D"/>
    <w:rsid w:val="005426BF"/>
    <w:rsid w:val="00552499"/>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25AA5"/>
    <w:rsid w:val="00631D8F"/>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6A68"/>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B71D3"/>
    <w:rsid w:val="007C6D9E"/>
    <w:rsid w:val="007D1C43"/>
    <w:rsid w:val="007D6C53"/>
    <w:rsid w:val="007E1564"/>
    <w:rsid w:val="007E1E87"/>
    <w:rsid w:val="007E5B3F"/>
    <w:rsid w:val="007F20FE"/>
    <w:rsid w:val="007F2257"/>
    <w:rsid w:val="0080091D"/>
    <w:rsid w:val="00804108"/>
    <w:rsid w:val="00804FC4"/>
    <w:rsid w:val="00813364"/>
    <w:rsid w:val="00814C8E"/>
    <w:rsid w:val="00816367"/>
    <w:rsid w:val="00816A0B"/>
    <w:rsid w:val="00824B22"/>
    <w:rsid w:val="00830C53"/>
    <w:rsid w:val="00837FAA"/>
    <w:rsid w:val="00841F77"/>
    <w:rsid w:val="00845B63"/>
    <w:rsid w:val="0085276D"/>
    <w:rsid w:val="00860959"/>
    <w:rsid w:val="00863390"/>
    <w:rsid w:val="0086385C"/>
    <w:rsid w:val="00871916"/>
    <w:rsid w:val="008956DD"/>
    <w:rsid w:val="00896A40"/>
    <w:rsid w:val="008A510E"/>
    <w:rsid w:val="008A522A"/>
    <w:rsid w:val="008B4464"/>
    <w:rsid w:val="008B4F44"/>
    <w:rsid w:val="008B66D5"/>
    <w:rsid w:val="008B750B"/>
    <w:rsid w:val="008C3162"/>
    <w:rsid w:val="008D1F14"/>
    <w:rsid w:val="008E3924"/>
    <w:rsid w:val="008F13F7"/>
    <w:rsid w:val="008F5B4D"/>
    <w:rsid w:val="00907425"/>
    <w:rsid w:val="00914DB7"/>
    <w:rsid w:val="00923C34"/>
    <w:rsid w:val="00924152"/>
    <w:rsid w:val="0092513D"/>
    <w:rsid w:val="00927A9F"/>
    <w:rsid w:val="009335CC"/>
    <w:rsid w:val="00934BC5"/>
    <w:rsid w:val="00935A55"/>
    <w:rsid w:val="00941CEB"/>
    <w:rsid w:val="0094720F"/>
    <w:rsid w:val="00953B28"/>
    <w:rsid w:val="00954322"/>
    <w:rsid w:val="00957CAA"/>
    <w:rsid w:val="0096778A"/>
    <w:rsid w:val="00971F2A"/>
    <w:rsid w:val="00977656"/>
    <w:rsid w:val="009846A7"/>
    <w:rsid w:val="0098794D"/>
    <w:rsid w:val="009936FC"/>
    <w:rsid w:val="0099497B"/>
    <w:rsid w:val="009A43BA"/>
    <w:rsid w:val="009B0D05"/>
    <w:rsid w:val="009B4CA6"/>
    <w:rsid w:val="009B79F8"/>
    <w:rsid w:val="009C66D5"/>
    <w:rsid w:val="009D13FD"/>
    <w:rsid w:val="009D2303"/>
    <w:rsid w:val="009D266A"/>
    <w:rsid w:val="009F5276"/>
    <w:rsid w:val="009F7E07"/>
    <w:rsid w:val="00A01522"/>
    <w:rsid w:val="00A10A11"/>
    <w:rsid w:val="00A13C6A"/>
    <w:rsid w:val="00A17B09"/>
    <w:rsid w:val="00A23470"/>
    <w:rsid w:val="00A43310"/>
    <w:rsid w:val="00A457C6"/>
    <w:rsid w:val="00A46AD0"/>
    <w:rsid w:val="00A47063"/>
    <w:rsid w:val="00A473A8"/>
    <w:rsid w:val="00A513F0"/>
    <w:rsid w:val="00A61AC8"/>
    <w:rsid w:val="00A6366F"/>
    <w:rsid w:val="00A65D4C"/>
    <w:rsid w:val="00A70512"/>
    <w:rsid w:val="00AA1F60"/>
    <w:rsid w:val="00AA40D7"/>
    <w:rsid w:val="00AB113D"/>
    <w:rsid w:val="00AB5F7D"/>
    <w:rsid w:val="00AB6FE6"/>
    <w:rsid w:val="00AC0C50"/>
    <w:rsid w:val="00AC5B11"/>
    <w:rsid w:val="00AC6FE2"/>
    <w:rsid w:val="00AF3925"/>
    <w:rsid w:val="00B07458"/>
    <w:rsid w:val="00B1296B"/>
    <w:rsid w:val="00B2292F"/>
    <w:rsid w:val="00B43169"/>
    <w:rsid w:val="00B501A8"/>
    <w:rsid w:val="00B55AE4"/>
    <w:rsid w:val="00B60264"/>
    <w:rsid w:val="00B66E02"/>
    <w:rsid w:val="00B70B46"/>
    <w:rsid w:val="00B739B0"/>
    <w:rsid w:val="00B814A3"/>
    <w:rsid w:val="00B90942"/>
    <w:rsid w:val="00B96F38"/>
    <w:rsid w:val="00BC716B"/>
    <w:rsid w:val="00BD0E74"/>
    <w:rsid w:val="00BD5F8C"/>
    <w:rsid w:val="00BE29DD"/>
    <w:rsid w:val="00C066AF"/>
    <w:rsid w:val="00C107B0"/>
    <w:rsid w:val="00C10E06"/>
    <w:rsid w:val="00C145B8"/>
    <w:rsid w:val="00C2438F"/>
    <w:rsid w:val="00C31AF0"/>
    <w:rsid w:val="00C32A7E"/>
    <w:rsid w:val="00C34F28"/>
    <w:rsid w:val="00C368DF"/>
    <w:rsid w:val="00C442C5"/>
    <w:rsid w:val="00C57B5C"/>
    <w:rsid w:val="00C57C7C"/>
    <w:rsid w:val="00C61049"/>
    <w:rsid w:val="00C63FFE"/>
    <w:rsid w:val="00C6695A"/>
    <w:rsid w:val="00C91EB6"/>
    <w:rsid w:val="00CA10B0"/>
    <w:rsid w:val="00CA2F8E"/>
    <w:rsid w:val="00CA3EE2"/>
    <w:rsid w:val="00CA7FD5"/>
    <w:rsid w:val="00CB3287"/>
    <w:rsid w:val="00CB33E2"/>
    <w:rsid w:val="00CB4E68"/>
    <w:rsid w:val="00CC2733"/>
    <w:rsid w:val="00CD0050"/>
    <w:rsid w:val="00CE7481"/>
    <w:rsid w:val="00CF0A8F"/>
    <w:rsid w:val="00CF22B4"/>
    <w:rsid w:val="00CF2FB3"/>
    <w:rsid w:val="00CF3575"/>
    <w:rsid w:val="00D048CE"/>
    <w:rsid w:val="00D10998"/>
    <w:rsid w:val="00D15CBD"/>
    <w:rsid w:val="00D221CB"/>
    <w:rsid w:val="00D23391"/>
    <w:rsid w:val="00D31805"/>
    <w:rsid w:val="00D552B9"/>
    <w:rsid w:val="00D735B2"/>
    <w:rsid w:val="00D74021"/>
    <w:rsid w:val="00D76D01"/>
    <w:rsid w:val="00D848BF"/>
    <w:rsid w:val="00D922A9"/>
    <w:rsid w:val="00D9394A"/>
    <w:rsid w:val="00DB0CBB"/>
    <w:rsid w:val="00DB67CC"/>
    <w:rsid w:val="00DC3783"/>
    <w:rsid w:val="00DE1070"/>
    <w:rsid w:val="00E00219"/>
    <w:rsid w:val="00E0316B"/>
    <w:rsid w:val="00E25E10"/>
    <w:rsid w:val="00E42579"/>
    <w:rsid w:val="00E50B41"/>
    <w:rsid w:val="00E5219B"/>
    <w:rsid w:val="00E52D07"/>
    <w:rsid w:val="00E5518B"/>
    <w:rsid w:val="00E609FE"/>
    <w:rsid w:val="00E630BE"/>
    <w:rsid w:val="00E75920"/>
    <w:rsid w:val="00E80D96"/>
    <w:rsid w:val="00E871FA"/>
    <w:rsid w:val="00E936A4"/>
    <w:rsid w:val="00E954BB"/>
    <w:rsid w:val="00EA386F"/>
    <w:rsid w:val="00EA45E7"/>
    <w:rsid w:val="00EB78E3"/>
    <w:rsid w:val="00EB7BE3"/>
    <w:rsid w:val="00EC1C4B"/>
    <w:rsid w:val="00EC375A"/>
    <w:rsid w:val="00EC735A"/>
    <w:rsid w:val="00ED5F38"/>
    <w:rsid w:val="00EF27FE"/>
    <w:rsid w:val="00F07FB6"/>
    <w:rsid w:val="00F149D0"/>
    <w:rsid w:val="00F16B53"/>
    <w:rsid w:val="00F25ECD"/>
    <w:rsid w:val="00F27CB0"/>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D312B"/>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A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4718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471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3/242/&#1571;&#1582;&#1585;&#1740;" TargetMode="External"/><Relationship Id="rId7" Type="http://schemas.openxmlformats.org/officeDocument/2006/relationships/hyperlink" Target="http://lib.eshia.ir/10083/3/242/&#1571;&#1582;&#1585;&#1740;" TargetMode="External"/><Relationship Id="rId2" Type="http://schemas.openxmlformats.org/officeDocument/2006/relationships/hyperlink" Target="http://lib.eshia.ir/11005/3/317/&#1587;&#1608;&#1585;&#1728;" TargetMode="External"/><Relationship Id="rId1" Type="http://schemas.openxmlformats.org/officeDocument/2006/relationships/hyperlink" Target="http://lib.eshia.ir/10028/1/648/&#1605;&#1606;&#1607;&#1605;&#1575;" TargetMode="External"/><Relationship Id="rId6" Type="http://schemas.openxmlformats.org/officeDocument/2006/relationships/hyperlink" Target="http://lib.eshia.ir/10083/3/242/&#1601;&#1575;&#1605;&#1590;" TargetMode="External"/><Relationship Id="rId5" Type="http://schemas.openxmlformats.org/officeDocument/2006/relationships/hyperlink" Target="http://lib.eshia.ir/11025/6/100/&#1575;&#1604;&#1585;&#1580;&#1604;%20" TargetMode="External"/><Relationship Id="rId4" Type="http://schemas.openxmlformats.org/officeDocument/2006/relationships/hyperlink" Target="http://lib.eshia.ir/10083/2/190/&#1594;&#1740;&#1585;&#1607;&#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E42F-C0EB-4835-A6A9-DB35C87DD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101</TotalTime>
  <Pages>9</Pages>
  <Words>2401</Words>
  <Characters>13689</Characters>
  <Application>Microsoft Office Word</Application>
  <DocSecurity>0</DocSecurity>
  <Lines>114</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16058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77</cp:revision>
  <cp:lastPrinted>2022-08-30T11:29:00Z</cp:lastPrinted>
  <dcterms:created xsi:type="dcterms:W3CDTF">2022-08-30T09:46:00Z</dcterms:created>
  <dcterms:modified xsi:type="dcterms:W3CDTF">2022-10-22T13:47:00Z</dcterms:modified>
  <cp:contentStatus>ویرایش 2.5</cp:contentStatus>
  <cp:version>2.7</cp:version>
</cp:coreProperties>
</file>