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F54C1" w:rsidRDefault="00783473" w:rsidP="00C65D1A">
      <w:pPr>
        <w:jc w:val="both"/>
        <w:rPr>
          <w:sz w:val="28"/>
          <w:rtl/>
        </w:rPr>
      </w:pPr>
      <w:r w:rsidRPr="008F54C1">
        <w:rPr>
          <w:rFonts w:hint="cs"/>
          <w:noProof/>
          <w:sz w:val="28"/>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sdt>
      <w:sdtPr>
        <w:rPr>
          <w:rtl/>
        </w:rPr>
        <w:id w:val="1922833500"/>
        <w:docPartObj>
          <w:docPartGallery w:val="Table of Contents"/>
          <w:docPartUnique/>
        </w:docPartObj>
      </w:sdtPr>
      <w:sdtEndPr>
        <w:rPr>
          <w:rFonts w:ascii="Calibri" w:eastAsia="Calibri" w:hAnsi="Calibri" w:cs="B Badr"/>
          <w:b/>
          <w:bCs/>
          <w:noProof/>
          <w:color w:val="auto"/>
          <w:sz w:val="22"/>
          <w:szCs w:val="28"/>
          <w:lang w:bidi="fa-IR"/>
        </w:rPr>
      </w:sdtEndPr>
      <w:sdtContent>
        <w:p w:rsidR="002C0E8D" w:rsidRDefault="002C0E8D" w:rsidP="002C0E8D">
          <w:pPr>
            <w:pStyle w:val="TOCHeading"/>
            <w:bidi/>
          </w:pPr>
          <w:r>
            <w:rPr>
              <w:rFonts w:hint="cs"/>
              <w:rtl/>
            </w:rPr>
            <w:t xml:space="preserve">فهرست مطالب </w:t>
          </w:r>
        </w:p>
        <w:p w:rsidR="002C0E8D" w:rsidRDefault="002C0E8D">
          <w:pPr>
            <w:pStyle w:val="TOC1"/>
            <w:rPr>
              <w:rFonts w:asciiTheme="minorHAnsi" w:eastAsiaTheme="minorEastAsia" w:hAnsiTheme="minorHAnsi" w:cstheme="minorBidi"/>
              <w:noProof/>
              <w:color w:val="auto"/>
              <w:szCs w:val="22"/>
              <w:rtl/>
              <w:lang w:bidi="ar-SA"/>
            </w:rPr>
          </w:pPr>
          <w:r>
            <w:fldChar w:fldCharType="begin"/>
          </w:r>
          <w:r>
            <w:instrText xml:space="preserve"> TOC \o "1-3" \h \z \u </w:instrText>
          </w:r>
          <w:r>
            <w:fldChar w:fldCharType="separate"/>
          </w:r>
          <w:hyperlink w:anchor="_Toc84841407" w:history="1">
            <w:r w:rsidRPr="00476C52">
              <w:rPr>
                <w:rStyle w:val="Hyperlink"/>
                <w:noProof/>
                <w:rtl/>
              </w:rPr>
              <w:t>مطلب</w:t>
            </w:r>
            <w:r w:rsidRPr="00476C52">
              <w:rPr>
                <w:rStyle w:val="Hyperlink"/>
                <w:rFonts w:hint="cs"/>
                <w:noProof/>
                <w:rtl/>
              </w:rPr>
              <w:t>ی</w:t>
            </w:r>
            <w:r w:rsidRPr="00476C52">
              <w:rPr>
                <w:rStyle w:val="Hyperlink"/>
                <w:noProof/>
                <w:rtl/>
              </w:rPr>
              <w:t xml:space="preserve"> باق</w:t>
            </w:r>
            <w:r w:rsidRPr="00476C52">
              <w:rPr>
                <w:rStyle w:val="Hyperlink"/>
                <w:rFonts w:hint="cs"/>
                <w:noProof/>
                <w:rtl/>
              </w:rPr>
              <w:t>ی</w:t>
            </w:r>
            <w:r w:rsidRPr="00476C52">
              <w:rPr>
                <w:rStyle w:val="Hyperlink"/>
                <w:rFonts w:hint="eastAsia"/>
                <w:noProof/>
                <w:rtl/>
              </w:rPr>
              <w:t>مانده</w:t>
            </w:r>
            <w:r w:rsidRPr="00476C52">
              <w:rPr>
                <w:rStyle w:val="Hyperlink"/>
                <w:noProof/>
                <w:rtl/>
              </w:rPr>
              <w:t xml:space="preserve"> از مسئله 12</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Toc84841407 \h</w:instrText>
            </w:r>
            <w:r>
              <w:rPr>
                <w:noProof/>
                <w:webHidden/>
                <w:rtl/>
              </w:rPr>
              <w:instrText xml:space="preserve"> </w:instrText>
            </w:r>
            <w:r>
              <w:rPr>
                <w:noProof/>
                <w:webHidden/>
                <w:rtl/>
              </w:rPr>
            </w:r>
            <w:r>
              <w:rPr>
                <w:noProof/>
                <w:webHidden/>
                <w:rtl/>
              </w:rPr>
              <w:fldChar w:fldCharType="separate"/>
            </w:r>
            <w:r w:rsidR="007717E3">
              <w:rPr>
                <w:noProof/>
                <w:webHidden/>
                <w:rtl/>
              </w:rPr>
              <w:t>1</w:t>
            </w:r>
            <w:r>
              <w:rPr>
                <w:noProof/>
                <w:webHidden/>
                <w:rtl/>
              </w:rPr>
              <w:fldChar w:fldCharType="end"/>
            </w:r>
          </w:hyperlink>
        </w:p>
        <w:p w:rsidR="002C0E8D" w:rsidRDefault="002C0E8D">
          <w:pPr>
            <w:pStyle w:val="TOC1"/>
            <w:rPr>
              <w:rFonts w:asciiTheme="minorHAnsi" w:eastAsiaTheme="minorEastAsia" w:hAnsiTheme="minorHAnsi" w:cstheme="minorBidi"/>
              <w:noProof/>
              <w:color w:val="auto"/>
              <w:szCs w:val="22"/>
              <w:rtl/>
              <w:lang w:bidi="ar-SA"/>
            </w:rPr>
          </w:pPr>
          <w:hyperlink w:anchor="_Toc84841408" w:history="1">
            <w:r w:rsidRPr="00476C52">
              <w:rPr>
                <w:rStyle w:val="Hyperlink"/>
                <w:noProof/>
                <w:rtl/>
              </w:rPr>
              <w:t>مسئله 13: لزوم خر</w:t>
            </w:r>
            <w:r w:rsidRPr="00476C52">
              <w:rPr>
                <w:rStyle w:val="Hyperlink"/>
                <w:rFonts w:hint="cs"/>
                <w:noProof/>
                <w:rtl/>
              </w:rPr>
              <w:t>ی</w:t>
            </w:r>
            <w:r w:rsidRPr="00476C52">
              <w:rPr>
                <w:rStyle w:val="Hyperlink"/>
                <w:rFonts w:hint="eastAsia"/>
                <w:noProof/>
                <w:rtl/>
              </w:rPr>
              <w:t>د</w:t>
            </w:r>
            <w:r w:rsidRPr="00476C52">
              <w:rPr>
                <w:rStyle w:val="Hyperlink"/>
                <w:noProof/>
                <w:rtl/>
              </w:rPr>
              <w:t xml:space="preserve"> عصا برا</w:t>
            </w:r>
            <w:r w:rsidRPr="00476C52">
              <w:rPr>
                <w:rStyle w:val="Hyperlink"/>
                <w:rFonts w:hint="cs"/>
                <w:noProof/>
                <w:rtl/>
              </w:rPr>
              <w:t>ی</w:t>
            </w:r>
            <w:r w:rsidRPr="00476C52">
              <w:rPr>
                <w:rStyle w:val="Hyperlink"/>
                <w:noProof/>
                <w:rtl/>
              </w:rPr>
              <w:t xml:space="preserve"> نماز در حال ق</w:t>
            </w:r>
            <w:r w:rsidRPr="00476C52">
              <w:rPr>
                <w:rStyle w:val="Hyperlink"/>
                <w:rFonts w:hint="cs"/>
                <w:noProof/>
                <w:rtl/>
              </w:rPr>
              <w:t>ی</w:t>
            </w:r>
            <w:r w:rsidRPr="00476C52">
              <w:rPr>
                <w:rStyle w:val="Hyperlink"/>
                <w:rFonts w:hint="eastAsia"/>
                <w:noProof/>
                <w:rtl/>
              </w:rPr>
              <w:t>ام</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Toc84841408 \h</w:instrText>
            </w:r>
            <w:r>
              <w:rPr>
                <w:noProof/>
                <w:webHidden/>
                <w:rtl/>
              </w:rPr>
              <w:instrText xml:space="preserve"> </w:instrText>
            </w:r>
            <w:r>
              <w:rPr>
                <w:noProof/>
                <w:webHidden/>
                <w:rtl/>
              </w:rPr>
            </w:r>
            <w:r>
              <w:rPr>
                <w:noProof/>
                <w:webHidden/>
                <w:rtl/>
              </w:rPr>
              <w:fldChar w:fldCharType="separate"/>
            </w:r>
            <w:r w:rsidR="007717E3">
              <w:rPr>
                <w:noProof/>
                <w:webHidden/>
                <w:rtl/>
              </w:rPr>
              <w:t>2</w:t>
            </w:r>
            <w:r>
              <w:rPr>
                <w:noProof/>
                <w:webHidden/>
                <w:rtl/>
              </w:rPr>
              <w:fldChar w:fldCharType="end"/>
            </w:r>
          </w:hyperlink>
        </w:p>
        <w:p w:rsidR="002C0E8D" w:rsidRDefault="002C0E8D">
          <w:pPr>
            <w:pStyle w:val="TOC2"/>
            <w:tabs>
              <w:tab w:val="right" w:leader="dot" w:pos="10194"/>
            </w:tabs>
            <w:rPr>
              <w:rFonts w:asciiTheme="minorHAnsi" w:eastAsiaTheme="minorEastAsia" w:hAnsiTheme="minorHAnsi" w:cstheme="minorBidi"/>
              <w:bCs w:val="0"/>
              <w:noProof/>
              <w:color w:val="auto"/>
              <w:szCs w:val="22"/>
              <w:rtl/>
              <w:lang w:bidi="ar-SA"/>
            </w:rPr>
          </w:pPr>
          <w:hyperlink w:anchor="_Toc84841409" w:history="1">
            <w:r w:rsidRPr="00476C52">
              <w:rPr>
                <w:rStyle w:val="Hyperlink"/>
                <w:noProof/>
                <w:rtl/>
              </w:rPr>
              <w:t>بررس</w:t>
            </w:r>
            <w:r w:rsidRPr="00476C52">
              <w:rPr>
                <w:rStyle w:val="Hyperlink"/>
                <w:rFonts w:hint="cs"/>
                <w:noProof/>
                <w:rtl/>
              </w:rPr>
              <w:t>ی</w:t>
            </w:r>
            <w:r w:rsidRPr="00476C52">
              <w:rPr>
                <w:rStyle w:val="Hyperlink"/>
                <w:noProof/>
                <w:rtl/>
              </w:rPr>
              <w:t xml:space="preserve"> کلام محقق حائر</w:t>
            </w:r>
            <w:r w:rsidRPr="00476C52">
              <w:rPr>
                <w:rStyle w:val="Hyperlink"/>
                <w:rFonts w:hint="cs"/>
                <w:noProof/>
                <w:rtl/>
              </w:rPr>
              <w:t>ی</w:t>
            </w:r>
            <w:r w:rsidRPr="00476C52">
              <w:rPr>
                <w:rStyle w:val="Hyperlink"/>
                <w:noProof/>
                <w:rtl/>
              </w:rPr>
              <w:t xml:space="preserve"> رحمه الله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Toc84841409 \h</w:instrText>
            </w:r>
            <w:r>
              <w:rPr>
                <w:noProof/>
                <w:webHidden/>
                <w:rtl/>
              </w:rPr>
              <w:instrText xml:space="preserve"> </w:instrText>
            </w:r>
            <w:r>
              <w:rPr>
                <w:noProof/>
                <w:webHidden/>
                <w:rtl/>
              </w:rPr>
            </w:r>
            <w:r>
              <w:rPr>
                <w:noProof/>
                <w:webHidden/>
                <w:rtl/>
              </w:rPr>
              <w:fldChar w:fldCharType="separate"/>
            </w:r>
            <w:r w:rsidR="007717E3">
              <w:rPr>
                <w:noProof/>
                <w:webHidden/>
                <w:rtl/>
              </w:rPr>
              <w:t>3</w:t>
            </w:r>
            <w:r>
              <w:rPr>
                <w:noProof/>
                <w:webHidden/>
                <w:rtl/>
              </w:rPr>
              <w:fldChar w:fldCharType="end"/>
            </w:r>
          </w:hyperlink>
        </w:p>
        <w:p w:rsidR="002C0E8D" w:rsidRDefault="002C0E8D">
          <w:pPr>
            <w:pStyle w:val="TOC2"/>
            <w:tabs>
              <w:tab w:val="right" w:leader="dot" w:pos="10194"/>
            </w:tabs>
            <w:rPr>
              <w:rFonts w:asciiTheme="minorHAnsi" w:eastAsiaTheme="minorEastAsia" w:hAnsiTheme="minorHAnsi" w:cstheme="minorBidi"/>
              <w:bCs w:val="0"/>
              <w:noProof/>
              <w:color w:val="auto"/>
              <w:szCs w:val="22"/>
              <w:rtl/>
              <w:lang w:bidi="ar-SA"/>
            </w:rPr>
          </w:pPr>
          <w:hyperlink w:anchor="_Toc84841410" w:history="1">
            <w:r w:rsidRPr="00476C52">
              <w:rPr>
                <w:rStyle w:val="Hyperlink"/>
                <w:noProof/>
                <w:rtl/>
              </w:rPr>
              <w:t>بررس</w:t>
            </w:r>
            <w:r w:rsidRPr="00476C52">
              <w:rPr>
                <w:rStyle w:val="Hyperlink"/>
                <w:rFonts w:hint="cs"/>
                <w:noProof/>
                <w:rtl/>
              </w:rPr>
              <w:t>ی</w:t>
            </w:r>
            <w:r w:rsidRPr="00476C52">
              <w:rPr>
                <w:rStyle w:val="Hyperlink"/>
                <w:noProof/>
                <w:rtl/>
              </w:rPr>
              <w:t xml:space="preserve"> فرما</w:t>
            </w:r>
            <w:r w:rsidRPr="00476C52">
              <w:rPr>
                <w:rStyle w:val="Hyperlink"/>
                <w:rFonts w:hint="cs"/>
                <w:noProof/>
                <w:rtl/>
              </w:rPr>
              <w:t>ی</w:t>
            </w:r>
            <w:r w:rsidRPr="00476C52">
              <w:rPr>
                <w:rStyle w:val="Hyperlink"/>
                <w:rFonts w:hint="eastAsia"/>
                <w:noProof/>
                <w:rtl/>
              </w:rPr>
              <w:t>ش</w:t>
            </w:r>
            <w:r w:rsidRPr="00476C52">
              <w:rPr>
                <w:rStyle w:val="Hyperlink"/>
                <w:noProof/>
                <w:rtl/>
              </w:rPr>
              <w:t xml:space="preserve"> محقق خو</w:t>
            </w:r>
            <w:r w:rsidRPr="00476C52">
              <w:rPr>
                <w:rStyle w:val="Hyperlink"/>
                <w:rFonts w:hint="cs"/>
                <w:noProof/>
                <w:rtl/>
              </w:rPr>
              <w:t>یی</w:t>
            </w:r>
            <w:r w:rsidRPr="00476C52">
              <w:rPr>
                <w:rStyle w:val="Hyperlink"/>
                <w:noProof/>
                <w:rtl/>
              </w:rPr>
              <w:t xml:space="preserve"> رحمه الله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Toc84841410 \h</w:instrText>
            </w:r>
            <w:r>
              <w:rPr>
                <w:noProof/>
                <w:webHidden/>
                <w:rtl/>
              </w:rPr>
              <w:instrText xml:space="preserve"> </w:instrText>
            </w:r>
            <w:r>
              <w:rPr>
                <w:noProof/>
                <w:webHidden/>
                <w:rtl/>
              </w:rPr>
            </w:r>
            <w:r>
              <w:rPr>
                <w:noProof/>
                <w:webHidden/>
                <w:rtl/>
              </w:rPr>
              <w:fldChar w:fldCharType="separate"/>
            </w:r>
            <w:r w:rsidR="007717E3">
              <w:rPr>
                <w:noProof/>
                <w:webHidden/>
                <w:rtl/>
              </w:rPr>
              <w:t>3</w:t>
            </w:r>
            <w:r>
              <w:rPr>
                <w:noProof/>
                <w:webHidden/>
                <w:rtl/>
              </w:rPr>
              <w:fldChar w:fldCharType="end"/>
            </w:r>
          </w:hyperlink>
        </w:p>
        <w:p w:rsidR="002C0E8D" w:rsidRDefault="002C0E8D">
          <w:pPr>
            <w:pStyle w:val="TOC1"/>
            <w:rPr>
              <w:rFonts w:asciiTheme="minorHAnsi" w:eastAsiaTheme="minorEastAsia" w:hAnsiTheme="minorHAnsi" w:cstheme="minorBidi"/>
              <w:noProof/>
              <w:color w:val="auto"/>
              <w:szCs w:val="22"/>
              <w:rtl/>
              <w:lang w:bidi="ar-SA"/>
            </w:rPr>
          </w:pPr>
          <w:hyperlink w:anchor="_Toc84841411" w:history="1">
            <w:r w:rsidRPr="00476C52">
              <w:rPr>
                <w:rStyle w:val="Hyperlink"/>
                <w:noProof/>
                <w:rtl/>
              </w:rPr>
              <w:t>مسئله 14. دوران امر ب</w:t>
            </w:r>
            <w:r w:rsidRPr="00476C52">
              <w:rPr>
                <w:rStyle w:val="Hyperlink"/>
                <w:rFonts w:hint="cs"/>
                <w:noProof/>
                <w:rtl/>
              </w:rPr>
              <w:t>ی</w:t>
            </w:r>
            <w:r w:rsidRPr="00476C52">
              <w:rPr>
                <w:rStyle w:val="Hyperlink"/>
                <w:rFonts w:hint="eastAsia"/>
                <w:noProof/>
                <w:rtl/>
              </w:rPr>
              <w:t>ن</w:t>
            </w:r>
            <w:r w:rsidRPr="00476C52">
              <w:rPr>
                <w:rStyle w:val="Hyperlink"/>
                <w:noProof/>
                <w:rtl/>
              </w:rPr>
              <w:t xml:space="preserve"> صور مختلف ق</w:t>
            </w:r>
            <w:r w:rsidRPr="00476C52">
              <w:rPr>
                <w:rStyle w:val="Hyperlink"/>
                <w:rFonts w:hint="cs"/>
                <w:noProof/>
                <w:rtl/>
              </w:rPr>
              <w:t>ی</w:t>
            </w:r>
            <w:r w:rsidRPr="00476C52">
              <w:rPr>
                <w:rStyle w:val="Hyperlink"/>
                <w:rFonts w:hint="eastAsia"/>
                <w:noProof/>
                <w:rtl/>
              </w:rPr>
              <w:t>ام</w:t>
            </w:r>
            <w:r w:rsidRPr="00476C52">
              <w:rPr>
                <w:rStyle w:val="Hyperlink"/>
                <w:noProof/>
                <w:rtl/>
              </w:rPr>
              <w:t xml:space="preserve"> و جلوس</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Toc84841411 \h</w:instrText>
            </w:r>
            <w:r>
              <w:rPr>
                <w:noProof/>
                <w:webHidden/>
                <w:rtl/>
              </w:rPr>
              <w:instrText xml:space="preserve"> </w:instrText>
            </w:r>
            <w:r>
              <w:rPr>
                <w:noProof/>
                <w:webHidden/>
                <w:rtl/>
              </w:rPr>
            </w:r>
            <w:r>
              <w:rPr>
                <w:noProof/>
                <w:webHidden/>
                <w:rtl/>
              </w:rPr>
              <w:fldChar w:fldCharType="separate"/>
            </w:r>
            <w:r w:rsidR="007717E3">
              <w:rPr>
                <w:noProof/>
                <w:webHidden/>
                <w:rtl/>
              </w:rPr>
              <w:t>5</w:t>
            </w:r>
            <w:r>
              <w:rPr>
                <w:noProof/>
                <w:webHidden/>
                <w:rtl/>
              </w:rPr>
              <w:fldChar w:fldCharType="end"/>
            </w:r>
          </w:hyperlink>
        </w:p>
        <w:p w:rsidR="002C0E8D" w:rsidRDefault="002C0E8D">
          <w:r>
            <w:rPr>
              <w:b/>
              <w:bCs/>
              <w:noProof/>
            </w:rPr>
            <w:fldChar w:fldCharType="end"/>
          </w:r>
        </w:p>
      </w:sdtContent>
    </w:sdt>
    <w:p w:rsidR="008F5B4D" w:rsidRPr="008F54C1" w:rsidRDefault="008F5B4D" w:rsidP="00C65D1A">
      <w:pPr>
        <w:jc w:val="both"/>
        <w:rPr>
          <w:rStyle w:val="Emphasis"/>
          <w:b/>
          <w:bCs w:val="0"/>
          <w:sz w:val="28"/>
          <w:rtl/>
        </w:rPr>
      </w:pPr>
      <w:r w:rsidRPr="008F54C1">
        <w:rPr>
          <w:rStyle w:val="Emphasis"/>
          <w:rFonts w:hint="cs"/>
          <w:b/>
          <w:bCs w:val="0"/>
          <w:sz w:val="28"/>
          <w:rtl/>
        </w:rPr>
        <w:t>خلاصه مباحث گذشته:</w:t>
      </w:r>
    </w:p>
    <w:p w:rsidR="00247D2F" w:rsidRPr="008F54C1" w:rsidRDefault="00957DB1" w:rsidP="0058100A">
      <w:pPr>
        <w:pBdr>
          <w:bottom w:val="double" w:sz="6" w:space="1" w:color="auto"/>
        </w:pBdr>
        <w:jc w:val="both"/>
        <w:rPr>
          <w:sz w:val="28"/>
        </w:rPr>
      </w:pPr>
      <w:r w:rsidRPr="008F54C1">
        <w:rPr>
          <w:rFonts w:hint="cs"/>
          <w:sz w:val="28"/>
          <w:rtl/>
        </w:rPr>
        <w:t xml:space="preserve">در جلسه گذشته </w:t>
      </w:r>
      <w:r w:rsidR="00521184" w:rsidRPr="008F54C1">
        <w:rPr>
          <w:rFonts w:hint="cs"/>
          <w:sz w:val="28"/>
          <w:rtl/>
        </w:rPr>
        <w:t xml:space="preserve">مسئله </w:t>
      </w:r>
      <w:r w:rsidR="0058100A">
        <w:rPr>
          <w:rFonts w:hint="cs"/>
          <w:sz w:val="28"/>
          <w:rtl/>
        </w:rPr>
        <w:t xml:space="preserve">12 و 13 مطرح گشت. در ذیل مسئله 13 اشکالاتی به فرمایش محقق خویی مطرح شد که در این جلسه بعد از استدراک از نکته ای از مسئله 12، به ادامه ی اشکالات بر محقق خویی پرداخته می شود. </w:t>
      </w:r>
    </w:p>
    <w:p w:rsidR="008F54C1" w:rsidRPr="008F54C1" w:rsidRDefault="008F54C1" w:rsidP="00C65D1A">
      <w:pPr>
        <w:pStyle w:val="Heading1"/>
        <w:jc w:val="both"/>
        <w:rPr>
          <w:rFonts w:hint="cs"/>
          <w:sz w:val="28"/>
          <w:szCs w:val="28"/>
          <w:rtl/>
        </w:rPr>
      </w:pPr>
      <w:bookmarkStart w:id="0" w:name="_Toc84841407"/>
      <w:r w:rsidRPr="008F54C1">
        <w:rPr>
          <w:rFonts w:hint="cs"/>
          <w:sz w:val="28"/>
          <w:szCs w:val="28"/>
          <w:rtl/>
        </w:rPr>
        <w:t>مطلبی باقیمانده از مسئله 12</w:t>
      </w:r>
      <w:bookmarkEnd w:id="0"/>
    </w:p>
    <w:p w:rsidR="008F54C1" w:rsidRPr="008F54C1" w:rsidRDefault="008F54C1" w:rsidP="00C65D1A">
      <w:pPr>
        <w:jc w:val="both"/>
        <w:rPr>
          <w:rFonts w:cs="B Lotus"/>
          <w:sz w:val="28"/>
          <w:rtl/>
        </w:rPr>
      </w:pPr>
      <w:r w:rsidRPr="008F54C1">
        <w:rPr>
          <w:rFonts w:cs="B Lotus" w:hint="cs"/>
          <w:sz w:val="28"/>
          <w:rtl/>
        </w:rPr>
        <w:t>قبل از اینکه بحث راجع به مسئله 13 ادامه داده شود نکته ای از مسئله 12 باقی مانده است که</w:t>
      </w:r>
      <w:r w:rsidRPr="008F54C1">
        <w:rPr>
          <w:rFonts w:cs="B Lotus" w:hint="cs"/>
          <w:sz w:val="28"/>
          <w:rtl/>
        </w:rPr>
        <w:t xml:space="preserve"> بیان می شود:</w:t>
      </w:r>
    </w:p>
    <w:p w:rsidR="008F54C1" w:rsidRPr="008F54C1" w:rsidRDefault="008F54C1" w:rsidP="00C65D1A">
      <w:pPr>
        <w:jc w:val="both"/>
        <w:rPr>
          <w:rFonts w:cs="B Lotus" w:hint="cs"/>
          <w:sz w:val="28"/>
          <w:rtl/>
        </w:rPr>
      </w:pPr>
      <w:r w:rsidRPr="008F54C1">
        <w:rPr>
          <w:rFonts w:cs="B Lotus" w:hint="cs"/>
          <w:sz w:val="28"/>
          <w:rtl/>
        </w:rPr>
        <w:t xml:space="preserve"> کسی که پایش قطع است و پای مصنوعی می پوشد، بحث بود که آیا می تواند پای مصنوعی نپوشد و با تکیه بر عصا نماز بخواند یا اینکه حتما باید پای مصنوعی بپوشد. </w:t>
      </w:r>
      <w:r w:rsidRPr="008F54C1">
        <w:rPr>
          <w:rFonts w:cs="B Lotus" w:hint="cs"/>
          <w:sz w:val="28"/>
          <w:rtl/>
        </w:rPr>
        <w:t xml:space="preserve">گفته شد </w:t>
      </w:r>
      <w:r w:rsidRPr="008F54C1">
        <w:rPr>
          <w:rFonts w:cs="B Lotus" w:hint="cs"/>
          <w:sz w:val="28"/>
          <w:rtl/>
        </w:rPr>
        <w:t xml:space="preserve">که دلیلی بر تعین پوشش پای مصنوعی نیست و شخص مخیر است و اصل برائت نیز از تعین پوشیدن پای مصنوعی مانعی ندارد. </w:t>
      </w:r>
    </w:p>
    <w:p w:rsidR="008F54C1" w:rsidRDefault="008F54C1" w:rsidP="00C65D1A">
      <w:pPr>
        <w:jc w:val="both"/>
        <w:rPr>
          <w:rFonts w:cs="B Lotus"/>
          <w:sz w:val="28"/>
          <w:rtl/>
        </w:rPr>
      </w:pPr>
      <w:r w:rsidRPr="008F54C1">
        <w:rPr>
          <w:rFonts w:cs="B Lotus" w:hint="cs"/>
          <w:sz w:val="28"/>
          <w:rtl/>
        </w:rPr>
        <w:t>محقق سیستانی فرموده اند که ممکن است گفته شود پوشش پای مصنوعی لازم است. در جلسه گذشته کلام ایشان گفته شود ولی مجمل بود در این جلسه مفصل توضیح داده می شود. ایشان می فرمایند کسی که پای مصنوعی می پوشد مشکل استقلال ندارد، برخلاف کسی که تکیه بر دیوار می دهد که استقلال ندارد. استقلال در مورد کسی که پای مصنوعی می پوشد به این است که تکیه به جایی نداده است و بدن او مستند به جای دیگری نیست  منافاتی ندارد که پای مصنوعی نیز پوشیده است. پوشیدن پای مصنوعی عرفا استقلال در قیام را خدشه دار نمی کند. آن چیزی مخل استقلال است که منشأ تکیه بدن انسان به آن شود و پوشیدن پای مصنوعی چنین نیست؛ از این رو</w:t>
      </w:r>
      <w:r>
        <w:rPr>
          <w:rFonts w:cs="B Lotus" w:hint="cs"/>
          <w:sz w:val="28"/>
          <w:rtl/>
        </w:rPr>
        <w:t xml:space="preserve"> اطلاق صحیحه عبدالله بن سنان می</w:t>
      </w:r>
      <w:r>
        <w:rPr>
          <w:rFonts w:cs="B Lotus"/>
          <w:sz w:val="28"/>
          <w:rtl/>
        </w:rPr>
        <w:softHyphen/>
      </w:r>
      <w:r w:rsidRPr="008F54C1">
        <w:rPr>
          <w:rFonts w:cs="B Lotus" w:hint="cs"/>
          <w:sz w:val="28"/>
          <w:rtl/>
        </w:rPr>
        <w:t>گوید لاتستند الی جدار و انت تصلی</w:t>
      </w:r>
      <w:r>
        <w:rPr>
          <w:rFonts w:cs="B Lotus" w:hint="cs"/>
          <w:sz w:val="28"/>
          <w:rtl/>
        </w:rPr>
        <w:t xml:space="preserve"> حکم که می کند که وقتی </w:t>
      </w:r>
      <w:r w:rsidRPr="008F54C1">
        <w:rPr>
          <w:rFonts w:cs="B Lotus" w:hint="cs"/>
          <w:sz w:val="28"/>
          <w:rtl/>
        </w:rPr>
        <w:t>شما می توانید با پوشیدن پای مصنوعی استقلال خود را حفظ کنید.</w:t>
      </w:r>
      <w:r>
        <w:rPr>
          <w:rFonts w:cs="B Lotus"/>
          <w:sz w:val="28"/>
        </w:rPr>
        <w:t xml:space="preserve"> </w:t>
      </w:r>
      <w:r>
        <w:rPr>
          <w:rFonts w:cs="B Lotus" w:hint="cs"/>
          <w:sz w:val="28"/>
          <w:rtl/>
        </w:rPr>
        <w:t>روایت چنین است:</w:t>
      </w:r>
    </w:p>
    <w:p w:rsidR="008F54C1" w:rsidRPr="008F54C1" w:rsidRDefault="008F54C1" w:rsidP="00C65D1A">
      <w:pPr>
        <w:pStyle w:val="ListParagraph"/>
        <w:jc w:val="both"/>
        <w:rPr>
          <w:color w:val="008000"/>
          <w:sz w:val="28"/>
          <w:rtl/>
        </w:rPr>
      </w:pPr>
      <w:r w:rsidRPr="008F54C1">
        <w:rPr>
          <w:rFonts w:hint="cs"/>
          <w:color w:val="008000"/>
          <w:sz w:val="28"/>
          <w:rtl/>
        </w:rPr>
        <w:lastRenderedPageBreak/>
        <w:t>«</w:t>
      </w:r>
      <w:r w:rsidRPr="008F54C1">
        <w:rPr>
          <w:color w:val="008000"/>
          <w:sz w:val="28"/>
          <w:rtl/>
        </w:rPr>
        <w:t>عَنْهُ عَنِ النَّضْرِ عَنِ ابْنِ سِنَانٍ عَنْ أَبِي عَبْدِ اللَّهِ ع قَالَ: لَا تُمْسِكْ بِخَمَرِكَ وَ أَنْتَ تُصَلِّي وَ لَا تَسْتَنِدْ إِلَى جِدَارٍ إِلَّا أَنْ تَكُونَ مَرِيضاً</w:t>
      </w:r>
      <w:r>
        <w:rPr>
          <w:rFonts w:hint="cs"/>
          <w:color w:val="008000"/>
          <w:sz w:val="28"/>
          <w:rtl/>
        </w:rPr>
        <w:t>»</w:t>
      </w:r>
      <w:r>
        <w:rPr>
          <w:rStyle w:val="FootnoteReference"/>
          <w:color w:val="008000"/>
          <w:sz w:val="28"/>
          <w:rtl/>
        </w:rPr>
        <w:footnoteReference w:id="1"/>
      </w:r>
    </w:p>
    <w:p w:rsidR="008F54C1" w:rsidRDefault="008F54C1" w:rsidP="00C65D1A">
      <w:pPr>
        <w:jc w:val="both"/>
        <w:rPr>
          <w:sz w:val="28"/>
          <w:rtl/>
        </w:rPr>
      </w:pPr>
      <w:r w:rsidRPr="008F54C1">
        <w:rPr>
          <w:rFonts w:hint="cs"/>
          <w:sz w:val="28"/>
          <w:rtl/>
        </w:rPr>
        <w:t xml:space="preserve"> بلی، در مورد پای مصنوعی، شخص اعتماد بر هر دو پا ندارد و هر دو را روی زمین نگذاشته است و این امری است که لابد منه است و عصا هم دست بگیرد چنین است. بنابراین اعتماد علی الرجلین در هر صورت مختل می شود ولی اگر پای مصنوعی </w:t>
      </w:r>
      <w:r>
        <w:rPr>
          <w:rFonts w:hint="cs"/>
          <w:sz w:val="28"/>
          <w:rtl/>
        </w:rPr>
        <w:t>بپوشد استقلال وی حفظ می شود و</w:t>
      </w:r>
      <w:r w:rsidRPr="008F54C1">
        <w:rPr>
          <w:rFonts w:hint="cs"/>
          <w:sz w:val="28"/>
          <w:rtl/>
        </w:rPr>
        <w:t xml:space="preserve"> از صحیحه عبدالله بن سنان </w:t>
      </w:r>
      <w:r>
        <w:rPr>
          <w:rFonts w:hint="cs"/>
          <w:sz w:val="28"/>
          <w:rtl/>
        </w:rPr>
        <w:t>فهمیده شد</w:t>
      </w:r>
      <w:r w:rsidRPr="008F54C1">
        <w:rPr>
          <w:rFonts w:hint="cs"/>
          <w:sz w:val="28"/>
          <w:rtl/>
        </w:rPr>
        <w:t xml:space="preserve"> که انسان باید در نماز مستقل باشد. </w:t>
      </w:r>
    </w:p>
    <w:p w:rsidR="008F54C1" w:rsidRDefault="008F54C1" w:rsidP="00C65D1A">
      <w:pPr>
        <w:jc w:val="both"/>
        <w:rPr>
          <w:sz w:val="28"/>
          <w:rtl/>
        </w:rPr>
      </w:pPr>
      <w:r w:rsidRPr="008F54C1">
        <w:rPr>
          <w:rFonts w:hint="cs"/>
          <w:sz w:val="28"/>
          <w:rtl/>
        </w:rPr>
        <w:t xml:space="preserve">عرض ما به محقق سیستانی این است که </w:t>
      </w:r>
      <w:r>
        <w:rPr>
          <w:rFonts w:hint="cs"/>
          <w:sz w:val="28"/>
          <w:rtl/>
        </w:rPr>
        <w:t>در جمله</w:t>
      </w:r>
      <w:r>
        <w:rPr>
          <w:sz w:val="28"/>
          <w:rtl/>
        </w:rPr>
        <w:softHyphen/>
      </w:r>
      <w:r w:rsidRPr="008F54C1">
        <w:rPr>
          <w:rFonts w:hint="cs"/>
          <w:sz w:val="28"/>
          <w:rtl/>
        </w:rPr>
        <w:t xml:space="preserve">ی </w:t>
      </w:r>
      <w:r w:rsidRPr="008F54C1">
        <w:rPr>
          <w:rFonts w:hint="cs"/>
          <w:color w:val="008000"/>
          <w:sz w:val="28"/>
          <w:rtl/>
        </w:rPr>
        <w:t>«</w:t>
      </w:r>
      <w:r w:rsidRPr="008F54C1">
        <w:rPr>
          <w:rFonts w:hint="cs"/>
          <w:color w:val="008000"/>
          <w:sz w:val="28"/>
          <w:rtl/>
        </w:rPr>
        <w:t>الا أن تکون مریضا</w:t>
      </w:r>
      <w:r w:rsidRPr="008F54C1">
        <w:rPr>
          <w:rFonts w:hint="cs"/>
          <w:color w:val="008000"/>
          <w:sz w:val="28"/>
          <w:rtl/>
        </w:rPr>
        <w:t>»</w:t>
      </w:r>
      <w:r w:rsidRPr="008F54C1">
        <w:rPr>
          <w:rFonts w:hint="cs"/>
          <w:color w:val="008000"/>
          <w:sz w:val="28"/>
          <w:rtl/>
        </w:rPr>
        <w:t>،</w:t>
      </w:r>
      <w:r w:rsidRPr="008F54C1">
        <w:rPr>
          <w:rFonts w:hint="cs"/>
          <w:sz w:val="28"/>
          <w:rtl/>
        </w:rPr>
        <w:t xml:space="preserve"> احتمال معتنی به می رود که شامل این شخص که پا ندارد نیز بشود؛ بنابراین دلیل استقلال در قیام نسبت به این فرض اطلاق ندارد. علاوه بر اینکه به دقت نظر که حساب کنیم، در اختلال استقلال تفاوتی بین اینکه انسان عصا دست بگیرد یا پای مصنوعی اضافه کند نیست و هر دو استناد به شی دارند. لازمه ی فرمایش محقق سیستانی این است که نقض های ما را بپذیرد که اگر شخص بتواند سکویی درست کند که پای قطع شده را روی سکو بگذارد و پای سالم را روی زمین بگذارد، لازم باشد این کار را کند؛ زیرا در این صورت اعتماد علی الرجلین صدق می کند. ولی ایشان می فرماید چون دلیل لزوم اعتماد علی الرجلین سیره است و ما از باب سیره متشرعه احتیاط می کردیم سیره متشرعه در این جاری نیست. ولی عرض ما این است که اگر پای مصنوعی نداشت و عصا دست می گرفت، آیا می توان گفت لازم است که پای خود را روی پله بگذارد و نباید عصا دست بگیرد؟ هیچ دلیلی بر لزوم این کار نیست و لاأقل شبهه ی صدق مریض بر شخصی که یک پا ندارد وجود دارد. خطاب لاتستند نیز متصل به قید الا ان تکون مرضا است و دلیل اجمال دارد و شامل شخصی که پا ندارد نمی شود. بنابراین اینکه ایشان می فرماید پای مصنوعی را نباید در بیاورد و عصا دست بگیرد، تمام نیست. </w:t>
      </w:r>
    </w:p>
    <w:p w:rsidR="008F54C1" w:rsidRPr="008F54C1" w:rsidRDefault="008F54C1" w:rsidP="00C65D1A">
      <w:pPr>
        <w:pStyle w:val="Heading1"/>
        <w:jc w:val="both"/>
        <w:rPr>
          <w:rFonts w:hint="cs"/>
          <w:rtl/>
        </w:rPr>
      </w:pPr>
      <w:bookmarkStart w:id="1" w:name="_Toc84841408"/>
      <w:r>
        <w:rPr>
          <w:rFonts w:hint="cs"/>
          <w:rtl/>
        </w:rPr>
        <w:t>مسئله 13: لزوم خرید عصا برای نماز در حال قیام</w:t>
      </w:r>
      <w:bookmarkEnd w:id="1"/>
      <w:r>
        <w:rPr>
          <w:rFonts w:hint="cs"/>
          <w:rtl/>
        </w:rPr>
        <w:t xml:space="preserve"> </w:t>
      </w:r>
    </w:p>
    <w:p w:rsidR="008F54C1" w:rsidRDefault="008F54C1" w:rsidP="00C65D1A">
      <w:pPr>
        <w:jc w:val="both"/>
        <w:rPr>
          <w:rFonts w:cs="B Lotus"/>
          <w:sz w:val="28"/>
          <w:rtl/>
        </w:rPr>
      </w:pPr>
      <w:r w:rsidRPr="008F54C1">
        <w:rPr>
          <w:rFonts w:cs="B Lotus" w:hint="cs"/>
          <w:sz w:val="28"/>
          <w:rtl/>
        </w:rPr>
        <w:t>در مسئله 13 بحث در این بود که شخصی باید با عصا قیام کند و بدون آن نمی تواند، اما برای خرید عصا پول زیادی باید بپردازد. اگر عصا صد هزارتومان است از او یک ملیون می خواهند. آیا واجب است که این مبلغ را بپردازد یا خیر؟ محقق خویی فرموده اند که لازم است که این کار را کند</w:t>
      </w:r>
      <w:r>
        <w:rPr>
          <w:rStyle w:val="FootnoteReference"/>
          <w:rtl/>
        </w:rPr>
        <w:footnoteReference w:id="2"/>
      </w:r>
      <w:r w:rsidRPr="008F54C1">
        <w:rPr>
          <w:rFonts w:cs="B Lotus" w:hint="cs"/>
          <w:sz w:val="28"/>
          <w:rtl/>
        </w:rPr>
        <w:t xml:space="preserve"> و توضیح آن را در بحث شراء ماء وضو داده اند که طبق صحیحه صفوان از عموم لاضرر رفع ید می شود و می گوییم هرچه پول لازم است باید پرداخت کرد. زیرا در صحیحه صفوان آمده بود که با هزار درهم باید آب وضو را بخرد و حق ندارد تیمم کند. </w:t>
      </w:r>
    </w:p>
    <w:p w:rsidR="00B43DE5" w:rsidRPr="008F54C1" w:rsidRDefault="00B43DE5" w:rsidP="00C65D1A">
      <w:pPr>
        <w:pStyle w:val="Heading2"/>
        <w:jc w:val="both"/>
        <w:rPr>
          <w:rFonts w:hint="cs"/>
          <w:szCs w:val="28"/>
          <w:rtl/>
        </w:rPr>
      </w:pPr>
      <w:bookmarkStart w:id="2" w:name="_Toc84841409"/>
      <w:r>
        <w:rPr>
          <w:rFonts w:hint="cs"/>
          <w:rtl/>
        </w:rPr>
        <w:lastRenderedPageBreak/>
        <w:t>بررسی کلام محقق حائری رحمه الله</w:t>
      </w:r>
      <w:bookmarkEnd w:id="2"/>
      <w:r>
        <w:rPr>
          <w:rFonts w:hint="cs"/>
          <w:rtl/>
        </w:rPr>
        <w:t xml:space="preserve"> </w:t>
      </w:r>
    </w:p>
    <w:p w:rsidR="008F54C1" w:rsidRPr="008F54C1" w:rsidRDefault="008F54C1" w:rsidP="00C65D1A">
      <w:pPr>
        <w:jc w:val="both"/>
        <w:rPr>
          <w:rFonts w:cs="B Lotus" w:hint="cs"/>
          <w:sz w:val="28"/>
          <w:rtl/>
        </w:rPr>
      </w:pPr>
      <w:r w:rsidRPr="008F54C1">
        <w:rPr>
          <w:rFonts w:cs="B Lotus" w:hint="cs"/>
          <w:sz w:val="28"/>
          <w:rtl/>
        </w:rPr>
        <w:t>شیخ عبدالکریم حائری به این روایت اشکال کرده اند که مورد غالب این روایت این است که آب گران شده است نه اینکه این آ</w:t>
      </w:r>
      <w:r w:rsidR="00B43DE5">
        <w:rPr>
          <w:rFonts w:cs="B Lotus" w:hint="cs"/>
          <w:sz w:val="28"/>
          <w:rtl/>
        </w:rPr>
        <w:t>قا گران فروشی می کند. طبیعی است که</w:t>
      </w:r>
      <w:r w:rsidRPr="008F54C1">
        <w:rPr>
          <w:rFonts w:cs="B Lotus" w:hint="cs"/>
          <w:sz w:val="28"/>
          <w:rtl/>
        </w:rPr>
        <w:t xml:space="preserve"> آ</w:t>
      </w:r>
      <w:r w:rsidR="00B43DE5">
        <w:rPr>
          <w:rFonts w:cs="B Lotus" w:hint="cs"/>
          <w:sz w:val="28"/>
          <w:rtl/>
        </w:rPr>
        <w:t>ب در بیابان گران باشد؛</w:t>
      </w:r>
      <w:r w:rsidRPr="008F54C1">
        <w:rPr>
          <w:rFonts w:cs="B Lotus" w:hint="cs"/>
          <w:sz w:val="28"/>
          <w:rtl/>
        </w:rPr>
        <w:t xml:space="preserve"> زیرا تقاضا بیش از عرضه است و قیمتش در آنجا همین مقدار است. اما اینکه یک کسی گران می فروشد را شامل نمی شود زیرا نادر است که انسان مبتلی به چنین فرضی شود و در این فرض لاضرر محکم است. </w:t>
      </w:r>
    </w:p>
    <w:p w:rsidR="008F54C1" w:rsidRPr="008F54C1" w:rsidRDefault="008F54C1" w:rsidP="00C65D1A">
      <w:pPr>
        <w:jc w:val="both"/>
        <w:rPr>
          <w:rFonts w:cs="B Lotus"/>
          <w:sz w:val="28"/>
          <w:rtl/>
        </w:rPr>
      </w:pPr>
      <w:r w:rsidRPr="008F54C1">
        <w:rPr>
          <w:rFonts w:cs="B Lotus" w:hint="cs"/>
          <w:sz w:val="28"/>
          <w:rtl/>
        </w:rPr>
        <w:t>به نظر می رسد فرمایش ایشان بعید است؛ زیرا بعید</w:t>
      </w:r>
      <w:r w:rsidR="00B43DE5">
        <w:rPr>
          <w:rFonts w:cs="B Lotus" w:hint="cs"/>
          <w:sz w:val="28"/>
          <w:rtl/>
        </w:rPr>
        <w:t xml:space="preserve"> </w:t>
      </w:r>
      <w:r w:rsidRPr="008F54C1">
        <w:rPr>
          <w:rFonts w:cs="B Lotus" w:hint="cs"/>
          <w:sz w:val="28"/>
          <w:rtl/>
        </w:rPr>
        <w:t xml:space="preserve">است که به خاطر گرانی قیمت بازار آب به هزار درهم برسد که یک دهم دیه کامل انسان است. بنابراین به نظر ما برداشت محقق حائری از این روایت ناتمام است و شامل جایی که شخصی به این خریدار گران می فروشد نیز می شود. متن روایت چنین است: </w:t>
      </w:r>
    </w:p>
    <w:p w:rsidR="008F54C1" w:rsidRPr="008F54C1" w:rsidRDefault="008F54C1" w:rsidP="00C65D1A">
      <w:pPr>
        <w:pStyle w:val="ListParagraph"/>
        <w:jc w:val="both"/>
        <w:rPr>
          <w:color w:val="008000"/>
          <w:sz w:val="28"/>
          <w:rtl/>
        </w:rPr>
      </w:pPr>
      <w:r w:rsidRPr="008F54C1">
        <w:rPr>
          <w:rFonts w:hint="eastAsia"/>
          <w:color w:val="008000"/>
          <w:sz w:val="28"/>
          <w:rtl/>
        </w:rPr>
        <w:t>«</w:t>
      </w:r>
      <w:r w:rsidRPr="008F54C1">
        <w:rPr>
          <w:color w:val="008000"/>
          <w:sz w:val="28"/>
          <w:rtl/>
        </w:rPr>
        <w:t>مُحَمَّدُ بْنُ‌ يَحْيَى عَنْ‌ أَحْمَدَ بْنِ‌ مُحَمَّدٍ عَنِ‌ اَلْبَرْقِيِّ‌ عَنْ‌ سَعْدِ بْنِ‌ سَعْدٍ عَنْ‌ صَفْوَانَ‌ قَالَ‌: سَأَلْتُ‌ أَبَا الْحَسَنِ‌ عَلَيْهِ‌ السَّلاَمُ‌ عَنْ‌ رَجُلٍ‌ احْتَاجَ‌ إِلَى الْوُضُوءِ‌ لِلصَّلاَةِ‌ وَ هُوَ لاَ يَقْدِرُ عَلَى الْمَاءِ‌ فَوَجَدَ بِقَدْرِ مَا يَتَوَضَّأُ بِهِ‌ بِمِائَةِ‌ دِرْهَمٍ‌ أَوْ بِأَلْفِ‌ دِرْهَمٍ‌ وَ هُوَ وَاجِدٌ لَهَا يَشْتَرِي وَ يَتَوَضَّأُ أَوْ يَتَيَمَّمُ‌ قَالَ‌ لاَ بَلْ‌ يَشْتَرِي قَدْ أَصَابَنِي مِثْلُ‌ ذَلِكَ‌ فَاشْتَرَيْتُ‌ وَ تَوَضَّأْتُ‌ وَ مَا يُشْتَرَى بِذَلِكَ‌ مَالٌ‌ كَثِير</w:t>
      </w:r>
      <w:r w:rsidRPr="008F54C1">
        <w:rPr>
          <w:rFonts w:hint="cs"/>
          <w:color w:val="008000"/>
          <w:sz w:val="28"/>
          <w:rtl/>
        </w:rPr>
        <w:t>»</w:t>
      </w:r>
      <w:r w:rsidRPr="008F54C1">
        <w:rPr>
          <w:rStyle w:val="FootnoteReference"/>
          <w:color w:val="008000"/>
          <w:sz w:val="28"/>
          <w:rtl/>
        </w:rPr>
        <w:footnoteReference w:id="3"/>
      </w:r>
    </w:p>
    <w:p w:rsidR="008F54C1" w:rsidRDefault="008F54C1" w:rsidP="00C65D1A">
      <w:pPr>
        <w:jc w:val="both"/>
        <w:rPr>
          <w:rFonts w:cs="B Lotus"/>
          <w:sz w:val="28"/>
          <w:rtl/>
        </w:rPr>
      </w:pPr>
      <w:r w:rsidRPr="008F54C1">
        <w:rPr>
          <w:rFonts w:cs="B Lotus" w:hint="cs"/>
          <w:sz w:val="28"/>
          <w:rtl/>
        </w:rPr>
        <w:t xml:space="preserve">نظیر این مسئله در حج نیز مطرح است که اگر قیمت متعارف حج پنجاه ملیون است، اگر شما در یک وقت تنگی موردی پیدا کردید که شما را حج می برد و صد ملیون تومان می گیرد، محقق خویی می فرماید که لاضرر وجوب حج را از شما ساقط می کند. با اینکه ایشان در وضو چنین می فرمایند که لازم است آب خریداری شود، ولی در حج می فرمایند که لاضرر حاکم است. عرض ما این است که این صحیحه صفوان اختصاص به فرضی که آب گران شده است ندارد و شامل جایی که شخص گران حساب می کند نیز می شود. </w:t>
      </w:r>
    </w:p>
    <w:p w:rsidR="00B43DE5" w:rsidRPr="008F54C1" w:rsidRDefault="00B43DE5" w:rsidP="00C65D1A">
      <w:pPr>
        <w:pStyle w:val="Heading2"/>
        <w:jc w:val="both"/>
        <w:rPr>
          <w:szCs w:val="28"/>
          <w:rtl/>
        </w:rPr>
      </w:pPr>
      <w:bookmarkStart w:id="3" w:name="_Toc84841410"/>
      <w:r>
        <w:rPr>
          <w:rFonts w:hint="cs"/>
          <w:rtl/>
        </w:rPr>
        <w:t>بررسی فرمایش محقق خویی رحمه الله</w:t>
      </w:r>
      <w:bookmarkEnd w:id="3"/>
      <w:r>
        <w:rPr>
          <w:rFonts w:hint="cs"/>
          <w:rtl/>
        </w:rPr>
        <w:t xml:space="preserve"> </w:t>
      </w:r>
    </w:p>
    <w:p w:rsidR="00B43DE5" w:rsidRDefault="00B43DE5" w:rsidP="00C65D1A">
      <w:pPr>
        <w:jc w:val="both"/>
        <w:rPr>
          <w:rFonts w:cs="B Lotus"/>
          <w:sz w:val="28"/>
          <w:rtl/>
        </w:rPr>
      </w:pPr>
      <w:r>
        <w:rPr>
          <w:rFonts w:cs="B Lotus" w:hint="cs"/>
          <w:sz w:val="28"/>
          <w:rtl/>
        </w:rPr>
        <w:t xml:space="preserve">برخی مثل محقق خویی </w:t>
      </w:r>
      <w:r w:rsidR="008F54C1" w:rsidRPr="008F54C1">
        <w:rPr>
          <w:rFonts w:cs="B Lotus" w:hint="cs"/>
          <w:sz w:val="28"/>
          <w:rtl/>
        </w:rPr>
        <w:t>می فرمایند اگر این روایت نبود با لاضرر وجوب شراء آب وضو را نفی می کردیم، کما اینکه در مقام شراء عصا را به ازید از قیمت سوقیه نفی می کردیم</w:t>
      </w:r>
      <w:r>
        <w:rPr>
          <w:rFonts w:cs="B Lotus" w:hint="cs"/>
          <w:sz w:val="28"/>
          <w:rtl/>
        </w:rPr>
        <w:t>،</w:t>
      </w:r>
      <w:r w:rsidR="008F54C1" w:rsidRPr="008F54C1">
        <w:rPr>
          <w:rFonts w:cs="B Lotus" w:hint="cs"/>
          <w:sz w:val="28"/>
          <w:rtl/>
        </w:rPr>
        <w:t xml:space="preserve"> ولی به خاطر صحیحه صفوان ملتزم می شویم که در امتثال تکالیف خرج پول زیاد لازم است. </w:t>
      </w:r>
    </w:p>
    <w:p w:rsidR="00B43DE5" w:rsidRDefault="008F54C1" w:rsidP="00C65D1A">
      <w:pPr>
        <w:jc w:val="both"/>
        <w:rPr>
          <w:rFonts w:cs="B Lotus"/>
          <w:sz w:val="28"/>
          <w:rtl/>
        </w:rPr>
      </w:pPr>
      <w:r w:rsidRPr="008F54C1">
        <w:rPr>
          <w:rFonts w:cs="B Lotus" w:hint="cs"/>
          <w:sz w:val="28"/>
          <w:rtl/>
        </w:rPr>
        <w:t>در جواب به ایشان می گوییم</w:t>
      </w:r>
      <w:r w:rsidR="00B43DE5">
        <w:rPr>
          <w:rFonts w:cs="B Lotus" w:hint="cs"/>
          <w:sz w:val="28"/>
          <w:rtl/>
        </w:rPr>
        <w:t>:</w:t>
      </w:r>
    </w:p>
    <w:p w:rsidR="00B43DE5" w:rsidRDefault="00B43DE5" w:rsidP="00C65D1A">
      <w:pPr>
        <w:jc w:val="both"/>
        <w:rPr>
          <w:rFonts w:cs="B Lotus"/>
          <w:sz w:val="28"/>
          <w:rtl/>
        </w:rPr>
      </w:pPr>
      <w:r w:rsidRPr="00B43DE5">
        <w:rPr>
          <w:rFonts w:cs="B Lotus" w:hint="cs"/>
          <w:b/>
          <w:bCs/>
          <w:sz w:val="28"/>
          <w:rtl/>
        </w:rPr>
        <w:lastRenderedPageBreak/>
        <w:t>اولا:</w:t>
      </w:r>
      <w:r w:rsidR="008F54C1" w:rsidRPr="008F54C1">
        <w:rPr>
          <w:rFonts w:cs="B Lotus" w:hint="cs"/>
          <w:sz w:val="28"/>
          <w:rtl/>
        </w:rPr>
        <w:t xml:space="preserve"> مثال نقضی که زدیم که در مثال حج خودتان فرموده اید که اگر به بیش از قیمت متعارف بگیرند، لاضرر وجوب حج را نفی می کند. </w:t>
      </w:r>
    </w:p>
    <w:p w:rsidR="008F54C1" w:rsidRPr="008F54C1" w:rsidRDefault="008F54C1" w:rsidP="00C65D1A">
      <w:pPr>
        <w:jc w:val="both"/>
        <w:rPr>
          <w:rFonts w:cs="B Lotus" w:hint="cs"/>
          <w:sz w:val="28"/>
          <w:rtl/>
        </w:rPr>
      </w:pPr>
      <w:r w:rsidRPr="00B43DE5">
        <w:rPr>
          <w:rFonts w:cs="B Lotus" w:hint="cs"/>
          <w:b/>
          <w:bCs/>
          <w:sz w:val="28"/>
          <w:rtl/>
        </w:rPr>
        <w:t>ثانیا:</w:t>
      </w:r>
      <w:r w:rsidRPr="008F54C1">
        <w:rPr>
          <w:rFonts w:cs="B Lotus" w:hint="cs"/>
          <w:sz w:val="28"/>
          <w:rtl/>
        </w:rPr>
        <w:t xml:space="preserve"> </w:t>
      </w:r>
      <w:r w:rsidR="00B43DE5">
        <w:rPr>
          <w:rFonts w:cs="B Lotus" w:hint="cs"/>
          <w:sz w:val="28"/>
          <w:rtl/>
        </w:rPr>
        <w:t>این مبنای ایشان را</w:t>
      </w:r>
      <w:r w:rsidRPr="008F54C1">
        <w:rPr>
          <w:rFonts w:cs="B Lotus" w:hint="cs"/>
          <w:sz w:val="28"/>
          <w:rtl/>
        </w:rPr>
        <w:t xml:space="preserve"> که اگر صحیحه صفوان نبود، لاضرر تحمل ضرر مالی را در امتثال تکالیف نفی می کرد، قبول نداریم. عرف به قول مطلق امتثال تکالیف را ولو با خرج زیاد پول، ضرر نمی بیند. ارتکاز عرف در ضرر مالی این است که اگر چیزی به دست می آورید، شما ضرر نکرده اید. ضرر در جایی است که انسان چیزی به دست نیاورد. اگر کسی با پول زیاد به کربلا برود، زیان مالی کرده است ولی این زیان مالی مهم نیست، مهم این است که در ارتکاز عرف، شما ضرر نکرده اید زیرا در قبال پولی که پرداخت کرده اید، زیارت مرقد سید الشهداء روزی شما شده است. اصلا پول برای این است که انسان در راه نیاز خود خرج کند و امتثال تکالیف خدا نیز یک نیاز است. مثل جهاد که اصلا ضرری نیست؛ زیرا جهاد امتثال تکلیف خدا است و دینی که جهاد را واجب کرده است ضرری نیست، اتفاقا دینی که در آن جهاد نیست دین ضرری است. مثال دیگر: کسی که بچه اش در حال فوت است و دکتر می گوید ده برابر قیمت می گیرم عمل می کنم، شخص پول را می پردازد و بچه اش نجات پیدا می کند، هیچ گاه نمی گوید ضرر کرده ام، گرچه ضرر مالی دیده است ولی ضرر به قول مطلق نکرده است و لاأقل من الشک، لذا نمی توان گفت لاضرر محکم است. علاوه بر اینکه برخی مثل محقق زنجانی می فرمایند که لاضرر مربوط به اضرار بعض الناس ببعض است، گرچه ما لاضرر را مطلق می دانیم و این بیان را نمی پذیریم. </w:t>
      </w:r>
    </w:p>
    <w:p w:rsidR="008F54C1" w:rsidRPr="008F54C1" w:rsidRDefault="008F54C1" w:rsidP="00C65D1A">
      <w:pPr>
        <w:jc w:val="both"/>
        <w:rPr>
          <w:rFonts w:cs="B Lotus" w:hint="cs"/>
          <w:sz w:val="28"/>
          <w:rtl/>
        </w:rPr>
      </w:pPr>
      <w:r w:rsidRPr="008F54C1">
        <w:rPr>
          <w:rFonts w:cs="B Lotus" w:hint="cs"/>
          <w:sz w:val="28"/>
          <w:rtl/>
        </w:rPr>
        <w:t xml:space="preserve">بنابراین اشکال اول ما به محقق خویی این است که صدق ضرر در امتثال تکالیف الهی که مستلزم بذل مال است، </w:t>
      </w:r>
      <w:r w:rsidR="00B43DE5">
        <w:rPr>
          <w:rFonts w:cs="B Lotus" w:hint="cs"/>
          <w:sz w:val="28"/>
          <w:rtl/>
        </w:rPr>
        <w:t>اول الکلام است. علاوه بر اینکه</w:t>
      </w:r>
      <w:r w:rsidRPr="008F54C1">
        <w:rPr>
          <w:rFonts w:cs="B Lotus" w:hint="cs"/>
          <w:sz w:val="28"/>
          <w:rtl/>
        </w:rPr>
        <w:t xml:space="preserve"> در لاضرربه عنوان نفی حکم ضرری اشکال داریم و احتمال می دهیم که لاضرر نهی تکلیفی از اضرار باشد. یعنی معنای</w:t>
      </w:r>
      <w:r w:rsidR="00B43DE5">
        <w:rPr>
          <w:rFonts w:cs="B Lotus" w:hint="cs"/>
          <w:sz w:val="28"/>
          <w:rtl/>
        </w:rPr>
        <w:t xml:space="preserve"> جمله ی</w:t>
      </w:r>
      <w:r w:rsidRPr="008F54C1">
        <w:rPr>
          <w:rFonts w:cs="B Lotus" w:hint="cs"/>
          <w:sz w:val="28"/>
          <w:rtl/>
        </w:rPr>
        <w:t xml:space="preserve"> </w:t>
      </w:r>
      <w:r w:rsidR="00B43DE5">
        <w:rPr>
          <w:rFonts w:cs="B Lotus" w:hint="cs"/>
          <w:sz w:val="28"/>
          <w:rtl/>
        </w:rPr>
        <w:t>«</w:t>
      </w:r>
      <w:r w:rsidRPr="008F54C1">
        <w:rPr>
          <w:rFonts w:cs="B Lotus" w:hint="cs"/>
          <w:sz w:val="28"/>
          <w:rtl/>
        </w:rPr>
        <w:t>نه زیان است و نه تلاش برای زیان زدن</w:t>
      </w:r>
      <w:r w:rsidR="00B43DE5">
        <w:rPr>
          <w:rFonts w:cs="B Lotus" w:hint="cs"/>
          <w:sz w:val="28"/>
          <w:rtl/>
        </w:rPr>
        <w:t xml:space="preserve">» </w:t>
      </w:r>
      <w:r w:rsidRPr="008F54C1">
        <w:rPr>
          <w:rFonts w:cs="B Lotus" w:hint="cs"/>
          <w:sz w:val="28"/>
          <w:rtl/>
        </w:rPr>
        <w:t xml:space="preserve">شاید </w:t>
      </w:r>
      <w:r w:rsidR="00B43DE5">
        <w:rPr>
          <w:rFonts w:cs="B Lotus" w:hint="cs"/>
          <w:sz w:val="28"/>
          <w:rtl/>
        </w:rPr>
        <w:t xml:space="preserve">این باشد که </w:t>
      </w:r>
      <w:r w:rsidRPr="008F54C1">
        <w:rPr>
          <w:rFonts w:cs="B Lotus" w:hint="cs"/>
          <w:sz w:val="28"/>
          <w:rtl/>
        </w:rPr>
        <w:t xml:space="preserve">می خواهد بفرماید هم زیان زدن حرام است و هم تلاش برای زیان زدن حرام است. بنابراین احتمال می رود که نهی تکلیفی باشد. تفاوت این برداشت با برداشت محقق داماد و محقق زنجانی این است که </w:t>
      </w:r>
      <w:r w:rsidR="00B43DE5">
        <w:rPr>
          <w:rFonts w:cs="B Lotus" w:hint="cs"/>
          <w:sz w:val="28"/>
          <w:rtl/>
        </w:rPr>
        <w:t xml:space="preserve">آن بزرگواران </w:t>
      </w:r>
      <w:r w:rsidRPr="008F54C1">
        <w:rPr>
          <w:rFonts w:cs="B Lotus" w:hint="cs"/>
          <w:sz w:val="28"/>
          <w:rtl/>
        </w:rPr>
        <w:t xml:space="preserve">نفی می گیرند و می گویند حکمی که منشأ اضرار بعض الناس ببعض باشد منتفی است مثل لزوم بیع غبنی که لاضرر آن را بر می دارد. ما به عنوان شبهه احتمال می دهیم که شاید لاضرر نهی باشد، گرچه امام خمینی ظاهر روایت را </w:t>
      </w:r>
      <w:r w:rsidR="00B43DE5">
        <w:rPr>
          <w:rFonts w:cs="B Lotus" w:hint="cs"/>
          <w:sz w:val="28"/>
          <w:rtl/>
        </w:rPr>
        <w:t xml:space="preserve">به صورت جزمی </w:t>
      </w:r>
      <w:r w:rsidRPr="008F54C1">
        <w:rPr>
          <w:rFonts w:cs="B Lotus" w:hint="cs"/>
          <w:sz w:val="28"/>
          <w:rtl/>
        </w:rPr>
        <w:t xml:space="preserve">نهی می دانند ولی ما محتمل می دانیم. </w:t>
      </w:r>
    </w:p>
    <w:p w:rsidR="008F54C1" w:rsidRPr="008F54C1" w:rsidRDefault="008F54C1" w:rsidP="00C65D1A">
      <w:pPr>
        <w:jc w:val="both"/>
        <w:rPr>
          <w:rFonts w:cs="B Lotus"/>
          <w:sz w:val="28"/>
          <w:rtl/>
        </w:rPr>
      </w:pPr>
      <w:r w:rsidRPr="00B43DE5">
        <w:rPr>
          <w:rFonts w:cs="B Lotus" w:hint="cs"/>
          <w:b/>
          <w:bCs/>
          <w:sz w:val="28"/>
          <w:rtl/>
        </w:rPr>
        <w:t>ثالثا</w:t>
      </w:r>
      <w:r w:rsidRPr="008F54C1">
        <w:rPr>
          <w:rFonts w:cs="B Lotus" w:hint="cs"/>
          <w:sz w:val="28"/>
          <w:rtl/>
        </w:rPr>
        <w:t>: برفرض که لاضرر شامل بشود، چطور می توان از این قاعده به خاطر صحیحه صفوان رفع ید کرد در حالی که روایت مذکور، در مورد تحصیل آب وضو است. شاید تحصیل آب وضو برای شارع مهم است ولی تحصیل عصا برای قیام به این اندازه برای شارع مهم نباشد.</w:t>
      </w:r>
      <w:r w:rsidR="00B30478">
        <w:rPr>
          <w:rFonts w:cs="B Lotus" w:hint="cs"/>
          <w:sz w:val="28"/>
          <w:rtl/>
        </w:rPr>
        <w:t xml:space="preserve"> در قرآن کریم آمده است: </w:t>
      </w:r>
      <w:r w:rsidR="00B30478">
        <w:rPr>
          <w:rFonts w:cs="Calibri"/>
          <w:sz w:val="28"/>
          <w:rtl/>
        </w:rPr>
        <w:t>﴿</w:t>
      </w:r>
      <w:r w:rsidR="00B30478" w:rsidRPr="00B30478">
        <w:rPr>
          <w:rFonts w:cs="B Lotus"/>
          <w:color w:val="008000"/>
          <w:sz w:val="28"/>
          <w:rtl/>
        </w:rPr>
        <w:t>الَّذينَ يَذْكُرُونَ اللَّهَ قِياماً وَ قُعُوداً وَ عَلى‏ جُنُوبِهِم</w:t>
      </w:r>
      <w:r w:rsidR="00B30478" w:rsidRPr="00B30478">
        <w:rPr>
          <w:rFonts w:cs="B Lotus"/>
          <w:color w:val="008000"/>
          <w:sz w:val="28"/>
          <w:rtl/>
        </w:rPr>
        <w:t>ْ</w:t>
      </w:r>
      <w:r w:rsidR="00B30478" w:rsidRPr="00B30478">
        <w:rPr>
          <w:rFonts w:cs="Calibri"/>
          <w:color w:val="008000"/>
          <w:sz w:val="28"/>
          <w:rtl/>
        </w:rPr>
        <w:t>﴾</w:t>
      </w:r>
      <w:r w:rsidR="006720FC">
        <w:rPr>
          <w:rStyle w:val="FootnoteReference"/>
          <w:rFonts w:cs="Calibri"/>
          <w:color w:val="008000"/>
          <w:sz w:val="28"/>
          <w:rtl/>
        </w:rPr>
        <w:footnoteReference w:id="4"/>
      </w:r>
      <w:r w:rsidR="00B30478" w:rsidRPr="00B30478">
        <w:rPr>
          <w:rFonts w:cs="B Lotus"/>
          <w:sz w:val="28"/>
          <w:rtl/>
        </w:rPr>
        <w:t xml:space="preserve"> </w:t>
      </w:r>
      <w:r w:rsidRPr="00B30478">
        <w:rPr>
          <w:rFonts w:cs="B Lotus" w:hint="cs"/>
          <w:sz w:val="28"/>
          <w:rtl/>
        </w:rPr>
        <w:t>م</w:t>
      </w:r>
      <w:r w:rsidRPr="008F54C1">
        <w:rPr>
          <w:rFonts w:cs="B Lotus" w:hint="cs"/>
          <w:sz w:val="28"/>
          <w:rtl/>
        </w:rPr>
        <w:t xml:space="preserve">علوم نیست که روایت صفوان دلالت کند که در مورد خرید عصا نیز انسان باید به چند برابر بخرد تا بتواند نماز را ایستاده بخواند. خود </w:t>
      </w:r>
      <w:r w:rsidRPr="008F54C1">
        <w:rPr>
          <w:rFonts w:cs="B Lotus" w:hint="cs"/>
          <w:sz w:val="28"/>
          <w:rtl/>
        </w:rPr>
        <w:lastRenderedPageBreak/>
        <w:t xml:space="preserve">محقق خویی در بحث حج تعدی نکرده است و فرموده است اگر حج در امسال مستلزم بذل مال زیاد از متعارف بود، حج ساقط می شود. </w:t>
      </w:r>
    </w:p>
    <w:p w:rsidR="008F54C1" w:rsidRPr="008F54C1" w:rsidRDefault="008F54C1" w:rsidP="00C65D1A">
      <w:pPr>
        <w:jc w:val="both"/>
        <w:rPr>
          <w:rFonts w:cs="B Lotus"/>
          <w:sz w:val="28"/>
          <w:rtl/>
        </w:rPr>
      </w:pPr>
      <w:r w:rsidRPr="008F54C1">
        <w:rPr>
          <w:rFonts w:cs="B Lotus" w:hint="cs"/>
          <w:sz w:val="28"/>
          <w:rtl/>
        </w:rPr>
        <w:t xml:space="preserve">بنابراین به نظر ما باید عصا را ولو با پول زیاد تهیه کرد، مگر اینکه حرجی شود یا آنقدر زیاد شود که عرف بگوید من نمی توانم تحصیل کنم. یعنی گاهی به حدی تناسب به هم می خورد که مبلغ بسیار گزافی برای دادن این عصا مطرح کنند، مکلف می گوید که من نمی توانم عرفا این عصا را بخرم. این موارد داخل در تعبیر من لایقدر علی القیام می شود. شبیه چیزی که در آب وضو گفته شد که گاهی آب وضو آنقدر دور است که ولو عقلا می توانیم آن را تحصیل کنیم ولی عرف این مقدار را اعتناء نمی کند و می گوید من برای وضو آب ندارم. بنابراین ما تحصیل عصا را لازم می دانیم تا زمانی که مستلزم حرج نشود و یا مستلزم عدم قدرت عرفی نشود. </w:t>
      </w:r>
    </w:p>
    <w:p w:rsidR="003C2C1A" w:rsidRDefault="003C2C1A" w:rsidP="00C65D1A">
      <w:pPr>
        <w:jc w:val="both"/>
        <w:rPr>
          <w:rFonts w:cs="B Lotus"/>
          <w:sz w:val="28"/>
          <w:rtl/>
        </w:rPr>
      </w:pPr>
      <w:r>
        <w:rPr>
          <w:rFonts w:cs="B Lotus" w:hint="cs"/>
          <w:sz w:val="28"/>
          <w:rtl/>
        </w:rPr>
        <w:t xml:space="preserve">گفته نشود که از ذیل روایت صفوان تعلیل استفاده می شود؛ زیرا </w:t>
      </w:r>
      <w:r w:rsidR="008F54C1" w:rsidRPr="008F54C1">
        <w:rPr>
          <w:rFonts w:cs="B Lotus" w:hint="cs"/>
          <w:sz w:val="28"/>
          <w:rtl/>
        </w:rPr>
        <w:t>سه تعبیر در این مورد وارد شده است:</w:t>
      </w:r>
    </w:p>
    <w:p w:rsidR="008F54C1" w:rsidRPr="008F54C1" w:rsidRDefault="003C2C1A" w:rsidP="00C65D1A">
      <w:pPr>
        <w:jc w:val="both"/>
        <w:rPr>
          <w:rFonts w:cs="B Lotus" w:hint="cs"/>
          <w:sz w:val="28"/>
          <w:rtl/>
        </w:rPr>
      </w:pPr>
      <w:r>
        <w:rPr>
          <w:rFonts w:cs="B Lotus" w:hint="cs"/>
          <w:sz w:val="28"/>
          <w:rtl/>
        </w:rPr>
        <w:t>تعبیر اول</w:t>
      </w:r>
      <w:r w:rsidR="008F54C1" w:rsidRPr="008F54C1">
        <w:rPr>
          <w:rFonts w:cs="B Lotus" w:hint="cs"/>
          <w:sz w:val="28"/>
          <w:rtl/>
        </w:rPr>
        <w:t xml:space="preserve"> </w:t>
      </w:r>
      <w:r>
        <w:rPr>
          <w:rFonts w:cs="B Lotus" w:hint="cs"/>
          <w:sz w:val="28"/>
          <w:rtl/>
        </w:rPr>
        <w:t>«ما یسرنی بذلک مال کثیر»، تعبیر دوم «</w:t>
      </w:r>
      <w:r w:rsidR="008F54C1" w:rsidRPr="008F54C1">
        <w:rPr>
          <w:rFonts w:cs="B Lotus" w:hint="cs"/>
          <w:sz w:val="28"/>
          <w:rtl/>
        </w:rPr>
        <w:t>ما یسوئنی</w:t>
      </w:r>
      <w:r>
        <w:rPr>
          <w:rFonts w:cs="B Lotus" w:hint="cs"/>
          <w:sz w:val="28"/>
          <w:rtl/>
        </w:rPr>
        <w:t xml:space="preserve"> بذلک مال کثیر» و تعبیر سوم «ما یشتری بذلک مال کثیر» است که </w:t>
      </w:r>
      <w:r w:rsidR="008F54C1" w:rsidRPr="008F54C1">
        <w:rPr>
          <w:rFonts w:cs="B Lotus" w:hint="cs"/>
          <w:sz w:val="28"/>
          <w:rtl/>
        </w:rPr>
        <w:t xml:space="preserve">از این تعابیر تعلیل استفاده نمی شود که اختصاص به بحث وضو نداشته باشد و بتوان در هر امتثال تکلیفی از آن استفاده کرد. </w:t>
      </w:r>
    </w:p>
    <w:p w:rsidR="008F54C1" w:rsidRDefault="008F54C1" w:rsidP="00C65D1A">
      <w:pPr>
        <w:pStyle w:val="Heading1"/>
        <w:jc w:val="both"/>
        <w:rPr>
          <w:rtl/>
        </w:rPr>
      </w:pPr>
      <w:bookmarkStart w:id="4" w:name="_Toc84841411"/>
      <w:r w:rsidRPr="008F54C1">
        <w:rPr>
          <w:rFonts w:hint="cs"/>
          <w:szCs w:val="28"/>
          <w:rtl/>
        </w:rPr>
        <w:t xml:space="preserve">مسئله 14. </w:t>
      </w:r>
      <w:r w:rsidR="008E2E59">
        <w:rPr>
          <w:rFonts w:hint="cs"/>
          <w:rtl/>
        </w:rPr>
        <w:t>دوران امر بین صور مختلف قیام و جلوس</w:t>
      </w:r>
      <w:bookmarkEnd w:id="4"/>
      <w:r w:rsidR="008E2E59">
        <w:rPr>
          <w:rFonts w:hint="cs"/>
          <w:rtl/>
        </w:rPr>
        <w:t xml:space="preserve"> </w:t>
      </w:r>
    </w:p>
    <w:p w:rsidR="00C65D1A" w:rsidRDefault="00C65D1A" w:rsidP="00C65D1A">
      <w:pPr>
        <w:jc w:val="both"/>
        <w:rPr>
          <w:rtl/>
        </w:rPr>
      </w:pPr>
      <w:r>
        <w:rPr>
          <w:rFonts w:hint="cs"/>
          <w:rtl/>
        </w:rPr>
        <w:t xml:space="preserve">سید می فرماید: </w:t>
      </w:r>
    </w:p>
    <w:p w:rsidR="00C65D1A" w:rsidRPr="00C65D1A" w:rsidRDefault="00C65D1A" w:rsidP="00C65D1A">
      <w:pPr>
        <w:pStyle w:val="ListParagraph"/>
        <w:jc w:val="both"/>
        <w:rPr>
          <w:rFonts w:hint="cs"/>
          <w:color w:val="0000FF"/>
          <w:rtl/>
        </w:rPr>
      </w:pPr>
      <w:r w:rsidRPr="00C65D1A">
        <w:rPr>
          <w:rFonts w:hint="cs"/>
          <w:color w:val="0000FF"/>
          <w:rtl/>
        </w:rPr>
        <w:t>«</w:t>
      </w:r>
      <w:r w:rsidRPr="00C65D1A">
        <w:rPr>
          <w:color w:val="0000FF"/>
          <w:rtl/>
        </w:rPr>
        <w:t>القيام الاضطراري بأقسامه من كونه مع الانحناء أو الميل إلى أحد الجانبين أو مع الاعتماد أو مع عدم الاستقرار أو مع التفريج الفاحش بين الرجلين مقدم على الجلوس و لو دار الأمر بين التفريج الفاحش و الاعتماد أو بينه و بين ترك الاستقرار قدما عليه أو بينه و بين الانحناء أو الميل إلى أحد الجانبين قدم ما هو أقرب إلى القيام و لو دار الأمر بين ترك الانتصاب و ترك الاستقلال قدم ترك الاستقلال فيقوم منتصبا معتمدا و كذا لو دار بين ترك الانتصاب و ترك الاستقرار قدم ترك الاستقرار</w:t>
      </w:r>
      <w:r w:rsidRPr="00C65D1A">
        <w:rPr>
          <w:rFonts w:hint="cs"/>
          <w:color w:val="0000FF"/>
          <w:rtl/>
        </w:rPr>
        <w:t>.....»</w:t>
      </w:r>
    </w:p>
    <w:p w:rsidR="008F54C1" w:rsidRPr="008F54C1" w:rsidRDefault="008F54C1" w:rsidP="00C65D1A">
      <w:pPr>
        <w:jc w:val="both"/>
        <w:rPr>
          <w:rFonts w:cs="B Lotus"/>
          <w:sz w:val="28"/>
          <w:rtl/>
        </w:rPr>
      </w:pPr>
      <w:r w:rsidRPr="008F54C1">
        <w:rPr>
          <w:rFonts w:cs="B Lotus" w:hint="cs"/>
          <w:sz w:val="28"/>
          <w:rtl/>
        </w:rPr>
        <w:t xml:space="preserve">در این مسئله سید یزدی رحمه الله دو فرض را مطرح کرده است: </w:t>
      </w:r>
    </w:p>
    <w:p w:rsidR="008F54C1" w:rsidRPr="008F54C1" w:rsidRDefault="008F54C1" w:rsidP="00C65D1A">
      <w:pPr>
        <w:jc w:val="both"/>
        <w:rPr>
          <w:rFonts w:cs="B Lotus" w:hint="cs"/>
          <w:sz w:val="28"/>
          <w:rtl/>
        </w:rPr>
      </w:pPr>
      <w:r w:rsidRPr="008F54C1">
        <w:rPr>
          <w:rFonts w:cs="B Lotus" w:hint="cs"/>
          <w:sz w:val="28"/>
          <w:rtl/>
        </w:rPr>
        <w:t xml:space="preserve">الف: فرض اول این است که امر مکلف دائر است که یا قیام فاقد بعض شرایط مثل استقرار یا انتصاب داشته باشد، یا اینکه در حال جلوس نماز بخواند. </w:t>
      </w:r>
    </w:p>
    <w:p w:rsidR="008F54C1" w:rsidRPr="008F54C1" w:rsidRDefault="008F54C1" w:rsidP="00C65D1A">
      <w:pPr>
        <w:jc w:val="both"/>
        <w:rPr>
          <w:rFonts w:cs="B Lotus"/>
          <w:sz w:val="28"/>
          <w:rtl/>
        </w:rPr>
      </w:pPr>
      <w:r w:rsidRPr="008F54C1">
        <w:rPr>
          <w:rFonts w:cs="B Lotus" w:hint="cs"/>
          <w:sz w:val="28"/>
          <w:rtl/>
        </w:rPr>
        <w:t xml:space="preserve">ب: فرض دوم این است که در خود قیام دوران امر بر اخلال برخی از شرایط قیام است. به عنوان مثال یا باید در انتصاب قیام اخلال کند یا در استقرار آن اخلال کند. </w:t>
      </w:r>
    </w:p>
    <w:p w:rsidR="008F54C1" w:rsidRPr="008F54C1" w:rsidRDefault="008F54C1" w:rsidP="00C65D1A">
      <w:pPr>
        <w:jc w:val="both"/>
        <w:rPr>
          <w:rFonts w:cs="B Lotus"/>
          <w:sz w:val="28"/>
          <w:rtl/>
        </w:rPr>
      </w:pPr>
      <w:r w:rsidRPr="008F54C1">
        <w:rPr>
          <w:rFonts w:cs="B Lotus" w:hint="cs"/>
          <w:sz w:val="28"/>
          <w:rtl/>
        </w:rPr>
        <w:t xml:space="preserve">اما فرض اول که امر دائر بین قیام با اخلال به بعض شرایط و بین جلوس است، دارای صوری است: </w:t>
      </w:r>
    </w:p>
    <w:p w:rsidR="008F54C1" w:rsidRPr="00C65D1A" w:rsidRDefault="00C65D1A" w:rsidP="00C65D1A">
      <w:pPr>
        <w:jc w:val="both"/>
        <w:rPr>
          <w:sz w:val="28"/>
        </w:rPr>
      </w:pPr>
      <w:r w:rsidRPr="00C65D1A">
        <w:rPr>
          <w:rFonts w:hint="cs"/>
          <w:sz w:val="28"/>
          <w:rtl/>
        </w:rPr>
        <w:lastRenderedPageBreak/>
        <w:t xml:space="preserve">صورت اول این است که </w:t>
      </w:r>
      <w:r w:rsidR="008F54C1" w:rsidRPr="00C65D1A">
        <w:rPr>
          <w:rFonts w:hint="cs"/>
          <w:sz w:val="28"/>
          <w:rtl/>
        </w:rPr>
        <w:t xml:space="preserve">یا باید شخص بنشیند یا اینکه اگر قیام کند انتصاب و اقامه ی صلب وی مورد اختلال واقع می شود. لذا باید یا خمیده یا متمایل به چپ یا راست بایستد. مثل کسی که در کشتی است و اگر بخواهد قیام کند مجبور است که متمایل یا منحنی نمار بخواند. این فرض دو صورت دارد: </w:t>
      </w:r>
      <w:bookmarkStart w:id="5" w:name="_GoBack"/>
      <w:bookmarkEnd w:id="5"/>
    </w:p>
    <w:p w:rsidR="008F54C1" w:rsidRPr="008F54C1" w:rsidRDefault="008F54C1" w:rsidP="00C65D1A">
      <w:pPr>
        <w:pStyle w:val="ListParagraph"/>
        <w:jc w:val="both"/>
        <w:rPr>
          <w:sz w:val="28"/>
          <w:rtl/>
        </w:rPr>
      </w:pPr>
      <w:r w:rsidRPr="008F54C1">
        <w:rPr>
          <w:rFonts w:hint="cs"/>
          <w:sz w:val="28"/>
          <w:rtl/>
        </w:rPr>
        <w:t xml:space="preserve">الف: گاهی این انحناء مانع از صدق قیام عرفی نیست؛ در این صورت قیام متعین است زیرا نص خاص وارد شده است. صحیحه علی بن یقطین چنین است: </w:t>
      </w:r>
    </w:p>
    <w:p w:rsidR="008F54C1" w:rsidRPr="008F54C1" w:rsidRDefault="008F54C1" w:rsidP="00C65D1A">
      <w:pPr>
        <w:pStyle w:val="ListParagraph"/>
        <w:jc w:val="both"/>
        <w:rPr>
          <w:rFonts w:hint="cs"/>
          <w:sz w:val="28"/>
          <w:rtl/>
        </w:rPr>
      </w:pPr>
      <w:r w:rsidRPr="008F54C1">
        <w:rPr>
          <w:rFonts w:hint="cs"/>
          <w:sz w:val="28"/>
          <w:rtl/>
        </w:rPr>
        <w:t>«</w:t>
      </w:r>
      <w:r w:rsidR="00C65D1A" w:rsidRPr="00C65D1A">
        <w:rPr>
          <w:sz w:val="28"/>
          <w:rtl/>
        </w:rPr>
        <w:t xml:space="preserve">أَحْمَدُ بْنُ مُحَمَّدٍ عَنِ الْحَسَنِ بْنِ عَلِيِّ بْنِ يَقْطِينٍ عَنْ أَخِيهِ الْحُسَيْنِ عَنْ أَبِيهِ عَلِيِّ بْنِ يَقْطِينٍ </w:t>
      </w:r>
      <w:r w:rsidR="00C65D1A" w:rsidRPr="00C65D1A">
        <w:rPr>
          <w:color w:val="008000"/>
          <w:sz w:val="28"/>
          <w:rtl/>
        </w:rPr>
        <w:t>عَنْ أَبِي الْحَسَنِ ع قَالَ: سَأَلْتُهُ عَنِ السَّفِينَةِ لَمْ يَقْدِرْ صَاحِبُهَا عَلَى الْقِيَامِ أَ يُصَلِّي وَ هُوَ جَالِسٌ يُومِئُ أَوْ يَسْجُدُ قَالَ يَقُومُ وَ إِنْ حَنَى ظَهْرَهُ</w:t>
      </w:r>
      <w:r w:rsidR="00C65D1A" w:rsidRPr="00C65D1A">
        <w:rPr>
          <w:rFonts w:hint="cs"/>
          <w:color w:val="008000"/>
          <w:sz w:val="28"/>
          <w:rtl/>
        </w:rPr>
        <w:t>»</w:t>
      </w:r>
      <w:r w:rsidR="00C65D1A">
        <w:rPr>
          <w:rStyle w:val="FootnoteReference"/>
          <w:color w:val="008000"/>
          <w:sz w:val="28"/>
          <w:rtl/>
        </w:rPr>
        <w:footnoteReference w:id="5"/>
      </w:r>
    </w:p>
    <w:p w:rsidR="008F54C1" w:rsidRPr="008F54C1" w:rsidRDefault="008F54C1" w:rsidP="00C65D1A">
      <w:pPr>
        <w:pStyle w:val="ListParagraph"/>
        <w:jc w:val="both"/>
        <w:rPr>
          <w:sz w:val="28"/>
          <w:rtl/>
        </w:rPr>
      </w:pPr>
      <w:r w:rsidRPr="008F54C1">
        <w:rPr>
          <w:rFonts w:hint="cs"/>
          <w:sz w:val="28"/>
          <w:rtl/>
        </w:rPr>
        <w:t xml:space="preserve">در این روایت حضرت فرموده اند که شخص باید بایستد ولو اینکه کمر وی انحناء پیدا کند. یعنی قیام منحنی مقدم است. </w:t>
      </w:r>
    </w:p>
    <w:p w:rsidR="008F54C1" w:rsidRPr="006720FC" w:rsidRDefault="008F54C1" w:rsidP="006720FC">
      <w:pPr>
        <w:pStyle w:val="ListParagraph"/>
        <w:jc w:val="both"/>
        <w:rPr>
          <w:rFonts w:hint="cs"/>
          <w:sz w:val="28"/>
          <w:rtl/>
        </w:rPr>
      </w:pPr>
      <w:r w:rsidRPr="006720FC">
        <w:rPr>
          <w:rFonts w:hint="cs"/>
          <w:sz w:val="28"/>
          <w:rtl/>
        </w:rPr>
        <w:t>ب: گاهی انحناء به حدی است که مانع صدق قیام است. یعنی شخص عاجز از قیام است و ا</w:t>
      </w:r>
      <w:r w:rsidR="006720FC">
        <w:rPr>
          <w:rFonts w:hint="cs"/>
          <w:sz w:val="28"/>
          <w:rtl/>
        </w:rPr>
        <w:t>مر وی دائر بین جلوس و بین مرتبه</w:t>
      </w:r>
      <w:r w:rsidR="006720FC">
        <w:rPr>
          <w:sz w:val="28"/>
          <w:rtl/>
        </w:rPr>
        <w:softHyphen/>
      </w:r>
      <w:r w:rsidRPr="006720FC">
        <w:rPr>
          <w:rFonts w:hint="cs"/>
          <w:sz w:val="28"/>
          <w:rtl/>
        </w:rPr>
        <w:t xml:space="preserve">ی متوسطه بین قیام و جلوس است. در این صورت وظیفه شخص جلوس است؛ زیرا در روایت آمده بود که </w:t>
      </w:r>
      <w:r w:rsidR="006720FC" w:rsidRPr="006720FC">
        <w:rPr>
          <w:rFonts w:hint="cs"/>
          <w:color w:val="008000"/>
          <w:sz w:val="28"/>
          <w:rtl/>
        </w:rPr>
        <w:t>«</w:t>
      </w:r>
      <w:r w:rsidRPr="006720FC">
        <w:rPr>
          <w:rFonts w:hint="cs"/>
          <w:color w:val="008000"/>
          <w:sz w:val="28"/>
          <w:rtl/>
        </w:rPr>
        <w:t>اذا قوی فلیقم</w:t>
      </w:r>
      <w:r w:rsidR="006720FC">
        <w:rPr>
          <w:rFonts w:hint="cs"/>
          <w:sz w:val="28"/>
          <w:rtl/>
        </w:rPr>
        <w:t>»</w:t>
      </w:r>
      <w:r w:rsidR="006720FC">
        <w:rPr>
          <w:rStyle w:val="FootnoteReference"/>
          <w:sz w:val="28"/>
          <w:rtl/>
        </w:rPr>
        <w:footnoteReference w:id="6"/>
      </w:r>
      <w:r w:rsidRPr="006720FC">
        <w:rPr>
          <w:rFonts w:hint="cs"/>
          <w:sz w:val="28"/>
          <w:rtl/>
        </w:rPr>
        <w:t xml:space="preserve">، ولی کسی که قادر بر قیام نیست وظیفه اش جلوس است و فرض این است که اگر نشسته نماز بخواند می تواند اعتدال و اقامه صلب خود را حفظ کند. </w:t>
      </w:r>
    </w:p>
    <w:p w:rsidR="006720FC" w:rsidRDefault="006720FC" w:rsidP="00C65D1A">
      <w:pPr>
        <w:jc w:val="both"/>
        <w:rPr>
          <w:rFonts w:cs="B Lotus" w:hint="cs"/>
          <w:sz w:val="28"/>
          <w:rtl/>
        </w:rPr>
      </w:pPr>
      <w:r w:rsidRPr="006720FC">
        <w:rPr>
          <w:rFonts w:ascii="Cambria" w:eastAsia="Times New Roman" w:hAnsi="Cambria" w:cs="B Titr" w:hint="cs"/>
          <w:b/>
          <w:bCs/>
          <w:i/>
          <w:color w:val="0000FE"/>
          <w:sz w:val="28"/>
          <w:szCs w:val="30"/>
          <w:rtl/>
        </w:rPr>
        <w:t>بررسی فرمایش محقق نایینی</w:t>
      </w:r>
      <w:r>
        <w:rPr>
          <w:rFonts w:cs="B Lotus" w:hint="cs"/>
          <w:sz w:val="28"/>
          <w:rtl/>
        </w:rPr>
        <w:t xml:space="preserve"> رحمه الله </w:t>
      </w:r>
    </w:p>
    <w:p w:rsidR="001C200C" w:rsidRDefault="008F54C1" w:rsidP="00564206">
      <w:pPr>
        <w:jc w:val="both"/>
        <w:rPr>
          <w:rFonts w:cs="B Lotus"/>
          <w:sz w:val="28"/>
        </w:rPr>
      </w:pPr>
      <w:r w:rsidRPr="008F54C1">
        <w:rPr>
          <w:rFonts w:cs="B Lotus" w:hint="cs"/>
          <w:sz w:val="28"/>
          <w:rtl/>
        </w:rPr>
        <w:t>محقق نایینی فرموده است که گرچه انحناء مانع از صدق قیام است، ولی ما هو أقرب الی القیام بر جلوس مقدم است. عرض ما این است که این مطلب دلیلی ندارد؛ زیرا</w:t>
      </w:r>
      <w:r w:rsidR="00564206">
        <w:rPr>
          <w:rFonts w:cs="B Lotus" w:hint="cs"/>
          <w:sz w:val="28"/>
          <w:rtl/>
        </w:rPr>
        <w:t xml:space="preserve"> یکی از</w:t>
      </w:r>
      <w:r w:rsidRPr="008F54C1">
        <w:rPr>
          <w:rFonts w:cs="B Lotus" w:hint="cs"/>
          <w:sz w:val="28"/>
          <w:rtl/>
        </w:rPr>
        <w:t xml:space="preserve"> ادله ای که می توانند قابل طرح باشند </w:t>
      </w:r>
      <w:r w:rsidR="00564206">
        <w:rPr>
          <w:rFonts w:cs="B Lotus" w:hint="cs"/>
          <w:sz w:val="28"/>
          <w:rtl/>
        </w:rPr>
        <w:t>قاعده میسور است.</w:t>
      </w:r>
      <w:r w:rsidRPr="008F54C1">
        <w:rPr>
          <w:rFonts w:cs="B Lotus" w:hint="cs"/>
          <w:sz w:val="28"/>
          <w:rtl/>
        </w:rPr>
        <w:t>گفته می شود که اقرب الی القیام میسور ازقیام است، مثل جایی که مولا به عبد بگوید بایست</w:t>
      </w:r>
      <w:r w:rsidR="006720FC">
        <w:rPr>
          <w:rFonts w:cs="B Lotus" w:hint="cs"/>
          <w:sz w:val="28"/>
          <w:rtl/>
        </w:rPr>
        <w:t xml:space="preserve"> و عبد اگر بنشیند مولا ناراحت می شود که گرچه تو قادر بر قیام کامل نبودی، اما چرا در حدی که می توانی بلند نشده ای.</w:t>
      </w:r>
      <w:r w:rsidR="007131D7">
        <w:rPr>
          <w:rFonts w:cs="B Lotus" w:hint="cs"/>
          <w:sz w:val="28"/>
          <w:rtl/>
        </w:rPr>
        <w:t xml:space="preserve"> بنابراین گفته می شود که به دلیل روایت </w:t>
      </w:r>
      <w:r w:rsidR="007131D7" w:rsidRPr="007131D7">
        <w:rPr>
          <w:rFonts w:cs="B Lotus" w:hint="cs"/>
          <w:color w:val="008000"/>
          <w:sz w:val="28"/>
          <w:rtl/>
        </w:rPr>
        <w:t>المیسور لایترک بالمعسور</w:t>
      </w:r>
      <w:r w:rsidR="007131D7">
        <w:rPr>
          <w:rFonts w:cs="B Lotus" w:hint="cs"/>
          <w:sz w:val="28"/>
          <w:rtl/>
        </w:rPr>
        <w:t>»</w:t>
      </w:r>
      <w:r w:rsidR="007131D7">
        <w:rPr>
          <w:rStyle w:val="FootnoteReference"/>
          <w:rFonts w:cs="B Lotus"/>
          <w:sz w:val="28"/>
          <w:rtl/>
        </w:rPr>
        <w:footnoteReference w:id="7"/>
      </w:r>
      <w:r w:rsidR="007131D7">
        <w:rPr>
          <w:rFonts w:cs="B Lotus" w:hint="cs"/>
          <w:sz w:val="28"/>
          <w:rtl/>
        </w:rPr>
        <w:t xml:space="preserve"> باید شخص حالت اقرب الی القیام را رعایت کند.</w:t>
      </w:r>
    </w:p>
    <w:p w:rsidR="008F54C1" w:rsidRPr="008F54C1" w:rsidRDefault="008F54C1" w:rsidP="001C200C">
      <w:pPr>
        <w:jc w:val="both"/>
        <w:rPr>
          <w:rFonts w:cs="B Lotus"/>
          <w:sz w:val="28"/>
          <w:rtl/>
        </w:rPr>
      </w:pPr>
      <w:r w:rsidRPr="008F54C1">
        <w:rPr>
          <w:rFonts w:cs="B Lotus" w:hint="cs"/>
          <w:sz w:val="28"/>
          <w:rtl/>
        </w:rPr>
        <w:lastRenderedPageBreak/>
        <w:t xml:space="preserve"> جواب این است که این قاعده دلیل ندارد و روایات آن سندا و دلالتا مورد اشکال است. </w:t>
      </w:r>
      <w:r w:rsidRPr="001C200C">
        <w:rPr>
          <w:rFonts w:cs="B Lotus" w:hint="cs"/>
          <w:b/>
          <w:bCs/>
          <w:sz w:val="28"/>
          <w:rtl/>
        </w:rPr>
        <w:t>ثانیا</w:t>
      </w:r>
      <w:r w:rsidRPr="008F54C1">
        <w:rPr>
          <w:rFonts w:cs="B Lotus" w:hint="cs"/>
          <w:sz w:val="28"/>
          <w:rtl/>
        </w:rPr>
        <w:t xml:space="preserve"> خود شارع بدل تعیین کرده است و می فرماید اگر کسی نمی تواند قیام کند بنشیند. قرآن کریم نیز می فرماید: </w:t>
      </w:r>
      <w:r w:rsidR="006720FC">
        <w:rPr>
          <w:rFonts w:cs="Calibri"/>
          <w:sz w:val="28"/>
          <w:rtl/>
        </w:rPr>
        <w:t>﴿</w:t>
      </w:r>
      <w:r w:rsidR="006720FC" w:rsidRPr="00B30478">
        <w:rPr>
          <w:rFonts w:cs="B Lotus"/>
          <w:color w:val="008000"/>
          <w:sz w:val="28"/>
          <w:rtl/>
        </w:rPr>
        <w:t>الَّذينَ يَذْكُرُونَ اللَّهَ قِياماً وَ قُعُوداً وَ عَلى‏ جُنُوبِهِمْ</w:t>
      </w:r>
      <w:r w:rsidR="006720FC" w:rsidRPr="00B30478">
        <w:rPr>
          <w:rFonts w:cs="Calibri"/>
          <w:color w:val="008000"/>
          <w:sz w:val="28"/>
          <w:rtl/>
        </w:rPr>
        <w:t>﴾</w:t>
      </w:r>
      <w:r w:rsidR="006720FC">
        <w:rPr>
          <w:rStyle w:val="FootnoteReference"/>
          <w:rFonts w:cs="Calibri"/>
          <w:color w:val="008000"/>
          <w:sz w:val="28"/>
          <w:rtl/>
        </w:rPr>
        <w:footnoteReference w:id="8"/>
      </w:r>
      <w:r w:rsidR="006720FC" w:rsidRPr="00B30478">
        <w:rPr>
          <w:rFonts w:cs="B Lotus"/>
          <w:sz w:val="28"/>
          <w:rtl/>
        </w:rPr>
        <w:t xml:space="preserve"> </w:t>
      </w:r>
      <w:r w:rsidRPr="008F54C1">
        <w:rPr>
          <w:rFonts w:cs="B Lotus" w:hint="cs"/>
          <w:sz w:val="28"/>
          <w:rtl/>
        </w:rPr>
        <w:t xml:space="preserve">و صورت توسط بین قیام و جلوس را مطرح نفرموده است. </w:t>
      </w:r>
    </w:p>
    <w:sectPr w:rsidR="008F54C1" w:rsidRPr="008F54C1"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667" w:rsidRDefault="00837667" w:rsidP="008B750B">
      <w:pPr>
        <w:spacing w:line="240" w:lineRule="auto"/>
      </w:pPr>
      <w:r>
        <w:separator/>
      </w:r>
    </w:p>
  </w:endnote>
  <w:endnote w:type="continuationSeparator" w:id="0">
    <w:p w:rsidR="00837667" w:rsidRDefault="0083766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17A71744-6389-4D37-ACF2-1278060E4D5C}"/>
  </w:font>
  <w:font w:name="B Badr">
    <w:panose1 w:val="00000400000000000000"/>
    <w:charset w:val="B2"/>
    <w:family w:val="auto"/>
    <w:pitch w:val="variable"/>
    <w:sig w:usb0="00002001" w:usb1="80000000" w:usb2="00000008" w:usb3="00000000" w:csb0="00000040" w:csb1="00000000"/>
    <w:embedRegular r:id="rId2" w:fontKey="{37A75EDB-BEE4-435F-8F96-512DFA2C0ABC}"/>
    <w:embedBold r:id="rId3" w:fontKey="{664932FA-3E34-4711-84FE-33BF1EAD81E9}"/>
    <w:embedBoldItalic r:id="rId4" w:fontKey="{B5B0128B-F4F1-43D4-86C2-71ACDB2D072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embedRegular r:id="rId5" w:fontKey="{BCBF700C-2FBD-430C-9194-D0726627E697}"/>
    <w:embedBold r:id="rId6" w:fontKey="{8D8B2BD9-E8EC-41D8-8573-C039D00AC532}"/>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embedRegular r:id="rId7" w:fontKey="{29C0B091-D551-45F8-ACE3-B13895D3F260}"/>
    <w:embedBold r:id="rId8" w:fontKey="{43D30B65-C326-4221-9EA0-F3AFBA27A526}"/>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21"/>
      <w:gridCol w:w="2213"/>
      <w:gridCol w:w="4670"/>
    </w:tblGrid>
    <w:tr w:rsidR="009E345B" w:rsidRPr="006D44C1" w:rsidTr="0020241A">
      <w:tc>
        <w:tcPr>
          <w:tcW w:w="3382" w:type="dxa"/>
          <w:tcBorders>
            <w:top w:val="nil"/>
            <w:left w:val="nil"/>
            <w:bottom w:val="nil"/>
            <w:right w:val="nil"/>
          </w:tcBorders>
        </w:tcPr>
        <w:p w:rsidR="009E345B" w:rsidRDefault="009E345B" w:rsidP="006D44C1">
          <w:pPr>
            <w:pStyle w:val="Footer"/>
            <w:rPr>
              <w:rtl/>
            </w:rPr>
          </w:pPr>
          <w:r w:rsidRPr="006D44C1">
            <w:rPr>
              <w:rFonts w:hint="cs"/>
              <w:color w:val="808080" w:themeColor="background1" w:themeShade="80"/>
              <w:rtl/>
            </w:rPr>
            <w:t xml:space="preserve">مدرسه فقهی امام محمدباقر </w:t>
          </w:r>
          <w:r w:rsidRPr="004A09CC">
            <w:rPr>
              <w:rFonts w:hint="cs"/>
              <w:color w:val="808080" w:themeColor="background1" w:themeShade="80"/>
              <w:szCs w:val="22"/>
              <w:rtl/>
            </w:rPr>
            <w:t>علیه السلام</w:t>
          </w:r>
        </w:p>
      </w:tc>
      <w:tc>
        <w:tcPr>
          <w:tcW w:w="2252" w:type="dxa"/>
          <w:tcBorders>
            <w:top w:val="nil"/>
            <w:left w:val="nil"/>
            <w:bottom w:val="nil"/>
            <w:right w:val="nil"/>
          </w:tcBorders>
          <w:vAlign w:val="center"/>
        </w:tcPr>
        <w:p w:rsidR="009E345B" w:rsidRDefault="009E345B" w:rsidP="006D44C1">
          <w:pPr>
            <w:pStyle w:val="Footer"/>
            <w:jc w:val="right"/>
            <w:rPr>
              <w:rtl/>
            </w:rPr>
          </w:pPr>
          <w:r>
            <w:rPr>
              <w:rFonts w:hint="cs"/>
              <w:rtl/>
            </w:rPr>
            <w:t xml:space="preserve">صفحه </w:t>
          </w:r>
          <w:r>
            <w:fldChar w:fldCharType="begin"/>
          </w:r>
          <w:r>
            <w:instrText>PAGE   \* MERGEFORMAT</w:instrText>
          </w:r>
          <w:r>
            <w:fldChar w:fldCharType="separate"/>
          </w:r>
          <w:r w:rsidR="007717E3" w:rsidRPr="007717E3">
            <w:rPr>
              <w:noProof/>
              <w:rtl/>
              <w:lang w:val="fa-IR"/>
            </w:rPr>
            <w:t>7</w:t>
          </w:r>
          <w:r>
            <w:rPr>
              <w:noProof/>
            </w:rPr>
            <w:fldChar w:fldCharType="end"/>
          </w:r>
        </w:p>
      </w:tc>
      <w:tc>
        <w:tcPr>
          <w:tcW w:w="4786" w:type="dxa"/>
          <w:tcBorders>
            <w:top w:val="nil"/>
            <w:left w:val="nil"/>
            <w:bottom w:val="nil"/>
            <w:right w:val="nil"/>
          </w:tcBorders>
          <w:vAlign w:val="center"/>
        </w:tcPr>
        <w:p w:rsidR="009E345B" w:rsidRPr="006D44C1" w:rsidRDefault="009E345B" w:rsidP="001B6799">
          <w:pPr>
            <w:pStyle w:val="Footer"/>
            <w:bidi w:val="0"/>
            <w:rPr>
              <w:color w:val="808080" w:themeColor="background1" w:themeShade="80"/>
              <w:rtl/>
            </w:rPr>
          </w:pPr>
          <w:bookmarkStart w:id="13" w:name="BokAdres"/>
          <w:bookmarkEnd w:id="13"/>
        </w:p>
      </w:tc>
    </w:tr>
  </w:tbl>
  <w:p w:rsidR="009E345B" w:rsidRDefault="009E345B"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667" w:rsidRDefault="00837667" w:rsidP="008B750B">
      <w:pPr>
        <w:spacing w:line="240" w:lineRule="auto"/>
      </w:pPr>
      <w:r>
        <w:separator/>
      </w:r>
    </w:p>
  </w:footnote>
  <w:footnote w:type="continuationSeparator" w:id="0">
    <w:p w:rsidR="00837667" w:rsidRDefault="00837667" w:rsidP="008B750B">
      <w:pPr>
        <w:spacing w:line="240" w:lineRule="auto"/>
      </w:pPr>
      <w:r>
        <w:continuationSeparator/>
      </w:r>
    </w:p>
  </w:footnote>
  <w:footnote w:id="1">
    <w:p w:rsidR="008F54C1" w:rsidRDefault="008F54C1" w:rsidP="008F54C1">
      <w:pPr>
        <w:pStyle w:val="FootnoteText"/>
        <w:rPr>
          <w:rFonts w:hint="cs"/>
        </w:rPr>
      </w:pPr>
      <w:r>
        <w:rPr>
          <w:rStyle w:val="FootnoteReference"/>
        </w:rPr>
        <w:footnoteRef/>
      </w:r>
      <w:r>
        <w:rPr>
          <w:rtl/>
        </w:rPr>
        <w:t xml:space="preserve"> </w:t>
      </w:r>
      <w:r>
        <w:rPr>
          <w:rFonts w:hint="cs"/>
          <w:rtl/>
        </w:rPr>
        <w:t>.</w:t>
      </w:r>
      <w:r>
        <w:rPr>
          <w:rtl/>
        </w:rPr>
        <w:t xml:space="preserve"> </w:t>
      </w:r>
      <w:r w:rsidRPr="008F54C1">
        <w:rPr>
          <w:rtl/>
        </w:rPr>
        <w:t>تهذيب الأحكام (تحقيق خرسان)، ج‏3، ص: 176</w:t>
      </w:r>
      <w:r>
        <w:rPr>
          <w:rFonts w:hint="cs"/>
          <w:rtl/>
        </w:rPr>
        <w:t xml:space="preserve">. </w:t>
      </w:r>
    </w:p>
  </w:footnote>
  <w:footnote w:id="2">
    <w:p w:rsidR="008F54C1" w:rsidRDefault="008F54C1" w:rsidP="008F54C1">
      <w:pPr>
        <w:pStyle w:val="FootnoteText"/>
      </w:pPr>
      <w:r>
        <w:rPr>
          <w:rStyle w:val="FootnoteReference"/>
        </w:rPr>
        <w:footnoteRef/>
      </w:r>
      <w:r>
        <w:rPr>
          <w:rtl/>
        </w:rPr>
        <w:t xml:space="preserve"> </w:t>
      </w:r>
      <w:r>
        <w:rPr>
          <w:rFonts w:hint="cs"/>
          <w:rtl/>
        </w:rPr>
        <w:t xml:space="preserve">. رک: موسوعه الإمام الخویی، ج 14 ص 200. البته بحث از لاضرر را ایشان در مسئله وضو مطرح کرده است و در اینجا صرفا یک اشاره کرده است. </w:t>
      </w:r>
    </w:p>
  </w:footnote>
  <w:footnote w:id="3">
    <w:p w:rsidR="008F54C1" w:rsidRDefault="008F54C1" w:rsidP="008F54C1">
      <w:pPr>
        <w:pStyle w:val="FootnoteText"/>
      </w:pPr>
      <w:r>
        <w:rPr>
          <w:rStyle w:val="FootnoteReference"/>
        </w:rPr>
        <w:footnoteRef/>
      </w:r>
      <w:r>
        <w:rPr>
          <w:rtl/>
        </w:rPr>
        <w:t xml:space="preserve"> </w:t>
      </w:r>
      <w:r>
        <w:rPr>
          <w:rFonts w:hint="cs"/>
          <w:rtl/>
        </w:rPr>
        <w:t xml:space="preserve">. </w:t>
      </w:r>
      <w:r w:rsidRPr="0072743E">
        <w:rPr>
          <w:rtl/>
        </w:rPr>
        <w:t xml:space="preserve">الکافي </w:t>
      </w:r>
      <w:r w:rsidRPr="0072743E">
        <w:rPr>
          <w:rtl/>
        </w:rPr>
        <w:t>(اسلام</w:t>
      </w:r>
      <w:r w:rsidRPr="0072743E">
        <w:rPr>
          <w:rFonts w:hint="cs"/>
          <w:rtl/>
        </w:rPr>
        <w:t>ی</w:t>
      </w:r>
      <w:r w:rsidRPr="0072743E">
        <w:rPr>
          <w:rFonts w:hint="eastAsia"/>
          <w:rtl/>
        </w:rPr>
        <w:t>ه</w:t>
      </w:r>
      <w:r w:rsidRPr="0072743E">
        <w:rPr>
          <w:rtl/>
        </w:rPr>
        <w:t>)، جلد: ۳، صفحه: ۷۴</w:t>
      </w:r>
      <w:r>
        <w:rPr>
          <w:rFonts w:hint="cs"/>
          <w:rtl/>
        </w:rPr>
        <w:t xml:space="preserve">. </w:t>
      </w:r>
    </w:p>
  </w:footnote>
  <w:footnote w:id="4">
    <w:p w:rsidR="006720FC" w:rsidRDefault="006720FC">
      <w:pPr>
        <w:pStyle w:val="FootnoteText"/>
        <w:rPr>
          <w:rFonts w:hint="cs"/>
        </w:rPr>
      </w:pPr>
      <w:r>
        <w:rPr>
          <w:rStyle w:val="FootnoteReference"/>
        </w:rPr>
        <w:footnoteRef/>
      </w:r>
      <w:r>
        <w:rPr>
          <w:rtl/>
        </w:rPr>
        <w:t xml:space="preserve"> </w:t>
      </w:r>
      <w:r>
        <w:rPr>
          <w:rFonts w:hint="cs"/>
          <w:rtl/>
        </w:rPr>
        <w:t xml:space="preserve">. </w:t>
      </w:r>
      <w:r>
        <w:rPr>
          <w:rFonts w:hint="cs"/>
          <w:rtl/>
        </w:rPr>
        <w:t xml:space="preserve">آل عمران 191/ </w:t>
      </w:r>
    </w:p>
  </w:footnote>
  <w:footnote w:id="5">
    <w:p w:rsidR="00C65D1A" w:rsidRDefault="00C65D1A" w:rsidP="00C65D1A">
      <w:pPr>
        <w:pStyle w:val="FootnoteText"/>
        <w:rPr>
          <w:rFonts w:hint="cs"/>
        </w:rPr>
      </w:pPr>
      <w:r>
        <w:rPr>
          <w:rStyle w:val="FootnoteReference"/>
        </w:rPr>
        <w:footnoteRef/>
      </w:r>
      <w:r>
        <w:rPr>
          <w:rtl/>
        </w:rPr>
        <w:t xml:space="preserve"> </w:t>
      </w:r>
      <w:r>
        <w:rPr>
          <w:rFonts w:hint="cs"/>
          <w:rtl/>
        </w:rPr>
        <w:t xml:space="preserve">. </w:t>
      </w:r>
      <w:r w:rsidRPr="00C65D1A">
        <w:rPr>
          <w:rtl/>
        </w:rPr>
        <w:t>تهذيب الأحكام (تحقيق خرسان)، ج‏3، ص: 298</w:t>
      </w:r>
      <w:r>
        <w:rPr>
          <w:rFonts w:hint="cs"/>
          <w:rtl/>
        </w:rPr>
        <w:t xml:space="preserve">. </w:t>
      </w:r>
    </w:p>
  </w:footnote>
  <w:footnote w:id="6">
    <w:p w:rsidR="006720FC" w:rsidRDefault="006720FC" w:rsidP="006720FC">
      <w:pPr>
        <w:pStyle w:val="FootnoteText"/>
      </w:pPr>
      <w:r>
        <w:rPr>
          <w:rStyle w:val="FootnoteReference"/>
        </w:rPr>
        <w:footnoteRef/>
      </w:r>
      <w:r>
        <w:rPr>
          <w:rtl/>
        </w:rPr>
        <w:t xml:space="preserve"> </w:t>
      </w:r>
      <w:r>
        <w:t>.</w:t>
      </w:r>
      <w:r w:rsidRPr="006720FC">
        <w:rPr>
          <w:rtl/>
        </w:rPr>
        <w:t xml:space="preserve"> </w:t>
      </w:r>
      <w:r w:rsidRPr="006720FC">
        <w:rPr>
          <w:rtl/>
        </w:rPr>
        <w:t>عَلِيُّ بْنُ إِبْرَاهِيمَ عَنْ أَبِيهِ عَنِ ابْنِ أَبِي عُمَيْرٍ عَنْ جَمِيلِ بْنِ دَرَّاجٍ أَنَّهُ سَأَلَ أَبَا عَبْدِ اللَّهِ ع مَا حَدُّ الْمَرِيضِ الَّذِي يُصَلِّي قَاعِداً فَقَالَ إِنَّ الرَّجُلَ لَيُوعَكُ وَ يَحْرَجُ وَ لَكِنَّهُ هُوَ أَعْلَمُ بِنَفْسِهِ وَ لَكِنْ إِذَا قَوِيَ فَلْيَقُمْ.</w:t>
      </w:r>
      <w:r>
        <w:t xml:space="preserve"> </w:t>
      </w:r>
      <w:r w:rsidRPr="006720FC">
        <w:rPr>
          <w:rtl/>
        </w:rPr>
        <w:t>الكافي (ط - الإسلامية)، ج‏3، ص: 410</w:t>
      </w:r>
      <w:r>
        <w:t xml:space="preserve">. </w:t>
      </w:r>
    </w:p>
  </w:footnote>
  <w:footnote w:id="7">
    <w:p w:rsidR="007131D7" w:rsidRDefault="007131D7" w:rsidP="007131D7">
      <w:pPr>
        <w:pStyle w:val="FootnoteText"/>
      </w:pPr>
      <w:r>
        <w:rPr>
          <w:rStyle w:val="FootnoteReference"/>
        </w:rPr>
        <w:footnoteRef/>
      </w:r>
      <w:r>
        <w:rPr>
          <w:rtl/>
        </w:rPr>
        <w:t xml:space="preserve"> </w:t>
      </w:r>
      <w:r>
        <w:t>.</w:t>
      </w:r>
      <w:r>
        <w:rPr>
          <w:rtl/>
        </w:rPr>
        <w:t xml:space="preserve"> </w:t>
      </w:r>
      <w:r w:rsidRPr="007131D7">
        <w:rPr>
          <w:rtl/>
        </w:rPr>
        <w:t>عوالي اللئالي العزيزية في الأحاديث الدينية، ج‏4، ص: 58</w:t>
      </w:r>
      <w:r>
        <w:t xml:space="preserve">. </w:t>
      </w:r>
    </w:p>
  </w:footnote>
  <w:footnote w:id="8">
    <w:p w:rsidR="006720FC" w:rsidRDefault="006720FC" w:rsidP="006720FC">
      <w:pPr>
        <w:pStyle w:val="FootnoteText"/>
        <w:rPr>
          <w:rFonts w:hint="cs"/>
        </w:rPr>
      </w:pPr>
      <w:r>
        <w:rPr>
          <w:rStyle w:val="FootnoteReference"/>
        </w:rPr>
        <w:footnoteRef/>
      </w:r>
      <w:r>
        <w:rPr>
          <w:rtl/>
        </w:rPr>
        <w:t xml:space="preserve"> </w:t>
      </w:r>
      <w:r>
        <w:rPr>
          <w:rFonts w:hint="cs"/>
          <w:rtl/>
        </w:rPr>
        <w:t xml:space="preserve">. آل عمران 191/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45B" w:rsidRPr="001D2E9A" w:rsidRDefault="009E345B" w:rsidP="00B43DE5">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6" w:name="BokNum"/>
    <w:bookmarkEnd w:id="6"/>
    <w:r>
      <w:rPr>
        <w:rFonts w:hint="cs"/>
        <w:b/>
        <w:bCs/>
        <w:sz w:val="20"/>
        <w:szCs w:val="24"/>
        <w:rtl/>
      </w:rPr>
      <w:t>0</w:t>
    </w:r>
    <w:r w:rsidR="00B43DE5">
      <w:rPr>
        <w:rFonts w:hint="cs"/>
        <w:b/>
        <w:bCs/>
        <w:sz w:val="20"/>
        <w:szCs w:val="24"/>
        <w:rtl/>
      </w:rPr>
      <w:t>10</w:t>
    </w:r>
    <w:r>
      <w:rPr>
        <w:rFonts w:hint="cs"/>
        <w:b/>
        <w:bCs/>
        <w:sz w:val="20"/>
        <w:szCs w:val="24"/>
        <w:rtl/>
      </w:rPr>
      <w:tab/>
    </w:r>
    <w:r w:rsidRPr="00C32A7E">
      <w:rPr>
        <w:rFonts w:hint="cs"/>
        <w:b/>
        <w:bCs/>
        <w:color w:val="632423" w:themeColor="accent2" w:themeShade="80"/>
        <w:sz w:val="20"/>
        <w:szCs w:val="24"/>
        <w:rtl/>
      </w:rPr>
      <w:t xml:space="preserve">درس خارج </w:t>
    </w:r>
    <w:bookmarkStart w:id="7" w:name="Bokdars"/>
    <w:bookmarkEnd w:id="7"/>
    <w:r>
      <w:rPr>
        <w:rFonts w:hint="cs"/>
        <w:b/>
        <w:bCs/>
        <w:color w:val="632423" w:themeColor="accent2" w:themeShade="80"/>
        <w:sz w:val="20"/>
        <w:szCs w:val="24"/>
        <w:rtl/>
      </w:rPr>
      <w:t xml:space="preserve"> فقه حضرت</w:t>
    </w:r>
    <w:r w:rsidRPr="00C32A7E">
      <w:rPr>
        <w:rFonts w:hint="cs"/>
        <w:b/>
        <w:bCs/>
        <w:color w:val="632423" w:themeColor="accent2" w:themeShade="80"/>
        <w:sz w:val="20"/>
        <w:szCs w:val="24"/>
        <w:rtl/>
      </w:rPr>
      <w:t xml:space="preserve"> استاد </w:t>
    </w:r>
    <w:bookmarkStart w:id="8" w:name="Bokostad"/>
    <w:bookmarkEnd w:id="8"/>
    <w:r>
      <w:rPr>
        <w:rFonts w:hint="cs"/>
        <w:b/>
        <w:bCs/>
        <w:color w:val="632423" w:themeColor="accent2" w:themeShade="80"/>
        <w:sz w:val="20"/>
        <w:szCs w:val="24"/>
        <w:rtl/>
      </w:rPr>
      <w:t>شهیدی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9" w:name="BokTarikh"/>
    <w:bookmarkEnd w:id="9"/>
    <w:r w:rsidR="005303BE">
      <w:rPr>
        <w:rFonts w:hint="cs"/>
        <w:sz w:val="24"/>
        <w:szCs w:val="24"/>
        <w:rtl/>
      </w:rPr>
      <w:t>1</w:t>
    </w:r>
    <w:r w:rsidR="00B43DE5">
      <w:rPr>
        <w:rFonts w:hint="cs"/>
        <w:sz w:val="24"/>
        <w:szCs w:val="24"/>
        <w:rtl/>
      </w:rPr>
      <w:t>9</w:t>
    </w:r>
    <w:r>
      <w:rPr>
        <w:sz w:val="24"/>
        <w:szCs w:val="24"/>
        <w:rtl/>
      </w:rPr>
      <w:t>/</w:t>
    </w:r>
    <w:r w:rsidR="005303BE">
      <w:rPr>
        <w:rFonts w:hint="cs"/>
        <w:sz w:val="24"/>
        <w:szCs w:val="24"/>
        <w:rtl/>
      </w:rPr>
      <w:t>7</w:t>
    </w:r>
    <w:r>
      <w:rPr>
        <w:sz w:val="24"/>
        <w:szCs w:val="24"/>
        <w:rtl/>
      </w:rPr>
      <w:t xml:space="preserve"> /1</w:t>
    </w:r>
    <w:r>
      <w:rPr>
        <w:rFonts w:hint="cs"/>
        <w:sz w:val="24"/>
        <w:szCs w:val="24"/>
        <w:rtl/>
      </w:rPr>
      <w:t>400</w:t>
    </w:r>
  </w:p>
  <w:p w:rsidR="009E345B" w:rsidRPr="00F16B53" w:rsidRDefault="009E345B" w:rsidP="005303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0" w:name="BokSabj"/>
    <w:bookmarkEnd w:id="10"/>
    <w:r w:rsidRPr="00102585">
      <w:rPr>
        <w:rFonts w:hint="cs"/>
        <w:color w:val="000000" w:themeColor="text1"/>
        <w:sz w:val="24"/>
        <w:szCs w:val="24"/>
        <w:rtl/>
      </w:rPr>
      <w:t xml:space="preserve">  </w:t>
    </w:r>
    <w:r w:rsidR="00501BEC">
      <w:rPr>
        <w:rFonts w:hint="cs"/>
        <w:color w:val="000000" w:themeColor="text1"/>
        <w:sz w:val="24"/>
        <w:szCs w:val="24"/>
        <w:rtl/>
      </w:rPr>
      <w:t xml:space="preserve">قیام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1" w:name="Bokmoqarer"/>
    <w:bookmarkEnd w:id="11"/>
    <w:r>
      <w:rPr>
        <w:rFonts w:hint="cs"/>
        <w:sz w:val="24"/>
        <w:szCs w:val="24"/>
        <w:rtl/>
      </w:rPr>
      <w:t xml:space="preserve"> </w:t>
    </w:r>
    <w:r>
      <w:rPr>
        <w:sz w:val="24"/>
        <w:szCs w:val="24"/>
      </w:rPr>
      <w:t xml:space="preserve"> </w:t>
    </w:r>
    <w:r>
      <w:rPr>
        <w:rFonts w:hint="cs"/>
        <w:sz w:val="24"/>
        <w:szCs w:val="24"/>
        <w:rtl/>
      </w:rPr>
      <w:t xml:space="preserve"> سید رضا حسنی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2" w:name="BokSabj2"/>
    <w:bookmarkEnd w:id="12"/>
    <w:r w:rsidR="005303BE">
      <w:rPr>
        <w:rFonts w:hint="cs"/>
        <w:sz w:val="24"/>
        <w:szCs w:val="24"/>
        <w:rtl/>
      </w:rPr>
      <w:t xml:space="preserve">اتکاء یا عدم اتکاء به غیر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1536C11"/>
    <w:multiLevelType w:val="hybridMultilevel"/>
    <w:tmpl w:val="E61AF9D4"/>
    <w:lvl w:ilvl="0" w:tplc="0252571A">
      <w:start w:val="2"/>
      <w:numFmt w:val="bullet"/>
      <w:lvlText w:val="-"/>
      <w:lvlJc w:val="left"/>
      <w:pPr>
        <w:ind w:left="720" w:hanging="360"/>
      </w:pPr>
      <w:rPr>
        <w:rFonts w:ascii="Calibri" w:eastAsia="Calibri" w:hAnsi="Calibri" w:cs="B Badr" w:hint="default"/>
        <w:b w:val="0"/>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792BE6"/>
    <w:multiLevelType w:val="hybridMultilevel"/>
    <w:tmpl w:val="9D3A3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66262D"/>
    <w:multiLevelType w:val="hybridMultilevel"/>
    <w:tmpl w:val="A4282078"/>
    <w:lvl w:ilvl="0" w:tplc="AC16408C">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56163B"/>
    <w:multiLevelType w:val="hybridMultilevel"/>
    <w:tmpl w:val="27E25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2E70A8"/>
    <w:multiLevelType w:val="hybridMultilevel"/>
    <w:tmpl w:val="56E6401C"/>
    <w:lvl w:ilvl="0" w:tplc="EA00A696">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EF52AB"/>
    <w:multiLevelType w:val="hybridMultilevel"/>
    <w:tmpl w:val="013CC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22207E"/>
    <w:multiLevelType w:val="hybridMultilevel"/>
    <w:tmpl w:val="173E2DB6"/>
    <w:lvl w:ilvl="0" w:tplc="7E70EE6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7E4C86"/>
    <w:multiLevelType w:val="hybridMultilevel"/>
    <w:tmpl w:val="C4766124"/>
    <w:lvl w:ilvl="0" w:tplc="29A6391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55225"/>
    <w:multiLevelType w:val="hybridMultilevel"/>
    <w:tmpl w:val="98D49DBA"/>
    <w:lvl w:ilvl="0" w:tplc="9F7CDE3E">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C46EE"/>
    <w:multiLevelType w:val="hybridMultilevel"/>
    <w:tmpl w:val="A3207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A82F4D"/>
    <w:multiLevelType w:val="hybridMultilevel"/>
    <w:tmpl w:val="58D6825A"/>
    <w:lvl w:ilvl="0" w:tplc="63C6275C">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AB7D83"/>
    <w:multiLevelType w:val="hybridMultilevel"/>
    <w:tmpl w:val="41583522"/>
    <w:lvl w:ilvl="0" w:tplc="FFFAD984">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9C1008"/>
    <w:multiLevelType w:val="hybridMultilevel"/>
    <w:tmpl w:val="E18EBFE6"/>
    <w:lvl w:ilvl="0" w:tplc="CC8EEDF2">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391038"/>
    <w:multiLevelType w:val="hybridMultilevel"/>
    <w:tmpl w:val="5BC4C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8B56B7"/>
    <w:multiLevelType w:val="hybridMultilevel"/>
    <w:tmpl w:val="50986FA4"/>
    <w:lvl w:ilvl="0" w:tplc="FADA32B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A06B73"/>
    <w:multiLevelType w:val="hybridMultilevel"/>
    <w:tmpl w:val="33DCF000"/>
    <w:lvl w:ilvl="0" w:tplc="1ADA9330">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B0314"/>
    <w:multiLevelType w:val="hybridMultilevel"/>
    <w:tmpl w:val="6004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81321"/>
    <w:multiLevelType w:val="hybridMultilevel"/>
    <w:tmpl w:val="9C3E8CB4"/>
    <w:lvl w:ilvl="0" w:tplc="6F6AB21E">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82211"/>
    <w:multiLevelType w:val="hybridMultilevel"/>
    <w:tmpl w:val="80A83126"/>
    <w:lvl w:ilvl="0" w:tplc="5B44C0F8">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636C8"/>
    <w:multiLevelType w:val="hybridMultilevel"/>
    <w:tmpl w:val="541644B4"/>
    <w:lvl w:ilvl="0" w:tplc="C4E664BE">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907E7"/>
    <w:multiLevelType w:val="hybridMultilevel"/>
    <w:tmpl w:val="7FD6A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1332F"/>
    <w:multiLevelType w:val="hybridMultilevel"/>
    <w:tmpl w:val="1CE4DEB2"/>
    <w:lvl w:ilvl="0" w:tplc="15B64EE6">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E10308"/>
    <w:multiLevelType w:val="hybridMultilevel"/>
    <w:tmpl w:val="FDC4E59C"/>
    <w:lvl w:ilvl="0" w:tplc="6C1C0996">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47842"/>
    <w:multiLevelType w:val="hybridMultilevel"/>
    <w:tmpl w:val="F60A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F02D45"/>
    <w:multiLevelType w:val="hybridMultilevel"/>
    <w:tmpl w:val="BB287CF4"/>
    <w:lvl w:ilvl="0" w:tplc="CB422102">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42881"/>
    <w:multiLevelType w:val="hybridMultilevel"/>
    <w:tmpl w:val="CB040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57CBF"/>
    <w:multiLevelType w:val="hybridMultilevel"/>
    <w:tmpl w:val="050871DE"/>
    <w:lvl w:ilvl="0" w:tplc="B05673A6">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46343F"/>
    <w:multiLevelType w:val="hybridMultilevel"/>
    <w:tmpl w:val="1E66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30"/>
  </w:num>
  <w:num w:numId="7">
    <w:abstractNumId w:val="6"/>
  </w:num>
  <w:num w:numId="8">
    <w:abstractNumId w:val="32"/>
  </w:num>
  <w:num w:numId="9">
    <w:abstractNumId w:val="21"/>
  </w:num>
  <w:num w:numId="10">
    <w:abstractNumId w:val="9"/>
  </w:num>
  <w:num w:numId="11">
    <w:abstractNumId w:val="5"/>
  </w:num>
  <w:num w:numId="12">
    <w:abstractNumId w:val="13"/>
  </w:num>
  <w:num w:numId="13">
    <w:abstractNumId w:val="12"/>
  </w:num>
  <w:num w:numId="14">
    <w:abstractNumId w:val="28"/>
  </w:num>
  <w:num w:numId="15">
    <w:abstractNumId w:val="14"/>
  </w:num>
  <w:num w:numId="16">
    <w:abstractNumId w:val="10"/>
  </w:num>
  <w:num w:numId="17">
    <w:abstractNumId w:val="29"/>
  </w:num>
  <w:num w:numId="18">
    <w:abstractNumId w:val="8"/>
  </w:num>
  <w:num w:numId="19">
    <w:abstractNumId w:val="17"/>
  </w:num>
  <w:num w:numId="20">
    <w:abstractNumId w:val="22"/>
  </w:num>
  <w:num w:numId="21">
    <w:abstractNumId w:val="31"/>
  </w:num>
  <w:num w:numId="22">
    <w:abstractNumId w:val="25"/>
  </w:num>
  <w:num w:numId="23">
    <w:abstractNumId w:val="19"/>
  </w:num>
  <w:num w:numId="24">
    <w:abstractNumId w:val="24"/>
  </w:num>
  <w:num w:numId="25">
    <w:abstractNumId w:val="27"/>
  </w:num>
  <w:num w:numId="26">
    <w:abstractNumId w:val="16"/>
  </w:num>
  <w:num w:numId="27">
    <w:abstractNumId w:val="23"/>
  </w:num>
  <w:num w:numId="28">
    <w:abstractNumId w:val="20"/>
  </w:num>
  <w:num w:numId="29">
    <w:abstractNumId w:val="7"/>
  </w:num>
  <w:num w:numId="30">
    <w:abstractNumId w:val="18"/>
  </w:num>
  <w:num w:numId="31">
    <w:abstractNumId w:val="26"/>
  </w:num>
  <w:num w:numId="32">
    <w:abstractNumId w:val="11"/>
  </w:num>
  <w:num w:numId="33">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TrueTypeFonts/>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5D26"/>
    <w:rsid w:val="000072A3"/>
    <w:rsid w:val="00025777"/>
    <w:rsid w:val="00025B70"/>
    <w:rsid w:val="00031A30"/>
    <w:rsid w:val="00032E3A"/>
    <w:rsid w:val="000353D7"/>
    <w:rsid w:val="00036993"/>
    <w:rsid w:val="000437EF"/>
    <w:rsid w:val="00043FB9"/>
    <w:rsid w:val="00052EA7"/>
    <w:rsid w:val="00055496"/>
    <w:rsid w:val="00056B68"/>
    <w:rsid w:val="00057597"/>
    <w:rsid w:val="000639A6"/>
    <w:rsid w:val="00071F11"/>
    <w:rsid w:val="00080A41"/>
    <w:rsid w:val="0008299B"/>
    <w:rsid w:val="000913AA"/>
    <w:rsid w:val="000942BA"/>
    <w:rsid w:val="00094847"/>
    <w:rsid w:val="00096C63"/>
    <w:rsid w:val="000B1A39"/>
    <w:rsid w:val="000B2915"/>
    <w:rsid w:val="000B5AB6"/>
    <w:rsid w:val="000B5DB5"/>
    <w:rsid w:val="000C3947"/>
    <w:rsid w:val="000D2A37"/>
    <w:rsid w:val="000D30E9"/>
    <w:rsid w:val="000D6818"/>
    <w:rsid w:val="000E335E"/>
    <w:rsid w:val="000E433E"/>
    <w:rsid w:val="000F16CF"/>
    <w:rsid w:val="000F5BAC"/>
    <w:rsid w:val="000F60CF"/>
    <w:rsid w:val="00102585"/>
    <w:rsid w:val="00104BA8"/>
    <w:rsid w:val="00105C50"/>
    <w:rsid w:val="00110485"/>
    <w:rsid w:val="00112FDA"/>
    <w:rsid w:val="00114AB7"/>
    <w:rsid w:val="00116B2B"/>
    <w:rsid w:val="00116EAA"/>
    <w:rsid w:val="00117684"/>
    <w:rsid w:val="00117E08"/>
    <w:rsid w:val="00123223"/>
    <w:rsid w:val="00124E3D"/>
    <w:rsid w:val="00124EB5"/>
    <w:rsid w:val="001265CE"/>
    <w:rsid w:val="00126824"/>
    <w:rsid w:val="00127E95"/>
    <w:rsid w:val="00130659"/>
    <w:rsid w:val="00130789"/>
    <w:rsid w:val="00130F53"/>
    <w:rsid w:val="001347C7"/>
    <w:rsid w:val="001356B0"/>
    <w:rsid w:val="001356DF"/>
    <w:rsid w:val="00136036"/>
    <w:rsid w:val="0013617D"/>
    <w:rsid w:val="001366F1"/>
    <w:rsid w:val="00137DC1"/>
    <w:rsid w:val="001514E8"/>
    <w:rsid w:val="00151937"/>
    <w:rsid w:val="00163E7F"/>
    <w:rsid w:val="0017798C"/>
    <w:rsid w:val="00181844"/>
    <w:rsid w:val="001837E9"/>
    <w:rsid w:val="00187DFA"/>
    <w:rsid w:val="0019022B"/>
    <w:rsid w:val="00195345"/>
    <w:rsid w:val="00196909"/>
    <w:rsid w:val="001969FF"/>
    <w:rsid w:val="0019782D"/>
    <w:rsid w:val="001A1BC1"/>
    <w:rsid w:val="001A1EA5"/>
    <w:rsid w:val="001A2574"/>
    <w:rsid w:val="001A27D7"/>
    <w:rsid w:val="001A294E"/>
    <w:rsid w:val="001A4ED8"/>
    <w:rsid w:val="001B0579"/>
    <w:rsid w:val="001B2488"/>
    <w:rsid w:val="001B6799"/>
    <w:rsid w:val="001B690A"/>
    <w:rsid w:val="001C1362"/>
    <w:rsid w:val="001C200C"/>
    <w:rsid w:val="001D2E9A"/>
    <w:rsid w:val="001D597F"/>
    <w:rsid w:val="001E14B8"/>
    <w:rsid w:val="001E3FD4"/>
    <w:rsid w:val="001F0797"/>
    <w:rsid w:val="001F47C9"/>
    <w:rsid w:val="0020241A"/>
    <w:rsid w:val="00202BE7"/>
    <w:rsid w:val="00203821"/>
    <w:rsid w:val="002071D8"/>
    <w:rsid w:val="00211632"/>
    <w:rsid w:val="0021630D"/>
    <w:rsid w:val="002229FA"/>
    <w:rsid w:val="00235990"/>
    <w:rsid w:val="00235CBA"/>
    <w:rsid w:val="0024121B"/>
    <w:rsid w:val="00247D2F"/>
    <w:rsid w:val="00256560"/>
    <w:rsid w:val="00263A95"/>
    <w:rsid w:val="0027605E"/>
    <w:rsid w:val="00281E00"/>
    <w:rsid w:val="00294A52"/>
    <w:rsid w:val="002A0013"/>
    <w:rsid w:val="002A5B9E"/>
    <w:rsid w:val="002B0EEE"/>
    <w:rsid w:val="002B575F"/>
    <w:rsid w:val="002B67C0"/>
    <w:rsid w:val="002B729B"/>
    <w:rsid w:val="002C0E13"/>
    <w:rsid w:val="002C0E8D"/>
    <w:rsid w:val="002C23B5"/>
    <w:rsid w:val="002C2F53"/>
    <w:rsid w:val="002C53A2"/>
    <w:rsid w:val="002D0040"/>
    <w:rsid w:val="002D2FA8"/>
    <w:rsid w:val="002E1CB5"/>
    <w:rsid w:val="002E220F"/>
    <w:rsid w:val="00303BF4"/>
    <w:rsid w:val="00307311"/>
    <w:rsid w:val="00315079"/>
    <w:rsid w:val="0032100F"/>
    <w:rsid w:val="003335B7"/>
    <w:rsid w:val="003337B8"/>
    <w:rsid w:val="0033402C"/>
    <w:rsid w:val="00337661"/>
    <w:rsid w:val="00340521"/>
    <w:rsid w:val="00345C73"/>
    <w:rsid w:val="00354A99"/>
    <w:rsid w:val="0035789F"/>
    <w:rsid w:val="00360311"/>
    <w:rsid w:val="00361922"/>
    <w:rsid w:val="00364F83"/>
    <w:rsid w:val="003723D6"/>
    <w:rsid w:val="0037339B"/>
    <w:rsid w:val="00376791"/>
    <w:rsid w:val="003809B1"/>
    <w:rsid w:val="00381446"/>
    <w:rsid w:val="00386C11"/>
    <w:rsid w:val="0039689A"/>
    <w:rsid w:val="00397466"/>
    <w:rsid w:val="003A6148"/>
    <w:rsid w:val="003A76DC"/>
    <w:rsid w:val="003B5F02"/>
    <w:rsid w:val="003C2C1A"/>
    <w:rsid w:val="003C33F6"/>
    <w:rsid w:val="003C3D2E"/>
    <w:rsid w:val="003C43A5"/>
    <w:rsid w:val="003D182C"/>
    <w:rsid w:val="003E1C5C"/>
    <w:rsid w:val="003E43ED"/>
    <w:rsid w:val="003E5ADB"/>
    <w:rsid w:val="003E6650"/>
    <w:rsid w:val="003F331A"/>
    <w:rsid w:val="003F5B46"/>
    <w:rsid w:val="00400871"/>
    <w:rsid w:val="00401363"/>
    <w:rsid w:val="00402E47"/>
    <w:rsid w:val="00406737"/>
    <w:rsid w:val="00406992"/>
    <w:rsid w:val="004112B5"/>
    <w:rsid w:val="00413191"/>
    <w:rsid w:val="00413475"/>
    <w:rsid w:val="0042312B"/>
    <w:rsid w:val="00425015"/>
    <w:rsid w:val="00430994"/>
    <w:rsid w:val="00435D36"/>
    <w:rsid w:val="0044128E"/>
    <w:rsid w:val="00441B6D"/>
    <w:rsid w:val="00450394"/>
    <w:rsid w:val="004556EF"/>
    <w:rsid w:val="00460DDA"/>
    <w:rsid w:val="00462B07"/>
    <w:rsid w:val="00464D29"/>
    <w:rsid w:val="00465BD2"/>
    <w:rsid w:val="004715C8"/>
    <w:rsid w:val="00472091"/>
    <w:rsid w:val="004724C1"/>
    <w:rsid w:val="00475EC6"/>
    <w:rsid w:val="00480EE4"/>
    <w:rsid w:val="00481C31"/>
    <w:rsid w:val="00482FC1"/>
    <w:rsid w:val="00483027"/>
    <w:rsid w:val="004871AA"/>
    <w:rsid w:val="004918D7"/>
    <w:rsid w:val="004926E1"/>
    <w:rsid w:val="004A09CC"/>
    <w:rsid w:val="004A2FEA"/>
    <w:rsid w:val="004A3E38"/>
    <w:rsid w:val="004B21DA"/>
    <w:rsid w:val="004B2F9E"/>
    <w:rsid w:val="004B3F99"/>
    <w:rsid w:val="004C3BC5"/>
    <w:rsid w:val="004D2DD7"/>
    <w:rsid w:val="004D75C5"/>
    <w:rsid w:val="004D7A65"/>
    <w:rsid w:val="004E2186"/>
    <w:rsid w:val="004E66FB"/>
    <w:rsid w:val="004F470A"/>
    <w:rsid w:val="004F4C59"/>
    <w:rsid w:val="00500C8F"/>
    <w:rsid w:val="00501909"/>
    <w:rsid w:val="00501BEC"/>
    <w:rsid w:val="00507BBB"/>
    <w:rsid w:val="005128DF"/>
    <w:rsid w:val="0051592A"/>
    <w:rsid w:val="00515A22"/>
    <w:rsid w:val="005206FE"/>
    <w:rsid w:val="00521184"/>
    <w:rsid w:val="005257ED"/>
    <w:rsid w:val="005303BE"/>
    <w:rsid w:val="005306F8"/>
    <w:rsid w:val="0053378E"/>
    <w:rsid w:val="00537E48"/>
    <w:rsid w:val="0054023D"/>
    <w:rsid w:val="005419F2"/>
    <w:rsid w:val="005426BF"/>
    <w:rsid w:val="0055424A"/>
    <w:rsid w:val="005564E8"/>
    <w:rsid w:val="00556F99"/>
    <w:rsid w:val="00557E1D"/>
    <w:rsid w:val="00560D2A"/>
    <w:rsid w:val="0056213C"/>
    <w:rsid w:val="00564206"/>
    <w:rsid w:val="00575770"/>
    <w:rsid w:val="00580C24"/>
    <w:rsid w:val="0058100A"/>
    <w:rsid w:val="0058656B"/>
    <w:rsid w:val="005916CC"/>
    <w:rsid w:val="005968EF"/>
    <w:rsid w:val="00596C1E"/>
    <w:rsid w:val="005A2E26"/>
    <w:rsid w:val="005B4856"/>
    <w:rsid w:val="005B7BCA"/>
    <w:rsid w:val="005C0DAE"/>
    <w:rsid w:val="005C188E"/>
    <w:rsid w:val="005D2349"/>
    <w:rsid w:val="005E1B60"/>
    <w:rsid w:val="005E5507"/>
    <w:rsid w:val="005E607B"/>
    <w:rsid w:val="005F0A8D"/>
    <w:rsid w:val="005F3D39"/>
    <w:rsid w:val="005F666E"/>
    <w:rsid w:val="00601229"/>
    <w:rsid w:val="00603B67"/>
    <w:rsid w:val="00607708"/>
    <w:rsid w:val="00613BFE"/>
    <w:rsid w:val="006162A2"/>
    <w:rsid w:val="00623CE2"/>
    <w:rsid w:val="00624050"/>
    <w:rsid w:val="006240DA"/>
    <w:rsid w:val="0063256E"/>
    <w:rsid w:val="00633F04"/>
    <w:rsid w:val="00635219"/>
    <w:rsid w:val="00635EC0"/>
    <w:rsid w:val="00640408"/>
    <w:rsid w:val="00640B58"/>
    <w:rsid w:val="00651B02"/>
    <w:rsid w:val="00651B19"/>
    <w:rsid w:val="00654CF7"/>
    <w:rsid w:val="00657BD2"/>
    <w:rsid w:val="00660A29"/>
    <w:rsid w:val="006628F7"/>
    <w:rsid w:val="006720FC"/>
    <w:rsid w:val="006750BA"/>
    <w:rsid w:val="00677C34"/>
    <w:rsid w:val="00682878"/>
    <w:rsid w:val="00691A16"/>
    <w:rsid w:val="00695519"/>
    <w:rsid w:val="006A1FA8"/>
    <w:rsid w:val="006A2499"/>
    <w:rsid w:val="006A4134"/>
    <w:rsid w:val="006A441C"/>
    <w:rsid w:val="006A5DDA"/>
    <w:rsid w:val="006A6701"/>
    <w:rsid w:val="006B21F4"/>
    <w:rsid w:val="006B253F"/>
    <w:rsid w:val="006B312D"/>
    <w:rsid w:val="006B3753"/>
    <w:rsid w:val="006B7AD6"/>
    <w:rsid w:val="006C43D0"/>
    <w:rsid w:val="006C50FD"/>
    <w:rsid w:val="006D1DD4"/>
    <w:rsid w:val="006D2548"/>
    <w:rsid w:val="006D4014"/>
    <w:rsid w:val="006D44C1"/>
    <w:rsid w:val="006D6B44"/>
    <w:rsid w:val="006E1E5A"/>
    <w:rsid w:val="006E27C3"/>
    <w:rsid w:val="006E5651"/>
    <w:rsid w:val="006E5806"/>
    <w:rsid w:val="006E5B85"/>
    <w:rsid w:val="006F026A"/>
    <w:rsid w:val="006F1405"/>
    <w:rsid w:val="006F2C24"/>
    <w:rsid w:val="00700435"/>
    <w:rsid w:val="0070265B"/>
    <w:rsid w:val="00704813"/>
    <w:rsid w:val="00705403"/>
    <w:rsid w:val="007111CF"/>
    <w:rsid w:val="007131D7"/>
    <w:rsid w:val="0071381B"/>
    <w:rsid w:val="00720265"/>
    <w:rsid w:val="0072290D"/>
    <w:rsid w:val="00723D6D"/>
    <w:rsid w:val="00724537"/>
    <w:rsid w:val="00724CC7"/>
    <w:rsid w:val="0072743E"/>
    <w:rsid w:val="00731724"/>
    <w:rsid w:val="0073474B"/>
    <w:rsid w:val="00735511"/>
    <w:rsid w:val="00737208"/>
    <w:rsid w:val="00744DE6"/>
    <w:rsid w:val="007459E1"/>
    <w:rsid w:val="007514A6"/>
    <w:rsid w:val="00752F1A"/>
    <w:rsid w:val="00755AE9"/>
    <w:rsid w:val="007579A8"/>
    <w:rsid w:val="00762452"/>
    <w:rsid w:val="007639E0"/>
    <w:rsid w:val="00766B61"/>
    <w:rsid w:val="007717E3"/>
    <w:rsid w:val="00775507"/>
    <w:rsid w:val="00777F37"/>
    <w:rsid w:val="00783473"/>
    <w:rsid w:val="0078594B"/>
    <w:rsid w:val="00787150"/>
    <w:rsid w:val="00795E02"/>
    <w:rsid w:val="0079746D"/>
    <w:rsid w:val="007979D0"/>
    <w:rsid w:val="007A4E18"/>
    <w:rsid w:val="007A6196"/>
    <w:rsid w:val="007A750F"/>
    <w:rsid w:val="007A7B8C"/>
    <w:rsid w:val="007B1577"/>
    <w:rsid w:val="007B3189"/>
    <w:rsid w:val="007C6D9E"/>
    <w:rsid w:val="007D1C43"/>
    <w:rsid w:val="007D6C53"/>
    <w:rsid w:val="007D6EE0"/>
    <w:rsid w:val="007E1121"/>
    <w:rsid w:val="007E1564"/>
    <w:rsid w:val="007E1E87"/>
    <w:rsid w:val="007E5B3F"/>
    <w:rsid w:val="007F2257"/>
    <w:rsid w:val="0080091D"/>
    <w:rsid w:val="0080392B"/>
    <w:rsid w:val="00804108"/>
    <w:rsid w:val="00804FC4"/>
    <w:rsid w:val="00814C33"/>
    <w:rsid w:val="00816367"/>
    <w:rsid w:val="00816A0B"/>
    <w:rsid w:val="008211C6"/>
    <w:rsid w:val="00824B22"/>
    <w:rsid w:val="00826570"/>
    <w:rsid w:val="00830C53"/>
    <w:rsid w:val="00837667"/>
    <w:rsid w:val="00837FAA"/>
    <w:rsid w:val="00841F77"/>
    <w:rsid w:val="0084449D"/>
    <w:rsid w:val="00844627"/>
    <w:rsid w:val="0084700F"/>
    <w:rsid w:val="00851C24"/>
    <w:rsid w:val="0085276D"/>
    <w:rsid w:val="00862FD7"/>
    <w:rsid w:val="00863390"/>
    <w:rsid w:val="0086385C"/>
    <w:rsid w:val="008666F4"/>
    <w:rsid w:val="00871916"/>
    <w:rsid w:val="0087350B"/>
    <w:rsid w:val="00886268"/>
    <w:rsid w:val="008956DD"/>
    <w:rsid w:val="00895845"/>
    <w:rsid w:val="008A3C70"/>
    <w:rsid w:val="008A510E"/>
    <w:rsid w:val="008A522A"/>
    <w:rsid w:val="008A7879"/>
    <w:rsid w:val="008B4464"/>
    <w:rsid w:val="008B6964"/>
    <w:rsid w:val="008B750B"/>
    <w:rsid w:val="008C3162"/>
    <w:rsid w:val="008D1F14"/>
    <w:rsid w:val="008E2E59"/>
    <w:rsid w:val="008E3924"/>
    <w:rsid w:val="008E68EE"/>
    <w:rsid w:val="008F0C73"/>
    <w:rsid w:val="008F13F7"/>
    <w:rsid w:val="008F3FCA"/>
    <w:rsid w:val="008F5237"/>
    <w:rsid w:val="008F54C1"/>
    <w:rsid w:val="008F5B4D"/>
    <w:rsid w:val="00904C97"/>
    <w:rsid w:val="00904CFA"/>
    <w:rsid w:val="00907425"/>
    <w:rsid w:val="0091475F"/>
    <w:rsid w:val="00922432"/>
    <w:rsid w:val="00923C34"/>
    <w:rsid w:val="00924152"/>
    <w:rsid w:val="0092513D"/>
    <w:rsid w:val="00927A9F"/>
    <w:rsid w:val="00931D75"/>
    <w:rsid w:val="009335CC"/>
    <w:rsid w:val="00935A55"/>
    <w:rsid w:val="00941CEB"/>
    <w:rsid w:val="0094720F"/>
    <w:rsid w:val="00953B28"/>
    <w:rsid w:val="00954322"/>
    <w:rsid w:val="0095704E"/>
    <w:rsid w:val="00957CAA"/>
    <w:rsid w:val="00957DB1"/>
    <w:rsid w:val="00962041"/>
    <w:rsid w:val="00966927"/>
    <w:rsid w:val="0096778A"/>
    <w:rsid w:val="00977656"/>
    <w:rsid w:val="00982711"/>
    <w:rsid w:val="009846A7"/>
    <w:rsid w:val="009869CD"/>
    <w:rsid w:val="0098794D"/>
    <w:rsid w:val="0099463D"/>
    <w:rsid w:val="0099497B"/>
    <w:rsid w:val="009972CF"/>
    <w:rsid w:val="009A393C"/>
    <w:rsid w:val="009A43BA"/>
    <w:rsid w:val="009A5F58"/>
    <w:rsid w:val="009A6158"/>
    <w:rsid w:val="009B0D05"/>
    <w:rsid w:val="009B4CA6"/>
    <w:rsid w:val="009B79F8"/>
    <w:rsid w:val="009C66D5"/>
    <w:rsid w:val="009D13FD"/>
    <w:rsid w:val="009D266A"/>
    <w:rsid w:val="009E345B"/>
    <w:rsid w:val="009F4543"/>
    <w:rsid w:val="009F72D6"/>
    <w:rsid w:val="009F7E07"/>
    <w:rsid w:val="00A01522"/>
    <w:rsid w:val="00A066D5"/>
    <w:rsid w:val="00A1042E"/>
    <w:rsid w:val="00A108F8"/>
    <w:rsid w:val="00A10A11"/>
    <w:rsid w:val="00A13C6A"/>
    <w:rsid w:val="00A1633E"/>
    <w:rsid w:val="00A17B09"/>
    <w:rsid w:val="00A26B69"/>
    <w:rsid w:val="00A26DA6"/>
    <w:rsid w:val="00A3081B"/>
    <w:rsid w:val="00A319AD"/>
    <w:rsid w:val="00A32325"/>
    <w:rsid w:val="00A33C41"/>
    <w:rsid w:val="00A356C9"/>
    <w:rsid w:val="00A42FC3"/>
    <w:rsid w:val="00A457C6"/>
    <w:rsid w:val="00A46AD0"/>
    <w:rsid w:val="00A47063"/>
    <w:rsid w:val="00A473A8"/>
    <w:rsid w:val="00A513F0"/>
    <w:rsid w:val="00A57927"/>
    <w:rsid w:val="00A61AC8"/>
    <w:rsid w:val="00A62531"/>
    <w:rsid w:val="00A6366F"/>
    <w:rsid w:val="00A65D4C"/>
    <w:rsid w:val="00A70512"/>
    <w:rsid w:val="00A9156A"/>
    <w:rsid w:val="00A92492"/>
    <w:rsid w:val="00A94295"/>
    <w:rsid w:val="00AA1F60"/>
    <w:rsid w:val="00AA40D7"/>
    <w:rsid w:val="00AB5F7D"/>
    <w:rsid w:val="00AC0C50"/>
    <w:rsid w:val="00AC0E4E"/>
    <w:rsid w:val="00AC6FE2"/>
    <w:rsid w:val="00AF2DD3"/>
    <w:rsid w:val="00AF3925"/>
    <w:rsid w:val="00B11ADB"/>
    <w:rsid w:val="00B1296B"/>
    <w:rsid w:val="00B2292F"/>
    <w:rsid w:val="00B30478"/>
    <w:rsid w:val="00B3221E"/>
    <w:rsid w:val="00B41590"/>
    <w:rsid w:val="00B43169"/>
    <w:rsid w:val="00B43DE5"/>
    <w:rsid w:val="00B4480F"/>
    <w:rsid w:val="00B501A8"/>
    <w:rsid w:val="00B52466"/>
    <w:rsid w:val="00B55AE4"/>
    <w:rsid w:val="00B63FF9"/>
    <w:rsid w:val="00B70B46"/>
    <w:rsid w:val="00B71970"/>
    <w:rsid w:val="00B739B0"/>
    <w:rsid w:val="00B73A98"/>
    <w:rsid w:val="00B76A56"/>
    <w:rsid w:val="00B814A3"/>
    <w:rsid w:val="00B908C8"/>
    <w:rsid w:val="00B96F38"/>
    <w:rsid w:val="00BA0493"/>
    <w:rsid w:val="00BB153B"/>
    <w:rsid w:val="00BB2113"/>
    <w:rsid w:val="00BC2484"/>
    <w:rsid w:val="00BC716B"/>
    <w:rsid w:val="00BD0E74"/>
    <w:rsid w:val="00BD3D2A"/>
    <w:rsid w:val="00BD5F8C"/>
    <w:rsid w:val="00BE29DD"/>
    <w:rsid w:val="00BE7B1A"/>
    <w:rsid w:val="00BF5AE9"/>
    <w:rsid w:val="00C01BE3"/>
    <w:rsid w:val="00C0317E"/>
    <w:rsid w:val="00C05072"/>
    <w:rsid w:val="00C066AF"/>
    <w:rsid w:val="00C10E06"/>
    <w:rsid w:val="00C145B8"/>
    <w:rsid w:val="00C2438F"/>
    <w:rsid w:val="00C27944"/>
    <w:rsid w:val="00C31AF0"/>
    <w:rsid w:val="00C32A7E"/>
    <w:rsid w:val="00C3423C"/>
    <w:rsid w:val="00C34F28"/>
    <w:rsid w:val="00C368DF"/>
    <w:rsid w:val="00C40131"/>
    <w:rsid w:val="00C442C5"/>
    <w:rsid w:val="00C4725F"/>
    <w:rsid w:val="00C50ACD"/>
    <w:rsid w:val="00C51BF1"/>
    <w:rsid w:val="00C52479"/>
    <w:rsid w:val="00C5439C"/>
    <w:rsid w:val="00C559A4"/>
    <w:rsid w:val="00C57B5C"/>
    <w:rsid w:val="00C57C7C"/>
    <w:rsid w:val="00C61049"/>
    <w:rsid w:val="00C63FFE"/>
    <w:rsid w:val="00C65D1A"/>
    <w:rsid w:val="00C70805"/>
    <w:rsid w:val="00C76962"/>
    <w:rsid w:val="00C86A16"/>
    <w:rsid w:val="00C91BB4"/>
    <w:rsid w:val="00C91EB6"/>
    <w:rsid w:val="00CA10B0"/>
    <w:rsid w:val="00CA2D85"/>
    <w:rsid w:val="00CA2F8E"/>
    <w:rsid w:val="00CA3EE2"/>
    <w:rsid w:val="00CA7FD5"/>
    <w:rsid w:val="00CB1B96"/>
    <w:rsid w:val="00CB1F07"/>
    <w:rsid w:val="00CB3287"/>
    <w:rsid w:val="00CB33E2"/>
    <w:rsid w:val="00CB4E68"/>
    <w:rsid w:val="00CC16FB"/>
    <w:rsid w:val="00CC2733"/>
    <w:rsid w:val="00CD0050"/>
    <w:rsid w:val="00CE7481"/>
    <w:rsid w:val="00CF0A8F"/>
    <w:rsid w:val="00CF53B6"/>
    <w:rsid w:val="00D0159E"/>
    <w:rsid w:val="00D03558"/>
    <w:rsid w:val="00D048CE"/>
    <w:rsid w:val="00D10998"/>
    <w:rsid w:val="00D129A9"/>
    <w:rsid w:val="00D12A82"/>
    <w:rsid w:val="00D15CBD"/>
    <w:rsid w:val="00D16247"/>
    <w:rsid w:val="00D17103"/>
    <w:rsid w:val="00D221CB"/>
    <w:rsid w:val="00D23391"/>
    <w:rsid w:val="00D31805"/>
    <w:rsid w:val="00D356CC"/>
    <w:rsid w:val="00D3794F"/>
    <w:rsid w:val="00D37E62"/>
    <w:rsid w:val="00D405AD"/>
    <w:rsid w:val="00D43A0E"/>
    <w:rsid w:val="00D460F5"/>
    <w:rsid w:val="00D55197"/>
    <w:rsid w:val="00D552B9"/>
    <w:rsid w:val="00D556F1"/>
    <w:rsid w:val="00D65FAC"/>
    <w:rsid w:val="00D666DB"/>
    <w:rsid w:val="00D735B2"/>
    <w:rsid w:val="00D74021"/>
    <w:rsid w:val="00D749D7"/>
    <w:rsid w:val="00D74A00"/>
    <w:rsid w:val="00D76D01"/>
    <w:rsid w:val="00D77F3D"/>
    <w:rsid w:val="00D82279"/>
    <w:rsid w:val="00D922A9"/>
    <w:rsid w:val="00D9394A"/>
    <w:rsid w:val="00DA155A"/>
    <w:rsid w:val="00DB0CBB"/>
    <w:rsid w:val="00DB67CC"/>
    <w:rsid w:val="00DC3783"/>
    <w:rsid w:val="00DD1F28"/>
    <w:rsid w:val="00DD2414"/>
    <w:rsid w:val="00DE1070"/>
    <w:rsid w:val="00DE1597"/>
    <w:rsid w:val="00DE2EE3"/>
    <w:rsid w:val="00DF7C82"/>
    <w:rsid w:val="00E00219"/>
    <w:rsid w:val="00E002C6"/>
    <w:rsid w:val="00E01A8D"/>
    <w:rsid w:val="00E0316B"/>
    <w:rsid w:val="00E1366F"/>
    <w:rsid w:val="00E25E10"/>
    <w:rsid w:val="00E30C1B"/>
    <w:rsid w:val="00E361C0"/>
    <w:rsid w:val="00E50B41"/>
    <w:rsid w:val="00E5219B"/>
    <w:rsid w:val="00E52D07"/>
    <w:rsid w:val="00E5518B"/>
    <w:rsid w:val="00E609A5"/>
    <w:rsid w:val="00E609FE"/>
    <w:rsid w:val="00E61411"/>
    <w:rsid w:val="00E630BE"/>
    <w:rsid w:val="00E67515"/>
    <w:rsid w:val="00E75920"/>
    <w:rsid w:val="00E80D96"/>
    <w:rsid w:val="00E85A03"/>
    <w:rsid w:val="00E871FA"/>
    <w:rsid w:val="00E936A4"/>
    <w:rsid w:val="00E954BB"/>
    <w:rsid w:val="00EA090E"/>
    <w:rsid w:val="00EA45E7"/>
    <w:rsid w:val="00EB78E3"/>
    <w:rsid w:val="00EB7BE3"/>
    <w:rsid w:val="00EC1C4B"/>
    <w:rsid w:val="00EC735A"/>
    <w:rsid w:val="00ED0A8A"/>
    <w:rsid w:val="00ED5F38"/>
    <w:rsid w:val="00EE5DA3"/>
    <w:rsid w:val="00EE6CAA"/>
    <w:rsid w:val="00EF1D28"/>
    <w:rsid w:val="00EF27FE"/>
    <w:rsid w:val="00F010D0"/>
    <w:rsid w:val="00F07FB6"/>
    <w:rsid w:val="00F149D0"/>
    <w:rsid w:val="00F16B53"/>
    <w:rsid w:val="00F16F47"/>
    <w:rsid w:val="00F16FFA"/>
    <w:rsid w:val="00F25ECD"/>
    <w:rsid w:val="00F318BE"/>
    <w:rsid w:val="00F33297"/>
    <w:rsid w:val="00F3384F"/>
    <w:rsid w:val="00F343FB"/>
    <w:rsid w:val="00F3546C"/>
    <w:rsid w:val="00F359FE"/>
    <w:rsid w:val="00F42159"/>
    <w:rsid w:val="00F4256E"/>
    <w:rsid w:val="00F42EE1"/>
    <w:rsid w:val="00F564CA"/>
    <w:rsid w:val="00F56C38"/>
    <w:rsid w:val="00F5794B"/>
    <w:rsid w:val="00F60F1F"/>
    <w:rsid w:val="00F62FE7"/>
    <w:rsid w:val="00F64141"/>
    <w:rsid w:val="00F65AE8"/>
    <w:rsid w:val="00F66355"/>
    <w:rsid w:val="00F67401"/>
    <w:rsid w:val="00F67508"/>
    <w:rsid w:val="00F71FC9"/>
    <w:rsid w:val="00F73B48"/>
    <w:rsid w:val="00F74F51"/>
    <w:rsid w:val="00F75C3E"/>
    <w:rsid w:val="00F776AA"/>
    <w:rsid w:val="00F811BF"/>
    <w:rsid w:val="00F83FC7"/>
    <w:rsid w:val="00F842AD"/>
    <w:rsid w:val="00F911A2"/>
    <w:rsid w:val="00F914EB"/>
    <w:rsid w:val="00F91B85"/>
    <w:rsid w:val="00F938E7"/>
    <w:rsid w:val="00F94621"/>
    <w:rsid w:val="00FA3B17"/>
    <w:rsid w:val="00FA5E8D"/>
    <w:rsid w:val="00FA5F3D"/>
    <w:rsid w:val="00FB399E"/>
    <w:rsid w:val="00FB67B8"/>
    <w:rsid w:val="00FB7F50"/>
    <w:rsid w:val="00FC0820"/>
    <w:rsid w:val="00FC1B52"/>
    <w:rsid w:val="00FC2A85"/>
    <w:rsid w:val="00FC40AF"/>
    <w:rsid w:val="00FC73B9"/>
    <w:rsid w:val="00FD0A16"/>
    <w:rsid w:val="00FD46A2"/>
    <w:rsid w:val="00FE3D7D"/>
    <w:rsid w:val="00FE6DCF"/>
    <w:rsid w:val="00FF0E1C"/>
    <w:rsid w:val="00FF2D86"/>
    <w:rsid w:val="00FF2E6E"/>
    <w:rsid w:val="00FF6BC0"/>
    <w:rsid w:val="00FF6EF5"/>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DAA9A"/>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1"/>
      </w:numPr>
      <w:contextualSpacing/>
    </w:pPr>
  </w:style>
  <w:style w:type="paragraph" w:styleId="ListBullet2">
    <w:name w:val="List Bullet 2"/>
    <w:basedOn w:val="Normal"/>
    <w:uiPriority w:val="99"/>
    <w:unhideWhenUsed/>
    <w:rsid w:val="00816A0B"/>
    <w:pPr>
      <w:numPr>
        <w:numId w:val="2"/>
      </w:numPr>
      <w:contextualSpacing/>
    </w:pPr>
  </w:style>
  <w:style w:type="paragraph" w:styleId="ListBullet3">
    <w:name w:val="List Bullet 3"/>
    <w:basedOn w:val="Normal"/>
    <w:uiPriority w:val="99"/>
    <w:semiHidden/>
    <w:unhideWhenUsed/>
    <w:rsid w:val="00E5518B"/>
    <w:pPr>
      <w:numPr>
        <w:numId w:val="3"/>
      </w:numPr>
      <w:contextualSpacing/>
    </w:pPr>
  </w:style>
  <w:style w:type="paragraph" w:styleId="ListBullet4">
    <w:name w:val="List Bullet 4"/>
    <w:basedOn w:val="Normal"/>
    <w:uiPriority w:val="99"/>
    <w:semiHidden/>
    <w:unhideWhenUsed/>
    <w:rsid w:val="00E5518B"/>
    <w:pPr>
      <w:numPr>
        <w:numId w:val="4"/>
      </w:numPr>
      <w:contextualSpacing/>
    </w:pPr>
  </w:style>
  <w:style w:type="paragraph" w:styleId="ListBullet5">
    <w:name w:val="List Bullet 5"/>
    <w:basedOn w:val="Normal"/>
    <w:uiPriority w:val="99"/>
    <w:semiHidden/>
    <w:unhideWhenUsed/>
    <w:rsid w:val="00E5518B"/>
    <w:pPr>
      <w:numPr>
        <w:numId w:val="5"/>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paragraph" w:styleId="TOCHeading">
    <w:name w:val="TOC Heading"/>
    <w:basedOn w:val="Heading1"/>
    <w:next w:val="Normal"/>
    <w:uiPriority w:val="39"/>
    <w:unhideWhenUsed/>
    <w:qFormat/>
    <w:rsid w:val="00D77F3D"/>
    <w:pPr>
      <w:keepLines/>
      <w:bidi w:val="0"/>
      <w:spacing w:before="240" w:line="259" w:lineRule="auto"/>
      <w:outlineLvl w:val="9"/>
    </w:pPr>
    <w:rPr>
      <w:rFonts w:asciiTheme="majorHAnsi" w:eastAsiaTheme="majorEastAsia" w:hAnsiTheme="majorHAnsi" w:cstheme="majorBidi"/>
      <w:b w:val="0"/>
      <w:bCs w:val="0"/>
      <w:color w:val="365F91" w:themeColor="accent1" w:themeShade="BF"/>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84247539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51FA2-A088-4248-8527-9E13568E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35</TotalTime>
  <Pages>7</Pages>
  <Words>1873</Words>
  <Characters>10679</Characters>
  <Application>Microsoft Office Word</Application>
  <DocSecurity>0</DocSecurity>
  <Lines>88</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12527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17</cp:revision>
  <cp:lastPrinted>2021-10-11T07:20:00Z</cp:lastPrinted>
  <dcterms:created xsi:type="dcterms:W3CDTF">2021-10-11T06:46:00Z</dcterms:created>
  <dcterms:modified xsi:type="dcterms:W3CDTF">2021-10-11T07:20:00Z</dcterms:modified>
  <cp:contentStatus>ویرایش 2.5</cp:contentStatus>
  <cp:version>2.7</cp:version>
</cp:coreProperties>
</file>