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A57A" w14:textId="1829F583" w:rsidR="008B750B" w:rsidRDefault="008D301D" w:rsidP="00DB54BA">
      <w:pPr>
        <w:jc w:val="both"/>
        <w:rPr>
          <w:noProof/>
          <w:rtl/>
        </w:rPr>
      </w:pPr>
      <w:r>
        <w:rPr>
          <w:rFonts w:hint="cs"/>
          <w:noProof/>
          <w:rtl/>
        </w:rPr>
        <w:t>بسمه تعالی</w:t>
      </w:r>
    </w:p>
    <w:p w14:paraId="1CBC582B" w14:textId="6859F792" w:rsidR="008D301D" w:rsidRPr="00A6366F" w:rsidRDefault="008D301D" w:rsidP="006253CF">
      <w:pPr>
        <w:jc w:val="both"/>
      </w:pPr>
      <w:r w:rsidRPr="008D301D">
        <w:rPr>
          <w:rStyle w:val="Emphasis"/>
          <w:rFonts w:hint="cs"/>
          <w:b/>
          <w:bCs w:val="0"/>
          <w:color w:val="FF0000"/>
          <w:rtl/>
        </w:rPr>
        <w:t>موضوع</w:t>
      </w:r>
      <w:r w:rsidRPr="008D301D">
        <w:rPr>
          <w:rStyle w:val="Emphasis"/>
          <w:rFonts w:hint="cs"/>
          <w:color w:val="FF0000"/>
          <w:rtl/>
        </w:rPr>
        <w:t>:</w:t>
      </w:r>
      <w:r w:rsidRPr="008D301D">
        <w:rPr>
          <w:rFonts w:hint="cs"/>
          <w:color w:val="FF0000"/>
          <w:rtl/>
        </w:rPr>
        <w:t xml:space="preserve"> </w:t>
      </w:r>
      <w:bookmarkStart w:id="0" w:name="BokSabj2_d"/>
      <w:bookmarkEnd w:id="0"/>
      <w:r w:rsidR="006253CF">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717B098A" w14:textId="77777777" w:rsidR="008D301D" w:rsidRDefault="008D301D" w:rsidP="00DB54BA">
      <w:pPr>
        <w:jc w:val="both"/>
        <w:rPr>
          <w:rtl/>
        </w:rPr>
      </w:pPr>
    </w:p>
    <w:p w14:paraId="008F183B" w14:textId="2173F79D" w:rsidR="008D301D" w:rsidRPr="008A522A" w:rsidRDefault="008D301D" w:rsidP="00DB54BA">
      <w:pPr>
        <w:jc w:val="both"/>
        <w:rPr>
          <w:rtl/>
        </w:rPr>
      </w:pPr>
      <w:r>
        <w:rPr>
          <w:rFonts w:hint="cs"/>
          <w:rtl/>
        </w:rPr>
        <w:t>فهرست مطالب:</w:t>
      </w:r>
    </w:p>
    <w:p w14:paraId="3D84D393" w14:textId="00FFF579" w:rsidR="00546500" w:rsidRDefault="00546500" w:rsidP="00546500">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4480319" w:history="1">
        <w:r w:rsidRPr="00B06EFE">
          <w:rPr>
            <w:rStyle w:val="Hyperlink"/>
            <w:noProof/>
            <w:rtl/>
          </w:rPr>
          <w:t>بررس</w:t>
        </w:r>
        <w:r w:rsidRPr="00B06EFE">
          <w:rPr>
            <w:rStyle w:val="Hyperlink"/>
            <w:rFonts w:hint="cs"/>
            <w:noProof/>
            <w:rtl/>
          </w:rPr>
          <w:t>ی</w:t>
        </w:r>
        <w:r w:rsidRPr="00B06EFE">
          <w:rPr>
            <w:rStyle w:val="Hyperlink"/>
            <w:noProof/>
            <w:rtl/>
          </w:rPr>
          <w:t xml:space="preserve"> حکم عدول از سوره توح</w:t>
        </w:r>
        <w:r w:rsidRPr="00B06EFE">
          <w:rPr>
            <w:rStyle w:val="Hyperlink"/>
            <w:rFonts w:hint="cs"/>
            <w:noProof/>
            <w:rtl/>
          </w:rPr>
          <w:t>ی</w:t>
        </w:r>
        <w:r w:rsidRPr="00B06EFE">
          <w:rPr>
            <w:rStyle w:val="Hyperlink"/>
            <w:rFonts w:hint="eastAsia"/>
            <w:noProof/>
            <w:rtl/>
          </w:rPr>
          <w:t>د</w:t>
        </w:r>
        <w:r w:rsidRPr="00B06EFE">
          <w:rPr>
            <w:rStyle w:val="Hyperlink"/>
            <w:noProof/>
            <w:rtl/>
          </w:rPr>
          <w:t xml:space="preserve"> و کافرون به جمعه و منافق</w:t>
        </w:r>
        <w:r w:rsidRPr="00B06EFE">
          <w:rPr>
            <w:rStyle w:val="Hyperlink"/>
            <w:rFonts w:hint="cs"/>
            <w:noProof/>
            <w:rtl/>
          </w:rPr>
          <w:t>ی</w:t>
        </w:r>
        <w:r w:rsidRPr="00B06EFE">
          <w:rPr>
            <w:rStyle w:val="Hyperlink"/>
            <w:rFonts w:hint="eastAsia"/>
            <w:noProof/>
            <w:rtl/>
          </w:rPr>
          <w:t>ن</w:t>
        </w:r>
        <w:r w:rsidRPr="00B06EFE">
          <w:rPr>
            <w:rStyle w:val="Hyperlink"/>
            <w:noProof/>
            <w:rtl/>
          </w:rPr>
          <w:t xml:space="preserve"> در روز جمعه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Toc114480319 \h</w:instrText>
        </w:r>
        <w:r>
          <w:rPr>
            <w:noProof/>
            <w:webHidden/>
            <w:rtl/>
          </w:rPr>
          <w:instrText xml:space="preserve"> </w:instrText>
        </w:r>
        <w:r>
          <w:rPr>
            <w:noProof/>
            <w:webHidden/>
            <w:rtl/>
          </w:rPr>
        </w:r>
        <w:r>
          <w:rPr>
            <w:noProof/>
            <w:webHidden/>
            <w:rtl/>
          </w:rPr>
          <w:fldChar w:fldCharType="separate"/>
        </w:r>
        <w:r w:rsidR="00B360EC">
          <w:rPr>
            <w:noProof/>
            <w:webHidden/>
            <w:rtl/>
          </w:rPr>
          <w:t>1</w:t>
        </w:r>
        <w:r>
          <w:rPr>
            <w:noProof/>
            <w:webHidden/>
            <w:rtl/>
          </w:rPr>
          <w:fldChar w:fldCharType="end"/>
        </w:r>
      </w:hyperlink>
    </w:p>
    <w:p w14:paraId="2BB570DE" w14:textId="51D72CA4" w:rsidR="00546500" w:rsidRDefault="006253CF" w:rsidP="005465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4480320" w:history="1">
        <w:r w:rsidR="00546500" w:rsidRPr="00B06EFE">
          <w:rPr>
            <w:rStyle w:val="Hyperlink"/>
            <w:noProof/>
            <w:rtl/>
          </w:rPr>
          <w:t>بحث اول: الحاق سور</w:t>
        </w:r>
        <w:r w:rsidR="00546500" w:rsidRPr="00B06EFE">
          <w:rPr>
            <w:rStyle w:val="Hyperlink"/>
            <w:rFonts w:hint="cs"/>
            <w:noProof/>
            <w:rtl/>
          </w:rPr>
          <w:t>ۀ</w:t>
        </w:r>
        <w:r w:rsidR="00546500" w:rsidRPr="00B06EFE">
          <w:rPr>
            <w:rStyle w:val="Hyperlink"/>
            <w:noProof/>
            <w:rtl/>
          </w:rPr>
          <w:t xml:space="preserve"> کافرون به سور</w:t>
        </w:r>
        <w:r w:rsidR="00546500" w:rsidRPr="00B06EFE">
          <w:rPr>
            <w:rStyle w:val="Hyperlink"/>
            <w:rFonts w:hint="cs"/>
            <w:noProof/>
            <w:rtl/>
          </w:rPr>
          <w:t>ۀ</w:t>
        </w:r>
        <w:r w:rsidR="00546500" w:rsidRPr="00B06EFE">
          <w:rPr>
            <w:rStyle w:val="Hyperlink"/>
            <w:noProof/>
            <w:rtl/>
          </w:rPr>
          <w:t xml:space="preserve"> توح</w:t>
        </w:r>
        <w:r w:rsidR="00546500" w:rsidRPr="00B06EFE">
          <w:rPr>
            <w:rStyle w:val="Hyperlink"/>
            <w:rFonts w:hint="cs"/>
            <w:noProof/>
            <w:rtl/>
          </w:rPr>
          <w:t>ی</w:t>
        </w:r>
        <w:r w:rsidR="00546500" w:rsidRPr="00B06EFE">
          <w:rPr>
            <w:rStyle w:val="Hyperlink"/>
            <w:rFonts w:hint="eastAsia"/>
            <w:noProof/>
            <w:rtl/>
          </w:rPr>
          <w:t>د</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Toc114480320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2</w:t>
        </w:r>
        <w:r w:rsidR="00546500">
          <w:rPr>
            <w:noProof/>
            <w:webHidden/>
            <w:rtl/>
          </w:rPr>
          <w:fldChar w:fldCharType="end"/>
        </w:r>
      </w:hyperlink>
    </w:p>
    <w:p w14:paraId="6AB7AC8B" w14:textId="783CB4EF" w:rsidR="00546500" w:rsidRDefault="006253CF" w:rsidP="005465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4480321" w:history="1">
        <w:r w:rsidR="00546500" w:rsidRPr="00B06EFE">
          <w:rPr>
            <w:rStyle w:val="Hyperlink"/>
            <w:noProof/>
            <w:rtl/>
          </w:rPr>
          <w:t>راه ها</w:t>
        </w:r>
        <w:r w:rsidR="00546500" w:rsidRPr="00B06EFE">
          <w:rPr>
            <w:rStyle w:val="Hyperlink"/>
            <w:rFonts w:hint="cs"/>
            <w:noProof/>
            <w:rtl/>
          </w:rPr>
          <w:t>ی</w:t>
        </w:r>
        <w:r w:rsidR="00546500" w:rsidRPr="00B06EFE">
          <w:rPr>
            <w:rStyle w:val="Hyperlink"/>
            <w:noProof/>
            <w:rtl/>
          </w:rPr>
          <w:t xml:space="preserve"> الحاق سور</w:t>
        </w:r>
        <w:r w:rsidR="00546500" w:rsidRPr="00B06EFE">
          <w:rPr>
            <w:rStyle w:val="Hyperlink"/>
            <w:rFonts w:hint="cs"/>
            <w:noProof/>
            <w:rtl/>
          </w:rPr>
          <w:t>ۀ</w:t>
        </w:r>
        <w:r w:rsidR="00546500" w:rsidRPr="00B06EFE">
          <w:rPr>
            <w:rStyle w:val="Hyperlink"/>
            <w:noProof/>
            <w:rtl/>
          </w:rPr>
          <w:t xml:space="preserve"> کافرون به توح</w:t>
        </w:r>
        <w:r w:rsidR="00546500" w:rsidRPr="00B06EFE">
          <w:rPr>
            <w:rStyle w:val="Hyperlink"/>
            <w:rFonts w:hint="cs"/>
            <w:noProof/>
            <w:rtl/>
          </w:rPr>
          <w:t>ی</w:t>
        </w:r>
        <w:r w:rsidR="00546500" w:rsidRPr="00B06EFE">
          <w:rPr>
            <w:rStyle w:val="Hyperlink"/>
            <w:rFonts w:hint="eastAsia"/>
            <w:noProof/>
            <w:rtl/>
          </w:rPr>
          <w:t>د</w:t>
        </w:r>
        <w:r w:rsidR="00546500" w:rsidRPr="00B06EFE">
          <w:rPr>
            <w:rStyle w:val="Hyperlink"/>
            <w:noProof/>
            <w:rtl/>
          </w:rPr>
          <w:t xml:space="preserve"> در حکم جواز عدول</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Toc114480321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3</w:t>
        </w:r>
        <w:r w:rsidR="00546500">
          <w:rPr>
            <w:noProof/>
            <w:webHidden/>
            <w:rtl/>
          </w:rPr>
          <w:fldChar w:fldCharType="end"/>
        </w:r>
      </w:hyperlink>
    </w:p>
    <w:p w14:paraId="23633DAB" w14:textId="40659364" w:rsidR="00546500" w:rsidRDefault="006253CF" w:rsidP="00546500">
      <w:pPr>
        <w:pStyle w:val="TOC4"/>
        <w:tabs>
          <w:tab w:val="right" w:leader="dot" w:pos="10194"/>
        </w:tabs>
        <w:rPr>
          <w:rFonts w:asciiTheme="minorHAnsi" w:eastAsiaTheme="minorEastAsia" w:hAnsiTheme="minorHAnsi" w:cstheme="minorBidi"/>
          <w:bCs w:val="0"/>
          <w:noProof/>
          <w:color w:val="auto"/>
          <w:szCs w:val="22"/>
          <w:rtl/>
          <w:lang w:bidi="ar-SA"/>
        </w:rPr>
      </w:pPr>
      <w:hyperlink w:anchor="_Toc114480322" w:history="1">
        <w:r w:rsidR="00546500" w:rsidRPr="00B06EFE">
          <w:rPr>
            <w:rStyle w:val="Hyperlink"/>
            <w:noProof/>
            <w:rtl/>
          </w:rPr>
          <w:t>راه اول: تمسک به اجماع</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Toc114480322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3</w:t>
        </w:r>
        <w:r w:rsidR="00546500">
          <w:rPr>
            <w:noProof/>
            <w:webHidden/>
            <w:rtl/>
          </w:rPr>
          <w:fldChar w:fldCharType="end"/>
        </w:r>
      </w:hyperlink>
    </w:p>
    <w:p w14:paraId="3141958D" w14:textId="51E1F948" w:rsidR="00546500" w:rsidRDefault="006253CF" w:rsidP="00546500">
      <w:pPr>
        <w:pStyle w:val="TOC4"/>
        <w:tabs>
          <w:tab w:val="right" w:leader="dot" w:pos="10194"/>
        </w:tabs>
        <w:rPr>
          <w:rFonts w:asciiTheme="minorHAnsi" w:eastAsiaTheme="minorEastAsia" w:hAnsiTheme="minorHAnsi" w:cstheme="minorBidi"/>
          <w:bCs w:val="0"/>
          <w:noProof/>
          <w:color w:val="auto"/>
          <w:szCs w:val="22"/>
          <w:rtl/>
          <w:lang w:bidi="ar-SA"/>
        </w:rPr>
      </w:pPr>
      <w:hyperlink w:anchor="_Toc114480323" w:history="1">
        <w:r w:rsidR="00546500" w:rsidRPr="00B06EFE">
          <w:rPr>
            <w:rStyle w:val="Hyperlink"/>
            <w:noProof/>
            <w:rtl/>
          </w:rPr>
          <w:t>راه دوم: تمسک به روا</w:t>
        </w:r>
        <w:r w:rsidR="00546500" w:rsidRPr="00B06EFE">
          <w:rPr>
            <w:rStyle w:val="Hyperlink"/>
            <w:rFonts w:hint="cs"/>
            <w:noProof/>
            <w:rtl/>
          </w:rPr>
          <w:t>ی</w:t>
        </w:r>
        <w:r w:rsidR="00546500" w:rsidRPr="00B06EFE">
          <w:rPr>
            <w:rStyle w:val="Hyperlink"/>
            <w:rFonts w:hint="eastAsia"/>
            <w:noProof/>
            <w:rtl/>
          </w:rPr>
          <w:t>ت</w:t>
        </w:r>
        <w:r w:rsidR="00546500" w:rsidRPr="00B06EFE">
          <w:rPr>
            <w:rStyle w:val="Hyperlink"/>
            <w:noProof/>
            <w:rtl/>
          </w:rPr>
          <w:t xml:space="preserve"> عل</w:t>
        </w:r>
        <w:r w:rsidR="00546500" w:rsidRPr="00B06EFE">
          <w:rPr>
            <w:rStyle w:val="Hyperlink"/>
            <w:rFonts w:hint="cs"/>
            <w:noProof/>
            <w:rtl/>
          </w:rPr>
          <w:t>ی</w:t>
        </w:r>
        <w:r w:rsidR="00546500" w:rsidRPr="00B06EFE">
          <w:rPr>
            <w:rStyle w:val="Hyperlink"/>
            <w:noProof/>
            <w:rtl/>
          </w:rPr>
          <w:t xml:space="preserve"> بن جعفر</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Toc114480323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3</w:t>
        </w:r>
        <w:r w:rsidR="00546500">
          <w:rPr>
            <w:noProof/>
            <w:webHidden/>
            <w:rtl/>
          </w:rPr>
          <w:fldChar w:fldCharType="end"/>
        </w:r>
      </w:hyperlink>
    </w:p>
    <w:p w14:paraId="3C130030" w14:textId="5C5F133F" w:rsidR="00546500" w:rsidRDefault="006253CF" w:rsidP="00546500">
      <w:pPr>
        <w:pStyle w:val="TOC4"/>
        <w:tabs>
          <w:tab w:val="right" w:leader="dot" w:pos="10194"/>
        </w:tabs>
        <w:rPr>
          <w:rFonts w:asciiTheme="minorHAnsi" w:eastAsiaTheme="minorEastAsia" w:hAnsiTheme="minorHAnsi" w:cstheme="minorBidi"/>
          <w:bCs w:val="0"/>
          <w:noProof/>
          <w:color w:val="auto"/>
          <w:szCs w:val="22"/>
          <w:rtl/>
          <w:lang w:bidi="ar-SA"/>
        </w:rPr>
      </w:pPr>
      <w:hyperlink w:anchor="_Toc114480324" w:history="1">
        <w:r w:rsidR="00546500" w:rsidRPr="00B06EFE">
          <w:rPr>
            <w:rStyle w:val="Hyperlink"/>
            <w:noProof/>
            <w:rtl/>
          </w:rPr>
          <w:t>راه حل مشکل سند</w:t>
        </w:r>
        <w:r w:rsidR="00546500" w:rsidRPr="00B06EFE">
          <w:rPr>
            <w:rStyle w:val="Hyperlink"/>
            <w:rFonts w:hint="cs"/>
            <w:noProof/>
            <w:rtl/>
          </w:rPr>
          <w:t>ی</w:t>
        </w:r>
        <w:r w:rsidR="00546500" w:rsidRPr="00B06EFE">
          <w:rPr>
            <w:rStyle w:val="Hyperlink"/>
            <w:noProof/>
            <w:rtl/>
          </w:rPr>
          <w:t xml:space="preserve"> روا</w:t>
        </w:r>
        <w:r w:rsidR="00546500" w:rsidRPr="00B06EFE">
          <w:rPr>
            <w:rStyle w:val="Hyperlink"/>
            <w:rFonts w:hint="cs"/>
            <w:noProof/>
            <w:rtl/>
          </w:rPr>
          <w:t>ی</w:t>
        </w:r>
        <w:r w:rsidR="00546500" w:rsidRPr="00B06EFE">
          <w:rPr>
            <w:rStyle w:val="Hyperlink"/>
            <w:rFonts w:hint="eastAsia"/>
            <w:noProof/>
            <w:rtl/>
          </w:rPr>
          <w:t>ت</w:t>
        </w:r>
        <w:r w:rsidR="00546500" w:rsidRPr="00B06EFE">
          <w:rPr>
            <w:rStyle w:val="Hyperlink"/>
            <w:noProof/>
            <w:rtl/>
          </w:rPr>
          <w:t xml:space="preserve"> عل</w:t>
        </w:r>
        <w:r w:rsidR="00546500" w:rsidRPr="00B06EFE">
          <w:rPr>
            <w:rStyle w:val="Hyperlink"/>
            <w:rFonts w:hint="cs"/>
            <w:noProof/>
            <w:rtl/>
          </w:rPr>
          <w:t>ی</w:t>
        </w:r>
        <w:r w:rsidR="00546500" w:rsidRPr="00B06EFE">
          <w:rPr>
            <w:rStyle w:val="Hyperlink"/>
            <w:noProof/>
            <w:rtl/>
          </w:rPr>
          <w:t xml:space="preserve"> بن جعفر</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Toc114480324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4</w:t>
        </w:r>
        <w:r w:rsidR="00546500">
          <w:rPr>
            <w:noProof/>
            <w:webHidden/>
            <w:rtl/>
          </w:rPr>
          <w:fldChar w:fldCharType="end"/>
        </w:r>
      </w:hyperlink>
    </w:p>
    <w:p w14:paraId="3FFB1398" w14:textId="26B69510" w:rsidR="00546500" w:rsidRDefault="006253CF" w:rsidP="00546500">
      <w:pPr>
        <w:pStyle w:val="TOC5"/>
        <w:tabs>
          <w:tab w:val="right" w:leader="dot" w:pos="10194"/>
        </w:tabs>
        <w:rPr>
          <w:rFonts w:asciiTheme="minorHAnsi" w:eastAsiaTheme="minorEastAsia" w:hAnsiTheme="minorHAnsi" w:cstheme="minorBidi"/>
          <w:bCs w:val="0"/>
          <w:noProof/>
          <w:color w:val="auto"/>
          <w:szCs w:val="22"/>
          <w:rtl/>
          <w:lang w:bidi="ar-SA"/>
        </w:rPr>
      </w:pPr>
      <w:hyperlink w:anchor="_Toc114480325" w:history="1">
        <w:r w:rsidR="00546500" w:rsidRPr="00B06EFE">
          <w:rPr>
            <w:rStyle w:val="Hyperlink"/>
            <w:noProof/>
            <w:rtl/>
          </w:rPr>
          <w:t>کلام محقق خو</w:t>
        </w:r>
        <w:r w:rsidR="00546500" w:rsidRPr="00B06EFE">
          <w:rPr>
            <w:rStyle w:val="Hyperlink"/>
            <w:rFonts w:hint="cs"/>
            <w:noProof/>
            <w:rtl/>
          </w:rPr>
          <w:t>یی</w:t>
        </w:r>
        <w:r w:rsidR="00546500" w:rsidRPr="00B06EFE">
          <w:rPr>
            <w:rStyle w:val="Hyperlink"/>
            <w:noProof/>
            <w:rtl/>
          </w:rPr>
          <w:t xml:space="preserve"> در اثبات نقل از کتاب عل</w:t>
        </w:r>
        <w:r w:rsidR="00546500" w:rsidRPr="00B06EFE">
          <w:rPr>
            <w:rStyle w:val="Hyperlink"/>
            <w:rFonts w:hint="cs"/>
            <w:noProof/>
            <w:rtl/>
          </w:rPr>
          <w:t>ی</w:t>
        </w:r>
        <w:r w:rsidR="00546500" w:rsidRPr="00B06EFE">
          <w:rPr>
            <w:rStyle w:val="Hyperlink"/>
            <w:noProof/>
            <w:rtl/>
          </w:rPr>
          <w:t xml:space="preserve"> بن جعفر</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Toc114480325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4</w:t>
        </w:r>
        <w:r w:rsidR="00546500">
          <w:rPr>
            <w:noProof/>
            <w:webHidden/>
            <w:rtl/>
          </w:rPr>
          <w:fldChar w:fldCharType="end"/>
        </w:r>
      </w:hyperlink>
    </w:p>
    <w:p w14:paraId="1E2B861D" w14:textId="0BB9C2A2" w:rsidR="00546500" w:rsidRDefault="006253CF" w:rsidP="00546500">
      <w:pPr>
        <w:pStyle w:val="TOC5"/>
        <w:tabs>
          <w:tab w:val="right" w:leader="dot" w:pos="10194"/>
        </w:tabs>
        <w:rPr>
          <w:rFonts w:asciiTheme="minorHAnsi" w:eastAsiaTheme="minorEastAsia" w:hAnsiTheme="minorHAnsi" w:cstheme="minorBidi"/>
          <w:bCs w:val="0"/>
          <w:noProof/>
          <w:color w:val="auto"/>
          <w:szCs w:val="22"/>
          <w:rtl/>
          <w:lang w:bidi="ar-SA"/>
        </w:rPr>
      </w:pPr>
      <w:hyperlink w:anchor="_Toc114480326" w:history="1">
        <w:r w:rsidR="00546500" w:rsidRPr="00B06EFE">
          <w:rPr>
            <w:rStyle w:val="Hyperlink"/>
            <w:noProof/>
            <w:rtl/>
          </w:rPr>
          <w:t>مناقشه در فرما</w:t>
        </w:r>
        <w:r w:rsidR="00546500" w:rsidRPr="00B06EFE">
          <w:rPr>
            <w:rStyle w:val="Hyperlink"/>
            <w:rFonts w:hint="cs"/>
            <w:noProof/>
            <w:rtl/>
          </w:rPr>
          <w:t>ی</w:t>
        </w:r>
        <w:r w:rsidR="00546500" w:rsidRPr="00B06EFE">
          <w:rPr>
            <w:rStyle w:val="Hyperlink"/>
            <w:rFonts w:hint="eastAsia"/>
            <w:noProof/>
            <w:rtl/>
          </w:rPr>
          <w:t>ش</w:t>
        </w:r>
        <w:r w:rsidR="00546500" w:rsidRPr="00B06EFE">
          <w:rPr>
            <w:rStyle w:val="Hyperlink"/>
            <w:noProof/>
            <w:rtl/>
          </w:rPr>
          <w:t xml:space="preserve"> محقق خو</w:t>
        </w:r>
        <w:r w:rsidR="00546500" w:rsidRPr="00B06EFE">
          <w:rPr>
            <w:rStyle w:val="Hyperlink"/>
            <w:rFonts w:hint="cs"/>
            <w:noProof/>
            <w:rtl/>
          </w:rPr>
          <w:t>یی</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Toc114480326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5</w:t>
        </w:r>
        <w:r w:rsidR="00546500">
          <w:rPr>
            <w:noProof/>
            <w:webHidden/>
            <w:rtl/>
          </w:rPr>
          <w:fldChar w:fldCharType="end"/>
        </w:r>
      </w:hyperlink>
    </w:p>
    <w:p w14:paraId="06C4BC7D" w14:textId="0C612490" w:rsidR="00546500" w:rsidRDefault="006253CF" w:rsidP="00546500">
      <w:pPr>
        <w:pStyle w:val="TOC5"/>
        <w:tabs>
          <w:tab w:val="right" w:leader="dot" w:pos="10194"/>
        </w:tabs>
        <w:rPr>
          <w:rFonts w:asciiTheme="minorHAnsi" w:eastAsiaTheme="minorEastAsia" w:hAnsiTheme="minorHAnsi" w:cstheme="minorBidi"/>
          <w:bCs w:val="0"/>
          <w:noProof/>
          <w:color w:val="auto"/>
          <w:szCs w:val="22"/>
          <w:rtl/>
          <w:lang w:bidi="ar-SA"/>
        </w:rPr>
      </w:pPr>
      <w:hyperlink w:anchor="_Toc114480327" w:history="1">
        <w:r w:rsidR="00546500" w:rsidRPr="00B06EFE">
          <w:rPr>
            <w:rStyle w:val="Hyperlink"/>
            <w:noProof/>
            <w:rtl/>
          </w:rPr>
          <w:t>فرما</w:t>
        </w:r>
        <w:r w:rsidR="00546500" w:rsidRPr="00B06EFE">
          <w:rPr>
            <w:rStyle w:val="Hyperlink"/>
            <w:rFonts w:hint="cs"/>
            <w:noProof/>
            <w:rtl/>
          </w:rPr>
          <w:t>ی</w:t>
        </w:r>
        <w:r w:rsidR="00546500" w:rsidRPr="00B06EFE">
          <w:rPr>
            <w:rStyle w:val="Hyperlink"/>
            <w:rFonts w:hint="eastAsia"/>
            <w:noProof/>
            <w:rtl/>
          </w:rPr>
          <w:t>ش</w:t>
        </w:r>
        <w:r w:rsidR="00546500" w:rsidRPr="00B06EFE">
          <w:rPr>
            <w:rStyle w:val="Hyperlink"/>
            <w:noProof/>
            <w:rtl/>
          </w:rPr>
          <w:t xml:space="preserve"> آ</w:t>
        </w:r>
        <w:r w:rsidR="00546500" w:rsidRPr="00B06EFE">
          <w:rPr>
            <w:rStyle w:val="Hyperlink"/>
            <w:rFonts w:hint="cs"/>
            <w:noProof/>
            <w:rtl/>
          </w:rPr>
          <w:t>ی</w:t>
        </w:r>
        <w:r w:rsidR="00546500" w:rsidRPr="00B06EFE">
          <w:rPr>
            <w:rStyle w:val="Hyperlink"/>
            <w:rFonts w:hint="eastAsia"/>
            <w:noProof/>
            <w:rtl/>
          </w:rPr>
          <w:t>ت</w:t>
        </w:r>
        <w:r w:rsidR="00546500" w:rsidRPr="00B06EFE">
          <w:rPr>
            <w:rStyle w:val="Hyperlink"/>
            <w:noProof/>
            <w:rtl/>
          </w:rPr>
          <w:t xml:space="preserve"> الله س</w:t>
        </w:r>
        <w:r w:rsidR="00546500" w:rsidRPr="00B06EFE">
          <w:rPr>
            <w:rStyle w:val="Hyperlink"/>
            <w:rFonts w:hint="cs"/>
            <w:noProof/>
            <w:rtl/>
          </w:rPr>
          <w:t>ی</w:t>
        </w:r>
        <w:r w:rsidR="00546500" w:rsidRPr="00B06EFE">
          <w:rPr>
            <w:rStyle w:val="Hyperlink"/>
            <w:rFonts w:hint="eastAsia"/>
            <w:noProof/>
            <w:rtl/>
          </w:rPr>
          <w:t>ستان</w:t>
        </w:r>
        <w:r w:rsidR="00546500" w:rsidRPr="00B06EFE">
          <w:rPr>
            <w:rStyle w:val="Hyperlink"/>
            <w:rFonts w:hint="cs"/>
            <w:noProof/>
            <w:rtl/>
          </w:rPr>
          <w:t>ی</w:t>
        </w:r>
        <w:r w:rsidR="00546500" w:rsidRPr="00B06EFE">
          <w:rPr>
            <w:rStyle w:val="Hyperlink"/>
            <w:noProof/>
            <w:rtl/>
          </w:rPr>
          <w:t xml:space="preserve"> در مقام</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Toc114480327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7</w:t>
        </w:r>
        <w:r w:rsidR="00546500">
          <w:rPr>
            <w:noProof/>
            <w:webHidden/>
            <w:rtl/>
          </w:rPr>
          <w:fldChar w:fldCharType="end"/>
        </w:r>
      </w:hyperlink>
    </w:p>
    <w:p w14:paraId="447FB27E" w14:textId="57027D13" w:rsidR="00546500" w:rsidRDefault="006253CF" w:rsidP="00546500">
      <w:pPr>
        <w:pStyle w:val="TOC4"/>
        <w:tabs>
          <w:tab w:val="right" w:leader="dot" w:pos="10194"/>
        </w:tabs>
        <w:rPr>
          <w:rFonts w:asciiTheme="minorHAnsi" w:eastAsiaTheme="minorEastAsia" w:hAnsiTheme="minorHAnsi" w:cstheme="minorBidi"/>
          <w:bCs w:val="0"/>
          <w:noProof/>
          <w:color w:val="auto"/>
          <w:szCs w:val="22"/>
          <w:rtl/>
          <w:lang w:bidi="ar-SA"/>
        </w:rPr>
      </w:pPr>
      <w:hyperlink w:anchor="_Toc114480328" w:history="1">
        <w:r w:rsidR="00546500" w:rsidRPr="00B06EFE">
          <w:rPr>
            <w:rStyle w:val="Hyperlink"/>
            <w:noProof/>
            <w:rtl/>
          </w:rPr>
          <w:t>راه سوم: قصور مقتض</w:t>
        </w:r>
        <w:r w:rsidR="00546500" w:rsidRPr="00B06EFE">
          <w:rPr>
            <w:rStyle w:val="Hyperlink"/>
            <w:rFonts w:hint="cs"/>
            <w:noProof/>
            <w:rtl/>
          </w:rPr>
          <w:t>ی</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Toc114480328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8</w:t>
        </w:r>
        <w:r w:rsidR="00546500">
          <w:rPr>
            <w:noProof/>
            <w:webHidden/>
            <w:rtl/>
          </w:rPr>
          <w:fldChar w:fldCharType="end"/>
        </w:r>
      </w:hyperlink>
    </w:p>
    <w:p w14:paraId="71EF769E" w14:textId="2F271274" w:rsidR="00546500" w:rsidRDefault="006253CF" w:rsidP="00546500">
      <w:pPr>
        <w:pStyle w:val="TOC4"/>
        <w:tabs>
          <w:tab w:val="right" w:leader="dot" w:pos="10194"/>
        </w:tabs>
        <w:rPr>
          <w:rFonts w:asciiTheme="minorHAnsi" w:eastAsiaTheme="minorEastAsia" w:hAnsiTheme="minorHAnsi" w:cstheme="minorBidi"/>
          <w:bCs w:val="0"/>
          <w:noProof/>
          <w:color w:val="auto"/>
          <w:szCs w:val="22"/>
          <w:rtl/>
          <w:lang w:bidi="ar-SA"/>
        </w:rPr>
      </w:pPr>
      <w:hyperlink w:anchor="_Toc114480329" w:history="1">
        <w:r w:rsidR="00546500" w:rsidRPr="00B06EFE">
          <w:rPr>
            <w:rStyle w:val="Hyperlink"/>
            <w:noProof/>
            <w:rtl/>
          </w:rPr>
          <w:t>راه چهارم:  تعارض و رجوع به قاعده اول</w:t>
        </w:r>
        <w:r w:rsidR="00546500" w:rsidRPr="00B06EFE">
          <w:rPr>
            <w:rStyle w:val="Hyperlink"/>
            <w:rFonts w:hint="cs"/>
            <w:noProof/>
            <w:rtl/>
          </w:rPr>
          <w:t>ی</w:t>
        </w:r>
        <w:r w:rsidR="00546500" w:rsidRPr="00B06EFE">
          <w:rPr>
            <w:rStyle w:val="Hyperlink"/>
            <w:rFonts w:hint="eastAsia"/>
            <w:noProof/>
            <w:rtl/>
          </w:rPr>
          <w:t>ه</w:t>
        </w:r>
        <w:r w:rsidR="00546500" w:rsidRPr="00B06EFE">
          <w:rPr>
            <w:rStyle w:val="Hyperlink"/>
            <w:noProof/>
            <w:rtl/>
          </w:rPr>
          <w:t xml:space="preserve"> جواز عدول</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Toc114480329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8</w:t>
        </w:r>
        <w:r w:rsidR="00546500">
          <w:rPr>
            <w:noProof/>
            <w:webHidden/>
            <w:rtl/>
          </w:rPr>
          <w:fldChar w:fldCharType="end"/>
        </w:r>
      </w:hyperlink>
    </w:p>
    <w:p w14:paraId="0AA68C5B" w14:textId="3DBEC1AB" w:rsidR="00546500" w:rsidRDefault="006253CF" w:rsidP="00546500">
      <w:pPr>
        <w:pStyle w:val="TOC5"/>
        <w:tabs>
          <w:tab w:val="right" w:leader="dot" w:pos="10194"/>
        </w:tabs>
        <w:rPr>
          <w:rFonts w:asciiTheme="minorHAnsi" w:eastAsiaTheme="minorEastAsia" w:hAnsiTheme="minorHAnsi" w:cstheme="minorBidi"/>
          <w:bCs w:val="0"/>
          <w:noProof/>
          <w:color w:val="auto"/>
          <w:szCs w:val="22"/>
          <w:rtl/>
          <w:lang w:bidi="ar-SA"/>
        </w:rPr>
      </w:pPr>
      <w:hyperlink w:anchor="_Toc114480330" w:history="1">
        <w:r w:rsidR="00546500" w:rsidRPr="00B06EFE">
          <w:rPr>
            <w:rStyle w:val="Hyperlink"/>
            <w:noProof/>
            <w:rtl/>
          </w:rPr>
          <w:t>وجه مختار: تمسک به روا</w:t>
        </w:r>
        <w:r w:rsidR="00546500" w:rsidRPr="00B06EFE">
          <w:rPr>
            <w:rStyle w:val="Hyperlink"/>
            <w:rFonts w:hint="cs"/>
            <w:noProof/>
            <w:rtl/>
          </w:rPr>
          <w:t>ی</w:t>
        </w:r>
        <w:r w:rsidR="00546500" w:rsidRPr="00B06EFE">
          <w:rPr>
            <w:rStyle w:val="Hyperlink"/>
            <w:rFonts w:hint="eastAsia"/>
            <w:noProof/>
            <w:rtl/>
          </w:rPr>
          <w:t>ت</w:t>
        </w:r>
        <w:r w:rsidR="00546500" w:rsidRPr="00B06EFE">
          <w:rPr>
            <w:rStyle w:val="Hyperlink"/>
            <w:noProof/>
            <w:rtl/>
          </w:rPr>
          <w:t xml:space="preserve"> عل</w:t>
        </w:r>
        <w:r w:rsidR="00546500" w:rsidRPr="00B06EFE">
          <w:rPr>
            <w:rStyle w:val="Hyperlink"/>
            <w:rFonts w:hint="cs"/>
            <w:noProof/>
            <w:rtl/>
          </w:rPr>
          <w:t>ی</w:t>
        </w:r>
        <w:r w:rsidR="00546500" w:rsidRPr="00B06EFE">
          <w:rPr>
            <w:rStyle w:val="Hyperlink"/>
            <w:noProof/>
            <w:rtl/>
          </w:rPr>
          <w:t xml:space="preserve"> بن جعفر</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Toc114480330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9</w:t>
        </w:r>
        <w:r w:rsidR="00546500">
          <w:rPr>
            <w:noProof/>
            <w:webHidden/>
            <w:rtl/>
          </w:rPr>
          <w:fldChar w:fldCharType="end"/>
        </w:r>
      </w:hyperlink>
    </w:p>
    <w:p w14:paraId="32632366" w14:textId="7978CEA9" w:rsidR="00546500" w:rsidRDefault="006253CF" w:rsidP="00546500">
      <w:pPr>
        <w:pStyle w:val="TOC2"/>
        <w:tabs>
          <w:tab w:val="right" w:leader="dot" w:pos="10194"/>
        </w:tabs>
        <w:rPr>
          <w:rFonts w:asciiTheme="minorHAnsi" w:eastAsiaTheme="minorEastAsia" w:hAnsiTheme="minorHAnsi" w:cstheme="minorBidi"/>
          <w:bCs w:val="0"/>
          <w:noProof/>
          <w:color w:val="auto"/>
          <w:szCs w:val="22"/>
          <w:rtl/>
          <w:lang w:bidi="ar-SA"/>
        </w:rPr>
      </w:pPr>
      <w:hyperlink w:anchor="_Toc114480331" w:history="1">
        <w:r w:rsidR="00546500" w:rsidRPr="00B06EFE">
          <w:rPr>
            <w:rStyle w:val="Hyperlink"/>
            <w:noProof/>
            <w:rtl/>
          </w:rPr>
          <w:t xml:space="preserve">بحث دوم: جواز عدول تا نصف </w:t>
        </w:r>
        <w:r w:rsidR="00546500" w:rsidRPr="00B06EFE">
          <w:rPr>
            <w:rStyle w:val="Hyperlink"/>
            <w:rFonts w:hint="cs"/>
            <w:noProof/>
            <w:rtl/>
          </w:rPr>
          <w:t>ی</w:t>
        </w:r>
        <w:r w:rsidR="00546500" w:rsidRPr="00B06EFE">
          <w:rPr>
            <w:rStyle w:val="Hyperlink"/>
            <w:rFonts w:hint="eastAsia"/>
            <w:noProof/>
            <w:rtl/>
          </w:rPr>
          <w:t>ا</w:t>
        </w:r>
        <w:r w:rsidR="00546500" w:rsidRPr="00B06EFE">
          <w:rPr>
            <w:rStyle w:val="Hyperlink"/>
            <w:noProof/>
            <w:rtl/>
          </w:rPr>
          <w:t xml:space="preserve"> تا آخر سور</w:t>
        </w:r>
        <w:r w:rsidR="00546500" w:rsidRPr="00B06EFE">
          <w:rPr>
            <w:rStyle w:val="Hyperlink"/>
            <w:rFonts w:hint="cs"/>
            <w:noProof/>
            <w:rtl/>
          </w:rPr>
          <w:t>ۀ</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Toc114480331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10</w:t>
        </w:r>
        <w:r w:rsidR="00546500">
          <w:rPr>
            <w:noProof/>
            <w:webHidden/>
            <w:rtl/>
          </w:rPr>
          <w:fldChar w:fldCharType="end"/>
        </w:r>
      </w:hyperlink>
    </w:p>
    <w:p w14:paraId="2051DD91" w14:textId="69D8E9C2" w:rsidR="00546500" w:rsidRDefault="006253CF" w:rsidP="0054650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4480332" w:history="1">
        <w:r w:rsidR="00546500" w:rsidRPr="00B06EFE">
          <w:rPr>
            <w:rStyle w:val="Hyperlink"/>
            <w:noProof/>
            <w:rtl/>
          </w:rPr>
          <w:t>فرما</w:t>
        </w:r>
        <w:r w:rsidR="00546500" w:rsidRPr="00B06EFE">
          <w:rPr>
            <w:rStyle w:val="Hyperlink"/>
            <w:rFonts w:hint="cs"/>
            <w:noProof/>
            <w:rtl/>
          </w:rPr>
          <w:t>ی</w:t>
        </w:r>
        <w:r w:rsidR="00546500" w:rsidRPr="00B06EFE">
          <w:rPr>
            <w:rStyle w:val="Hyperlink"/>
            <w:rFonts w:hint="eastAsia"/>
            <w:noProof/>
            <w:rtl/>
          </w:rPr>
          <w:t>ش</w:t>
        </w:r>
        <w:r w:rsidR="00546500" w:rsidRPr="00B06EFE">
          <w:rPr>
            <w:rStyle w:val="Hyperlink"/>
            <w:noProof/>
            <w:rtl/>
          </w:rPr>
          <w:t xml:space="preserve"> محقق خو</w:t>
        </w:r>
        <w:r w:rsidR="00546500" w:rsidRPr="00B06EFE">
          <w:rPr>
            <w:rStyle w:val="Hyperlink"/>
            <w:rFonts w:hint="cs"/>
            <w:noProof/>
            <w:rtl/>
          </w:rPr>
          <w:t>یی</w:t>
        </w:r>
        <w:r w:rsidR="00546500" w:rsidRPr="00B06EFE">
          <w:rPr>
            <w:rStyle w:val="Hyperlink"/>
            <w:noProof/>
            <w:rtl/>
          </w:rPr>
          <w:t xml:space="preserve"> مبن</w:t>
        </w:r>
        <w:r w:rsidR="00546500" w:rsidRPr="00B06EFE">
          <w:rPr>
            <w:rStyle w:val="Hyperlink"/>
            <w:rFonts w:hint="cs"/>
            <w:noProof/>
            <w:rtl/>
          </w:rPr>
          <w:t>ی</w:t>
        </w:r>
        <w:r w:rsidR="00546500" w:rsidRPr="00B06EFE">
          <w:rPr>
            <w:rStyle w:val="Hyperlink"/>
            <w:noProof/>
            <w:rtl/>
          </w:rPr>
          <w:t xml:space="preserve"> بر جواز عدول تا زمان رس</w:t>
        </w:r>
        <w:r w:rsidR="00546500" w:rsidRPr="00B06EFE">
          <w:rPr>
            <w:rStyle w:val="Hyperlink"/>
            <w:rFonts w:hint="cs"/>
            <w:noProof/>
            <w:rtl/>
          </w:rPr>
          <w:t>ی</w:t>
        </w:r>
        <w:r w:rsidR="00546500" w:rsidRPr="00B06EFE">
          <w:rPr>
            <w:rStyle w:val="Hyperlink"/>
            <w:rFonts w:hint="eastAsia"/>
            <w:noProof/>
            <w:rtl/>
          </w:rPr>
          <w:t>دن</w:t>
        </w:r>
        <w:r w:rsidR="00546500" w:rsidRPr="00B06EFE">
          <w:rPr>
            <w:rStyle w:val="Hyperlink"/>
            <w:noProof/>
            <w:rtl/>
          </w:rPr>
          <w:t xml:space="preserve"> به آخر سور</w:t>
        </w:r>
        <w:r w:rsidR="00546500" w:rsidRPr="00B06EFE">
          <w:rPr>
            <w:rStyle w:val="Hyperlink"/>
            <w:rFonts w:hint="cs"/>
            <w:noProof/>
            <w:rtl/>
          </w:rPr>
          <w:t>ۀ</w:t>
        </w:r>
        <w:r w:rsidR="00546500">
          <w:rPr>
            <w:noProof/>
            <w:webHidden/>
            <w:rtl/>
          </w:rPr>
          <w:tab/>
        </w:r>
        <w:r w:rsidR="00546500">
          <w:rPr>
            <w:noProof/>
            <w:webHidden/>
            <w:rtl/>
          </w:rPr>
          <w:fldChar w:fldCharType="begin"/>
        </w:r>
        <w:r w:rsidR="00546500">
          <w:rPr>
            <w:noProof/>
            <w:webHidden/>
            <w:rtl/>
          </w:rPr>
          <w:instrText xml:space="preserve"> </w:instrText>
        </w:r>
        <w:r w:rsidR="00546500">
          <w:rPr>
            <w:noProof/>
            <w:webHidden/>
          </w:rPr>
          <w:instrText>PAGEREF</w:instrText>
        </w:r>
        <w:r w:rsidR="00546500">
          <w:rPr>
            <w:noProof/>
            <w:webHidden/>
            <w:rtl/>
          </w:rPr>
          <w:instrText xml:space="preserve"> _</w:instrText>
        </w:r>
        <w:r w:rsidR="00546500">
          <w:rPr>
            <w:noProof/>
            <w:webHidden/>
          </w:rPr>
          <w:instrText>Toc114480332 \h</w:instrText>
        </w:r>
        <w:r w:rsidR="00546500">
          <w:rPr>
            <w:noProof/>
            <w:webHidden/>
            <w:rtl/>
          </w:rPr>
          <w:instrText xml:space="preserve"> </w:instrText>
        </w:r>
        <w:r w:rsidR="00546500">
          <w:rPr>
            <w:noProof/>
            <w:webHidden/>
            <w:rtl/>
          </w:rPr>
        </w:r>
        <w:r w:rsidR="00546500">
          <w:rPr>
            <w:noProof/>
            <w:webHidden/>
            <w:rtl/>
          </w:rPr>
          <w:fldChar w:fldCharType="separate"/>
        </w:r>
        <w:r w:rsidR="00B360EC">
          <w:rPr>
            <w:noProof/>
            <w:webHidden/>
            <w:rtl/>
          </w:rPr>
          <w:t>10</w:t>
        </w:r>
        <w:r w:rsidR="00546500">
          <w:rPr>
            <w:noProof/>
            <w:webHidden/>
            <w:rtl/>
          </w:rPr>
          <w:fldChar w:fldCharType="end"/>
        </w:r>
      </w:hyperlink>
    </w:p>
    <w:p w14:paraId="02150AEC" w14:textId="7FADD186" w:rsidR="00C91EB6" w:rsidRPr="00C91EB6" w:rsidRDefault="00546500" w:rsidP="00DB54BA">
      <w:pPr>
        <w:jc w:val="both"/>
      </w:pPr>
      <w:r>
        <w:rPr>
          <w:rFonts w:cs="B Titr"/>
          <w:noProof/>
          <w:webHidden/>
          <w:color w:val="632423" w:themeColor="accent2" w:themeShade="80"/>
          <w:szCs w:val="24"/>
          <w:rtl/>
        </w:rPr>
        <w:fldChar w:fldCharType="end"/>
      </w:r>
    </w:p>
    <w:p w14:paraId="3DDB5D18" w14:textId="77777777" w:rsidR="008F5B4D" w:rsidRPr="009C66D5" w:rsidRDefault="008F5B4D" w:rsidP="00DB54BA">
      <w:pPr>
        <w:jc w:val="both"/>
        <w:rPr>
          <w:rStyle w:val="Emphasis"/>
          <w:b/>
          <w:bCs w:val="0"/>
          <w:rtl/>
        </w:rPr>
      </w:pPr>
      <w:r w:rsidRPr="009C66D5">
        <w:rPr>
          <w:rStyle w:val="Emphasis"/>
          <w:rFonts w:hint="cs"/>
          <w:b/>
          <w:bCs w:val="0"/>
          <w:rtl/>
        </w:rPr>
        <w:t>خلاصه مباحث گذشته:</w:t>
      </w:r>
    </w:p>
    <w:p w14:paraId="4A345FE1" w14:textId="27AED1F6" w:rsidR="00247D2F" w:rsidRPr="003A6148" w:rsidRDefault="00DB54BA" w:rsidP="00DB54BA">
      <w:pPr>
        <w:pBdr>
          <w:bottom w:val="double" w:sz="6" w:space="1" w:color="auto"/>
        </w:pBdr>
        <w:jc w:val="both"/>
      </w:pPr>
      <w:r>
        <w:rPr>
          <w:rFonts w:hint="cs"/>
          <w:rtl/>
        </w:rPr>
        <w:t xml:space="preserve">در جلسات گذشته مسئله جواز یا عدم جواز عدول از سورۀ توحید و کافرون به سور دیگر مطرح گردید. در این جلسه به مسئله عدول از این دو سورۀ و سور دیگر، به سورۀ جمعه و منافقین در روز جمعه پرداخته می شود. </w:t>
      </w:r>
    </w:p>
    <w:p w14:paraId="78B99E35" w14:textId="3071B958" w:rsidR="00DB54BA" w:rsidRDefault="00930018" w:rsidP="00930018">
      <w:pPr>
        <w:pStyle w:val="Heading1"/>
        <w:rPr>
          <w:rtl/>
        </w:rPr>
      </w:pPr>
      <w:bookmarkStart w:id="4" w:name="_Toc114480319"/>
      <w:r>
        <w:rPr>
          <w:rFonts w:hint="cs"/>
          <w:rtl/>
        </w:rPr>
        <w:t>بررسی حکم عدول از سوره توحید و کافرون به جمعه و منافقین در روز جمعه</w:t>
      </w:r>
      <w:bookmarkEnd w:id="4"/>
    </w:p>
    <w:p w14:paraId="3F08240D" w14:textId="2F9A9C84" w:rsidR="00930018" w:rsidRDefault="00930018" w:rsidP="00DB54BA">
      <w:pPr>
        <w:jc w:val="both"/>
        <w:rPr>
          <w:rtl/>
        </w:rPr>
      </w:pPr>
      <w:r>
        <w:rPr>
          <w:rFonts w:hint="cs"/>
          <w:rtl/>
        </w:rPr>
        <w:t xml:space="preserve">سید یزدی می فرمایند: </w:t>
      </w:r>
    </w:p>
    <w:p w14:paraId="7A8CAAF8" w14:textId="7BF951BB" w:rsidR="00930018" w:rsidRDefault="00930018" w:rsidP="006E6F2D">
      <w:pPr>
        <w:pStyle w:val="ListParagraph"/>
        <w:jc w:val="both"/>
        <w:rPr>
          <w:rtl/>
        </w:rPr>
      </w:pPr>
      <w:r>
        <w:rPr>
          <w:rFonts w:hint="cs"/>
          <w:rtl/>
        </w:rPr>
        <w:t>«</w:t>
      </w:r>
      <w:r w:rsidR="006E6F2D" w:rsidRPr="006E6F2D">
        <w:rPr>
          <w:rtl/>
        </w:rPr>
        <w:t xml:space="preserve"> </w:t>
      </w:r>
      <w:r w:rsidR="006E6F2D" w:rsidRPr="006E6F2D">
        <w:rPr>
          <w:color w:val="0000FF"/>
          <w:rtl/>
        </w:rPr>
        <w:t xml:space="preserve">نعم، يجوز العدول منهما إلى الجمعة و المنافقين في خصوص يوم الجمعة حيث إنّه يستحب في الظهر أو الجمعة منه أن يقرأ في الركعة الأُولى الجمعة و في الثانية المنافقين، فإذا نسي و قرأ غيرهما حتى الجحد و التوحيد </w:t>
      </w:r>
      <w:r w:rsidR="006E6F2D" w:rsidRPr="006E6F2D">
        <w:rPr>
          <w:color w:val="0000FF"/>
          <w:rtl/>
        </w:rPr>
        <w:lastRenderedPageBreak/>
        <w:t>يجوز العدول إليهما ما لم يبلغ النصف. و أما إذا شرع في الجحد أو التوحيد عمداً فلا يجوز العدول إليهما أيضاً على الأحوط</w:t>
      </w:r>
      <w:r w:rsidR="006E6F2D">
        <w:rPr>
          <w:rFonts w:hint="cs"/>
          <w:rtl/>
        </w:rPr>
        <w:t>»</w:t>
      </w:r>
      <w:r w:rsidR="006E6F2D">
        <w:rPr>
          <w:rStyle w:val="FootnoteReference"/>
          <w:rtl/>
        </w:rPr>
        <w:footnoteReference w:id="1"/>
      </w:r>
    </w:p>
    <w:p w14:paraId="03DE5FD2" w14:textId="365BCB22" w:rsidR="00930018" w:rsidRDefault="00DB54BA" w:rsidP="00DB54BA">
      <w:pPr>
        <w:jc w:val="both"/>
        <w:rPr>
          <w:rtl/>
        </w:rPr>
      </w:pPr>
      <w:r>
        <w:rPr>
          <w:rFonts w:hint="cs"/>
          <w:rtl/>
        </w:rPr>
        <w:t xml:space="preserve">صاحب عروه عدول از سورۀ کافرون و توحید را به سایر سور حرام دانستند، مگر عدول در روز جمعه به سورۀ جمعه و منافقین؛ چرا که در روز جمعه خواندن جمعه در رکعت اول و منافقین در رکعت دوم مستحب است. بنابراین اگر از روی فراموشی سورۀ دیگری حتی سورۀ توحید و یا کافرون خوانده شود، می توان تا قبل از نصف به سورۀ جمعه و منافقین عدول کرد. </w:t>
      </w:r>
    </w:p>
    <w:p w14:paraId="23608CC4" w14:textId="0F88759A" w:rsidR="00930018" w:rsidRDefault="006E6F2D" w:rsidP="006E6F2D">
      <w:pPr>
        <w:pStyle w:val="Heading2"/>
        <w:rPr>
          <w:rtl/>
        </w:rPr>
      </w:pPr>
      <w:bookmarkStart w:id="5" w:name="_Toc114480320"/>
      <w:r>
        <w:rPr>
          <w:rFonts w:hint="cs"/>
          <w:rtl/>
        </w:rPr>
        <w:t>بحث اول: الحاق سورۀ کافرون به سورۀ توحید</w:t>
      </w:r>
      <w:bookmarkEnd w:id="5"/>
      <w:r>
        <w:rPr>
          <w:rFonts w:hint="cs"/>
          <w:rtl/>
        </w:rPr>
        <w:t xml:space="preserve"> </w:t>
      </w:r>
    </w:p>
    <w:p w14:paraId="03F76147" w14:textId="6EFAB78D" w:rsidR="00DB54BA" w:rsidRDefault="00DB54BA" w:rsidP="00DB54BA">
      <w:pPr>
        <w:jc w:val="both"/>
        <w:rPr>
          <w:rtl/>
        </w:rPr>
      </w:pPr>
      <w:r>
        <w:rPr>
          <w:rFonts w:hint="cs"/>
          <w:rtl/>
        </w:rPr>
        <w:t xml:space="preserve">بحث هایی در این مسئله قابل طرح است: </w:t>
      </w:r>
    </w:p>
    <w:p w14:paraId="445B8462" w14:textId="77777777" w:rsidR="00DB54BA" w:rsidRDefault="00DB54BA" w:rsidP="00DB54BA">
      <w:pPr>
        <w:jc w:val="both"/>
        <w:rPr>
          <w:rtl/>
        </w:rPr>
      </w:pPr>
      <w:r>
        <w:rPr>
          <w:rFonts w:hint="cs"/>
          <w:rtl/>
        </w:rPr>
        <w:t xml:space="preserve">جهت اول این است که گرچه مشهور قائل به جواز عدول از توحید و کافرون به جمعه و منافقین شده اند، ولی در مورد سورۀ جحد هیچ روایتی وجود ندارد، تمام روایات در این باب راجع به توحید است. مثلا صحیحه محمد بن مسلم چنین است: </w:t>
      </w:r>
    </w:p>
    <w:p w14:paraId="05F28829" w14:textId="22E85C44" w:rsidR="00DB54BA" w:rsidRDefault="00DB54BA" w:rsidP="003B2837">
      <w:pPr>
        <w:pStyle w:val="ListParagraph"/>
        <w:jc w:val="both"/>
        <w:rPr>
          <w:rtl/>
        </w:rPr>
      </w:pPr>
      <w:r>
        <w:rPr>
          <w:rFonts w:hint="cs"/>
          <w:rtl/>
        </w:rPr>
        <w:t>«</w:t>
      </w:r>
      <w:r w:rsidR="003B2837" w:rsidRPr="003B2837">
        <w:rPr>
          <w:rtl/>
        </w:rPr>
        <w:t xml:space="preserve"> مُحَمَّدُ بْنُ يَحْيَى عَنْ أَحْمَدَ بْنِ مُحَمَّدٍ عَنْ عَلِيِّ بْنِ الْحَكَمِ عَنِ الْعَلَاءِ عَنْ مُحَمَّدِ بْنِ مُسْلِمٍ </w:t>
      </w:r>
      <w:r w:rsidR="003B2837" w:rsidRPr="003B2837">
        <w:rPr>
          <w:color w:val="008000"/>
          <w:rtl/>
        </w:rPr>
        <w:t>عَنْ أَحَدِهِمَا ع فِي الرَّجُلِ يُرِيدُ أَنْ يَقْرَأَ بِسُورَةِ الْجُمُعَةِ فِي الْجُمُعَةِ فَيَقْرَأُ قُلْ هُوَ اللَّهُ أَحَدٌ قَالَ يَرْجِعُ إِلَى سُورَةِ الْجُمُعَةِ</w:t>
      </w:r>
      <w:r w:rsidR="003B2837">
        <w:rPr>
          <w:rFonts w:hint="cs"/>
          <w:rtl/>
        </w:rPr>
        <w:t>»</w:t>
      </w:r>
      <w:r w:rsidR="003B2837">
        <w:rPr>
          <w:rStyle w:val="FootnoteReference"/>
          <w:rtl/>
        </w:rPr>
        <w:footnoteReference w:id="2"/>
      </w:r>
    </w:p>
    <w:p w14:paraId="445E373B" w14:textId="77777777" w:rsidR="00DB54BA" w:rsidRDefault="00DB54BA" w:rsidP="00DB54BA">
      <w:pPr>
        <w:jc w:val="both"/>
        <w:rPr>
          <w:rtl/>
        </w:rPr>
      </w:pPr>
      <w:r>
        <w:rPr>
          <w:rFonts w:hint="cs"/>
          <w:rtl/>
        </w:rPr>
        <w:t xml:space="preserve">صحیحه حلبی نیز چنین است: </w:t>
      </w:r>
    </w:p>
    <w:p w14:paraId="6D799DF5" w14:textId="47B01953" w:rsidR="00DB54BA" w:rsidRDefault="00DB54BA" w:rsidP="003B2837">
      <w:pPr>
        <w:pStyle w:val="ListParagraph"/>
        <w:jc w:val="both"/>
        <w:rPr>
          <w:rtl/>
        </w:rPr>
      </w:pPr>
      <w:r>
        <w:rPr>
          <w:rFonts w:hint="cs"/>
          <w:rtl/>
        </w:rPr>
        <w:t>«</w:t>
      </w:r>
      <w:r w:rsidR="003B2837" w:rsidRPr="003B2837">
        <w:rPr>
          <w:rtl/>
        </w:rPr>
        <w:t xml:space="preserve"> الْحُسَيْنُ بْنُ سَعِيدٍ عَنْ فَضَالَةَ عَنْ حُسَيْنٍ عَنِ ابْنِ مُسْكَانَ وَ مُحَمَّدِ بْنِ سِنَانٍ عَنِ ابْنِ مُسْكَانَ عَنِ الْحَلَبِيِّ عَنْ أَبِي </w:t>
      </w:r>
      <w:r w:rsidR="003B2837" w:rsidRPr="003B2837">
        <w:rPr>
          <w:color w:val="008000"/>
          <w:rtl/>
        </w:rPr>
        <w:t>عَبْدِ اللَّهِ ع قَالَ: إِذَا افْتَتَحْتَ صَلَاتَكَ بِ قُلْ هُوَ اللَّهُ أَحَدٌ وَ أَنْتَ تُرِيدُ أَنْ تَقْرَأَ بِغَيْرِهَا فَامْضِ فِيهَا وَ لَا تَرْجِعْ إِلَّا أَنْ تَكُونَ فِي يَوْمِ جُمُعَةٍ فَإِنَّكَ تَرْجِعُ إِلَى الْجُمُعَةِ وَ الْمُنَافِقِينَ مِنْهَا</w:t>
      </w:r>
      <w:r w:rsidR="003B2837">
        <w:rPr>
          <w:rFonts w:hint="cs"/>
          <w:rtl/>
        </w:rPr>
        <w:t>»</w:t>
      </w:r>
      <w:r w:rsidR="003B2837">
        <w:rPr>
          <w:rStyle w:val="FootnoteReference"/>
          <w:rtl/>
        </w:rPr>
        <w:footnoteReference w:id="3"/>
      </w:r>
    </w:p>
    <w:p w14:paraId="6DADC3CD" w14:textId="77777777" w:rsidR="00DB54BA" w:rsidRDefault="00DB54BA" w:rsidP="00DB54BA">
      <w:pPr>
        <w:jc w:val="both"/>
        <w:rPr>
          <w:rtl/>
        </w:rPr>
      </w:pPr>
      <w:r>
        <w:rPr>
          <w:rFonts w:hint="cs"/>
          <w:rtl/>
        </w:rPr>
        <w:t xml:space="preserve">موثقه عبید چنین است: </w:t>
      </w:r>
    </w:p>
    <w:p w14:paraId="3E3D7CCB" w14:textId="7C713FFB" w:rsidR="00DB54BA" w:rsidRDefault="00DB54BA" w:rsidP="003B2837">
      <w:pPr>
        <w:pStyle w:val="ListParagraph"/>
        <w:jc w:val="both"/>
        <w:rPr>
          <w:rtl/>
        </w:rPr>
      </w:pPr>
      <w:r>
        <w:rPr>
          <w:rFonts w:hint="cs"/>
          <w:rtl/>
        </w:rPr>
        <w:t>«</w:t>
      </w:r>
      <w:r w:rsidR="003B2837" w:rsidRPr="003B2837">
        <w:rPr>
          <w:rtl/>
        </w:rPr>
        <w:t xml:space="preserve"> عَنْهُ عَنْ صَفْوَانَ عَنْ عَبْدِ اللَّهِ بْنِ بُكَيْرٍ عَنْ عُبَيْدِ بْنِ زُرَارَةَ قَالَ: </w:t>
      </w:r>
      <w:r w:rsidR="003B2837" w:rsidRPr="003B2837">
        <w:rPr>
          <w:color w:val="008000"/>
          <w:rtl/>
        </w:rPr>
        <w:t>سَأَلْتُ أَبَا عَبْدِ اللَّهِ ع عَنْ رَجُلٍ أَرَادَ أَنْ يَقْرَأَ فِي سُورَةٍ فَأَخَذَ فِي أُخْرَى قَالَ فَلْيَرْجِعْ إِلَى السُّورَةِ الْأُولَى إِلَّا أَنْ يَقْرَأَ بِ قُلْ هُوَ اللَّهُ أَحَدٌ قُلْتُ رَجُلٌ صَلَّى الْجُمُعَةَ فَأَرَادَ أَنْ يَقْرَأَ سُورَةَ الْجُمُعَةِ فَقَرَأَ قُلْ هُوَ اللَّهُ أَحَدٌ قَالَ يَعُودُ إِلَى سُورَةِ الْجُمُعَةِ</w:t>
      </w:r>
      <w:r w:rsidR="003B2837">
        <w:rPr>
          <w:rFonts w:hint="cs"/>
          <w:rtl/>
        </w:rPr>
        <w:t>»</w:t>
      </w:r>
      <w:r w:rsidR="003B2837">
        <w:rPr>
          <w:rStyle w:val="FootnoteReference"/>
          <w:rtl/>
        </w:rPr>
        <w:footnoteReference w:id="4"/>
      </w:r>
    </w:p>
    <w:p w14:paraId="43E67EBC" w14:textId="77777777" w:rsidR="003B2837" w:rsidRDefault="00DB54BA" w:rsidP="00DB54BA">
      <w:pPr>
        <w:jc w:val="both"/>
        <w:rPr>
          <w:rtl/>
        </w:rPr>
      </w:pPr>
      <w:r>
        <w:rPr>
          <w:rFonts w:hint="cs"/>
          <w:rtl/>
        </w:rPr>
        <w:lastRenderedPageBreak/>
        <w:t>بنابراین روایات در خصوص قرائت توحید هستند و همه این روایات مربوط به جایی است که انسان اراده داشت سورۀ جمعه بخواند و لکن از روی فراموشی توحید خوانده است. هیچ کدام از این روایات سورۀ جحد را ذکر نکرده بود.</w:t>
      </w:r>
    </w:p>
    <w:p w14:paraId="57E9522F" w14:textId="19489183" w:rsidR="00DB54BA" w:rsidRDefault="003B2837" w:rsidP="003B2837">
      <w:pPr>
        <w:pStyle w:val="Heading3"/>
        <w:rPr>
          <w:rtl/>
        </w:rPr>
      </w:pPr>
      <w:bookmarkStart w:id="6" w:name="_Toc114480321"/>
      <w:r>
        <w:rPr>
          <w:rFonts w:hint="cs"/>
          <w:rtl/>
        </w:rPr>
        <w:t>راه های الحاق سورۀ کافرون به توحید در حکم جواز عدول</w:t>
      </w:r>
      <w:bookmarkEnd w:id="6"/>
      <w:r w:rsidR="00DB54BA">
        <w:rPr>
          <w:rFonts w:hint="cs"/>
          <w:rtl/>
        </w:rPr>
        <w:t xml:space="preserve"> </w:t>
      </w:r>
    </w:p>
    <w:p w14:paraId="2D02B822" w14:textId="1002FFD2" w:rsidR="00DB54BA" w:rsidRDefault="00DB54BA" w:rsidP="00DB54BA">
      <w:pPr>
        <w:jc w:val="both"/>
        <w:rPr>
          <w:rtl/>
        </w:rPr>
      </w:pPr>
      <w:r>
        <w:rPr>
          <w:rFonts w:hint="cs"/>
          <w:rtl/>
        </w:rPr>
        <w:t xml:space="preserve">بزرگان درجواب فرموده اند که از راه هایی می توان سورۀ کافرون را ملحق به توحید کرد: </w:t>
      </w:r>
    </w:p>
    <w:p w14:paraId="5E1CDBBA" w14:textId="1F9972FC" w:rsidR="003B2837" w:rsidRDefault="003B2837" w:rsidP="003B2837">
      <w:pPr>
        <w:pStyle w:val="Heading4"/>
        <w:rPr>
          <w:rtl/>
        </w:rPr>
      </w:pPr>
      <w:bookmarkStart w:id="7" w:name="_Toc114480322"/>
      <w:r>
        <w:rPr>
          <w:rFonts w:hint="cs"/>
          <w:rtl/>
        </w:rPr>
        <w:t>راه اول: تمسک به اجماع</w:t>
      </w:r>
      <w:bookmarkEnd w:id="7"/>
    </w:p>
    <w:p w14:paraId="5C5EA8C5" w14:textId="2526AFE6" w:rsidR="00DB54BA" w:rsidRDefault="00DB54BA" w:rsidP="00DB54BA">
      <w:pPr>
        <w:jc w:val="both"/>
        <w:rPr>
          <w:rtl/>
        </w:rPr>
      </w:pPr>
      <w:r>
        <w:rPr>
          <w:rFonts w:hint="cs"/>
          <w:rtl/>
        </w:rPr>
        <w:t xml:space="preserve">راه اول، تمسک به اجماع است. تعبیر دیگر آن قول به عدم الفصل است. هیچ تفاوتی در جواز عدول به سورۀ جمعه در روز جمعه بین سورۀ توحید و کافرون نیست و اجماع بر این مسئله وجود دارد. </w:t>
      </w:r>
    </w:p>
    <w:p w14:paraId="367D8527" w14:textId="39A77BD5" w:rsidR="00DB54BA" w:rsidRDefault="00DB54BA" w:rsidP="00DB54BA">
      <w:pPr>
        <w:jc w:val="both"/>
        <w:rPr>
          <w:rtl/>
        </w:rPr>
      </w:pPr>
      <w:r>
        <w:rPr>
          <w:rFonts w:hint="cs"/>
          <w:rtl/>
        </w:rPr>
        <w:t xml:space="preserve">جوابی که داده می شود این است که گفته می شود این اجماع مدرکی است. یعنی این قول به عدم الفصل که بازگشت به تمسک به اجماع دارد، مشکل مدرکی بودن را دارد. محقق بروجردی از آنجایی که معتقد است اجماع قدماء است و در مسائل متلقات از معصومین این مسائل مطرح شده (چون در کتاب نهایه شیخ طوسی آمده است) ایشان اعتماد می کند، لکن به نظر ما اعتماد به این اجماع مشکل است؛ زیرا اگر این اجماع مدرکی در زمان خود معصومین بود مشکلی نبود، مثلا اصحاب ائمه بر نجاست مشرک اجماع می کردند و دلیل آن ها نیز </w:t>
      </w:r>
      <w:r w:rsidR="00D76086">
        <w:rPr>
          <w:rFonts w:cs="Times New Roman"/>
          <w:rtl/>
        </w:rPr>
        <w:t>﴿</w:t>
      </w:r>
      <w:r w:rsidR="00D76086" w:rsidRPr="00D76086">
        <w:rPr>
          <w:rFonts w:hint="cs"/>
          <w:color w:val="008000"/>
          <w:rtl/>
        </w:rPr>
        <w:t>إنما المشرکون نج</w:t>
      </w:r>
      <w:r w:rsidRPr="00D76086">
        <w:rPr>
          <w:rFonts w:hint="cs"/>
          <w:color w:val="008000"/>
          <w:rtl/>
        </w:rPr>
        <w:t>س</w:t>
      </w:r>
      <w:r w:rsidR="00D76086" w:rsidRPr="00D76086">
        <w:rPr>
          <w:rFonts w:cs="Times New Roman"/>
          <w:color w:val="008000"/>
          <w:rtl/>
        </w:rPr>
        <w:t>﴾</w:t>
      </w:r>
      <w:r w:rsidR="00D76086">
        <w:rPr>
          <w:rStyle w:val="FootnoteReference"/>
          <w:rFonts w:cs="Calibri"/>
          <w:color w:val="008000"/>
          <w:rtl/>
        </w:rPr>
        <w:footnoteReference w:id="5"/>
      </w:r>
      <w:r>
        <w:rPr>
          <w:rFonts w:hint="cs"/>
          <w:rtl/>
        </w:rPr>
        <w:t xml:space="preserve"> بود، ما می گوییم این آیه دلالت بر نجاست مشرک نمی کند؛ صرفا ناپاکی آن ها را مطرح می کند، کما اینکه اکنون راجع به برخی گفته می شود ناپاک هستند، یعنی روح آن ها ناپاک است. ممکن است این احتمال در آیه مراد باشد، ولی چون ادعا می شود که اجماع اصحاب ائمه بر نجاست مشرکین بوده است (اگر این اجماع ثابت شود) مدرکی بودن آن مهم نیست. اما اجماع در فقهای در عصر غیبت اگر مدرکی یا محتمل المدرک باشد، دیگر کشف از یک ارتکاز متشرعی متصل به زمان معصوم علیه السلام نمی کند. شاید مستند مجمعین این مدرک بوده و ما باید در مدرک دقت کنیم شاید از نظر ما مورد قبول نباشد. اجماع غیر مدرکی یقینا مستند آن ارتکاز متشرعه است؛ زیرا مدرکی دیگر ندارد که بگوییم فهم آن ها از این مدرک چه بوده است، تنها دلیل محتمل در آن ارتکاز متشرعه است. مثل قول به طهارت ابوال دواب ثلاث که ظاهر روایت نجاست آن ها است، لکن اجماع فقهاء بر پاک بودن آن ها است؛ نشان می دهد که ارتکاز متشرعه اینگونه بوده است، اما در اجماع مدرکی این اشکال وجود دارد. بنابراین این دلیل قابل استناد نیست. </w:t>
      </w:r>
    </w:p>
    <w:p w14:paraId="69467929" w14:textId="2A876A51" w:rsidR="00CF0BBE" w:rsidRDefault="00CF0BBE" w:rsidP="00CF0BBE">
      <w:pPr>
        <w:pStyle w:val="Heading4"/>
        <w:rPr>
          <w:rtl/>
        </w:rPr>
      </w:pPr>
      <w:bookmarkStart w:id="8" w:name="_Toc114480323"/>
      <w:r>
        <w:rPr>
          <w:rFonts w:hint="cs"/>
          <w:rtl/>
        </w:rPr>
        <w:t>راه دوم: تمسک به روایت علی بن جعفر</w:t>
      </w:r>
      <w:bookmarkEnd w:id="8"/>
      <w:r>
        <w:rPr>
          <w:rFonts w:hint="cs"/>
          <w:rtl/>
        </w:rPr>
        <w:t xml:space="preserve"> </w:t>
      </w:r>
    </w:p>
    <w:p w14:paraId="0869FF1D" w14:textId="77777777" w:rsidR="00DB54BA" w:rsidRDefault="00DB54BA" w:rsidP="00DB54BA">
      <w:pPr>
        <w:jc w:val="both"/>
        <w:rPr>
          <w:rtl/>
        </w:rPr>
      </w:pPr>
      <w:r>
        <w:rPr>
          <w:rFonts w:hint="cs"/>
          <w:rtl/>
        </w:rPr>
        <w:t xml:space="preserve">2.دلیل دوم، کلام محقق خویی است که فرموده اند روایت علی بن جعفر چنین است: </w:t>
      </w:r>
    </w:p>
    <w:p w14:paraId="656CBC1F" w14:textId="7F9BACCB" w:rsidR="00DB54BA" w:rsidRDefault="00DB54BA" w:rsidP="009E4AE3">
      <w:pPr>
        <w:pStyle w:val="ListParagraph"/>
        <w:jc w:val="both"/>
        <w:rPr>
          <w:rtl/>
        </w:rPr>
      </w:pPr>
      <w:r>
        <w:rPr>
          <w:rFonts w:hint="cs"/>
          <w:rtl/>
        </w:rPr>
        <w:t>«</w:t>
      </w:r>
      <w:r w:rsidR="009E4AE3" w:rsidRPr="009E4AE3">
        <w:rPr>
          <w:rtl/>
        </w:rPr>
        <w:t xml:space="preserve"> عَبْدُ اللَّهِ بْنُ جَعْفَرٍ الْحِمْيَرِيُّ فِي قُرْبِ الْإِسْنَادِ عَنْ عَبْدِ اللَّهِ بْنِ الْحَسَنِ عَنْ جَدِّهِ عَلِيِّ بْنِ جَعْفَرٍ </w:t>
      </w:r>
      <w:r w:rsidR="009E4AE3" w:rsidRPr="009E4AE3">
        <w:rPr>
          <w:color w:val="008000"/>
          <w:rtl/>
        </w:rPr>
        <w:t>عَنْ أَخِيهِ مُوسَى بْنِ جَعْفَرٍ قَالَ: سَأَلْتُهُ عَنِ الْقِرَاءَةِ فِي الْجُمُعَةِ بِمَا يَقْرَأُ قَالَ سُورَةَ الْجُمُعَةِ وَ إِذَا جَاءَكَ الْمُنَافِقُونَ- وَ إِنْ أَخَذْتَ فِي غَيْرِهَا وَ إِنْ كَانَ قُلْ هُوَ اللَّهُ أَحَدٌ- فَاقْطَعْهَا مِنْ أَوَّلِهَا وَ ارْجِعْ إِلَيْهَا</w:t>
      </w:r>
      <w:r w:rsidR="009E4AE3" w:rsidRPr="009E4AE3">
        <w:rPr>
          <w:rFonts w:hint="cs"/>
          <w:color w:val="008000"/>
          <w:rtl/>
        </w:rPr>
        <w:t>»</w:t>
      </w:r>
      <w:r w:rsidR="009E4AE3">
        <w:rPr>
          <w:rStyle w:val="FootnoteReference"/>
          <w:color w:val="008000"/>
          <w:rtl/>
        </w:rPr>
        <w:footnoteReference w:id="6"/>
      </w:r>
    </w:p>
    <w:p w14:paraId="542F7AAA" w14:textId="77777777" w:rsidR="009E4AE3" w:rsidRDefault="00DB54BA" w:rsidP="00DB54BA">
      <w:pPr>
        <w:jc w:val="both"/>
        <w:rPr>
          <w:rtl/>
        </w:rPr>
      </w:pPr>
      <w:r>
        <w:rPr>
          <w:rFonts w:hint="cs"/>
          <w:rtl/>
        </w:rPr>
        <w:t>در این روایت می فرماید اگر سورۀ دیگری را شروع کردید ولو اینکه سورۀ توحید باشد، قطع کنید و به سورۀ جمعه رجوع کنید. دلالت این روایت خیلی واضح است؛ زیرا فرد خفی را توحید قرار داده است، بنابراین می رساند حتی اگر سورۀ توحید را نیز شروع کرده اید می توانید</w:t>
      </w:r>
      <w:r w:rsidR="009E4AE3">
        <w:rPr>
          <w:rFonts w:hint="cs"/>
          <w:rtl/>
        </w:rPr>
        <w:t xml:space="preserve"> </w:t>
      </w:r>
      <w:r>
        <w:rPr>
          <w:rFonts w:hint="cs"/>
          <w:rtl/>
        </w:rPr>
        <w:t>عدول به سورۀ جمعه و منافقین کنید، چه برسد به سورۀ های دیگر که از جمله آن ها سورۀ کافرون است. جالب این است که اگر این روایت درست شود، صورت عمد را نیز شامل می شود؛ زیرا قید «إن أردت أن تقرأ سورۀ الجمعۀ فنسیت» را نداشت، اطلاق دارد که حتی اگر عمدا سورۀ دیگری شروع شود، سپس پیشمانی حاصل شود، می توان به جمعه عدول کرد. بنابراین دلالت روایت تمام است، لکن مشکل در ناحیه سند آن است.</w:t>
      </w:r>
    </w:p>
    <w:p w14:paraId="585566BD" w14:textId="3BD499B9" w:rsidR="009E4AE3" w:rsidRDefault="009E4AE3" w:rsidP="009E4AE3">
      <w:pPr>
        <w:pStyle w:val="Heading4"/>
        <w:rPr>
          <w:rtl/>
        </w:rPr>
      </w:pPr>
      <w:bookmarkStart w:id="9" w:name="_Toc114480324"/>
      <w:r>
        <w:rPr>
          <w:rFonts w:hint="cs"/>
          <w:rtl/>
        </w:rPr>
        <w:t>راه حل مشکل سندی روایت علی بن جعفر</w:t>
      </w:r>
      <w:bookmarkEnd w:id="9"/>
      <w:r>
        <w:rPr>
          <w:rFonts w:hint="cs"/>
          <w:rtl/>
        </w:rPr>
        <w:t xml:space="preserve"> </w:t>
      </w:r>
    </w:p>
    <w:p w14:paraId="1779E122" w14:textId="3C81BDA6" w:rsidR="00DB54BA" w:rsidRDefault="00DB54BA" w:rsidP="00DB54BA">
      <w:pPr>
        <w:jc w:val="both"/>
        <w:rPr>
          <w:rtl/>
        </w:rPr>
      </w:pPr>
      <w:r>
        <w:rPr>
          <w:rFonts w:hint="cs"/>
          <w:rtl/>
        </w:rPr>
        <w:t xml:space="preserve">گفته شده است که صاحب وسائل این ذیل را از کتاب علی بن جعفر نقل نکرده است، صدر روایت را از کتاب علی بن جعفر نقل کرده است، لکن ذیل فقط در قرب الإسناد نقل شده است که آن نیز مشتمل بر عبدالله بن الحسن است که ضعیف است و دارای توثیق نیست. البته اینکه ببینیم ذیل این روایت در کتاب علی بن جعفر وجود دارد یا خیر، برای دو گروه مفید است: </w:t>
      </w:r>
    </w:p>
    <w:p w14:paraId="39BE9019" w14:textId="77777777" w:rsidR="00DB54BA" w:rsidRDefault="00DB54BA" w:rsidP="00DB54BA">
      <w:pPr>
        <w:jc w:val="both"/>
        <w:rPr>
          <w:rtl/>
        </w:rPr>
      </w:pPr>
      <w:r w:rsidRPr="009E4AE3">
        <w:rPr>
          <w:rFonts w:hint="cs"/>
          <w:u w:val="single"/>
          <w:rtl/>
        </w:rPr>
        <w:t>الف:</w:t>
      </w:r>
      <w:r>
        <w:rPr>
          <w:rFonts w:hint="cs"/>
          <w:rtl/>
        </w:rPr>
        <w:t xml:space="preserve"> برای کسانی مثل محقق خویی مفید است که معتقدند سند صاحب وسائل به تمام کتبی که شیخ طوسی در فهرست ذکر می کند صحیح است و شیخ طوسی در فهرست به کتاب علی بن جعفر سند صحیح دارد، پس صاحب وسائل از طریق شیخ طوسی به کتاب علی بن جعفر سند صحیح دارد، پس اگر اثبات شود که این روایت در کتاب علی بن جعفر است، سند صحیح می شود. </w:t>
      </w:r>
    </w:p>
    <w:p w14:paraId="28E60528" w14:textId="77777777" w:rsidR="000E1457" w:rsidRDefault="00DB54BA" w:rsidP="00DB54BA">
      <w:pPr>
        <w:jc w:val="both"/>
        <w:rPr>
          <w:rtl/>
        </w:rPr>
      </w:pPr>
      <w:r w:rsidRPr="009E4AE3">
        <w:rPr>
          <w:rFonts w:hint="cs"/>
          <w:u w:val="single"/>
          <w:rtl/>
        </w:rPr>
        <w:t>ب:</w:t>
      </w:r>
      <w:r>
        <w:rPr>
          <w:rFonts w:hint="cs"/>
          <w:rtl/>
        </w:rPr>
        <w:t xml:space="preserve"> گروه دوم کسانی هستند که مثل ما می گویند از مجموع نقل در قرب الإسناد و نقل در کتاب علی بن جعفر انسان وثوق پیدا می کند که در کتاب علی بن جعفر بوده است، پس نیاز است که اثبات شود این ذیل در کتاب علی بن جعفر بوده است.</w:t>
      </w:r>
    </w:p>
    <w:p w14:paraId="5EAAD224" w14:textId="5811331C" w:rsidR="00DB54BA" w:rsidRDefault="000E1457" w:rsidP="00634DD0">
      <w:pPr>
        <w:pStyle w:val="Heading5"/>
        <w:rPr>
          <w:rtl/>
        </w:rPr>
      </w:pPr>
      <w:bookmarkStart w:id="10" w:name="_Toc114480325"/>
      <w:r>
        <w:rPr>
          <w:rFonts w:hint="cs"/>
          <w:rtl/>
        </w:rPr>
        <w:t>کلام محقق خویی در اثبات نقل از کتاب علی بن جعفر</w:t>
      </w:r>
      <w:bookmarkEnd w:id="10"/>
      <w:r>
        <w:rPr>
          <w:rFonts w:hint="cs"/>
          <w:rtl/>
        </w:rPr>
        <w:t xml:space="preserve"> </w:t>
      </w:r>
      <w:r w:rsidR="00DB54BA">
        <w:rPr>
          <w:rFonts w:hint="cs"/>
          <w:rtl/>
        </w:rPr>
        <w:t xml:space="preserve"> </w:t>
      </w:r>
    </w:p>
    <w:p w14:paraId="5A4C9EB8" w14:textId="77777777" w:rsidR="00DB54BA" w:rsidRDefault="00DB54BA" w:rsidP="00DB54BA">
      <w:pPr>
        <w:jc w:val="both"/>
        <w:rPr>
          <w:rtl/>
        </w:rPr>
      </w:pPr>
      <w:r>
        <w:rPr>
          <w:rFonts w:hint="cs"/>
          <w:rtl/>
        </w:rPr>
        <w:t xml:space="preserve">محقق خویی در صدد اثبات این مطلب برآمده و فرموده اند: اینکه صاحب وسائل ذیل را از کتاب علی بن جعفر نقل نکند مهم نیست؛ چه اینکه صاحب حدائق آن را نقل کرده است. کلام صاحب حدائق چنین است: </w:t>
      </w:r>
    </w:p>
    <w:p w14:paraId="4871EB69" w14:textId="15E853B6" w:rsidR="00DB54BA" w:rsidRDefault="00DB54BA" w:rsidP="00634DD0">
      <w:pPr>
        <w:pStyle w:val="ListParagraph"/>
        <w:jc w:val="both"/>
        <w:rPr>
          <w:rtl/>
        </w:rPr>
      </w:pPr>
      <w:r>
        <w:rPr>
          <w:rFonts w:hint="cs"/>
          <w:rtl/>
        </w:rPr>
        <w:t>«</w:t>
      </w:r>
      <w:r w:rsidR="00634DD0" w:rsidRPr="00634DD0">
        <w:rPr>
          <w:rtl/>
        </w:rPr>
        <w:t xml:space="preserve"> </w:t>
      </w:r>
      <w:r w:rsidR="00634DD0" w:rsidRPr="00634DD0">
        <w:rPr>
          <w:color w:val="000080"/>
          <w:rtl/>
        </w:rPr>
        <w:t>السابع - ما رواه عبد اللّ</w:t>
      </w:r>
      <w:r w:rsidR="00634DD0" w:rsidRPr="00634DD0">
        <w:rPr>
          <w:rFonts w:hint="cs"/>
          <w:color w:val="000080"/>
          <w:rtl/>
        </w:rPr>
        <w:t>ه</w:t>
      </w:r>
      <w:r w:rsidR="00634DD0" w:rsidRPr="00634DD0">
        <w:rPr>
          <w:color w:val="000080"/>
          <w:rtl/>
        </w:rPr>
        <w:t xml:space="preserve"> </w:t>
      </w:r>
      <w:r w:rsidR="00634DD0" w:rsidRPr="00634DD0">
        <w:rPr>
          <w:rFonts w:hint="cs"/>
          <w:color w:val="000080"/>
          <w:rtl/>
        </w:rPr>
        <w:t>بن</w:t>
      </w:r>
      <w:r w:rsidR="00634DD0" w:rsidRPr="00634DD0">
        <w:rPr>
          <w:color w:val="000080"/>
          <w:rtl/>
        </w:rPr>
        <w:t xml:space="preserve"> </w:t>
      </w:r>
      <w:r w:rsidR="00634DD0" w:rsidRPr="00634DD0">
        <w:rPr>
          <w:rFonts w:hint="cs"/>
          <w:color w:val="000080"/>
          <w:rtl/>
        </w:rPr>
        <w:t>جعفر</w:t>
      </w:r>
      <w:r w:rsidR="00634DD0" w:rsidRPr="00634DD0">
        <w:rPr>
          <w:color w:val="000080"/>
          <w:rtl/>
        </w:rPr>
        <w:t xml:space="preserve"> </w:t>
      </w:r>
      <w:r w:rsidR="00634DD0" w:rsidRPr="00634DD0">
        <w:rPr>
          <w:rFonts w:hint="cs"/>
          <w:color w:val="000080"/>
          <w:rtl/>
        </w:rPr>
        <w:t>الحميري</w:t>
      </w:r>
      <w:r w:rsidR="00634DD0" w:rsidRPr="00634DD0">
        <w:rPr>
          <w:color w:val="000080"/>
          <w:rtl/>
        </w:rPr>
        <w:t xml:space="preserve"> </w:t>
      </w:r>
      <w:r w:rsidR="00634DD0" w:rsidRPr="00634DD0">
        <w:rPr>
          <w:rFonts w:hint="cs"/>
          <w:color w:val="000080"/>
          <w:rtl/>
        </w:rPr>
        <w:t>في</w:t>
      </w:r>
      <w:r w:rsidR="00634DD0" w:rsidRPr="00634DD0">
        <w:rPr>
          <w:color w:val="000080"/>
          <w:rtl/>
        </w:rPr>
        <w:t xml:space="preserve"> </w:t>
      </w:r>
      <w:r w:rsidR="00634DD0" w:rsidRPr="00634DD0">
        <w:rPr>
          <w:rFonts w:hint="cs"/>
          <w:color w:val="000080"/>
          <w:rtl/>
        </w:rPr>
        <w:t>قرب</w:t>
      </w:r>
      <w:r w:rsidR="00634DD0" w:rsidRPr="00634DD0">
        <w:rPr>
          <w:color w:val="000080"/>
          <w:rtl/>
        </w:rPr>
        <w:t xml:space="preserve"> </w:t>
      </w:r>
      <w:r w:rsidR="00634DD0" w:rsidRPr="00634DD0">
        <w:rPr>
          <w:rFonts w:hint="cs"/>
          <w:color w:val="000080"/>
          <w:rtl/>
        </w:rPr>
        <w:t>الاسناد</w:t>
      </w:r>
      <w:r w:rsidR="00634DD0" w:rsidRPr="00634DD0">
        <w:rPr>
          <w:color w:val="000080"/>
          <w:rtl/>
        </w:rPr>
        <w:t xml:space="preserve"> </w:t>
      </w:r>
      <w:r w:rsidR="00634DD0" w:rsidRPr="00634DD0">
        <w:rPr>
          <w:rFonts w:hint="cs"/>
          <w:color w:val="000080"/>
          <w:rtl/>
        </w:rPr>
        <w:t>عن</w:t>
      </w:r>
      <w:r w:rsidR="00634DD0" w:rsidRPr="00634DD0">
        <w:rPr>
          <w:color w:val="000080"/>
          <w:rtl/>
        </w:rPr>
        <w:t xml:space="preserve"> </w:t>
      </w:r>
      <w:r w:rsidR="00634DD0" w:rsidRPr="00634DD0">
        <w:rPr>
          <w:rFonts w:hint="cs"/>
          <w:color w:val="000080"/>
          <w:rtl/>
        </w:rPr>
        <w:t>عبد</w:t>
      </w:r>
      <w:r w:rsidR="00634DD0" w:rsidRPr="00634DD0">
        <w:rPr>
          <w:color w:val="000080"/>
          <w:rtl/>
        </w:rPr>
        <w:t xml:space="preserve"> </w:t>
      </w:r>
      <w:r w:rsidR="00634DD0" w:rsidRPr="00634DD0">
        <w:rPr>
          <w:rFonts w:hint="cs"/>
          <w:color w:val="000080"/>
          <w:rtl/>
        </w:rPr>
        <w:t>اللّه</w:t>
      </w:r>
      <w:r w:rsidR="00634DD0" w:rsidRPr="00634DD0">
        <w:rPr>
          <w:color w:val="000080"/>
          <w:rtl/>
        </w:rPr>
        <w:t xml:space="preserve"> </w:t>
      </w:r>
      <w:r w:rsidR="00634DD0" w:rsidRPr="00634DD0">
        <w:rPr>
          <w:rFonts w:hint="cs"/>
          <w:color w:val="000080"/>
          <w:rtl/>
        </w:rPr>
        <w:t>بن</w:t>
      </w:r>
      <w:r w:rsidR="00634DD0" w:rsidRPr="00634DD0">
        <w:rPr>
          <w:color w:val="000080"/>
          <w:rtl/>
        </w:rPr>
        <w:t xml:space="preserve"> </w:t>
      </w:r>
      <w:r w:rsidR="00634DD0" w:rsidRPr="00634DD0">
        <w:rPr>
          <w:rFonts w:hint="cs"/>
          <w:color w:val="000080"/>
          <w:rtl/>
        </w:rPr>
        <w:t>الحسن</w:t>
      </w:r>
      <w:r w:rsidR="00634DD0" w:rsidRPr="00634DD0">
        <w:rPr>
          <w:color w:val="000080"/>
          <w:rtl/>
        </w:rPr>
        <w:t xml:space="preserve"> </w:t>
      </w:r>
      <w:r w:rsidR="00634DD0" w:rsidRPr="00634DD0">
        <w:rPr>
          <w:rFonts w:hint="cs"/>
          <w:color w:val="000080"/>
          <w:rtl/>
        </w:rPr>
        <w:t>عن</w:t>
      </w:r>
      <w:r w:rsidR="00634DD0" w:rsidRPr="00634DD0">
        <w:rPr>
          <w:color w:val="000080"/>
          <w:rtl/>
        </w:rPr>
        <w:t xml:space="preserve"> </w:t>
      </w:r>
      <w:r w:rsidR="00634DD0" w:rsidRPr="00634DD0">
        <w:rPr>
          <w:rFonts w:hint="cs"/>
          <w:color w:val="000080"/>
          <w:rtl/>
        </w:rPr>
        <w:t>جده</w:t>
      </w:r>
      <w:r w:rsidR="00634DD0" w:rsidRPr="00634DD0">
        <w:rPr>
          <w:color w:val="000080"/>
          <w:rtl/>
        </w:rPr>
        <w:t xml:space="preserve"> </w:t>
      </w:r>
      <w:r w:rsidR="00634DD0" w:rsidRPr="00634DD0">
        <w:rPr>
          <w:rFonts w:hint="cs"/>
          <w:color w:val="000080"/>
          <w:rtl/>
        </w:rPr>
        <w:t>علي</w:t>
      </w:r>
      <w:r w:rsidR="00634DD0" w:rsidRPr="00634DD0">
        <w:rPr>
          <w:color w:val="000080"/>
          <w:rtl/>
        </w:rPr>
        <w:t xml:space="preserve"> </w:t>
      </w:r>
      <w:r w:rsidR="00634DD0" w:rsidRPr="00634DD0">
        <w:rPr>
          <w:rFonts w:hint="cs"/>
          <w:color w:val="000080"/>
          <w:rtl/>
        </w:rPr>
        <w:t>بن</w:t>
      </w:r>
      <w:r w:rsidR="00634DD0" w:rsidRPr="00634DD0">
        <w:rPr>
          <w:color w:val="000080"/>
          <w:rtl/>
        </w:rPr>
        <w:t xml:space="preserve"> </w:t>
      </w:r>
      <w:r w:rsidR="00634DD0" w:rsidRPr="00634DD0">
        <w:rPr>
          <w:rFonts w:hint="cs"/>
          <w:color w:val="000080"/>
          <w:rtl/>
        </w:rPr>
        <w:t>جعفر</w:t>
      </w:r>
      <w:r w:rsidR="00634DD0" w:rsidRPr="00634DD0">
        <w:rPr>
          <w:color w:val="000080"/>
          <w:rtl/>
        </w:rPr>
        <w:t xml:space="preserve"> </w:t>
      </w:r>
      <w:r w:rsidR="00634DD0" w:rsidRPr="00634DD0">
        <w:rPr>
          <w:rFonts w:hint="cs"/>
          <w:color w:val="000080"/>
          <w:rtl/>
        </w:rPr>
        <w:t>عن</w:t>
      </w:r>
      <w:r w:rsidR="00634DD0" w:rsidRPr="00634DD0">
        <w:rPr>
          <w:color w:val="000080"/>
          <w:rtl/>
        </w:rPr>
        <w:t xml:space="preserve"> </w:t>
      </w:r>
      <w:r w:rsidR="00634DD0" w:rsidRPr="00634DD0">
        <w:rPr>
          <w:rFonts w:hint="cs"/>
          <w:color w:val="000080"/>
          <w:rtl/>
        </w:rPr>
        <w:t>أخيه</w:t>
      </w:r>
      <w:r w:rsidR="00634DD0" w:rsidRPr="00634DD0">
        <w:rPr>
          <w:color w:val="000080"/>
          <w:rtl/>
        </w:rPr>
        <w:t xml:space="preserve"> </w:t>
      </w:r>
      <w:r w:rsidR="00634DD0" w:rsidRPr="00634DD0">
        <w:rPr>
          <w:rFonts w:hint="cs"/>
          <w:color w:val="000080"/>
          <w:rtl/>
        </w:rPr>
        <w:t>موسى</w:t>
      </w:r>
      <w:r w:rsidR="00634DD0" w:rsidRPr="00634DD0">
        <w:rPr>
          <w:color w:val="000080"/>
          <w:rtl/>
        </w:rPr>
        <w:t xml:space="preserve"> </w:t>
      </w:r>
      <w:r w:rsidR="00634DD0" w:rsidRPr="00634DD0">
        <w:rPr>
          <w:rFonts w:hint="cs"/>
          <w:color w:val="000080"/>
          <w:rtl/>
        </w:rPr>
        <w:t>بن</w:t>
      </w:r>
      <w:r w:rsidR="00634DD0" w:rsidRPr="00634DD0">
        <w:rPr>
          <w:color w:val="000080"/>
          <w:rtl/>
        </w:rPr>
        <w:t xml:space="preserve"> </w:t>
      </w:r>
      <w:r w:rsidR="00634DD0" w:rsidRPr="00634DD0">
        <w:rPr>
          <w:rFonts w:hint="cs"/>
          <w:color w:val="000080"/>
          <w:rtl/>
        </w:rPr>
        <w:t>جعفر</w:t>
      </w:r>
      <w:r w:rsidR="00634DD0" w:rsidRPr="00634DD0">
        <w:rPr>
          <w:color w:val="000080"/>
          <w:rtl/>
        </w:rPr>
        <w:t xml:space="preserve"> (</w:t>
      </w:r>
      <w:r w:rsidR="00634DD0" w:rsidRPr="00634DD0">
        <w:rPr>
          <w:rFonts w:hint="cs"/>
          <w:color w:val="000080"/>
          <w:rtl/>
        </w:rPr>
        <w:t>عليه</w:t>
      </w:r>
      <w:r w:rsidR="00634DD0" w:rsidRPr="00634DD0">
        <w:rPr>
          <w:color w:val="000080"/>
          <w:rtl/>
        </w:rPr>
        <w:t xml:space="preserve"> </w:t>
      </w:r>
      <w:r w:rsidR="00634DD0" w:rsidRPr="00634DD0">
        <w:rPr>
          <w:rFonts w:hint="cs"/>
          <w:color w:val="000080"/>
          <w:rtl/>
        </w:rPr>
        <w:t>السلام</w:t>
      </w:r>
      <w:r w:rsidR="00634DD0" w:rsidRPr="00634DD0">
        <w:rPr>
          <w:color w:val="000080"/>
          <w:rtl/>
        </w:rPr>
        <w:t xml:space="preserve">) </w:t>
      </w:r>
      <w:r w:rsidR="00634DD0" w:rsidRPr="00634DD0">
        <w:rPr>
          <w:rFonts w:hint="cs"/>
          <w:color w:val="000080"/>
          <w:u w:val="single"/>
          <w:rtl/>
        </w:rPr>
        <w:t>و</w:t>
      </w:r>
      <w:r w:rsidR="00634DD0" w:rsidRPr="00634DD0">
        <w:rPr>
          <w:color w:val="000080"/>
          <w:u w:val="single"/>
          <w:rtl/>
        </w:rPr>
        <w:t xml:space="preserve"> </w:t>
      </w:r>
      <w:r w:rsidR="00634DD0" w:rsidRPr="00634DD0">
        <w:rPr>
          <w:rFonts w:hint="cs"/>
          <w:color w:val="000080"/>
          <w:u w:val="single"/>
          <w:rtl/>
        </w:rPr>
        <w:t>رواه</w:t>
      </w:r>
      <w:r w:rsidR="00634DD0" w:rsidRPr="00634DD0">
        <w:rPr>
          <w:color w:val="000080"/>
          <w:u w:val="single"/>
          <w:rtl/>
        </w:rPr>
        <w:t xml:space="preserve"> </w:t>
      </w:r>
      <w:r w:rsidR="00634DD0" w:rsidRPr="00634DD0">
        <w:rPr>
          <w:rFonts w:hint="cs"/>
          <w:color w:val="000080"/>
          <w:u w:val="single"/>
          <w:rtl/>
        </w:rPr>
        <w:t>علي</w:t>
      </w:r>
      <w:r w:rsidR="00634DD0" w:rsidRPr="00634DD0">
        <w:rPr>
          <w:color w:val="000080"/>
          <w:u w:val="single"/>
          <w:rtl/>
        </w:rPr>
        <w:t xml:space="preserve"> </w:t>
      </w:r>
      <w:r w:rsidR="00634DD0" w:rsidRPr="00634DD0">
        <w:rPr>
          <w:rFonts w:hint="cs"/>
          <w:color w:val="000080"/>
          <w:u w:val="single"/>
          <w:rtl/>
        </w:rPr>
        <w:t>بن</w:t>
      </w:r>
      <w:r w:rsidR="00634DD0" w:rsidRPr="00634DD0">
        <w:rPr>
          <w:color w:val="000080"/>
          <w:u w:val="single"/>
          <w:rtl/>
        </w:rPr>
        <w:t xml:space="preserve"> </w:t>
      </w:r>
      <w:r w:rsidR="00634DD0" w:rsidRPr="00634DD0">
        <w:rPr>
          <w:rFonts w:hint="cs"/>
          <w:color w:val="000080"/>
          <w:u w:val="single"/>
          <w:rtl/>
        </w:rPr>
        <w:t>جعفر</w:t>
      </w:r>
      <w:r w:rsidR="00634DD0" w:rsidRPr="00634DD0">
        <w:rPr>
          <w:color w:val="000080"/>
          <w:u w:val="single"/>
          <w:rtl/>
        </w:rPr>
        <w:t xml:space="preserve"> </w:t>
      </w:r>
      <w:r w:rsidR="00634DD0" w:rsidRPr="00634DD0">
        <w:rPr>
          <w:rFonts w:hint="cs"/>
          <w:color w:val="000080"/>
          <w:u w:val="single"/>
          <w:rtl/>
        </w:rPr>
        <w:t>في</w:t>
      </w:r>
      <w:r w:rsidR="00634DD0" w:rsidRPr="00634DD0">
        <w:rPr>
          <w:color w:val="000080"/>
          <w:u w:val="single"/>
          <w:rtl/>
        </w:rPr>
        <w:t xml:space="preserve"> </w:t>
      </w:r>
      <w:r w:rsidR="00634DD0" w:rsidRPr="00634DD0">
        <w:rPr>
          <w:rFonts w:hint="cs"/>
          <w:color w:val="000080"/>
          <w:u w:val="single"/>
          <w:rtl/>
        </w:rPr>
        <w:t>كتاب</w:t>
      </w:r>
      <w:r w:rsidR="00634DD0" w:rsidRPr="00634DD0">
        <w:rPr>
          <w:color w:val="000080"/>
          <w:u w:val="single"/>
          <w:rtl/>
        </w:rPr>
        <w:t xml:space="preserve"> </w:t>
      </w:r>
      <w:r w:rsidR="00634DD0" w:rsidRPr="00634DD0">
        <w:rPr>
          <w:rFonts w:hint="cs"/>
          <w:color w:val="000080"/>
          <w:u w:val="single"/>
          <w:rtl/>
        </w:rPr>
        <w:t>الم</w:t>
      </w:r>
      <w:r w:rsidR="00634DD0" w:rsidRPr="00634DD0">
        <w:rPr>
          <w:color w:val="000080"/>
          <w:u w:val="single"/>
          <w:rtl/>
        </w:rPr>
        <w:t>سائل أيضا</w:t>
      </w:r>
      <w:r w:rsidR="00634DD0" w:rsidRPr="00634DD0">
        <w:rPr>
          <w:color w:val="000080"/>
          <w:rtl/>
        </w:rPr>
        <w:t xml:space="preserve"> عن أخيه (عليه السلام) قال: «سألته عن رجل أراد سورة فقرأ</w:t>
      </w:r>
      <w:r w:rsidR="00634DD0" w:rsidRPr="00634DD0">
        <w:rPr>
          <w:rFonts w:hint="cs"/>
          <w:color w:val="000080"/>
          <w:rtl/>
        </w:rPr>
        <w:t>....»</w:t>
      </w:r>
      <w:r w:rsidR="00634DD0">
        <w:rPr>
          <w:rStyle w:val="FootnoteReference"/>
          <w:color w:val="000080"/>
          <w:rtl/>
        </w:rPr>
        <w:footnoteReference w:id="7"/>
      </w:r>
    </w:p>
    <w:p w14:paraId="5560EA91" w14:textId="5F33E75C" w:rsidR="00DB54BA" w:rsidRDefault="00DB54BA" w:rsidP="00DB54BA">
      <w:pPr>
        <w:jc w:val="both"/>
        <w:rPr>
          <w:rtl/>
        </w:rPr>
      </w:pPr>
      <w:r>
        <w:rPr>
          <w:rFonts w:hint="cs"/>
          <w:rtl/>
        </w:rPr>
        <w:t>پس هم در قرب الإسناد و هم در کتاب علی بن جعفر آمده است و همانطور که صاحب وسائل سند صحیح به شیخ طوسی نسبت به جمیع کتبی که شیخ طوسی در فهرست ذکر کرده است</w:t>
      </w:r>
      <w:r w:rsidR="00634DD0">
        <w:rPr>
          <w:rFonts w:hint="cs"/>
          <w:rtl/>
        </w:rPr>
        <w:t xml:space="preserve"> دارد</w:t>
      </w:r>
      <w:r>
        <w:rPr>
          <w:rFonts w:hint="cs"/>
          <w:rtl/>
        </w:rPr>
        <w:t>، صاحب حدائق نیز سند صحیح به کتب شیخ طوسی دارد</w:t>
      </w:r>
      <w:r w:rsidR="00634DD0">
        <w:rPr>
          <w:rFonts w:hint="cs"/>
          <w:rtl/>
        </w:rPr>
        <w:t xml:space="preserve">، به دلیل اینکه </w:t>
      </w:r>
      <w:r>
        <w:rPr>
          <w:rFonts w:hint="cs"/>
          <w:rtl/>
        </w:rPr>
        <w:t xml:space="preserve">صاحب حدائق در لولوء البحرین ص 313 بر این مطلب تصریح می کند: </w:t>
      </w:r>
    </w:p>
    <w:p w14:paraId="0213AB33" w14:textId="3649B747" w:rsidR="00DB54BA" w:rsidRDefault="00DB54BA" w:rsidP="00634DD0">
      <w:pPr>
        <w:pStyle w:val="ListParagraph"/>
        <w:jc w:val="both"/>
        <w:rPr>
          <w:rtl/>
        </w:rPr>
      </w:pPr>
      <w:r w:rsidRPr="00634DD0">
        <w:rPr>
          <w:rFonts w:hint="cs"/>
          <w:color w:val="000080"/>
          <w:rtl/>
        </w:rPr>
        <w:t>« بهذه الطرق نروی جمیع المصنفات من تقدم علی الشیخ ابی جعفر الطوسی</w:t>
      </w:r>
      <w:r w:rsidR="00634DD0">
        <w:rPr>
          <w:rFonts w:hint="cs"/>
          <w:rtl/>
        </w:rPr>
        <w:t>»</w:t>
      </w:r>
    </w:p>
    <w:p w14:paraId="479B73EE" w14:textId="77777777" w:rsidR="00DB54BA" w:rsidRDefault="00DB54BA" w:rsidP="00DB54BA">
      <w:pPr>
        <w:jc w:val="both"/>
        <w:rPr>
          <w:rtl/>
        </w:rPr>
      </w:pPr>
      <w:r>
        <w:rPr>
          <w:rFonts w:hint="cs"/>
          <w:rtl/>
        </w:rPr>
        <w:t xml:space="preserve">سپس محقق خویی فرموده اند که به نظر ما در وسائل نیز اگر دقت شود، در صفحه 100 از جلد ششم، صاحب وسائل صدر این روایت را نقل کرده و سپس فرموده است : و رواه علی بن جعفر فی کتابه، لذا در اینجا شاید فراموش کرده بگوید «و رواه علی بن جعفر فی کتابه». صدر این روایت چنین بود: </w:t>
      </w:r>
    </w:p>
    <w:p w14:paraId="31BB5857" w14:textId="3A69A36C" w:rsidR="00DB54BA" w:rsidRPr="00962C11" w:rsidRDefault="00DB54BA" w:rsidP="00962C11">
      <w:pPr>
        <w:pStyle w:val="ListParagraph"/>
        <w:rPr>
          <w:color w:val="008000"/>
          <w:rtl/>
        </w:rPr>
      </w:pPr>
      <w:r>
        <w:rPr>
          <w:rFonts w:hint="cs"/>
          <w:rtl/>
        </w:rPr>
        <w:t>«</w:t>
      </w:r>
      <w:r w:rsidR="002857DA" w:rsidRPr="002857DA">
        <w:rPr>
          <w:rtl/>
        </w:rPr>
        <w:t xml:space="preserve"> </w:t>
      </w:r>
      <w:r w:rsidR="002857DA">
        <w:rPr>
          <w:rtl/>
        </w:rPr>
        <w:t xml:space="preserve">عَبْدُ اللَّهِ بْنُ جَعْفَرٍ فِي قُرْبِ الْإِسْنَادِ عَنْ عَبْدِ اللَّهِ بْنِ الْحَسَنِ عَنْ عَلِيِّ بْنِ جَعْفَرٍ عَنْ أَخِيهِ ع </w:t>
      </w:r>
      <w:r w:rsidR="002857DA" w:rsidRPr="00962C11">
        <w:rPr>
          <w:color w:val="008000"/>
          <w:rtl/>
        </w:rPr>
        <w:t>قَالَ: سَأَلْتُهُ عَنِ الرَّجُلِ أَرَادَ سُورَةً فَقَرَأَ غَيْرَهَا هَلْ يَصْلُحُ لَهُ أَنْ يَقْرَأَ نِصْفَهَا ثُمَّ يَرْجِعَ إِلَى السُّورَةِ الَّتِي أَرَادَ قَالَ نَعَمْ مَا لَمْ تَكُنْ قُلْ هُوَ اللَّهُ أَحَدٌ- أَوْ قُلْ يَا أَيُّهَا الْكَافِرُونَ</w:t>
      </w:r>
      <w:r w:rsidR="00962C11">
        <w:rPr>
          <w:rFonts w:hint="cs"/>
          <w:color w:val="008000"/>
          <w:rtl/>
        </w:rPr>
        <w:t xml:space="preserve">». </w:t>
      </w:r>
      <w:r w:rsidR="002857DA" w:rsidRPr="00962C11">
        <w:rPr>
          <w:color w:val="008000"/>
          <w:rtl/>
        </w:rPr>
        <w:t>وَ رَوَاهُ عَلِيُّ بْنُ جَعْفَرٍ فِي كِتَابِهِ</w:t>
      </w:r>
      <w:r w:rsidR="00962C11">
        <w:rPr>
          <w:rFonts w:hint="cs"/>
          <w:rtl/>
        </w:rPr>
        <w:t>»</w:t>
      </w:r>
      <w:r w:rsidR="00962C11">
        <w:rPr>
          <w:rStyle w:val="FootnoteReference"/>
          <w:rtl/>
        </w:rPr>
        <w:footnoteReference w:id="8"/>
      </w:r>
    </w:p>
    <w:p w14:paraId="7B38DB24" w14:textId="12948964" w:rsidR="00DB54BA" w:rsidRDefault="00DB54BA" w:rsidP="00DB54BA">
      <w:pPr>
        <w:jc w:val="both"/>
        <w:rPr>
          <w:rtl/>
        </w:rPr>
      </w:pPr>
      <w:r>
        <w:rPr>
          <w:rFonts w:hint="cs"/>
          <w:rtl/>
        </w:rPr>
        <w:t xml:space="preserve">صاحب وسائل این صدر را از کتاب علی بن جعفر نقل کرده است، این ذیل را که در جای دیگر نقل کرده، تعبیر «و رواه علی بن جعفر فی کتابه» را به کار نبرده است، </w:t>
      </w:r>
      <w:r w:rsidR="0070165B">
        <w:rPr>
          <w:rFonts w:hint="cs"/>
          <w:rtl/>
        </w:rPr>
        <w:t xml:space="preserve">در نظر محقق خویی </w:t>
      </w:r>
      <w:r>
        <w:rPr>
          <w:rFonts w:hint="cs"/>
          <w:rtl/>
        </w:rPr>
        <w:t>شاید فراموش کرده است</w:t>
      </w:r>
      <w:r w:rsidR="0070165B">
        <w:rPr>
          <w:rStyle w:val="FootnoteReference"/>
          <w:rtl/>
        </w:rPr>
        <w:footnoteReference w:id="9"/>
      </w:r>
      <w:r>
        <w:rPr>
          <w:rFonts w:hint="cs"/>
          <w:rtl/>
        </w:rPr>
        <w:t xml:space="preserve">. </w:t>
      </w:r>
    </w:p>
    <w:p w14:paraId="38572BD0" w14:textId="0C2521F5" w:rsidR="00962C11" w:rsidRDefault="00962C11" w:rsidP="00962C11">
      <w:pPr>
        <w:pStyle w:val="Heading5"/>
        <w:rPr>
          <w:rtl/>
        </w:rPr>
      </w:pPr>
      <w:bookmarkStart w:id="11" w:name="_Toc114480326"/>
      <w:r>
        <w:rPr>
          <w:rFonts w:hint="cs"/>
          <w:rtl/>
        </w:rPr>
        <w:t>مناقشه در فرمایش محقق خویی</w:t>
      </w:r>
      <w:bookmarkEnd w:id="11"/>
      <w:r>
        <w:rPr>
          <w:rFonts w:hint="cs"/>
          <w:rtl/>
        </w:rPr>
        <w:t xml:space="preserve"> </w:t>
      </w:r>
    </w:p>
    <w:p w14:paraId="4F3BF69A" w14:textId="77777777" w:rsidR="00DB54BA" w:rsidRDefault="00DB54BA" w:rsidP="00DB54BA">
      <w:pPr>
        <w:jc w:val="both"/>
        <w:rPr>
          <w:rtl/>
        </w:rPr>
      </w:pPr>
      <w:r>
        <w:rPr>
          <w:rFonts w:hint="cs"/>
          <w:rtl/>
        </w:rPr>
        <w:t xml:space="preserve">به نظر ما محقق خویی تکلف کرده اند. ما می بینیم که صاحب بحار نقل کرده است، صاحب بحار مسلما به شیخ طوسی سند دارد؛ لذا خوب بود که ایشان صاحب بحار را مطرح می کرد؛ چه اینکه ایشان بر صاحب حدائق مقدم است. تعبیر صاحب بحار چنین است: </w:t>
      </w:r>
    </w:p>
    <w:p w14:paraId="19BA46FD" w14:textId="15FD20F5" w:rsidR="00962C11" w:rsidRPr="00962C11" w:rsidRDefault="00DB54BA" w:rsidP="00962C11">
      <w:pPr>
        <w:pStyle w:val="ListParagraph"/>
        <w:rPr>
          <w:color w:val="008000"/>
          <w:rtl/>
        </w:rPr>
      </w:pPr>
      <w:r>
        <w:rPr>
          <w:rFonts w:hint="cs"/>
          <w:rtl/>
        </w:rPr>
        <w:t>«</w:t>
      </w:r>
      <w:r w:rsidR="00962C11" w:rsidRPr="00962C11">
        <w:rPr>
          <w:rtl/>
        </w:rPr>
        <w:t xml:space="preserve"> </w:t>
      </w:r>
      <w:r w:rsidR="00962C11">
        <w:rPr>
          <w:rtl/>
        </w:rPr>
        <w:t xml:space="preserve">قُرْبُ الْإِسْنَادِ، وَ كِتَابُ الْمَسَائِلِ، بِسَنَدَيْهِمَا عَنْ عَلِيِّ بْنِ جَعْفَرٍ عَنْ أَخِيهِ مُوسَى ع </w:t>
      </w:r>
      <w:r w:rsidR="00962C11" w:rsidRPr="00962C11">
        <w:rPr>
          <w:color w:val="008000"/>
          <w:rtl/>
        </w:rPr>
        <w:t>قَالَ: سَأَلْتُهُ عَنْ رَجُلٍ أَرَادَ سُورَةً فَقَرَأَ غَيْرَهَا هَلْ يَصْلُحُ لَهُ أَنْ يَقْرَأَ نِصْفَهَا ثُمَّ يَرْجِعُ إِلَى السُّورَةِ الَّتِي أَرَادَ قَالَ نَعَمْ مَا لَمْ يَكُنْ قُلْ هُوَ اللَّهُ أَحَدٌ وَ قُلْ يَا أَيُّهَا الْكَافِرُونَ- وَ سَأَلْتُهُ عَنِ الْقِرَاءَةِ فِي الْجُمُعَةِ بِمَا يَقْرَأُ قَالَ بِسُورَةِ الْجُمُعَةِ وَ إِذَا جَاءَكَ الْمُنَافِقُونَ وَ إِنْ أَخَذْتَ فِي غَيْرِهَا وَ إِنْ كَانَ قُلْ هُوَ اللَّهُ أَحَدٌ فَاقْطَعْهَا مِنْ أَوَّلِهَا وَ ارْجِعْ إِلَيْهَا</w:t>
      </w:r>
      <w:r w:rsidR="00962C11" w:rsidRPr="00962C11">
        <w:rPr>
          <w:rFonts w:hint="cs"/>
          <w:color w:val="008000"/>
          <w:rtl/>
        </w:rPr>
        <w:t>»</w:t>
      </w:r>
    </w:p>
    <w:p w14:paraId="4A705BF8" w14:textId="774BE4A5" w:rsidR="00DB54BA" w:rsidRPr="00962C11" w:rsidRDefault="00962C11" w:rsidP="00962C11">
      <w:pPr>
        <w:pStyle w:val="ListParagraph"/>
        <w:jc w:val="both"/>
        <w:rPr>
          <w:color w:val="000080"/>
          <w:rtl/>
        </w:rPr>
      </w:pPr>
      <w:r w:rsidRPr="00962C11">
        <w:rPr>
          <w:color w:val="000080"/>
          <w:rtl/>
        </w:rPr>
        <w:t>بيان: في كتاب المسائل في السؤال الأول هكذا هل يصلح له بعد أن يقرأ نصفها أن يرجع</w:t>
      </w:r>
      <w:r>
        <w:rPr>
          <w:rStyle w:val="FootnoteReference"/>
          <w:color w:val="000080"/>
          <w:rtl/>
        </w:rPr>
        <w:footnoteReference w:id="10"/>
      </w:r>
      <w:r w:rsidRPr="00962C11">
        <w:rPr>
          <w:color w:val="000080"/>
          <w:rtl/>
        </w:rPr>
        <w:t>.</w:t>
      </w:r>
    </w:p>
    <w:p w14:paraId="538513C2" w14:textId="0959F5CF" w:rsidR="00DB54BA" w:rsidRDefault="00DB54BA" w:rsidP="00DB54BA">
      <w:pPr>
        <w:jc w:val="both"/>
        <w:rPr>
          <w:rtl/>
        </w:rPr>
      </w:pPr>
      <w:r>
        <w:rPr>
          <w:rFonts w:hint="cs"/>
          <w:rtl/>
        </w:rPr>
        <w:t xml:space="preserve">می بینیم که ایشان همین ذیل را نقل کرده است. اصلا سند صاحب وسائل از طریق سند صاحب بحار می گذرد. مشکل ما </w:t>
      </w:r>
      <w:r w:rsidR="00962C11">
        <w:rPr>
          <w:rFonts w:hint="cs"/>
          <w:rtl/>
        </w:rPr>
        <w:t>با محقق خویی این</w:t>
      </w:r>
      <w:r>
        <w:rPr>
          <w:rFonts w:hint="cs"/>
          <w:rtl/>
        </w:rPr>
        <w:t xml:space="preserve"> است که کلام محقق خویی فنی نیست؛ زیرا آنچه مهم است، نسخه کتاب علی بن جعفر است که مهم است که باید معتبره باشد، معلوم نیست که نسخه ای که به دست صاحب وسائل بوده معتبره بوده باشد</w:t>
      </w:r>
      <w:r w:rsidR="003C1894">
        <w:rPr>
          <w:rStyle w:val="FootnoteReference"/>
          <w:rtl/>
        </w:rPr>
        <w:footnoteReference w:id="11"/>
      </w:r>
      <w:r>
        <w:rPr>
          <w:rFonts w:hint="cs"/>
          <w:rtl/>
        </w:rPr>
        <w:t xml:space="preserve">. اینطور نیست که صاحب وسائل این نسخ را نزد استاد خود خوانده باشد تا به شیخ طوسی رسیده باشد. در کتابخانه آیت الله حکیم در نجف نسخه صاحب وسائل از کتاب النوادر احمد بن محمد بن عیسی اشعری موجود است. قم نیز چاپ کرده اند کتاب النوادر أحمد بن محمد بن عیسی و نقل کرده اند در اول آن و خط صاحب وسائل را چاپ کرده اند. ببینید صاحب وسائل چطور تلاش می کند که نسخه را معتبر کند. برای کتاب النوادر در وسائل سند ذکر کرده است، اگر سند حسی بود یعنی باید کتاب النوادر را نزد استاد خود می خواند و او نیز نزد استاد خود و آن نیز نزد استاد خویش می خواند و نیاز نبود که بگوید من این نسخه را مقابله با دو نسخه دیگر کرده ام و آن دو نسخه نیز دارای خطوط علماء بود لذا می شود اعتماد بر آن کرد!! این تلاش ها برای معتبر کردن نسخه معلوم می کند که در تاریکی صحبت می کنند. وگرنه اگر نزد استاد خویش خوانده بود دیگر احتیاجی به این حرف ها نداشت. علاوه بر اینکه این نسخ صاحب وسائل در آستان قدس مقداری موجود است، به قول آیت الله زنجانی نسخه کافی که نزد صاحب وسائل بوده، یک نسخه مغلوطه ای بوده، آن نسخه مغلوطه در این وسائل منتقل شده، وقتی رجوع می کنیم به آن نسخه می بینیم که اشتباه صاحب وسائل ناشی از این نسخه مغلوطه است و آن نسخه مغلوطه اعتباری ندارد. به هر حال ما همان که گفتیم از اینکه در کتاب علی بن جعفر است، از این که در کتاب قرب الإسناد است، بعید نیست که وثوق به صحت این روایت و وجود آن در کتاب علی بن جعفر پیدا کنیم. دلالت آن نیز تمام است. دقت شود بیان ما این بود که بحار از کتاب علی بن جعفر نقل کرده، صاحب حدائق نیز از کتاب علی بن جعفر نقل کرده، در قرب الإسناد نیز وجود دارد، احتمال اینکه کسی کتاب علی بن جعفر را دست کاری کرده باشد، احتمال ضعیفی است که به آن اعتناء نمی شود. </w:t>
      </w:r>
    </w:p>
    <w:p w14:paraId="2C7F6850" w14:textId="67986DDB" w:rsidR="003369FA" w:rsidRDefault="003369FA" w:rsidP="003369FA">
      <w:pPr>
        <w:pStyle w:val="Heading5"/>
        <w:rPr>
          <w:rtl/>
        </w:rPr>
      </w:pPr>
      <w:bookmarkStart w:id="12" w:name="_Toc114480327"/>
      <w:r>
        <w:rPr>
          <w:rFonts w:hint="cs"/>
          <w:rtl/>
        </w:rPr>
        <w:t>فرمایش آیت الله سیستانی در مقام</w:t>
      </w:r>
      <w:bookmarkEnd w:id="12"/>
    </w:p>
    <w:p w14:paraId="3353CB13" w14:textId="77777777" w:rsidR="00DB54BA" w:rsidRDefault="00DB54BA" w:rsidP="00DB54BA">
      <w:pPr>
        <w:jc w:val="both"/>
        <w:rPr>
          <w:rtl/>
        </w:rPr>
      </w:pPr>
      <w:r>
        <w:rPr>
          <w:rFonts w:hint="cs"/>
          <w:rtl/>
        </w:rPr>
        <w:t xml:space="preserve">آیت الله سیستانی در اینجا اعتماد به روایت علی بن جعفر نکرده اند؛ زیرا ایشان نیز این اشکال را دارند که صاحب وسائل به نسخه کتاب علی بن جعفر دسترسی نداشته است، نسخه کتاب نسخه مشهوره ای نیز نبوده است که بتوان بر آن اعتماد کرد. به جای آن روایت حلبی را مطرح کرده است. روایت حلبی چنین بود: </w:t>
      </w:r>
    </w:p>
    <w:p w14:paraId="30A26A53" w14:textId="41C7C51A" w:rsidR="00DB54BA" w:rsidRDefault="00DB54BA" w:rsidP="003C1894">
      <w:pPr>
        <w:pStyle w:val="ListParagraph"/>
        <w:jc w:val="both"/>
        <w:rPr>
          <w:rtl/>
        </w:rPr>
      </w:pPr>
      <w:r>
        <w:rPr>
          <w:rFonts w:hint="cs"/>
          <w:rtl/>
        </w:rPr>
        <w:t>«</w:t>
      </w:r>
      <w:r w:rsidR="003C1894" w:rsidRPr="003C1894">
        <w:rPr>
          <w:rtl/>
        </w:rPr>
        <w:t xml:space="preserve"> وَ بِإِسْنَادِهِ عَنْ أَحْمَدَ بْنِ مُحَمَّدِ بْنِ عِيسَى عَنِ ابْنِ مُسْكَانَ عَنِ الْحَلَبِيِّ قَالَ: </w:t>
      </w:r>
      <w:r w:rsidR="003C1894" w:rsidRPr="003C1894">
        <w:rPr>
          <w:color w:val="008000"/>
          <w:rtl/>
        </w:rPr>
        <w:t>قُلْتُ لِأَبِي عَبْدِ اللَّهِ ع رَجُلٌ قَرَأَ فِي الْغَدَاةِ سُورَةَ قُلْ هُوَ اللَّهُ أَحَدٌ قَالَ لَا بَأْسَ وَ مَنِ افْتَتَحَ سُورَةً ثُمَّ بَدَا لَهُ أَنْ يَرْجِعَ فِي‏</w:t>
      </w:r>
      <w:r w:rsidR="003C1894" w:rsidRPr="003C1894">
        <w:rPr>
          <w:color w:val="008000"/>
        </w:rPr>
        <w:t xml:space="preserve"> </w:t>
      </w:r>
      <w:r w:rsidR="003C1894" w:rsidRPr="003C1894">
        <w:rPr>
          <w:color w:val="008000"/>
          <w:rtl/>
        </w:rPr>
        <w:t>سُورَةٍ غَيْرِهَا فَلَا بَأْسَ إِلَّا قُلْ هُوَ اللَّهُ أَحَدٌ- وَ لَا يَرْجِعُ مِنْهَا إِلَى غَيْرِهَا وَ كَذَلِكَ قُلْ يَا أَيُّهَا الْكَافِرُونَ</w:t>
      </w:r>
      <w:r w:rsidR="003C1894">
        <w:rPr>
          <w:rFonts w:hint="cs"/>
          <w:rtl/>
        </w:rPr>
        <w:t>»</w:t>
      </w:r>
      <w:r w:rsidR="003C1894">
        <w:rPr>
          <w:rStyle w:val="FootnoteReference"/>
          <w:rtl/>
        </w:rPr>
        <w:footnoteReference w:id="12"/>
      </w:r>
    </w:p>
    <w:p w14:paraId="61D5C47F" w14:textId="77777777" w:rsidR="00DB54BA" w:rsidRDefault="00DB54BA" w:rsidP="00DB54BA">
      <w:pPr>
        <w:jc w:val="both"/>
        <w:rPr>
          <w:rtl/>
        </w:rPr>
      </w:pPr>
      <w:r>
        <w:rPr>
          <w:rFonts w:hint="cs"/>
          <w:rtl/>
        </w:rPr>
        <w:t xml:space="preserve">ایشان فرموده اند از تعبیر «کذلک قل یا ایها الکافرون» معلوم می شود که منزلت سورۀ کافرون کمتر از سورۀ توحید است. یعنی کافرون نیز مثل سورۀ توحید است و ملحق به توحید است. پس وقتی از توحید که اصل است می توان عدول به جمعه کرد، به طریق اولی از سورۀ کافرون نیز که ملحق به توحید است، می توان عدول کرد. سپس فرموده اند: ولی ما سند این روایت را قبول نداشتیم؛ زیرا همانطور که محقق بروجردی فرموده است احمد بن محمد بن عیسی بدون واسطه نمی تواند از ابن مسکان نقل کند، پس سند دارای سقط است. از طرفی دیگر چون ما یک روایت حلبی نیز داریم که روایت دوم حلبی است، همان فرمایش محقق بروجردی را قبول می کنیم که احتمال وحدت روایت است. در آن روایت که شاید آن صادر شده از امام باشد، این حرف ها مطرح نیست. در آن روایت فقط همین نقل بود: </w:t>
      </w:r>
    </w:p>
    <w:p w14:paraId="60E02DE0" w14:textId="27A4A9CC" w:rsidR="00DB54BA" w:rsidRDefault="00DB54BA" w:rsidP="00CA172F">
      <w:pPr>
        <w:pStyle w:val="ListParagraph"/>
        <w:jc w:val="both"/>
        <w:rPr>
          <w:rtl/>
        </w:rPr>
      </w:pPr>
      <w:r>
        <w:rPr>
          <w:rFonts w:hint="cs"/>
          <w:rtl/>
        </w:rPr>
        <w:t>«</w:t>
      </w:r>
      <w:r w:rsidR="00CA172F" w:rsidRPr="00CA172F">
        <w:rPr>
          <w:rtl/>
        </w:rPr>
        <w:t xml:space="preserve"> وَ عَنْهُ عَنْ فَضَالَةَ عَنْ حُسَيْنٍ يَعْنِي ابْنَ عُثْمَانَ وَ مُحَمَّدِ بْنِ سِنَانٍ جَمِيعاً عَنِ ابْنِ مُسْكَانَ عَنِ الْحَلَبِيِّ </w:t>
      </w:r>
      <w:r w:rsidR="00CA172F" w:rsidRPr="00CA172F">
        <w:rPr>
          <w:color w:val="008000"/>
          <w:rtl/>
        </w:rPr>
        <w:t>عَنْ أَبِي عَبْدِ اللَّهِ ع قَالَ: إِذَا افْتَتَحْتَ صَلَاتَكَ بِقُلْ هُوَ اللَّهُ أَحَدٌ- وَ أَنْتَ تُرِيدُ أَنْ تَقْرَأَ بِغَيْرِهَا فَامْضِ فِيهَا وَ لَا تَرْجِعْ إِلَّا أَنْ تَكُونَ فِي يَوْمِ الْجُمُعَةِ- فَإِنَّكَ تَرْجِعُ إِلَى الْجُمُعَةِ وَ الْمُنَافِقِينَ مِنْهَا</w:t>
      </w:r>
      <w:r w:rsidR="00CA172F">
        <w:rPr>
          <w:rFonts w:hint="cs"/>
          <w:rtl/>
        </w:rPr>
        <w:t>»</w:t>
      </w:r>
      <w:r w:rsidR="00CA172F">
        <w:rPr>
          <w:rStyle w:val="FootnoteReference"/>
          <w:rtl/>
        </w:rPr>
        <w:footnoteReference w:id="13"/>
      </w:r>
    </w:p>
    <w:p w14:paraId="134CE03E" w14:textId="54FCC8F3" w:rsidR="00DB54BA" w:rsidRDefault="00DB54BA" w:rsidP="00DB54BA">
      <w:pPr>
        <w:jc w:val="both"/>
        <w:rPr>
          <w:rtl/>
        </w:rPr>
      </w:pPr>
      <w:r>
        <w:rPr>
          <w:rFonts w:hint="cs"/>
          <w:rtl/>
        </w:rPr>
        <w:t xml:space="preserve">فقط این قسمت نقل شده است و شاید آنچه از امام علیه السلام صادر شده این روایت باشد. </w:t>
      </w:r>
    </w:p>
    <w:p w14:paraId="00B5E41A" w14:textId="275B2944" w:rsidR="00CA172F" w:rsidRDefault="00CA172F" w:rsidP="00CA172F">
      <w:pPr>
        <w:pStyle w:val="Heading4"/>
        <w:rPr>
          <w:rtl/>
        </w:rPr>
      </w:pPr>
      <w:bookmarkStart w:id="13" w:name="_Toc114480328"/>
      <w:r>
        <w:rPr>
          <w:rFonts w:hint="cs"/>
          <w:rtl/>
        </w:rPr>
        <w:t>راه سوم: قصور مقتضی</w:t>
      </w:r>
      <w:bookmarkEnd w:id="13"/>
    </w:p>
    <w:p w14:paraId="0743534A" w14:textId="4BE1F768" w:rsidR="00DB54BA" w:rsidRDefault="00DB54BA" w:rsidP="00DB54BA">
      <w:pPr>
        <w:jc w:val="both"/>
        <w:rPr>
          <w:rtl/>
        </w:rPr>
      </w:pPr>
      <w:r>
        <w:rPr>
          <w:rFonts w:hint="cs"/>
          <w:rtl/>
        </w:rPr>
        <w:t>محقق سیستانی دلیل دیگری برای جواز عدول از کافرون به جمعه آورده اند که عبارت از قصور مقتضی است. ایشان فرموده اند: نیازی نیست بحث را سخت کنیم، ما از اول وقتی</w:t>
      </w:r>
      <w:r w:rsidR="00324B4D">
        <w:rPr>
          <w:rFonts w:hint="cs"/>
          <w:rtl/>
        </w:rPr>
        <w:t xml:space="preserve"> که</w:t>
      </w:r>
      <w:r>
        <w:rPr>
          <w:rFonts w:hint="cs"/>
          <w:rtl/>
        </w:rPr>
        <w:t xml:space="preserve"> سورۀ کافرون را ملحق به توحید کردیم، به خاطر موافقت مشهور بود، چرا که دلیلی بر اینکه سورۀ کافرون مثل توحید در حرمت عدول باشد وجود نداشت. در حرمت عدول معلوم نبود سورۀ کافرون مثل توحید باشد، ما صرفا به دلیل کلام مشهور احتیاط کردیم و گفتیم اگر سورۀ جحد شروع شد به سایر سور عدول نشود، اما در روز جمعه که مشهور عدول از سورۀ کافرون را به جمعه و منافقین جایز می دانند، چرا باید ما مانع شویم؟ کلام مشهور را در روز جمعه می پذیریم؛ چرا که خود مشهور قائل به جواز عدول هستند. </w:t>
      </w:r>
    </w:p>
    <w:p w14:paraId="04EB1F69" w14:textId="77777777" w:rsidR="00986B69" w:rsidRDefault="00DB54BA" w:rsidP="00DB54BA">
      <w:pPr>
        <w:jc w:val="both"/>
        <w:rPr>
          <w:rtl/>
        </w:rPr>
      </w:pPr>
      <w:r>
        <w:rPr>
          <w:rFonts w:hint="cs"/>
          <w:rtl/>
        </w:rPr>
        <w:t>البته این مبتنی بر این است که ما واقعا دلیلی بر حرمت عدول از سورۀ کافرون نداشته باشیم؛ نظر ما این بود که دلیل لفظی وجود دارد و بحث آن</w:t>
      </w:r>
      <w:r w:rsidR="00074327">
        <w:rPr>
          <w:rFonts w:hint="cs"/>
          <w:rtl/>
        </w:rPr>
        <w:t xml:space="preserve"> در جلسات گذشته</w:t>
      </w:r>
      <w:r>
        <w:rPr>
          <w:rFonts w:hint="cs"/>
          <w:rtl/>
        </w:rPr>
        <w:t xml:space="preserve"> مطرح شد.</w:t>
      </w:r>
    </w:p>
    <w:p w14:paraId="3CDEEA2A" w14:textId="5EF2E291" w:rsidR="00DB54BA" w:rsidRDefault="00986B69" w:rsidP="00986B69">
      <w:pPr>
        <w:pStyle w:val="Heading4"/>
        <w:rPr>
          <w:rtl/>
        </w:rPr>
      </w:pPr>
      <w:bookmarkStart w:id="14" w:name="_Toc114480329"/>
      <w:r>
        <w:rPr>
          <w:rFonts w:hint="cs"/>
          <w:rtl/>
        </w:rPr>
        <w:t xml:space="preserve">راه چهارم: </w:t>
      </w:r>
      <w:r w:rsidR="00DB54BA">
        <w:rPr>
          <w:rFonts w:hint="cs"/>
          <w:rtl/>
        </w:rPr>
        <w:t xml:space="preserve"> </w:t>
      </w:r>
      <w:r>
        <w:rPr>
          <w:rFonts w:hint="cs"/>
          <w:rtl/>
        </w:rPr>
        <w:t>تعارض و رجوع به قاعده اولیه جواز عدول</w:t>
      </w:r>
      <w:bookmarkEnd w:id="14"/>
      <w:r>
        <w:rPr>
          <w:rFonts w:hint="cs"/>
          <w:rtl/>
        </w:rPr>
        <w:t xml:space="preserve"> </w:t>
      </w:r>
    </w:p>
    <w:p w14:paraId="7914D420" w14:textId="77777777" w:rsidR="00986B69" w:rsidRDefault="00DB54BA" w:rsidP="00DB54BA">
      <w:pPr>
        <w:jc w:val="both"/>
        <w:rPr>
          <w:rtl/>
        </w:rPr>
      </w:pPr>
      <w:r>
        <w:rPr>
          <w:rFonts w:hint="cs"/>
          <w:rtl/>
        </w:rPr>
        <w:t>آخرین استدلال بر جواز عدول از سورۀ کافرون در روز جمعه به سورۀ جمعه و منافقین استدلالی است که محقق خویی فرموده است که بالاتر از سیاهی رنگی نیست! نهایت این است که می گوییم روایات با هم تعارض دارند. اگر نگوییم که به طریق اولی می فهمیم که عدول از کافرون نیز جایز است، حدأقل این است که روایت علی بن جعفر اطلاق دارد. این روایت به نظر محقق خویی صحیحه بود، وقتی اطلاق دارد، حتی اگر اولویت را قبول نداشته باشیم، اطلاق آن شامل سورۀ کافرون می شود و همین شمولیت اطلاق برای جواز کافی است؛</w:t>
      </w:r>
      <w:r w:rsidR="00986B69">
        <w:rPr>
          <w:rFonts w:hint="cs"/>
          <w:rtl/>
        </w:rPr>
        <w:t xml:space="preserve"> </w:t>
      </w:r>
      <w:r>
        <w:rPr>
          <w:rFonts w:hint="cs"/>
          <w:rtl/>
        </w:rPr>
        <w:t xml:space="preserve">توضیح اینکه: </w:t>
      </w:r>
    </w:p>
    <w:p w14:paraId="4ECA3482" w14:textId="186F38FF" w:rsidR="00DB54BA" w:rsidRDefault="00DB54BA" w:rsidP="00DB54BA">
      <w:pPr>
        <w:jc w:val="both"/>
        <w:rPr>
          <w:rtl/>
        </w:rPr>
      </w:pPr>
      <w:r>
        <w:rPr>
          <w:rFonts w:hint="cs"/>
          <w:rtl/>
        </w:rPr>
        <w:t>این اطلاق با اطلاق دلیلی که می گوید عدول از سورۀ جحد به سورۀ دیگر جایز نیست</w:t>
      </w:r>
      <w:r w:rsidR="009B0252">
        <w:rPr>
          <w:rStyle w:val="FootnoteReference"/>
          <w:rtl/>
        </w:rPr>
        <w:footnoteReference w:id="14"/>
      </w:r>
      <w:r w:rsidR="009B0252">
        <w:rPr>
          <w:rFonts w:hint="cs"/>
          <w:rtl/>
        </w:rPr>
        <w:t xml:space="preserve">، </w:t>
      </w:r>
      <w:r>
        <w:rPr>
          <w:rFonts w:hint="cs"/>
          <w:rtl/>
        </w:rPr>
        <w:t xml:space="preserve">اطلاق این دو با هم تعارض می کنند و نسبت بین آن ها نیز عموم من وجه است؛ بدین بیان که اطلاق روایت علی بن جعفر می گوید در روز جمعه عدول از هر سورۀ ای به سوره جمعه و منافقین جایز است، اطلاق آن روایات دیگر مثل روایت عمرو بن أبی نصر می رساند عدول از سورۀ کافرون به سور دیگر جایز نیست، أعم از اینکه در روز جمعه یا در روز های دیگر باشد، نسبت به روز جمعه این دو اطلاق با هم تعارض می کنند و تساقط می کنند. سپس رجوع به قاعده اولیه می کنیم که طبق اطلاقات، جواز عدول است. </w:t>
      </w:r>
    </w:p>
    <w:p w14:paraId="3E4D449B" w14:textId="77777777" w:rsidR="00DB54BA" w:rsidRDefault="00DB54BA" w:rsidP="00DB54BA">
      <w:pPr>
        <w:jc w:val="both"/>
        <w:rPr>
          <w:rtl/>
        </w:rPr>
      </w:pPr>
      <w:r>
        <w:rPr>
          <w:rFonts w:hint="cs"/>
          <w:rtl/>
        </w:rPr>
        <w:t xml:space="preserve">گفته نشود که استحباب عدول را دیگر نمی توان با اصل برائت ثابت کرد، ایشان می فرماید استحباب را با خود اطلاق قرائت جمعه و منافقین در روز جمعه ثابت می کنیم. بنابراین در نظر محقق خویی دلیل منع در مورد عدول از سورۀ کافرون به جمعه و منافقین تعارض می کند و ما بعد از تعارض و تساقط با اصل برائت جواز عدول را درست می کنیم و از طرف دیگر طبق اطلاق استحباب قرائت سوره جمعه و منافقین استحباب را نسبت به قرائت سوره جمعه و منافقین اثبات می کنیم. </w:t>
      </w:r>
    </w:p>
    <w:p w14:paraId="354DBEEF" w14:textId="3E709A03" w:rsidR="00DB54BA" w:rsidRDefault="00DB54BA" w:rsidP="00DB54BA">
      <w:pPr>
        <w:jc w:val="both"/>
        <w:rPr>
          <w:rtl/>
        </w:rPr>
      </w:pPr>
      <w:r>
        <w:rPr>
          <w:rFonts w:hint="cs"/>
          <w:rtl/>
        </w:rPr>
        <w:t>به نظر می رسد این فرمایش محقق خویی دارای اشکال است؛ زیرا خود دلیل استحباب طرف معا</w:t>
      </w:r>
      <w:r w:rsidR="00DE47D0">
        <w:rPr>
          <w:rFonts w:hint="cs"/>
          <w:rtl/>
        </w:rPr>
        <w:t>رضه</w:t>
      </w:r>
      <w:r>
        <w:rPr>
          <w:rFonts w:hint="cs"/>
          <w:rtl/>
        </w:rPr>
        <w:t xml:space="preserve"> است. روایتی</w:t>
      </w:r>
      <w:r w:rsidR="00DE47D0">
        <w:rPr>
          <w:rFonts w:hint="cs"/>
          <w:rtl/>
        </w:rPr>
        <w:t xml:space="preserve"> که</w:t>
      </w:r>
      <w:r>
        <w:rPr>
          <w:rFonts w:hint="cs"/>
          <w:rtl/>
        </w:rPr>
        <w:t xml:space="preserve"> می گفت «لایرجع من سورۀ قل یا ایها الکافرون إلی غیرها» اطلاق داشت و شامل خواندن در روز جمعه نیز می شد. این دلیل می گوید «یستحب قرائۀ سورۀ الجمعه فی یوم الجمعه مطلقا ولو أخذ فی قرائۀ سورۀ الکافرون» پس می بینیم که نسبت این ها نیز عموم من وجه است. چرا باید این دلیل استحباب سورۀ جمعه ومنافقین عام فوقانی واقع شود؟ وقتی طرف معارضه است نسبت آن نیز عموم من وجه است. </w:t>
      </w:r>
    </w:p>
    <w:p w14:paraId="02A29B63" w14:textId="00D148F9" w:rsidR="00DB54BA" w:rsidRDefault="00DB54BA" w:rsidP="00DB54BA">
      <w:pPr>
        <w:jc w:val="both"/>
        <w:rPr>
          <w:rtl/>
        </w:rPr>
      </w:pPr>
      <w:r>
        <w:rPr>
          <w:rFonts w:hint="cs"/>
          <w:rtl/>
        </w:rPr>
        <w:t xml:space="preserve">بلی، جواز عدول را قبول داریم با عمومات و قاعده اولی درست می شود ولی استحباب چطور می تواند با این روایات ثابت شود در حالی که نسبت آن ها نیز عموم من وجه هستند. وقتی در رتبه واحده هستند تعارض و تساقط می کنند. این درست نیست که دو عام من وجه را با هم درگیر کنیم و عام من وجه دیگری را دعوت کنیم و با آن حکم را ثابت کنیم. وقتی آن نیز طرف معارضه است، پس آن نیز باید ساقط شود. دقت شود! یک خطاب می گوید «یحرم العدول من سورۀ الجحد إلی غیرها» خطاب دیگر می گوید «یستحب قرائۀ الجمعه ولو شرع فی قرائۀ سورۀ غیرها» هردو اطلاق دارند و با هم نسبت عام و خاص من وجه دارند. </w:t>
      </w:r>
    </w:p>
    <w:p w14:paraId="77E930CD" w14:textId="09F32980" w:rsidR="00DE47D0" w:rsidRDefault="00DE47D0" w:rsidP="00DE47D0">
      <w:pPr>
        <w:pStyle w:val="Heading5"/>
        <w:rPr>
          <w:rtl/>
        </w:rPr>
      </w:pPr>
      <w:bookmarkStart w:id="15" w:name="_Toc114480330"/>
      <w:r>
        <w:rPr>
          <w:rFonts w:hint="cs"/>
          <w:rtl/>
        </w:rPr>
        <w:t>وجه مختار: تمسک به روایت علی بن جعفر</w:t>
      </w:r>
      <w:bookmarkEnd w:id="15"/>
      <w:r>
        <w:rPr>
          <w:rFonts w:hint="cs"/>
          <w:rtl/>
        </w:rPr>
        <w:t xml:space="preserve"> </w:t>
      </w:r>
    </w:p>
    <w:p w14:paraId="332FE029" w14:textId="270D6E98" w:rsidR="00DB54BA" w:rsidRDefault="00DB54BA" w:rsidP="00DB54BA">
      <w:pPr>
        <w:jc w:val="both"/>
        <w:rPr>
          <w:rtl/>
        </w:rPr>
      </w:pPr>
      <w:r>
        <w:rPr>
          <w:rFonts w:hint="cs"/>
          <w:rtl/>
        </w:rPr>
        <w:t>بنابراین عمده دلیل روایت علی بن جعفر است که ما به اولویت آن تمسک می کنیم و به سند آن نیز وثوق پیدا می کنیم، اگر هم تعارض کنند فرمایش محقق خویی را قبول داریم که فقط می توان با اصل برائت جواز عدول را اثبات کنیم، اما استحباب را نمی توان ثابت کرد</w:t>
      </w:r>
      <w:r w:rsidR="00DE47D0">
        <w:rPr>
          <w:rFonts w:hint="cs"/>
          <w:rtl/>
        </w:rPr>
        <w:t>.</w:t>
      </w:r>
      <w:r>
        <w:rPr>
          <w:rFonts w:hint="cs"/>
          <w:rtl/>
        </w:rPr>
        <w:t xml:space="preserve"> </w:t>
      </w:r>
    </w:p>
    <w:p w14:paraId="4EB74B67" w14:textId="77777777" w:rsidR="00DB54BA" w:rsidRDefault="00DB54BA" w:rsidP="00DB54BA">
      <w:pPr>
        <w:jc w:val="both"/>
        <w:rPr>
          <w:rtl/>
        </w:rPr>
      </w:pPr>
      <w:r>
        <w:rPr>
          <w:rFonts w:hint="cs"/>
          <w:rtl/>
        </w:rPr>
        <w:t>سوال: اگر اولویت را قبول کنیم باز هم نسبت من وجه است؟</w:t>
      </w:r>
    </w:p>
    <w:p w14:paraId="68D49C56" w14:textId="77777777" w:rsidR="00DB54BA" w:rsidRDefault="00DB54BA" w:rsidP="00DB54BA">
      <w:pPr>
        <w:jc w:val="both"/>
        <w:rPr>
          <w:rtl/>
        </w:rPr>
      </w:pPr>
      <w:r>
        <w:rPr>
          <w:rFonts w:hint="cs"/>
          <w:rtl/>
        </w:rPr>
        <w:t xml:space="preserve">جواب: خیر اگر قبول کنیم نسبت أخص است. زیرا معنایش این می شود که توحید را می توانید چه برسد به اینکه کافرون باشد. یعنی گویا تصریح کرده که از توحید می شود عدول کرد و کافرون که از این هم شأنش کمتر است معلوم است می توان عدول کرد، این نص در جواز می شود. </w:t>
      </w:r>
    </w:p>
    <w:p w14:paraId="3F7E7AFD" w14:textId="77777777" w:rsidR="00DB54BA" w:rsidRDefault="00DB54BA" w:rsidP="00DB54BA">
      <w:pPr>
        <w:jc w:val="both"/>
        <w:rPr>
          <w:rtl/>
        </w:rPr>
      </w:pPr>
      <w:r>
        <w:rPr>
          <w:rFonts w:hint="cs"/>
          <w:rtl/>
        </w:rPr>
        <w:t xml:space="preserve">سوال: روایتی که فرمودید منصرف از فرض عدول نیست؟ </w:t>
      </w:r>
    </w:p>
    <w:p w14:paraId="72411D64" w14:textId="77777777" w:rsidR="00DB54BA" w:rsidRDefault="00DB54BA" w:rsidP="00DB54BA">
      <w:pPr>
        <w:jc w:val="both"/>
        <w:rPr>
          <w:rtl/>
        </w:rPr>
      </w:pPr>
      <w:r>
        <w:rPr>
          <w:rFonts w:hint="cs"/>
          <w:rtl/>
        </w:rPr>
        <w:t xml:space="preserve">جواب: چه انصرافی دارد؟ اگر منصرف است پس چرا محقق خویی به اطلاق آن تمسک می کند؟ چطور به استحباب آن فتوا می دهد؟ اگر منصرف نیست چطور می گوید که طرف معارضه نیست؟ از دو حال خارج نیست یک بام و دو هوا نباید شد. اگر منصرف است چرا تمسک به این دلیل استحباب بر عدول از سورۀ کافرون می کند، اگر هم منصرف نیست پس اطلاق دارد و می گوید ولو اینکه سورۀ کافرون را شروع کرده باشید عدول جایز است، این اطلاق طرف معارضه با روایت عدم جواز عدول می شود. </w:t>
      </w:r>
    </w:p>
    <w:p w14:paraId="47116B3B" w14:textId="77777777" w:rsidR="00DB54BA" w:rsidRDefault="00DB54BA" w:rsidP="00DB54BA">
      <w:pPr>
        <w:jc w:val="both"/>
        <w:rPr>
          <w:rtl/>
        </w:rPr>
      </w:pPr>
      <w:r>
        <w:rPr>
          <w:rFonts w:hint="cs"/>
          <w:rtl/>
        </w:rPr>
        <w:t xml:space="preserve">سوال: آیا کثرت محل ابتلاء بودن سورۀ توحید خصوصیت آور نیست؟ </w:t>
      </w:r>
    </w:p>
    <w:p w14:paraId="024B917A" w14:textId="49588958" w:rsidR="00DB54BA" w:rsidRDefault="00DB54BA" w:rsidP="00DB54BA">
      <w:pPr>
        <w:jc w:val="both"/>
        <w:rPr>
          <w:rtl/>
        </w:rPr>
      </w:pPr>
      <w:r>
        <w:rPr>
          <w:rFonts w:hint="cs"/>
          <w:rtl/>
        </w:rPr>
        <w:t>جواب: خیر، سورۀ کافرون نیز بسیار محل ابتلاء بوده و خیلی خواندن آن فضیلت داشته است</w:t>
      </w:r>
      <w:r w:rsidR="00DE47D0">
        <w:rPr>
          <w:rStyle w:val="FootnoteReference"/>
          <w:rtl/>
        </w:rPr>
        <w:footnoteReference w:id="15"/>
      </w:r>
      <w:r>
        <w:rPr>
          <w:rFonts w:hint="cs"/>
          <w:rtl/>
        </w:rPr>
        <w:t xml:space="preserve">. </w:t>
      </w:r>
    </w:p>
    <w:p w14:paraId="28189D09" w14:textId="77777777" w:rsidR="00DB54BA" w:rsidRDefault="00DB54BA" w:rsidP="00DB54BA">
      <w:pPr>
        <w:jc w:val="both"/>
        <w:rPr>
          <w:rtl/>
        </w:rPr>
      </w:pPr>
      <w:r>
        <w:rPr>
          <w:rFonts w:hint="cs"/>
          <w:rtl/>
        </w:rPr>
        <w:t xml:space="preserve">سوال: شما در بحث های قبلی احتمال ظهور در مثالیت را مطرح کردید. </w:t>
      </w:r>
    </w:p>
    <w:p w14:paraId="72542953" w14:textId="77777777" w:rsidR="004A266F" w:rsidRDefault="00DB54BA" w:rsidP="00DB54BA">
      <w:pPr>
        <w:jc w:val="both"/>
        <w:rPr>
          <w:rtl/>
        </w:rPr>
      </w:pPr>
      <w:r>
        <w:rPr>
          <w:rFonts w:hint="cs"/>
          <w:rtl/>
        </w:rPr>
        <w:t>جواب: ما ظهور در مثالیت را نگفتیم، احتمال ظهور را گفتیم زیرا در صدد خراب کردن اطلاق بودیم، ولی اینحا وقتی قرار است استدلال بر ارتکاز شود باید اثبات ارتکاز شود؛ لذا مورد بحث خیلی فرق می کند. یک وقت می خواهیم اطلاق را خراب کنیم، می توان ابدای احتمال مثالیت کرد، ولی وقتی قرار است استدلال کنیم، باید احراز مثالیت شود.</w:t>
      </w:r>
    </w:p>
    <w:p w14:paraId="534D2016" w14:textId="50F2DDEC" w:rsidR="00DB54BA" w:rsidRDefault="00D649DC" w:rsidP="00D649DC">
      <w:pPr>
        <w:pStyle w:val="Heading2"/>
        <w:rPr>
          <w:rtl/>
        </w:rPr>
      </w:pPr>
      <w:bookmarkStart w:id="16" w:name="_Toc114480331"/>
      <w:r>
        <w:rPr>
          <w:rFonts w:hint="cs"/>
          <w:rtl/>
        </w:rPr>
        <w:t>بحث</w:t>
      </w:r>
      <w:r w:rsidR="004E130C">
        <w:rPr>
          <w:rFonts w:hint="cs"/>
          <w:rtl/>
        </w:rPr>
        <w:t xml:space="preserve"> دوم: </w:t>
      </w:r>
      <w:r>
        <w:rPr>
          <w:rFonts w:hint="cs"/>
          <w:rtl/>
        </w:rPr>
        <w:t>جواز عدول تا نصف یا تا آخر سورۀ</w:t>
      </w:r>
      <w:bookmarkEnd w:id="16"/>
      <w:r>
        <w:rPr>
          <w:rFonts w:hint="cs"/>
          <w:rtl/>
        </w:rPr>
        <w:t xml:space="preserve"> </w:t>
      </w:r>
      <w:r w:rsidR="00DB54BA">
        <w:rPr>
          <w:rFonts w:hint="cs"/>
          <w:rtl/>
        </w:rPr>
        <w:t xml:space="preserve"> </w:t>
      </w:r>
    </w:p>
    <w:p w14:paraId="28F2EEAF" w14:textId="77777777" w:rsidR="0041763C" w:rsidRDefault="00DB54BA" w:rsidP="00DB54BA">
      <w:pPr>
        <w:jc w:val="both"/>
        <w:rPr>
          <w:rtl/>
        </w:rPr>
      </w:pPr>
      <w:r>
        <w:rPr>
          <w:rFonts w:hint="cs"/>
          <w:rtl/>
        </w:rPr>
        <w:t xml:space="preserve">جهت دوم در این بحث این است که مشهور قائل به جواز عدول از سوره توحید و کافرون قبل از بلوغ نصف هستند، یعنی در روز جمعه این دو سورۀ مثل سایر سور هستند که تا زمان بلوغ نصف، جواز عدول در آن ها مطرح است. اگر به نصف رسید دیگر عدول جایز نیست. شیخ بدین مطلب تصریح کرده و صاحب عروه نیز متذکر شده است. </w:t>
      </w:r>
    </w:p>
    <w:p w14:paraId="56ECC0AE" w14:textId="29DDAE74" w:rsidR="0041763C" w:rsidRDefault="0041763C" w:rsidP="0041763C">
      <w:pPr>
        <w:pStyle w:val="Heading3"/>
        <w:rPr>
          <w:rtl/>
        </w:rPr>
      </w:pPr>
      <w:bookmarkStart w:id="17" w:name="_Toc114480332"/>
      <w:r>
        <w:rPr>
          <w:rFonts w:hint="cs"/>
          <w:rtl/>
        </w:rPr>
        <w:t>فرمایش محقق خویی مبنی بر جواز عدول تا زمان رسیدن به آخر سورۀ</w:t>
      </w:r>
      <w:bookmarkEnd w:id="17"/>
      <w:r>
        <w:rPr>
          <w:rFonts w:hint="cs"/>
          <w:rtl/>
        </w:rPr>
        <w:t xml:space="preserve"> </w:t>
      </w:r>
    </w:p>
    <w:p w14:paraId="50D4D737" w14:textId="0ABB8512" w:rsidR="00DB54BA" w:rsidRDefault="00DB54BA" w:rsidP="00DB54BA">
      <w:pPr>
        <w:jc w:val="both"/>
        <w:rPr>
          <w:rtl/>
        </w:rPr>
      </w:pPr>
      <w:r>
        <w:rPr>
          <w:rFonts w:hint="cs"/>
          <w:rtl/>
        </w:rPr>
        <w:t xml:space="preserve">محقق خویی فرموده است که در اینجا می توان عدول تا زمان رسیدن به آخر سورۀ را جایز دانست. یعنی تا وقتی که آخرین کلمه توحید گفته نشده است، حق عدول به سور دیگر وجود دارد. همچنین در مورد سوره کافرون و سایر سور نیز تا آخرین کلمه زمان باقی است. دلیل ایشان چنین است: </w:t>
      </w:r>
    </w:p>
    <w:p w14:paraId="1051300D" w14:textId="6EBDE0D4" w:rsidR="00DB54BA" w:rsidRDefault="00DB54BA" w:rsidP="00DB54BA">
      <w:pPr>
        <w:spacing w:before="240"/>
        <w:jc w:val="both"/>
        <w:rPr>
          <w:rtl/>
        </w:rPr>
      </w:pPr>
      <w:r>
        <w:rPr>
          <w:rFonts w:hint="cs"/>
          <w:rtl/>
        </w:rPr>
        <w:t xml:space="preserve">دلیل دال بر حرمت عدول از سورۀ توحید و کافرون، اطلاق داشت؛ یعنی عدول را مطلقا از اولین کلمه خواندن سورۀ توحید حرام می دانست، دلیل دیگر نیز که در نماز جمعه عدول را جایز می داند نیز اطلاق دارد و شامل بلوغ نصف و قبل و بعد از آن می شود. بنابراین هم عام و هم خاص دارای اطلاق هستند. اطلاق خاص، عموم عام را تخصیص می زند و مقدم بر آن است. اگر گفته شد: «أکرم کل عالم» سپس گفتند «لاتکرم العالم الفاسق» اطلاق جمله دوم که شامل هاشمی و غیر هاشمی می شود، بر عموم عام مقدم است؛ لذا به اطلاق خاص عمل می شود. اما دلیل ایشان برای جواز عدول تا آخر سورۀ در سایر سور این است که دلیل ما اگر اجماع بر حرمت عدول بعد از بلوغ نصف بود، دلیل لبی است و شامل روز جمعه نمی شود، اگر هم دلیل لفظی مطلق داریم، (کما اینکه در بلوغ ثلثین دلیل لفظی مطلق وجود دارد) این روایتی که در روز جمعه عدول از هر سورۀ ای را به سورۀ جمعه و منافقین جایز می داند، این روایت عبید بن زرارۀ را تخصیص می زند. روایت عبید بن زرارۀ می گوید «له أن یرجع ما بینه و بین أن یبلغ ثلثیها» این اطلاق توسط دلیل خاص جواز عدول در روز جمعه تخصیص می خورد. دلیل خاص می گوید: «فی یوم الجمعۀ یجوز العدول من أیۀ سورۀ إلی الجمعه و المنافقین» این دلیل خاص اطلاق دارد. سپس محقق خویی فرموده اند: اگر گفته شود که نسبت عموم من وجه است، </w:t>
      </w:r>
      <w:r w:rsidR="0041763C">
        <w:rPr>
          <w:rFonts w:hint="cs"/>
          <w:rtl/>
        </w:rPr>
        <w:t>(</w:t>
      </w:r>
      <w:r>
        <w:rPr>
          <w:rFonts w:hint="cs"/>
          <w:rtl/>
        </w:rPr>
        <w:t>ایشان در جاهای دیگر بیانی دارند که نسبت را عام و خاص مطلق کنند، ولی اینجا فعلا می گویند برفرض که قبول می کنیم از شما که نسبت عام و خاص من وجه باشد</w:t>
      </w:r>
      <w:r w:rsidR="0041763C">
        <w:rPr>
          <w:rFonts w:hint="cs"/>
          <w:rtl/>
        </w:rPr>
        <w:t>)</w:t>
      </w:r>
      <w:r>
        <w:rPr>
          <w:rFonts w:hint="cs"/>
          <w:rtl/>
        </w:rPr>
        <w:t>، اطلاق روایتی مثل عبید می گوید عدول از هر سورۀ ای تا زمانی که به دو سوم سورۀ نرسد جایز است، اطلاق روایت دیگر می گوید در جمعه عدول از هر سورۀ ای به جمعه و منافقین جایز است، برفرض عام و خاص من وجه باشد، تعارض و تساقط می کنند و با رجوع به عمومات و قاعده اولیه جواز عدول، می توان مسئله را حل کرد</w:t>
      </w:r>
      <w:r w:rsidR="00546500">
        <w:rPr>
          <w:rStyle w:val="FootnoteReference"/>
          <w:rtl/>
        </w:rPr>
        <w:footnoteReference w:id="16"/>
      </w:r>
      <w:r>
        <w:rPr>
          <w:rFonts w:hint="cs"/>
          <w:rtl/>
        </w:rPr>
        <w:t xml:space="preserve">. </w:t>
      </w:r>
    </w:p>
    <w:p w14:paraId="15AD18C0" w14:textId="77777777" w:rsidR="00DB54BA" w:rsidRDefault="00DB54BA" w:rsidP="00DB54BA">
      <w:pPr>
        <w:jc w:val="both"/>
        <w:rPr>
          <w:rtl/>
        </w:rPr>
      </w:pPr>
      <w:r>
        <w:rPr>
          <w:rFonts w:hint="cs"/>
          <w:rtl/>
        </w:rPr>
        <w:t xml:space="preserve">در جلسه آینده به بررسی فرمایشات محقق خویی و آن نسبتی که ایشان می خواهد درست کند، پرداخته می شود. ان شاءالله. </w:t>
      </w:r>
    </w:p>
    <w:p w14:paraId="2C9B2FCE" w14:textId="77777777" w:rsidR="00DB54BA" w:rsidRPr="006F1F2E" w:rsidRDefault="00DB54BA" w:rsidP="00DB54BA">
      <w:pPr>
        <w:jc w:val="both"/>
        <w:rPr>
          <w:rtl/>
        </w:rPr>
      </w:pPr>
    </w:p>
    <w:p w14:paraId="5885B233" w14:textId="77777777" w:rsidR="00DB54BA" w:rsidRDefault="00DB54BA" w:rsidP="00DB54BA">
      <w:pPr>
        <w:jc w:val="both"/>
        <w:rPr>
          <w:rtl/>
        </w:rPr>
      </w:pPr>
    </w:p>
    <w:p w14:paraId="1C12297E" w14:textId="77777777" w:rsidR="00DB54BA" w:rsidRDefault="00DB54BA" w:rsidP="00DB54BA">
      <w:pPr>
        <w:jc w:val="both"/>
        <w:rPr>
          <w:rtl/>
        </w:rPr>
      </w:pPr>
    </w:p>
    <w:p w14:paraId="7FCE8DE0" w14:textId="77777777" w:rsidR="00DB54BA" w:rsidRPr="003678C2" w:rsidRDefault="00DB54BA" w:rsidP="00DB54BA">
      <w:pPr>
        <w:jc w:val="both"/>
        <w:rPr>
          <w:rtl/>
        </w:rPr>
      </w:pPr>
    </w:p>
    <w:p w14:paraId="3159D482" w14:textId="59B5B72F" w:rsidR="003E6650" w:rsidRPr="001A27D7" w:rsidRDefault="003E6650" w:rsidP="00DB54BA">
      <w:pPr>
        <w:jc w:val="both"/>
        <w:rPr>
          <w:rtl/>
        </w:rPr>
      </w:pPr>
    </w:p>
    <w:p w14:paraId="5E3A5F82" w14:textId="77777777" w:rsidR="001A1EA5" w:rsidRPr="006162A2" w:rsidRDefault="001A1EA5" w:rsidP="00DB54BA">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96634" w14:textId="77777777" w:rsidR="007350AF" w:rsidRDefault="007350AF" w:rsidP="008B750B">
      <w:pPr>
        <w:spacing w:line="240" w:lineRule="auto"/>
      </w:pPr>
      <w:r>
        <w:separator/>
      </w:r>
    </w:p>
  </w:endnote>
  <w:endnote w:type="continuationSeparator" w:id="0">
    <w:p w14:paraId="1E560E99" w14:textId="77777777" w:rsidR="007350AF" w:rsidRDefault="007350A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7AF84980" w14:textId="77777777" w:rsidTr="0020241A">
      <w:tc>
        <w:tcPr>
          <w:tcW w:w="3382" w:type="dxa"/>
          <w:tcBorders>
            <w:top w:val="nil"/>
            <w:left w:val="nil"/>
            <w:bottom w:val="nil"/>
            <w:right w:val="nil"/>
          </w:tcBorders>
        </w:tcPr>
        <w:p w14:paraId="3867F03A"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3556B">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0677BBD0"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253CF" w:rsidRPr="006253CF">
            <w:rPr>
              <w:noProof/>
              <w:rtl/>
              <w:lang w:val="fa-IR"/>
            </w:rPr>
            <w:t>11</w:t>
          </w:r>
          <w:r>
            <w:rPr>
              <w:noProof/>
            </w:rPr>
            <w:fldChar w:fldCharType="end"/>
          </w:r>
        </w:p>
      </w:tc>
      <w:tc>
        <w:tcPr>
          <w:tcW w:w="4786" w:type="dxa"/>
          <w:tcBorders>
            <w:top w:val="nil"/>
            <w:left w:val="nil"/>
            <w:bottom w:val="nil"/>
            <w:right w:val="nil"/>
          </w:tcBorders>
          <w:vAlign w:val="center"/>
        </w:tcPr>
        <w:p w14:paraId="3A6CCCC4" w14:textId="77777777" w:rsidR="006D44C1" w:rsidRPr="006D44C1" w:rsidRDefault="00730DAE" w:rsidP="001B6799">
          <w:pPr>
            <w:pStyle w:val="Footer"/>
            <w:bidi w:val="0"/>
            <w:rPr>
              <w:color w:val="808080" w:themeColor="background1" w:themeShade="80"/>
              <w:rtl/>
            </w:rPr>
          </w:pPr>
          <w:bookmarkStart w:id="25" w:name="BokAdres"/>
          <w:bookmarkEnd w:id="25"/>
          <w:r>
            <w:rPr>
              <w:color w:val="808080" w:themeColor="background1" w:themeShade="80"/>
            </w:rPr>
            <w:t>F1ms4_14010619-010_rh1_mfeb.ir</w:t>
          </w:r>
        </w:p>
      </w:tc>
    </w:tr>
  </w:tbl>
  <w:p w14:paraId="2228AC96"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47757" w14:textId="77777777" w:rsidR="007350AF" w:rsidRDefault="007350AF" w:rsidP="008B750B">
      <w:pPr>
        <w:spacing w:line="240" w:lineRule="auto"/>
      </w:pPr>
      <w:r>
        <w:separator/>
      </w:r>
    </w:p>
  </w:footnote>
  <w:footnote w:type="continuationSeparator" w:id="0">
    <w:p w14:paraId="084D0A30" w14:textId="77777777" w:rsidR="007350AF" w:rsidRDefault="007350AF" w:rsidP="008B750B">
      <w:pPr>
        <w:spacing w:line="240" w:lineRule="auto"/>
      </w:pPr>
      <w:r>
        <w:continuationSeparator/>
      </w:r>
    </w:p>
  </w:footnote>
  <w:footnote w:id="1">
    <w:p w14:paraId="26C170E4" w14:textId="7F19A5A1" w:rsidR="006E6F2D" w:rsidRPr="006E6F2D" w:rsidRDefault="006E6F2D" w:rsidP="0070165B">
      <w:pPr>
        <w:pStyle w:val="FootnoteText"/>
        <w:jc w:val="both"/>
      </w:pPr>
      <w:r w:rsidRPr="006E6F2D">
        <w:footnoteRef/>
      </w:r>
      <w:r w:rsidRPr="006E6F2D">
        <w:rPr>
          <w:rtl/>
        </w:rPr>
        <w:t xml:space="preserve"> </w:t>
      </w:r>
      <w:hyperlink r:id="rId1" w:history="1">
        <w:r w:rsidRPr="006E6F2D">
          <w:rPr>
            <w:rStyle w:val="Hyperlink"/>
            <w:rtl/>
          </w:rPr>
          <w:t>العروة الوثق</w:t>
        </w:r>
        <w:r w:rsidRPr="006E6F2D">
          <w:rPr>
            <w:rStyle w:val="Hyperlink"/>
            <w:rFonts w:hint="cs"/>
            <w:rtl/>
          </w:rPr>
          <w:t>ی</w:t>
        </w:r>
        <w:r w:rsidRPr="006E6F2D">
          <w:rPr>
            <w:rStyle w:val="Hyperlink"/>
            <w:rFonts w:hint="eastAsia"/>
            <w:rtl/>
          </w:rPr>
          <w:t>،</w:t>
        </w:r>
        <w:r w:rsidRPr="006E6F2D">
          <w:rPr>
            <w:rStyle w:val="Hyperlink"/>
            <w:rtl/>
          </w:rPr>
          <w:t xml:space="preserve"> الس</w:t>
        </w:r>
        <w:r w:rsidRPr="006E6F2D">
          <w:rPr>
            <w:rStyle w:val="Hyperlink"/>
            <w:rFonts w:hint="cs"/>
            <w:rtl/>
          </w:rPr>
          <w:t>ی</w:t>
        </w:r>
        <w:r w:rsidRPr="006E6F2D">
          <w:rPr>
            <w:rStyle w:val="Hyperlink"/>
            <w:rFonts w:hint="eastAsia"/>
            <w:rtl/>
          </w:rPr>
          <w:t>د</w:t>
        </w:r>
        <w:r w:rsidRPr="006E6F2D">
          <w:rPr>
            <w:rStyle w:val="Hyperlink"/>
            <w:rtl/>
          </w:rPr>
          <w:t xml:space="preserve"> محمد کاظم الطباطبائ</w:t>
        </w:r>
        <w:r w:rsidRPr="006E6F2D">
          <w:rPr>
            <w:rStyle w:val="Hyperlink"/>
            <w:rFonts w:hint="cs"/>
            <w:rtl/>
          </w:rPr>
          <w:t>ی</w:t>
        </w:r>
        <w:r w:rsidRPr="006E6F2D">
          <w:rPr>
            <w:rStyle w:val="Hyperlink"/>
            <w:rtl/>
          </w:rPr>
          <w:t xml:space="preserve"> ال</w:t>
        </w:r>
        <w:r w:rsidRPr="006E6F2D">
          <w:rPr>
            <w:rStyle w:val="Hyperlink"/>
            <w:rFonts w:hint="cs"/>
            <w:rtl/>
          </w:rPr>
          <w:t>ی</w:t>
        </w:r>
        <w:r w:rsidRPr="006E6F2D">
          <w:rPr>
            <w:rStyle w:val="Hyperlink"/>
            <w:rFonts w:hint="eastAsia"/>
            <w:rtl/>
          </w:rPr>
          <w:t>زد</w:t>
        </w:r>
        <w:r w:rsidRPr="006E6F2D">
          <w:rPr>
            <w:rStyle w:val="Hyperlink"/>
            <w:rFonts w:hint="cs"/>
            <w:rtl/>
          </w:rPr>
          <w:t>ی</w:t>
        </w:r>
        <w:r w:rsidRPr="006E6F2D">
          <w:rPr>
            <w:rStyle w:val="Hyperlink"/>
            <w:rFonts w:hint="eastAsia"/>
            <w:rtl/>
          </w:rPr>
          <w:t>،</w:t>
        </w:r>
        <w:r w:rsidRPr="006E6F2D">
          <w:rPr>
            <w:rStyle w:val="Hyperlink"/>
            <w:rtl/>
          </w:rPr>
          <w:t xml:space="preserve"> ج1، ص648.</w:t>
        </w:r>
      </w:hyperlink>
    </w:p>
  </w:footnote>
  <w:footnote w:id="2">
    <w:p w14:paraId="47285F50" w14:textId="11716947" w:rsidR="003B2837" w:rsidRPr="003B2837" w:rsidRDefault="003B2837" w:rsidP="0070165B">
      <w:pPr>
        <w:pStyle w:val="FootnoteText"/>
        <w:jc w:val="both"/>
      </w:pPr>
      <w:r w:rsidRPr="003B2837">
        <w:footnoteRef/>
      </w:r>
      <w:r w:rsidRPr="003B2837">
        <w:rPr>
          <w:rtl/>
        </w:rPr>
        <w:t xml:space="preserve"> </w:t>
      </w:r>
      <w:hyperlink r:id="rId2" w:history="1">
        <w:r w:rsidRPr="003B2837">
          <w:rPr>
            <w:rStyle w:val="Hyperlink"/>
            <w:rtl/>
          </w:rPr>
          <w:t>الکاف</w:t>
        </w:r>
        <w:r w:rsidRPr="003B2837">
          <w:rPr>
            <w:rStyle w:val="Hyperlink"/>
            <w:rFonts w:hint="cs"/>
            <w:rtl/>
          </w:rPr>
          <w:t>ی</w:t>
        </w:r>
        <w:r w:rsidRPr="003B2837">
          <w:rPr>
            <w:rStyle w:val="Hyperlink"/>
            <w:rFonts w:hint="eastAsia"/>
            <w:rtl/>
          </w:rPr>
          <w:t>،</w:t>
        </w:r>
        <w:r w:rsidRPr="003B2837">
          <w:rPr>
            <w:rStyle w:val="Hyperlink"/>
            <w:rtl/>
          </w:rPr>
          <w:t xml:space="preserve"> محمد بن </w:t>
        </w:r>
        <w:r w:rsidRPr="003B2837">
          <w:rPr>
            <w:rStyle w:val="Hyperlink"/>
            <w:rFonts w:hint="cs"/>
            <w:rtl/>
          </w:rPr>
          <w:t>ی</w:t>
        </w:r>
        <w:r w:rsidRPr="003B2837">
          <w:rPr>
            <w:rStyle w:val="Hyperlink"/>
            <w:rFonts w:hint="eastAsia"/>
            <w:rtl/>
          </w:rPr>
          <w:t>عقوب</w:t>
        </w:r>
        <w:r w:rsidRPr="003B2837">
          <w:rPr>
            <w:rStyle w:val="Hyperlink"/>
            <w:rtl/>
          </w:rPr>
          <w:t xml:space="preserve"> کل</w:t>
        </w:r>
        <w:r w:rsidRPr="003B2837">
          <w:rPr>
            <w:rStyle w:val="Hyperlink"/>
            <w:rFonts w:hint="cs"/>
            <w:rtl/>
          </w:rPr>
          <w:t>ی</w:t>
        </w:r>
        <w:r w:rsidRPr="003B2837">
          <w:rPr>
            <w:rStyle w:val="Hyperlink"/>
            <w:rFonts w:hint="eastAsia"/>
            <w:rtl/>
          </w:rPr>
          <w:t>ن</w:t>
        </w:r>
        <w:r w:rsidRPr="003B2837">
          <w:rPr>
            <w:rStyle w:val="Hyperlink"/>
            <w:rFonts w:hint="cs"/>
            <w:rtl/>
          </w:rPr>
          <w:t>ی</w:t>
        </w:r>
        <w:r w:rsidRPr="003B2837">
          <w:rPr>
            <w:rStyle w:val="Hyperlink"/>
            <w:rFonts w:hint="eastAsia"/>
            <w:rtl/>
          </w:rPr>
          <w:t>،</w:t>
        </w:r>
        <w:r w:rsidRPr="003B2837">
          <w:rPr>
            <w:rStyle w:val="Hyperlink"/>
            <w:rtl/>
          </w:rPr>
          <w:t xml:space="preserve"> ج3، ص426.</w:t>
        </w:r>
      </w:hyperlink>
    </w:p>
  </w:footnote>
  <w:footnote w:id="3">
    <w:p w14:paraId="49C86F53" w14:textId="15AEB998" w:rsidR="003B2837" w:rsidRPr="003B2837" w:rsidRDefault="003B2837" w:rsidP="0070165B">
      <w:pPr>
        <w:pStyle w:val="FootnoteText"/>
        <w:jc w:val="both"/>
      </w:pPr>
      <w:r w:rsidRPr="003B2837">
        <w:footnoteRef/>
      </w:r>
      <w:r w:rsidRPr="003B2837">
        <w:rPr>
          <w:rtl/>
        </w:rPr>
        <w:t xml:space="preserve"> </w:t>
      </w:r>
      <w:hyperlink r:id="rId3" w:history="1">
        <w:r w:rsidRPr="003B2837">
          <w:rPr>
            <w:rStyle w:val="Hyperlink"/>
            <w:rFonts w:hint="eastAsia"/>
            <w:rtl/>
          </w:rPr>
          <w:t>تهذ</w:t>
        </w:r>
        <w:r w:rsidRPr="003B2837">
          <w:rPr>
            <w:rStyle w:val="Hyperlink"/>
            <w:rFonts w:hint="cs"/>
            <w:rtl/>
          </w:rPr>
          <w:t>ی</w:t>
        </w:r>
        <w:r w:rsidRPr="003B2837">
          <w:rPr>
            <w:rStyle w:val="Hyperlink"/>
            <w:rFonts w:hint="eastAsia"/>
            <w:rtl/>
          </w:rPr>
          <w:t>ب</w:t>
        </w:r>
        <w:r w:rsidRPr="003B2837">
          <w:rPr>
            <w:rStyle w:val="Hyperlink"/>
            <w:rtl/>
          </w:rPr>
          <w:t xml:space="preserve"> الاحکام، ش</w:t>
        </w:r>
        <w:r w:rsidRPr="003B2837">
          <w:rPr>
            <w:rStyle w:val="Hyperlink"/>
            <w:rFonts w:hint="cs"/>
            <w:rtl/>
          </w:rPr>
          <w:t>ی</w:t>
        </w:r>
        <w:r w:rsidRPr="003B2837">
          <w:rPr>
            <w:rStyle w:val="Hyperlink"/>
            <w:rFonts w:hint="eastAsia"/>
            <w:rtl/>
          </w:rPr>
          <w:t>خ</w:t>
        </w:r>
        <w:r w:rsidRPr="003B2837">
          <w:rPr>
            <w:rStyle w:val="Hyperlink"/>
            <w:rtl/>
          </w:rPr>
          <w:t xml:space="preserve"> طوس</w:t>
        </w:r>
        <w:r w:rsidRPr="003B2837">
          <w:rPr>
            <w:rStyle w:val="Hyperlink"/>
            <w:rFonts w:hint="cs"/>
            <w:rtl/>
          </w:rPr>
          <w:t>ی</w:t>
        </w:r>
        <w:r w:rsidRPr="003B2837">
          <w:rPr>
            <w:rStyle w:val="Hyperlink"/>
            <w:rFonts w:hint="eastAsia"/>
            <w:rtl/>
          </w:rPr>
          <w:t>،</w:t>
        </w:r>
        <w:r w:rsidRPr="003B2837">
          <w:rPr>
            <w:rStyle w:val="Hyperlink"/>
            <w:rtl/>
          </w:rPr>
          <w:t xml:space="preserve"> ج3، ص242.</w:t>
        </w:r>
      </w:hyperlink>
    </w:p>
  </w:footnote>
  <w:footnote w:id="4">
    <w:p w14:paraId="1FB08868" w14:textId="19ADA79B" w:rsidR="003B2837" w:rsidRPr="003B2837" w:rsidRDefault="003B2837" w:rsidP="0070165B">
      <w:pPr>
        <w:pStyle w:val="FootnoteText"/>
        <w:jc w:val="both"/>
      </w:pPr>
      <w:r w:rsidRPr="003B2837">
        <w:footnoteRef/>
      </w:r>
      <w:r w:rsidRPr="003B2837">
        <w:rPr>
          <w:rtl/>
        </w:rPr>
        <w:t xml:space="preserve"> </w:t>
      </w:r>
      <w:hyperlink r:id="rId4" w:history="1">
        <w:r w:rsidRPr="003B2837">
          <w:rPr>
            <w:rStyle w:val="Hyperlink"/>
            <w:rFonts w:hint="eastAsia"/>
            <w:rtl/>
          </w:rPr>
          <w:t>تهذ</w:t>
        </w:r>
        <w:r w:rsidRPr="003B2837">
          <w:rPr>
            <w:rStyle w:val="Hyperlink"/>
            <w:rFonts w:hint="cs"/>
            <w:rtl/>
          </w:rPr>
          <w:t>ی</w:t>
        </w:r>
        <w:r w:rsidRPr="003B2837">
          <w:rPr>
            <w:rStyle w:val="Hyperlink"/>
            <w:rFonts w:hint="eastAsia"/>
            <w:rtl/>
          </w:rPr>
          <w:t>ب</w:t>
        </w:r>
        <w:r w:rsidRPr="003B2837">
          <w:rPr>
            <w:rStyle w:val="Hyperlink"/>
            <w:rtl/>
          </w:rPr>
          <w:t xml:space="preserve"> الاحکام، ش</w:t>
        </w:r>
        <w:r w:rsidRPr="003B2837">
          <w:rPr>
            <w:rStyle w:val="Hyperlink"/>
            <w:rFonts w:hint="cs"/>
            <w:rtl/>
          </w:rPr>
          <w:t>ی</w:t>
        </w:r>
        <w:r w:rsidRPr="003B2837">
          <w:rPr>
            <w:rStyle w:val="Hyperlink"/>
            <w:rFonts w:hint="eastAsia"/>
            <w:rtl/>
          </w:rPr>
          <w:t>خ</w:t>
        </w:r>
        <w:r w:rsidRPr="003B2837">
          <w:rPr>
            <w:rStyle w:val="Hyperlink"/>
            <w:rtl/>
          </w:rPr>
          <w:t xml:space="preserve"> طوس</w:t>
        </w:r>
        <w:r w:rsidRPr="003B2837">
          <w:rPr>
            <w:rStyle w:val="Hyperlink"/>
            <w:rFonts w:hint="cs"/>
            <w:rtl/>
          </w:rPr>
          <w:t>ی</w:t>
        </w:r>
        <w:r w:rsidRPr="003B2837">
          <w:rPr>
            <w:rStyle w:val="Hyperlink"/>
            <w:rFonts w:hint="eastAsia"/>
            <w:rtl/>
          </w:rPr>
          <w:t>،</w:t>
        </w:r>
        <w:r w:rsidRPr="003B2837">
          <w:rPr>
            <w:rStyle w:val="Hyperlink"/>
            <w:rtl/>
          </w:rPr>
          <w:t xml:space="preserve"> ج3، ص242.</w:t>
        </w:r>
      </w:hyperlink>
    </w:p>
  </w:footnote>
  <w:footnote w:id="5">
    <w:p w14:paraId="3F0E487F" w14:textId="46C299F2" w:rsidR="00D76086" w:rsidRPr="00D76086" w:rsidRDefault="00D76086" w:rsidP="0070165B">
      <w:pPr>
        <w:pStyle w:val="FootnoteText"/>
        <w:jc w:val="both"/>
      </w:pPr>
      <w:r w:rsidRPr="00D76086">
        <w:footnoteRef/>
      </w:r>
      <w:r w:rsidRPr="00D76086">
        <w:rPr>
          <w:rtl/>
        </w:rPr>
        <w:t xml:space="preserve"> </w:t>
      </w:r>
      <w:r w:rsidRPr="00D76086">
        <w:rPr>
          <w:rFonts w:hint="eastAsia"/>
          <w:rtl/>
        </w:rPr>
        <w:t>سوره</w:t>
      </w:r>
      <w:r w:rsidRPr="00D76086">
        <w:rPr>
          <w:rtl/>
        </w:rPr>
        <w:t xml:space="preserve"> توبه، آيه 28.</w:t>
      </w:r>
    </w:p>
  </w:footnote>
  <w:footnote w:id="6">
    <w:p w14:paraId="1240D3B9" w14:textId="2D389480" w:rsidR="009E4AE3" w:rsidRPr="009E4AE3" w:rsidRDefault="009E4AE3" w:rsidP="0070165B">
      <w:pPr>
        <w:pStyle w:val="FootnoteText"/>
        <w:jc w:val="both"/>
      </w:pPr>
      <w:r w:rsidRPr="009E4AE3">
        <w:footnoteRef/>
      </w:r>
      <w:r w:rsidRPr="009E4AE3">
        <w:rPr>
          <w:rtl/>
        </w:rPr>
        <w:t xml:space="preserve"> </w:t>
      </w:r>
      <w:hyperlink r:id="rId5" w:history="1">
        <w:r w:rsidRPr="009E4AE3">
          <w:rPr>
            <w:rStyle w:val="Hyperlink"/>
            <w:rtl/>
          </w:rPr>
          <w:t>وسائل الش</w:t>
        </w:r>
        <w:r w:rsidRPr="009E4AE3">
          <w:rPr>
            <w:rStyle w:val="Hyperlink"/>
            <w:rFonts w:hint="cs"/>
            <w:rtl/>
          </w:rPr>
          <w:t>ی</w:t>
        </w:r>
        <w:r w:rsidRPr="009E4AE3">
          <w:rPr>
            <w:rStyle w:val="Hyperlink"/>
            <w:rFonts w:hint="eastAsia"/>
            <w:rtl/>
          </w:rPr>
          <w:t>عة،</w:t>
        </w:r>
        <w:r w:rsidRPr="009E4AE3">
          <w:rPr>
            <w:rStyle w:val="Hyperlink"/>
            <w:rtl/>
          </w:rPr>
          <w:t xml:space="preserve"> الش</w:t>
        </w:r>
        <w:r w:rsidRPr="009E4AE3">
          <w:rPr>
            <w:rStyle w:val="Hyperlink"/>
            <w:rFonts w:hint="cs"/>
            <w:rtl/>
          </w:rPr>
          <w:t>ی</w:t>
        </w:r>
        <w:r w:rsidRPr="009E4AE3">
          <w:rPr>
            <w:rStyle w:val="Hyperlink"/>
            <w:rFonts w:hint="eastAsia"/>
            <w:rtl/>
          </w:rPr>
          <w:t>خ</w:t>
        </w:r>
        <w:r w:rsidRPr="009E4AE3">
          <w:rPr>
            <w:rStyle w:val="Hyperlink"/>
            <w:rtl/>
          </w:rPr>
          <w:t xml:space="preserve"> الحر العاملي، ج6، ص153، أبواب ، باب، ح، ط آل البيت.</w:t>
        </w:r>
      </w:hyperlink>
    </w:p>
  </w:footnote>
  <w:footnote w:id="7">
    <w:p w14:paraId="599A24D7" w14:textId="0A08B890" w:rsidR="00634DD0" w:rsidRPr="00634DD0" w:rsidRDefault="00634DD0" w:rsidP="0070165B">
      <w:pPr>
        <w:pStyle w:val="FootnoteText"/>
        <w:jc w:val="both"/>
      </w:pPr>
      <w:r w:rsidRPr="00634DD0">
        <w:footnoteRef/>
      </w:r>
      <w:r w:rsidRPr="00634DD0">
        <w:rPr>
          <w:rtl/>
        </w:rPr>
        <w:t xml:space="preserve"> </w:t>
      </w:r>
      <w:hyperlink r:id="rId6" w:history="1">
        <w:r w:rsidRPr="00634DD0">
          <w:rPr>
            <w:rStyle w:val="Hyperlink"/>
            <w:rFonts w:hint="eastAsia"/>
            <w:rtl/>
          </w:rPr>
          <w:t>الحدائق</w:t>
        </w:r>
        <w:r w:rsidRPr="00634DD0">
          <w:rPr>
            <w:rStyle w:val="Hyperlink"/>
            <w:rtl/>
          </w:rPr>
          <w:t xml:space="preserve"> الناضرة ف</w:t>
        </w:r>
        <w:r w:rsidRPr="00634DD0">
          <w:rPr>
            <w:rStyle w:val="Hyperlink"/>
            <w:rFonts w:hint="cs"/>
            <w:rtl/>
          </w:rPr>
          <w:t>ی</w:t>
        </w:r>
        <w:r w:rsidRPr="00634DD0">
          <w:rPr>
            <w:rStyle w:val="Hyperlink"/>
            <w:rtl/>
          </w:rPr>
          <w:t xml:space="preserve"> أحکام العترة الطاهرة، </w:t>
        </w:r>
        <w:r w:rsidRPr="00634DD0">
          <w:rPr>
            <w:rStyle w:val="Hyperlink"/>
            <w:rFonts w:hint="cs"/>
            <w:rtl/>
          </w:rPr>
          <w:t>ی</w:t>
        </w:r>
        <w:r w:rsidRPr="00634DD0">
          <w:rPr>
            <w:rStyle w:val="Hyperlink"/>
            <w:rFonts w:hint="eastAsia"/>
            <w:rtl/>
          </w:rPr>
          <w:t>وسف</w:t>
        </w:r>
        <w:r w:rsidRPr="00634DD0">
          <w:rPr>
            <w:rStyle w:val="Hyperlink"/>
            <w:rtl/>
          </w:rPr>
          <w:t xml:space="preserve"> بن أحمد البحران</w:t>
        </w:r>
        <w:r w:rsidRPr="00634DD0">
          <w:rPr>
            <w:rStyle w:val="Hyperlink"/>
            <w:rFonts w:hint="cs"/>
            <w:rtl/>
          </w:rPr>
          <w:t>ی</w:t>
        </w:r>
        <w:r w:rsidRPr="00634DD0">
          <w:rPr>
            <w:rStyle w:val="Hyperlink"/>
            <w:rtl/>
          </w:rPr>
          <w:t xml:space="preserve"> (صاحب الحدائق)، ج8، ص209.</w:t>
        </w:r>
      </w:hyperlink>
    </w:p>
  </w:footnote>
  <w:footnote w:id="8">
    <w:p w14:paraId="34AA104F" w14:textId="0BED5825" w:rsidR="00962C11" w:rsidRPr="00962C11" w:rsidRDefault="00962C11" w:rsidP="0070165B">
      <w:pPr>
        <w:pStyle w:val="FootnoteText"/>
        <w:jc w:val="both"/>
      </w:pPr>
      <w:r w:rsidRPr="00962C11">
        <w:footnoteRef/>
      </w:r>
      <w:r w:rsidRPr="00962C11">
        <w:rPr>
          <w:rtl/>
        </w:rPr>
        <w:t xml:space="preserve"> </w:t>
      </w:r>
      <w:hyperlink r:id="rId7" w:history="1">
        <w:r w:rsidRPr="00962C11">
          <w:rPr>
            <w:rStyle w:val="Hyperlink"/>
            <w:rtl/>
          </w:rPr>
          <w:t>وسائل الش</w:t>
        </w:r>
        <w:r w:rsidRPr="00962C11">
          <w:rPr>
            <w:rStyle w:val="Hyperlink"/>
            <w:rFonts w:hint="cs"/>
            <w:rtl/>
          </w:rPr>
          <w:t>ی</w:t>
        </w:r>
        <w:r w:rsidRPr="00962C11">
          <w:rPr>
            <w:rStyle w:val="Hyperlink"/>
            <w:rFonts w:hint="eastAsia"/>
            <w:rtl/>
          </w:rPr>
          <w:t>عة،</w:t>
        </w:r>
        <w:r w:rsidRPr="00962C11">
          <w:rPr>
            <w:rStyle w:val="Hyperlink"/>
            <w:rtl/>
          </w:rPr>
          <w:t xml:space="preserve"> الش</w:t>
        </w:r>
        <w:r w:rsidRPr="00962C11">
          <w:rPr>
            <w:rStyle w:val="Hyperlink"/>
            <w:rFonts w:hint="cs"/>
            <w:rtl/>
          </w:rPr>
          <w:t>ی</w:t>
        </w:r>
        <w:r w:rsidRPr="00962C11">
          <w:rPr>
            <w:rStyle w:val="Hyperlink"/>
            <w:rFonts w:hint="eastAsia"/>
            <w:rtl/>
          </w:rPr>
          <w:t>خ</w:t>
        </w:r>
        <w:r w:rsidRPr="00962C11">
          <w:rPr>
            <w:rStyle w:val="Hyperlink"/>
            <w:rtl/>
          </w:rPr>
          <w:t xml:space="preserve"> الحر العاملي، ج6، ص100، أبواب ، باب، ح، ط آل البيت.</w:t>
        </w:r>
      </w:hyperlink>
    </w:p>
  </w:footnote>
  <w:footnote w:id="9">
    <w:p w14:paraId="676781EA" w14:textId="49E61ACE" w:rsidR="0070165B" w:rsidRPr="0070165B" w:rsidRDefault="0070165B" w:rsidP="0070165B">
      <w:pPr>
        <w:pStyle w:val="FootnoteText"/>
        <w:jc w:val="both"/>
      </w:pPr>
      <w:r w:rsidRPr="0070165B">
        <w:footnoteRef/>
      </w:r>
      <w:r w:rsidRPr="0070165B">
        <w:rPr>
          <w:rtl/>
        </w:rPr>
        <w:t xml:space="preserve"> </w:t>
      </w:r>
      <w:hyperlink r:id="rId8" w:history="1">
        <w:r w:rsidRPr="0070165B">
          <w:rPr>
            <w:rStyle w:val="Hyperlink"/>
            <w:rtl/>
          </w:rPr>
          <w:t>موسوعة الامام الخوئ</w:t>
        </w:r>
        <w:r w:rsidRPr="0070165B">
          <w:rPr>
            <w:rStyle w:val="Hyperlink"/>
            <w:rFonts w:hint="cs"/>
            <w:rtl/>
          </w:rPr>
          <w:t>ی</w:t>
        </w:r>
        <w:r w:rsidRPr="0070165B">
          <w:rPr>
            <w:rStyle w:val="Hyperlink"/>
            <w:rFonts w:hint="eastAsia"/>
            <w:rtl/>
          </w:rPr>
          <w:t>،</w:t>
        </w:r>
        <w:r w:rsidRPr="0070165B">
          <w:rPr>
            <w:rStyle w:val="Hyperlink"/>
            <w:rtl/>
          </w:rPr>
          <w:t xml:space="preserve"> الس</w:t>
        </w:r>
        <w:r w:rsidRPr="0070165B">
          <w:rPr>
            <w:rStyle w:val="Hyperlink"/>
            <w:rFonts w:hint="cs"/>
            <w:rtl/>
          </w:rPr>
          <w:t>ی</w:t>
        </w:r>
        <w:r w:rsidRPr="0070165B">
          <w:rPr>
            <w:rStyle w:val="Hyperlink"/>
            <w:rFonts w:hint="eastAsia"/>
            <w:rtl/>
          </w:rPr>
          <w:t>د</w:t>
        </w:r>
        <w:r w:rsidRPr="0070165B">
          <w:rPr>
            <w:rStyle w:val="Hyperlink"/>
            <w:rtl/>
          </w:rPr>
          <w:t xml:space="preserve"> أبوالقاسم الخوئ</w:t>
        </w:r>
        <w:r w:rsidRPr="0070165B">
          <w:rPr>
            <w:rStyle w:val="Hyperlink"/>
            <w:rFonts w:hint="cs"/>
            <w:rtl/>
          </w:rPr>
          <w:t>ی</w:t>
        </w:r>
        <w:r w:rsidRPr="0070165B">
          <w:rPr>
            <w:rStyle w:val="Hyperlink"/>
            <w:rFonts w:hint="eastAsia"/>
            <w:rtl/>
          </w:rPr>
          <w:t>،</w:t>
        </w:r>
        <w:r w:rsidRPr="0070165B">
          <w:rPr>
            <w:rStyle w:val="Hyperlink"/>
            <w:rtl/>
          </w:rPr>
          <w:t xml:space="preserve"> ج14، ص344.</w:t>
        </w:r>
      </w:hyperlink>
      <w:r>
        <w:rPr>
          <w:rFonts w:hint="cs"/>
          <w:rtl/>
        </w:rPr>
        <w:t xml:space="preserve"> «</w:t>
      </w:r>
      <w:r w:rsidRPr="0070165B">
        <w:rPr>
          <w:rtl/>
        </w:rPr>
        <w:t xml:space="preserve"> أمّا من حيث السند، فهي صحيحة كما ذكرنا، فانّ صاحب الوسائل و إن حكاها عن قرب الإسناد  بطريق ضعيف لاشتماله على عبد اللّ</w:t>
      </w:r>
      <w:r w:rsidRPr="0070165B">
        <w:rPr>
          <w:rFonts w:hint="cs"/>
          <w:rtl/>
        </w:rPr>
        <w:t>ه</w:t>
      </w:r>
      <w:r w:rsidRPr="0070165B">
        <w:rPr>
          <w:rtl/>
        </w:rPr>
        <w:t xml:space="preserve"> </w:t>
      </w:r>
      <w:r w:rsidRPr="0070165B">
        <w:rPr>
          <w:rFonts w:hint="cs"/>
          <w:rtl/>
        </w:rPr>
        <w:t>بن</w:t>
      </w:r>
      <w:r w:rsidRPr="0070165B">
        <w:rPr>
          <w:rtl/>
        </w:rPr>
        <w:t xml:space="preserve"> </w:t>
      </w:r>
      <w:r w:rsidRPr="0070165B">
        <w:rPr>
          <w:rFonts w:hint="cs"/>
          <w:rtl/>
        </w:rPr>
        <w:t>الحسن،</w:t>
      </w:r>
      <w:r w:rsidRPr="0070165B">
        <w:rPr>
          <w:rtl/>
        </w:rPr>
        <w:t xml:space="preserve"> </w:t>
      </w:r>
      <w:r w:rsidRPr="0070165B">
        <w:rPr>
          <w:rFonts w:hint="cs"/>
          <w:rtl/>
        </w:rPr>
        <w:t>إلّا</w:t>
      </w:r>
      <w:r w:rsidRPr="0070165B">
        <w:rPr>
          <w:rtl/>
        </w:rPr>
        <w:t xml:space="preserve"> </w:t>
      </w:r>
      <w:r w:rsidRPr="0070165B">
        <w:rPr>
          <w:rFonts w:hint="cs"/>
          <w:rtl/>
        </w:rPr>
        <w:t>أنّ</w:t>
      </w:r>
      <w:r w:rsidRPr="0070165B">
        <w:rPr>
          <w:rtl/>
        </w:rPr>
        <w:t xml:space="preserve"> </w:t>
      </w:r>
      <w:r w:rsidRPr="0070165B">
        <w:rPr>
          <w:rFonts w:hint="cs"/>
          <w:rtl/>
        </w:rPr>
        <w:t>صاحب</w:t>
      </w:r>
      <w:r w:rsidRPr="0070165B">
        <w:rPr>
          <w:rtl/>
        </w:rPr>
        <w:t xml:space="preserve"> </w:t>
      </w:r>
      <w:r w:rsidRPr="0070165B">
        <w:rPr>
          <w:rFonts w:hint="cs"/>
          <w:rtl/>
        </w:rPr>
        <w:t>الحدائق</w:t>
      </w:r>
      <w:r w:rsidRPr="0070165B">
        <w:rPr>
          <w:rtl/>
        </w:rPr>
        <w:t xml:space="preserve"> </w:t>
      </w:r>
      <w:r w:rsidRPr="0070165B">
        <w:rPr>
          <w:rFonts w:hint="cs"/>
          <w:rtl/>
        </w:rPr>
        <w:t>رواها</w:t>
      </w:r>
      <w:r w:rsidRPr="0070165B">
        <w:rPr>
          <w:rtl/>
        </w:rPr>
        <w:t xml:space="preserve"> </w:t>
      </w:r>
      <w:r w:rsidRPr="0070165B">
        <w:rPr>
          <w:rFonts w:hint="cs"/>
          <w:rtl/>
        </w:rPr>
        <w:t>عن</w:t>
      </w:r>
      <w:r w:rsidRPr="0070165B">
        <w:rPr>
          <w:rtl/>
        </w:rPr>
        <w:t xml:space="preserve"> </w:t>
      </w:r>
      <w:r w:rsidRPr="0070165B">
        <w:rPr>
          <w:rFonts w:hint="cs"/>
          <w:rtl/>
        </w:rPr>
        <w:t>كتاب</w:t>
      </w:r>
      <w:r w:rsidRPr="0070165B">
        <w:rPr>
          <w:rtl/>
        </w:rPr>
        <w:t xml:space="preserve"> </w:t>
      </w:r>
      <w:r w:rsidRPr="0070165B">
        <w:rPr>
          <w:rFonts w:hint="cs"/>
          <w:rtl/>
        </w:rPr>
        <w:t>علي</w:t>
      </w:r>
      <w:r w:rsidRPr="0070165B">
        <w:rPr>
          <w:rtl/>
        </w:rPr>
        <w:t xml:space="preserve"> </w:t>
      </w:r>
      <w:r w:rsidRPr="0070165B">
        <w:rPr>
          <w:rFonts w:hint="cs"/>
          <w:rtl/>
        </w:rPr>
        <w:t>بن</w:t>
      </w:r>
      <w:r w:rsidRPr="0070165B">
        <w:rPr>
          <w:rtl/>
        </w:rPr>
        <w:t xml:space="preserve"> </w:t>
      </w:r>
      <w:r w:rsidRPr="0070165B">
        <w:rPr>
          <w:rFonts w:hint="cs"/>
          <w:rtl/>
        </w:rPr>
        <w:t>جعفر</w:t>
      </w:r>
      <w:r w:rsidRPr="0070165B">
        <w:rPr>
          <w:rtl/>
        </w:rPr>
        <w:t xml:space="preserve"> </w:t>
      </w:r>
      <w:r w:rsidRPr="0070165B">
        <w:rPr>
          <w:rFonts w:hint="cs"/>
          <w:rtl/>
        </w:rPr>
        <w:t>و</w:t>
      </w:r>
      <w:r w:rsidRPr="0070165B">
        <w:rPr>
          <w:rtl/>
        </w:rPr>
        <w:t xml:space="preserve"> </w:t>
      </w:r>
      <w:r w:rsidRPr="0070165B">
        <w:rPr>
          <w:rFonts w:hint="cs"/>
          <w:rtl/>
        </w:rPr>
        <w:t>طريقه</w:t>
      </w:r>
      <w:r w:rsidRPr="0070165B">
        <w:rPr>
          <w:rtl/>
        </w:rPr>
        <w:t xml:space="preserve"> </w:t>
      </w:r>
      <w:r w:rsidRPr="0070165B">
        <w:rPr>
          <w:rFonts w:hint="cs"/>
          <w:rtl/>
        </w:rPr>
        <w:t>إليه</w:t>
      </w:r>
      <w:r w:rsidRPr="0070165B">
        <w:rPr>
          <w:rtl/>
        </w:rPr>
        <w:t xml:space="preserve"> </w:t>
      </w:r>
      <w:r w:rsidRPr="0070165B">
        <w:rPr>
          <w:rFonts w:hint="cs"/>
          <w:rtl/>
        </w:rPr>
        <w:t>المنتهى</w:t>
      </w:r>
      <w:r w:rsidRPr="0070165B">
        <w:rPr>
          <w:rtl/>
        </w:rPr>
        <w:t xml:space="preserve"> </w:t>
      </w:r>
      <w:r w:rsidRPr="0070165B">
        <w:rPr>
          <w:rFonts w:hint="cs"/>
          <w:rtl/>
        </w:rPr>
        <w:t>إلى</w:t>
      </w:r>
      <w:r w:rsidRPr="0070165B">
        <w:rPr>
          <w:rtl/>
        </w:rPr>
        <w:t xml:space="preserve"> </w:t>
      </w:r>
      <w:r w:rsidRPr="0070165B">
        <w:rPr>
          <w:rFonts w:hint="cs"/>
          <w:rtl/>
        </w:rPr>
        <w:t>طريق</w:t>
      </w:r>
      <w:r w:rsidRPr="0070165B">
        <w:rPr>
          <w:rtl/>
        </w:rPr>
        <w:t xml:space="preserve"> </w:t>
      </w:r>
      <w:r w:rsidRPr="0070165B">
        <w:rPr>
          <w:rFonts w:hint="cs"/>
          <w:rtl/>
        </w:rPr>
        <w:t>الشيخ</w:t>
      </w:r>
      <w:r w:rsidRPr="0070165B">
        <w:rPr>
          <w:rtl/>
        </w:rPr>
        <w:t xml:space="preserve"> </w:t>
      </w:r>
      <w:r w:rsidRPr="0070165B">
        <w:rPr>
          <w:rFonts w:hint="cs"/>
          <w:rtl/>
        </w:rPr>
        <w:t>ص</w:t>
      </w:r>
      <w:r w:rsidRPr="0070165B">
        <w:rPr>
          <w:rtl/>
        </w:rPr>
        <w:t>حيح كما أشرنا إليه غير مرّة، و الظاهر أنّ اقتصار صاحب الوسائل على الطريق الأوّل في المقام، و عدم التعرّض للطريق الثاني غفلة منه (قدس سره)، إذ قد ذكر السؤال و الجواب الواقعين قبل هذا الحديث في الباب الخامس و الثلاثين من أبواب القراءة الحديث الثالث، و أشار هناك إلى الطريقين معاً حيث قال: و رواه علي بن جعفر في كتابه فلاحظ، و كيف كان فلا شبهة في صحة السند</w:t>
      </w:r>
      <w:r>
        <w:rPr>
          <w:rFonts w:hint="cs"/>
          <w:rtl/>
        </w:rPr>
        <w:t>».</w:t>
      </w:r>
    </w:p>
  </w:footnote>
  <w:footnote w:id="10">
    <w:p w14:paraId="358F7891" w14:textId="0E179C39" w:rsidR="00962C11" w:rsidRPr="00962C11" w:rsidRDefault="00962C11" w:rsidP="0070165B">
      <w:pPr>
        <w:pStyle w:val="FootnoteText"/>
        <w:jc w:val="both"/>
      </w:pPr>
      <w:r w:rsidRPr="00962C11">
        <w:footnoteRef/>
      </w:r>
      <w:r w:rsidRPr="00962C11">
        <w:rPr>
          <w:rtl/>
        </w:rPr>
        <w:t xml:space="preserve"> </w:t>
      </w:r>
      <w:hyperlink r:id="rId9" w:history="1">
        <w:r w:rsidRPr="00962C11">
          <w:rPr>
            <w:rStyle w:val="Hyperlink"/>
            <w:rtl/>
          </w:rPr>
          <w:t>بحار الانوار، محمّد باقر المجلس</w:t>
        </w:r>
        <w:r w:rsidRPr="00962C11">
          <w:rPr>
            <w:rStyle w:val="Hyperlink"/>
            <w:rFonts w:hint="cs"/>
            <w:rtl/>
          </w:rPr>
          <w:t>ی</w:t>
        </w:r>
        <w:r w:rsidRPr="00962C11">
          <w:rPr>
            <w:rStyle w:val="Hyperlink"/>
            <w:rtl/>
          </w:rPr>
          <w:t xml:space="preserve"> (العلامة المجلس</w:t>
        </w:r>
        <w:r w:rsidRPr="00962C11">
          <w:rPr>
            <w:rStyle w:val="Hyperlink"/>
            <w:rFonts w:hint="cs"/>
            <w:rtl/>
          </w:rPr>
          <w:t>ی</w:t>
        </w:r>
        <w:r w:rsidRPr="00962C11">
          <w:rPr>
            <w:rStyle w:val="Hyperlink"/>
            <w:rtl/>
          </w:rPr>
          <w:t>)، ج82، ص16.</w:t>
        </w:r>
      </w:hyperlink>
    </w:p>
  </w:footnote>
  <w:footnote w:id="11">
    <w:p w14:paraId="5B37C1C4" w14:textId="17693676" w:rsidR="003C1894" w:rsidRDefault="003C1894">
      <w:pPr>
        <w:pStyle w:val="FootnoteText"/>
      </w:pPr>
      <w:r>
        <w:rPr>
          <w:rStyle w:val="FootnoteReference"/>
        </w:rPr>
        <w:footnoteRef/>
      </w:r>
      <w:r>
        <w:rPr>
          <w:rtl/>
        </w:rPr>
        <w:t xml:space="preserve"> </w:t>
      </w:r>
      <w:r>
        <w:rPr>
          <w:rFonts w:hint="cs"/>
          <w:rtl/>
        </w:rPr>
        <w:t xml:space="preserve">. رک: </w:t>
      </w:r>
      <w:r w:rsidRPr="003C1894">
        <w:rPr>
          <w:rtl/>
        </w:rPr>
        <w:t>کتاب الصوم (</w:t>
      </w:r>
      <w:r>
        <w:rPr>
          <w:rFonts w:hint="cs"/>
          <w:rtl/>
        </w:rPr>
        <w:t xml:space="preserve">آیت الله </w:t>
      </w:r>
      <w:r w:rsidRPr="003C1894">
        <w:rPr>
          <w:rtl/>
        </w:rPr>
        <w:t>شب</w:t>
      </w:r>
      <w:r w:rsidRPr="003C1894">
        <w:rPr>
          <w:rFonts w:hint="cs"/>
          <w:rtl/>
        </w:rPr>
        <w:t>ی</w:t>
      </w:r>
      <w:r w:rsidRPr="003C1894">
        <w:rPr>
          <w:rFonts w:hint="eastAsia"/>
          <w:rtl/>
        </w:rPr>
        <w:t>ر</w:t>
      </w:r>
      <w:r w:rsidRPr="003C1894">
        <w:rPr>
          <w:rFonts w:hint="cs"/>
          <w:rtl/>
        </w:rPr>
        <w:t>ی</w:t>
      </w:r>
      <w:r>
        <w:rPr>
          <w:rFonts w:hint="cs"/>
          <w:rtl/>
        </w:rPr>
        <w:t xml:space="preserve"> زنجانی </w:t>
      </w:r>
      <w:r w:rsidRPr="003C1894">
        <w:rPr>
          <w:rtl/>
        </w:rPr>
        <w:t>)، جلد: ۳، صفحه: ۹۴۷</w:t>
      </w:r>
      <w:r>
        <w:rPr>
          <w:rFonts w:hint="cs"/>
          <w:rtl/>
        </w:rPr>
        <w:t xml:space="preserve">. </w:t>
      </w:r>
    </w:p>
  </w:footnote>
  <w:footnote w:id="12">
    <w:p w14:paraId="27E15888" w14:textId="6091E8EE" w:rsidR="003C1894" w:rsidRPr="003C1894" w:rsidRDefault="003C1894" w:rsidP="003C1894">
      <w:pPr>
        <w:pStyle w:val="FootnoteText"/>
      </w:pPr>
      <w:r w:rsidRPr="003C1894">
        <w:footnoteRef/>
      </w:r>
      <w:r w:rsidRPr="003C1894">
        <w:rPr>
          <w:rtl/>
        </w:rPr>
        <w:t xml:space="preserve"> </w:t>
      </w:r>
      <w:hyperlink r:id="rId10" w:history="1">
        <w:r w:rsidRPr="003C1894">
          <w:rPr>
            <w:rStyle w:val="Hyperlink"/>
            <w:rFonts w:hint="eastAsia"/>
            <w:rtl/>
          </w:rPr>
          <w:t>وسائل</w:t>
        </w:r>
        <w:r w:rsidRPr="003C1894">
          <w:rPr>
            <w:rStyle w:val="Hyperlink"/>
            <w:rtl/>
          </w:rPr>
          <w:t xml:space="preserve"> الش</w:t>
        </w:r>
        <w:r w:rsidRPr="003C1894">
          <w:rPr>
            <w:rStyle w:val="Hyperlink"/>
            <w:rFonts w:hint="cs"/>
            <w:rtl/>
          </w:rPr>
          <w:t>ی</w:t>
        </w:r>
        <w:r w:rsidRPr="003C1894">
          <w:rPr>
            <w:rStyle w:val="Hyperlink"/>
            <w:rFonts w:hint="eastAsia"/>
            <w:rtl/>
          </w:rPr>
          <w:t>عة،</w:t>
        </w:r>
        <w:r w:rsidRPr="003C1894">
          <w:rPr>
            <w:rStyle w:val="Hyperlink"/>
            <w:rtl/>
          </w:rPr>
          <w:t xml:space="preserve"> الش</w:t>
        </w:r>
        <w:r w:rsidRPr="003C1894">
          <w:rPr>
            <w:rStyle w:val="Hyperlink"/>
            <w:rFonts w:hint="cs"/>
            <w:rtl/>
          </w:rPr>
          <w:t>ی</w:t>
        </w:r>
        <w:r w:rsidRPr="003C1894">
          <w:rPr>
            <w:rStyle w:val="Hyperlink"/>
            <w:rFonts w:hint="eastAsia"/>
            <w:rtl/>
          </w:rPr>
          <w:t>خ</w:t>
        </w:r>
        <w:r w:rsidRPr="003C1894">
          <w:rPr>
            <w:rStyle w:val="Hyperlink"/>
            <w:rtl/>
          </w:rPr>
          <w:t xml:space="preserve"> الحر العاملي، ج6، ص100، أبواب ، باب، ح، ط آل البيت.</w:t>
        </w:r>
      </w:hyperlink>
    </w:p>
  </w:footnote>
  <w:footnote w:id="13">
    <w:p w14:paraId="7312B453" w14:textId="197FF5FE" w:rsidR="00CA172F" w:rsidRPr="00CA172F" w:rsidRDefault="00CA172F" w:rsidP="00CA172F">
      <w:pPr>
        <w:pStyle w:val="FootnoteText"/>
      </w:pPr>
      <w:r w:rsidRPr="00CA172F">
        <w:footnoteRef/>
      </w:r>
      <w:r w:rsidRPr="00CA172F">
        <w:rPr>
          <w:rtl/>
        </w:rPr>
        <w:t xml:space="preserve"> </w:t>
      </w:r>
      <w:hyperlink r:id="rId11" w:history="1">
        <w:r w:rsidRPr="00CA172F">
          <w:rPr>
            <w:rStyle w:val="Hyperlink"/>
            <w:rtl/>
          </w:rPr>
          <w:t>وسائل الش</w:t>
        </w:r>
        <w:r w:rsidRPr="00CA172F">
          <w:rPr>
            <w:rStyle w:val="Hyperlink"/>
            <w:rFonts w:hint="cs"/>
            <w:rtl/>
          </w:rPr>
          <w:t>ی</w:t>
        </w:r>
        <w:r w:rsidRPr="00CA172F">
          <w:rPr>
            <w:rStyle w:val="Hyperlink"/>
            <w:rFonts w:hint="eastAsia"/>
            <w:rtl/>
          </w:rPr>
          <w:t>عة،</w:t>
        </w:r>
        <w:r w:rsidRPr="00CA172F">
          <w:rPr>
            <w:rStyle w:val="Hyperlink"/>
            <w:rtl/>
          </w:rPr>
          <w:t xml:space="preserve"> الش</w:t>
        </w:r>
        <w:r w:rsidRPr="00CA172F">
          <w:rPr>
            <w:rStyle w:val="Hyperlink"/>
            <w:rFonts w:hint="cs"/>
            <w:rtl/>
          </w:rPr>
          <w:t>ی</w:t>
        </w:r>
        <w:r w:rsidRPr="00CA172F">
          <w:rPr>
            <w:rStyle w:val="Hyperlink"/>
            <w:rFonts w:hint="eastAsia"/>
            <w:rtl/>
          </w:rPr>
          <w:t>خ</w:t>
        </w:r>
        <w:r w:rsidRPr="00CA172F">
          <w:rPr>
            <w:rStyle w:val="Hyperlink"/>
            <w:rtl/>
          </w:rPr>
          <w:t xml:space="preserve"> الحر العاملي، ج6، ص153، أبواب ، باب، ح، ط آل البيت.</w:t>
        </w:r>
      </w:hyperlink>
    </w:p>
  </w:footnote>
  <w:footnote w:id="14">
    <w:p w14:paraId="7DEA4C26" w14:textId="0ECC86A2" w:rsidR="009B0252" w:rsidRPr="009B0252" w:rsidRDefault="009B0252" w:rsidP="009B0252">
      <w:pPr>
        <w:pStyle w:val="FootnoteText"/>
      </w:pPr>
      <w:r w:rsidRPr="009B0252">
        <w:footnoteRef/>
      </w:r>
      <w:r w:rsidRPr="009B0252">
        <w:rPr>
          <w:rtl/>
        </w:rPr>
        <w:t xml:space="preserve"> </w:t>
      </w:r>
      <w:hyperlink r:id="rId12" w:history="1">
        <w:r w:rsidRPr="009B0252">
          <w:rPr>
            <w:rStyle w:val="Hyperlink"/>
            <w:rtl/>
          </w:rPr>
          <w:t>الکاف</w:t>
        </w:r>
        <w:r w:rsidRPr="009B0252">
          <w:rPr>
            <w:rStyle w:val="Hyperlink"/>
            <w:rFonts w:hint="cs"/>
            <w:rtl/>
          </w:rPr>
          <w:t>ی</w:t>
        </w:r>
        <w:r w:rsidRPr="009B0252">
          <w:rPr>
            <w:rStyle w:val="Hyperlink"/>
            <w:rFonts w:hint="eastAsia"/>
            <w:rtl/>
          </w:rPr>
          <w:t>،</w:t>
        </w:r>
        <w:r w:rsidRPr="009B0252">
          <w:rPr>
            <w:rStyle w:val="Hyperlink"/>
            <w:rtl/>
          </w:rPr>
          <w:t xml:space="preserve"> محمد بن </w:t>
        </w:r>
        <w:r w:rsidRPr="009B0252">
          <w:rPr>
            <w:rStyle w:val="Hyperlink"/>
            <w:rFonts w:hint="cs"/>
            <w:rtl/>
          </w:rPr>
          <w:t>ی</w:t>
        </w:r>
        <w:r w:rsidRPr="009B0252">
          <w:rPr>
            <w:rStyle w:val="Hyperlink"/>
            <w:rFonts w:hint="eastAsia"/>
            <w:rtl/>
          </w:rPr>
          <w:t>عقوب</w:t>
        </w:r>
        <w:r w:rsidRPr="009B0252">
          <w:rPr>
            <w:rStyle w:val="Hyperlink"/>
            <w:rtl/>
          </w:rPr>
          <w:t xml:space="preserve"> کل</w:t>
        </w:r>
        <w:r w:rsidRPr="009B0252">
          <w:rPr>
            <w:rStyle w:val="Hyperlink"/>
            <w:rFonts w:hint="cs"/>
            <w:rtl/>
          </w:rPr>
          <w:t>ی</w:t>
        </w:r>
        <w:r w:rsidRPr="009B0252">
          <w:rPr>
            <w:rStyle w:val="Hyperlink"/>
            <w:rFonts w:hint="eastAsia"/>
            <w:rtl/>
          </w:rPr>
          <w:t>ن</w:t>
        </w:r>
        <w:r w:rsidRPr="009B0252">
          <w:rPr>
            <w:rStyle w:val="Hyperlink"/>
            <w:rFonts w:hint="cs"/>
            <w:rtl/>
          </w:rPr>
          <w:t>ی</w:t>
        </w:r>
        <w:r w:rsidRPr="009B0252">
          <w:rPr>
            <w:rStyle w:val="Hyperlink"/>
            <w:rFonts w:hint="eastAsia"/>
            <w:rtl/>
          </w:rPr>
          <w:t>،</w:t>
        </w:r>
        <w:r w:rsidRPr="009B0252">
          <w:rPr>
            <w:rStyle w:val="Hyperlink"/>
            <w:rtl/>
          </w:rPr>
          <w:t xml:space="preserve"> ج3، ص317.</w:t>
        </w:r>
      </w:hyperlink>
      <w:r>
        <w:rPr>
          <w:rFonts w:hint="cs"/>
          <w:rtl/>
        </w:rPr>
        <w:t xml:space="preserve"> «</w:t>
      </w:r>
      <w:r>
        <w:rPr>
          <w:rtl/>
        </w:rPr>
        <w:t xml:space="preserve"> الْحُسَيْنُ بْنُ مُحَمَّدٍ عَنْ عَبْدِ اللَّهِ بْنِ عَامِرٍ عَنْ عَلِيِّ بْنِ مَهْزِيَارَ عَنْ فَضَالَةَ بْنِ أَيُّوبَ عَنِ الْحُسَيْنِ بْنِ عُثْمَانَ عَنْ عَمْرِو بْنِ أَبِي نَصْرٍ قَالَ: قُلْتُ لِأَبِي عَبْدِ اللَّهِ ع الرَّجُلُ يَقُومُ فِي الصَّلَاةِ فَيُرِيدُ أَنْ يَقْرَأَ سُورَةً فَيَقْرَأُ قُلْ هُوَ اللَّهُ أَحَدٌ وَ قُلْ يا أَيُّهَا الْكافِرُونَ‏</w:t>
      </w:r>
      <w:r>
        <w:rPr>
          <w:rFonts w:hint="cs"/>
          <w:rtl/>
        </w:rPr>
        <w:t xml:space="preserve"> </w:t>
      </w:r>
      <w:r>
        <w:rPr>
          <w:rtl/>
        </w:rPr>
        <w:t xml:space="preserve"> فَقَالَ يَرْجِعُ مِنْ كُلِّ سُورَةٍ إِلَّا مِنْ قُلْ هُوَ اللَّهُ أَحَدٌ وَ مِنْ قُلْ يا أَيُّهَا الْكافِرُونَ</w:t>
      </w:r>
      <w:r>
        <w:rPr>
          <w:rFonts w:hint="cs"/>
          <w:rtl/>
        </w:rPr>
        <w:t xml:space="preserve">». </w:t>
      </w:r>
    </w:p>
  </w:footnote>
  <w:footnote w:id="15">
    <w:p w14:paraId="6499E3C9" w14:textId="4A419EA6" w:rsidR="00DE47D0" w:rsidRPr="00DE47D0" w:rsidRDefault="00DE47D0" w:rsidP="00DE47D0">
      <w:pPr>
        <w:pStyle w:val="FootnoteText"/>
      </w:pPr>
      <w:r w:rsidRPr="00DE47D0">
        <w:footnoteRef/>
      </w:r>
      <w:r w:rsidRPr="00DE47D0">
        <w:rPr>
          <w:rtl/>
        </w:rPr>
        <w:t xml:space="preserve"> </w:t>
      </w:r>
      <w:hyperlink r:id="rId13" w:history="1">
        <w:r w:rsidRPr="00DE47D0">
          <w:rPr>
            <w:rStyle w:val="Hyperlink"/>
            <w:rtl/>
          </w:rPr>
          <w:t>الکاف</w:t>
        </w:r>
        <w:r w:rsidRPr="00DE47D0">
          <w:rPr>
            <w:rStyle w:val="Hyperlink"/>
            <w:rFonts w:hint="cs"/>
            <w:rtl/>
          </w:rPr>
          <w:t>ی</w:t>
        </w:r>
        <w:r w:rsidRPr="00DE47D0">
          <w:rPr>
            <w:rStyle w:val="Hyperlink"/>
            <w:rFonts w:hint="eastAsia"/>
            <w:rtl/>
          </w:rPr>
          <w:t>،</w:t>
        </w:r>
        <w:r w:rsidRPr="00DE47D0">
          <w:rPr>
            <w:rStyle w:val="Hyperlink"/>
            <w:rtl/>
          </w:rPr>
          <w:t xml:space="preserve"> محمد بن </w:t>
        </w:r>
        <w:r w:rsidRPr="00DE47D0">
          <w:rPr>
            <w:rStyle w:val="Hyperlink"/>
            <w:rFonts w:hint="cs"/>
            <w:rtl/>
          </w:rPr>
          <w:t>ی</w:t>
        </w:r>
        <w:r w:rsidRPr="00DE47D0">
          <w:rPr>
            <w:rStyle w:val="Hyperlink"/>
            <w:rFonts w:hint="eastAsia"/>
            <w:rtl/>
          </w:rPr>
          <w:t>عقوب</w:t>
        </w:r>
        <w:r w:rsidRPr="00DE47D0">
          <w:rPr>
            <w:rStyle w:val="Hyperlink"/>
            <w:rtl/>
          </w:rPr>
          <w:t xml:space="preserve"> کل</w:t>
        </w:r>
        <w:r w:rsidRPr="00DE47D0">
          <w:rPr>
            <w:rStyle w:val="Hyperlink"/>
            <w:rFonts w:hint="cs"/>
            <w:rtl/>
          </w:rPr>
          <w:t>ی</w:t>
        </w:r>
        <w:r w:rsidRPr="00DE47D0">
          <w:rPr>
            <w:rStyle w:val="Hyperlink"/>
            <w:rFonts w:hint="eastAsia"/>
            <w:rtl/>
          </w:rPr>
          <w:t>ن</w:t>
        </w:r>
        <w:r w:rsidRPr="00DE47D0">
          <w:rPr>
            <w:rStyle w:val="Hyperlink"/>
            <w:rFonts w:hint="cs"/>
            <w:rtl/>
          </w:rPr>
          <w:t>ی</w:t>
        </w:r>
        <w:r w:rsidRPr="00DE47D0">
          <w:rPr>
            <w:rStyle w:val="Hyperlink"/>
            <w:rFonts w:hint="eastAsia"/>
            <w:rtl/>
          </w:rPr>
          <w:t>،</w:t>
        </w:r>
        <w:r w:rsidRPr="00DE47D0">
          <w:rPr>
            <w:rStyle w:val="Hyperlink"/>
            <w:rtl/>
          </w:rPr>
          <w:t xml:space="preserve"> ج3، ص316.</w:t>
        </w:r>
      </w:hyperlink>
      <w:r>
        <w:rPr>
          <w:rFonts w:hint="cs"/>
          <w:rtl/>
        </w:rPr>
        <w:t xml:space="preserve">  «</w:t>
      </w:r>
      <w:r w:rsidRPr="00DE47D0">
        <w:rPr>
          <w:rtl/>
        </w:rPr>
        <w:t xml:space="preserve"> </w:t>
      </w:r>
      <w:r>
        <w:rPr>
          <w:rtl/>
        </w:rPr>
        <w:t>عَلِيُّ بْنُ إِبْرَاهِيمَ عَنْ أَبِيهِ عَنْ عَبْدِ اللَّهِ بْنِ الْمُغِيرَةِ قَالَ حَدَّثَنِي مُعَاذُ بْنُ مُسْلِمٍ عَنْ أَبِي عَبْدِ اللَّهِ ع أَنَّهُ قَالَ: لَا تَدَعْ أَنْ تَقْرَأَ بِ قُلْ هُوَ اللَّهُ أَحَدٌ</w:t>
      </w:r>
      <w:r>
        <w:rPr>
          <w:rFonts w:hint="cs"/>
          <w:rtl/>
        </w:rPr>
        <w:t xml:space="preserve"> </w:t>
      </w:r>
      <w:r>
        <w:rPr>
          <w:rtl/>
        </w:rPr>
        <w:t>وَ قُلْ يا أَيُّهَا الْكافِرُونَ‏</w:t>
      </w:r>
      <w:r>
        <w:rPr>
          <w:rFonts w:hint="cs"/>
          <w:rtl/>
        </w:rPr>
        <w:t xml:space="preserve"> </w:t>
      </w:r>
      <w:r>
        <w:rPr>
          <w:rtl/>
        </w:rPr>
        <w:t>فِي سَبْعِ مَوَاطِنَ فِي الرَّكْعَتَيْنِ قَبْلَ الْفَجْرِ وَ رَكْعَتَيِ الزَّوَالِ وَ رَكْعَتَيْنِ بَعْدَ الْمَغْرِبِ وَ رَكْعَتَيْنِ مِنْ أَوَّلِ صَلَاةِ اللَّيْلِ وَ رَكْعَتَيِ الْإِحْرَامِ وَ الْفَجْرِ إِذَا أَصْبَحْتَ بِهَا وَ رَكْعَتَيِ الطَّوَافِ</w:t>
      </w:r>
      <w:r>
        <w:rPr>
          <w:rFonts w:hint="cs"/>
          <w:rtl/>
        </w:rPr>
        <w:t xml:space="preserve">». (مقرر). </w:t>
      </w:r>
    </w:p>
  </w:footnote>
  <w:footnote w:id="16">
    <w:p w14:paraId="05670DFE" w14:textId="02387655" w:rsidR="00546500" w:rsidRPr="00546500" w:rsidRDefault="00546500" w:rsidP="00546500">
      <w:pPr>
        <w:pStyle w:val="FootnoteText"/>
      </w:pPr>
      <w:r w:rsidRPr="00546500">
        <w:footnoteRef/>
      </w:r>
      <w:r w:rsidRPr="00546500">
        <w:rPr>
          <w:rtl/>
        </w:rPr>
        <w:t xml:space="preserve"> </w:t>
      </w:r>
      <w:hyperlink r:id="rId14" w:history="1">
        <w:r w:rsidRPr="00546500">
          <w:rPr>
            <w:rStyle w:val="Hyperlink"/>
            <w:rtl/>
          </w:rPr>
          <w:t>موسوعة الامام الخوئ</w:t>
        </w:r>
        <w:r w:rsidRPr="00546500">
          <w:rPr>
            <w:rStyle w:val="Hyperlink"/>
            <w:rFonts w:hint="cs"/>
            <w:rtl/>
          </w:rPr>
          <w:t>ی</w:t>
        </w:r>
        <w:r w:rsidRPr="00546500">
          <w:rPr>
            <w:rStyle w:val="Hyperlink"/>
            <w:rFonts w:hint="eastAsia"/>
            <w:rtl/>
          </w:rPr>
          <w:t>،</w:t>
        </w:r>
        <w:r w:rsidRPr="00546500">
          <w:rPr>
            <w:rStyle w:val="Hyperlink"/>
            <w:rtl/>
          </w:rPr>
          <w:t xml:space="preserve"> الس</w:t>
        </w:r>
        <w:r w:rsidRPr="00546500">
          <w:rPr>
            <w:rStyle w:val="Hyperlink"/>
            <w:rFonts w:hint="cs"/>
            <w:rtl/>
          </w:rPr>
          <w:t>ی</w:t>
        </w:r>
        <w:r w:rsidRPr="00546500">
          <w:rPr>
            <w:rStyle w:val="Hyperlink"/>
            <w:rFonts w:hint="eastAsia"/>
            <w:rtl/>
          </w:rPr>
          <w:t>د</w:t>
        </w:r>
        <w:r w:rsidRPr="00546500">
          <w:rPr>
            <w:rStyle w:val="Hyperlink"/>
            <w:rtl/>
          </w:rPr>
          <w:t xml:space="preserve"> أبوالقاسم الخوئ</w:t>
        </w:r>
        <w:r w:rsidRPr="00546500">
          <w:rPr>
            <w:rStyle w:val="Hyperlink"/>
            <w:rFonts w:hint="cs"/>
            <w:rtl/>
          </w:rPr>
          <w:t>ی</w:t>
        </w:r>
        <w:r w:rsidRPr="00546500">
          <w:rPr>
            <w:rStyle w:val="Hyperlink"/>
            <w:rFonts w:hint="eastAsia"/>
            <w:rtl/>
          </w:rPr>
          <w:t>،</w:t>
        </w:r>
        <w:r w:rsidRPr="00546500">
          <w:rPr>
            <w:rStyle w:val="Hyperlink"/>
            <w:rtl/>
          </w:rPr>
          <w:t xml:space="preserve"> ج14، ص361.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F257"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730DAE">
      <w:rPr>
        <w:b/>
        <w:bCs/>
        <w:sz w:val="20"/>
        <w:szCs w:val="24"/>
        <w:rtl/>
      </w:rPr>
      <w:t>010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730DAE">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730DAE">
      <w:rPr>
        <w:b/>
        <w:bCs/>
        <w:color w:val="632423" w:themeColor="accent2" w:themeShade="80"/>
        <w:sz w:val="20"/>
        <w:szCs w:val="24"/>
        <w:rtl/>
      </w:rPr>
      <w:t>شه</w:t>
    </w:r>
    <w:r w:rsidR="00730DAE">
      <w:rPr>
        <w:rFonts w:hint="cs"/>
        <w:b/>
        <w:bCs/>
        <w:color w:val="632423" w:themeColor="accent2" w:themeShade="80"/>
        <w:sz w:val="20"/>
        <w:szCs w:val="24"/>
        <w:rtl/>
      </w:rPr>
      <w:t>ی</w:t>
    </w:r>
    <w:r w:rsidR="00730DAE">
      <w:rPr>
        <w:rFonts w:hint="eastAsia"/>
        <w:b/>
        <w:bCs/>
        <w:color w:val="632423" w:themeColor="accent2" w:themeShade="80"/>
        <w:sz w:val="20"/>
        <w:szCs w:val="24"/>
        <w:rtl/>
      </w:rPr>
      <w:t>د</w:t>
    </w:r>
    <w:r w:rsidR="00730DAE">
      <w:rPr>
        <w:rFonts w:hint="cs"/>
        <w:b/>
        <w:bCs/>
        <w:color w:val="632423" w:themeColor="accent2" w:themeShade="80"/>
        <w:sz w:val="20"/>
        <w:szCs w:val="24"/>
        <w:rtl/>
      </w:rPr>
      <w:t>ی</w:t>
    </w:r>
    <w:r w:rsidR="00730DAE">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730DAE">
      <w:rPr>
        <w:sz w:val="24"/>
        <w:szCs w:val="24"/>
        <w:rtl/>
      </w:rPr>
      <w:t>19 /6 /1401</w:t>
    </w:r>
  </w:p>
  <w:p w14:paraId="4FD5E6EB"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730DAE">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730DAE">
      <w:rPr>
        <w:sz w:val="24"/>
        <w:szCs w:val="24"/>
        <w:rtl/>
      </w:rPr>
      <w:t>س</w:t>
    </w:r>
    <w:r w:rsidR="00730DAE">
      <w:rPr>
        <w:rFonts w:hint="cs"/>
        <w:sz w:val="24"/>
        <w:szCs w:val="24"/>
        <w:rtl/>
      </w:rPr>
      <w:t>ی</w:t>
    </w:r>
    <w:r w:rsidR="00730DAE">
      <w:rPr>
        <w:rFonts w:hint="eastAsia"/>
        <w:sz w:val="24"/>
        <w:szCs w:val="24"/>
        <w:rtl/>
      </w:rPr>
      <w:t>درضا</w:t>
    </w:r>
    <w:r w:rsidR="00730DAE">
      <w:rPr>
        <w:sz w:val="24"/>
        <w:szCs w:val="24"/>
        <w:rtl/>
      </w:rPr>
      <w:t xml:space="preserve"> حسن</w:t>
    </w:r>
    <w:r w:rsidR="00730DAE">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730DAE">
      <w:rPr>
        <w:sz w:val="24"/>
        <w:szCs w:val="24"/>
        <w:rtl/>
      </w:rPr>
      <w:t>عدول از سوره توح</w:t>
    </w:r>
    <w:r w:rsidR="00730DAE">
      <w:rPr>
        <w:rFonts w:hint="cs"/>
        <w:sz w:val="24"/>
        <w:szCs w:val="24"/>
        <w:rtl/>
      </w:rPr>
      <w:t>ی</w:t>
    </w:r>
    <w:r w:rsidR="00730DAE">
      <w:rPr>
        <w:rFonts w:hint="eastAsia"/>
        <w:sz w:val="24"/>
        <w:szCs w:val="24"/>
        <w:rtl/>
      </w:rPr>
      <w:t>د</w:t>
    </w:r>
    <w:r w:rsidR="00730DAE">
      <w:rPr>
        <w:sz w:val="24"/>
        <w:szCs w:val="24"/>
        <w:rtl/>
      </w:rPr>
      <w:t xml:space="preserve"> و کافرون به جمعه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7653D"/>
    <w:multiLevelType w:val="hybridMultilevel"/>
    <w:tmpl w:val="68D8908A"/>
    <w:lvl w:ilvl="0" w:tplc="765E74B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34440"/>
    <w:multiLevelType w:val="hybridMultilevel"/>
    <w:tmpl w:val="9AF419B8"/>
    <w:lvl w:ilvl="0" w:tplc="765E74B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F0E92"/>
    <w:multiLevelType w:val="hybridMultilevel"/>
    <w:tmpl w:val="9C4EFA6E"/>
    <w:lvl w:ilvl="0" w:tplc="765E74B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557D5"/>
    <w:multiLevelType w:val="hybridMultilevel"/>
    <w:tmpl w:val="3C6C737C"/>
    <w:lvl w:ilvl="0" w:tplc="765E74B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54CD0"/>
    <w:multiLevelType w:val="hybridMultilevel"/>
    <w:tmpl w:val="DE841B28"/>
    <w:lvl w:ilvl="0" w:tplc="765E74B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801AA"/>
    <w:multiLevelType w:val="hybridMultilevel"/>
    <w:tmpl w:val="9AA09C42"/>
    <w:lvl w:ilvl="0" w:tplc="765E74B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E73B9"/>
    <w:multiLevelType w:val="hybridMultilevel"/>
    <w:tmpl w:val="B2342C0C"/>
    <w:lvl w:ilvl="0" w:tplc="765E74B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C0CDD"/>
    <w:multiLevelType w:val="hybridMultilevel"/>
    <w:tmpl w:val="DE60A272"/>
    <w:lvl w:ilvl="0" w:tplc="765E74B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91AEF"/>
    <w:multiLevelType w:val="hybridMultilevel"/>
    <w:tmpl w:val="086C7ABC"/>
    <w:lvl w:ilvl="0" w:tplc="765E74B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30574"/>
    <w:multiLevelType w:val="hybridMultilevel"/>
    <w:tmpl w:val="19B22AF4"/>
    <w:lvl w:ilvl="0" w:tplc="A372EAA4">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D02B7"/>
    <w:multiLevelType w:val="hybridMultilevel"/>
    <w:tmpl w:val="010EF3F6"/>
    <w:lvl w:ilvl="0" w:tplc="166EC94C">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60C56"/>
    <w:multiLevelType w:val="hybridMultilevel"/>
    <w:tmpl w:val="CF0C8798"/>
    <w:lvl w:ilvl="0" w:tplc="765E74B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91578"/>
    <w:multiLevelType w:val="hybridMultilevel"/>
    <w:tmpl w:val="39ACF948"/>
    <w:lvl w:ilvl="0" w:tplc="FD3A378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27"/>
  </w:num>
  <w:num w:numId="14">
    <w:abstractNumId w:val="18"/>
  </w:num>
  <w:num w:numId="15">
    <w:abstractNumId w:val="19"/>
  </w:num>
  <w:num w:numId="16">
    <w:abstractNumId w:val="23"/>
  </w:num>
  <w:num w:numId="17">
    <w:abstractNumId w:val="26"/>
  </w:num>
  <w:num w:numId="18">
    <w:abstractNumId w:val="24"/>
  </w:num>
  <w:num w:numId="19">
    <w:abstractNumId w:val="13"/>
  </w:num>
  <w:num w:numId="20">
    <w:abstractNumId w:val="22"/>
  </w:num>
  <w:num w:numId="21">
    <w:abstractNumId w:val="15"/>
  </w:num>
  <w:num w:numId="22">
    <w:abstractNumId w:val="17"/>
  </w:num>
  <w:num w:numId="23">
    <w:abstractNumId w:val="21"/>
  </w:num>
  <w:num w:numId="24">
    <w:abstractNumId w:val="11"/>
  </w:num>
  <w:num w:numId="25">
    <w:abstractNumId w:val="14"/>
  </w:num>
  <w:num w:numId="26">
    <w:abstractNumId w:val="12"/>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ED9"/>
    <w:rsid w:val="00025777"/>
    <w:rsid w:val="00025B70"/>
    <w:rsid w:val="000353D7"/>
    <w:rsid w:val="00055496"/>
    <w:rsid w:val="00074327"/>
    <w:rsid w:val="00080A41"/>
    <w:rsid w:val="0008299B"/>
    <w:rsid w:val="000913AA"/>
    <w:rsid w:val="00094847"/>
    <w:rsid w:val="00096C63"/>
    <w:rsid w:val="000B5DB5"/>
    <w:rsid w:val="000C3947"/>
    <w:rsid w:val="000D2A37"/>
    <w:rsid w:val="000D30E9"/>
    <w:rsid w:val="000D6818"/>
    <w:rsid w:val="000E1457"/>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072F"/>
    <w:rsid w:val="00256560"/>
    <w:rsid w:val="0027605E"/>
    <w:rsid w:val="00281E00"/>
    <w:rsid w:val="002857DA"/>
    <w:rsid w:val="00294A52"/>
    <w:rsid w:val="002B575F"/>
    <w:rsid w:val="002B729B"/>
    <w:rsid w:val="002C23B5"/>
    <w:rsid w:val="002C53A2"/>
    <w:rsid w:val="002D0040"/>
    <w:rsid w:val="002D2FA8"/>
    <w:rsid w:val="002E220F"/>
    <w:rsid w:val="00307311"/>
    <w:rsid w:val="0032100F"/>
    <w:rsid w:val="00324B4D"/>
    <w:rsid w:val="0033402C"/>
    <w:rsid w:val="003369FA"/>
    <w:rsid w:val="00340521"/>
    <w:rsid w:val="00342E74"/>
    <w:rsid w:val="00345C73"/>
    <w:rsid w:val="00354A99"/>
    <w:rsid w:val="00360311"/>
    <w:rsid w:val="00361922"/>
    <w:rsid w:val="0037339B"/>
    <w:rsid w:val="00386C11"/>
    <w:rsid w:val="00397466"/>
    <w:rsid w:val="003A6148"/>
    <w:rsid w:val="003B2837"/>
    <w:rsid w:val="003C1894"/>
    <w:rsid w:val="003C33F6"/>
    <w:rsid w:val="003C3D2E"/>
    <w:rsid w:val="003C43A5"/>
    <w:rsid w:val="003E1C5C"/>
    <w:rsid w:val="003E6650"/>
    <w:rsid w:val="003F5B46"/>
    <w:rsid w:val="00401363"/>
    <w:rsid w:val="00402E47"/>
    <w:rsid w:val="0041763C"/>
    <w:rsid w:val="00425015"/>
    <w:rsid w:val="00430994"/>
    <w:rsid w:val="00441B6D"/>
    <w:rsid w:val="004556EF"/>
    <w:rsid w:val="00462B07"/>
    <w:rsid w:val="00465BD2"/>
    <w:rsid w:val="004707B5"/>
    <w:rsid w:val="004715C8"/>
    <w:rsid w:val="00481C31"/>
    <w:rsid w:val="00482FC1"/>
    <w:rsid w:val="00483027"/>
    <w:rsid w:val="004871AA"/>
    <w:rsid w:val="004918D7"/>
    <w:rsid w:val="004926E1"/>
    <w:rsid w:val="004A266F"/>
    <w:rsid w:val="004A2FEA"/>
    <w:rsid w:val="004D2DD7"/>
    <w:rsid w:val="004D75C5"/>
    <w:rsid w:val="004E130C"/>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6500"/>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253CF"/>
    <w:rsid w:val="0063256E"/>
    <w:rsid w:val="00633F04"/>
    <w:rsid w:val="00634DD0"/>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E6F2D"/>
    <w:rsid w:val="006F026A"/>
    <w:rsid w:val="0070165B"/>
    <w:rsid w:val="0070265B"/>
    <w:rsid w:val="00704813"/>
    <w:rsid w:val="0072290D"/>
    <w:rsid w:val="00723D6D"/>
    <w:rsid w:val="00724537"/>
    <w:rsid w:val="00730DAE"/>
    <w:rsid w:val="00731724"/>
    <w:rsid w:val="0073474B"/>
    <w:rsid w:val="007350AF"/>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301D"/>
    <w:rsid w:val="008D737A"/>
    <w:rsid w:val="008E3924"/>
    <w:rsid w:val="008E3946"/>
    <w:rsid w:val="008F13F7"/>
    <w:rsid w:val="008F5B4D"/>
    <w:rsid w:val="00907425"/>
    <w:rsid w:val="00923C34"/>
    <w:rsid w:val="00924152"/>
    <w:rsid w:val="0092513D"/>
    <w:rsid w:val="00927A9F"/>
    <w:rsid w:val="00930018"/>
    <w:rsid w:val="009335CC"/>
    <w:rsid w:val="0093556B"/>
    <w:rsid w:val="00935A55"/>
    <w:rsid w:val="00937551"/>
    <w:rsid w:val="00941CEB"/>
    <w:rsid w:val="0094720F"/>
    <w:rsid w:val="00953B28"/>
    <w:rsid w:val="00954322"/>
    <w:rsid w:val="00957CAA"/>
    <w:rsid w:val="00962C11"/>
    <w:rsid w:val="0096778A"/>
    <w:rsid w:val="00977656"/>
    <w:rsid w:val="009846A7"/>
    <w:rsid w:val="00986B69"/>
    <w:rsid w:val="0098794D"/>
    <w:rsid w:val="0099497B"/>
    <w:rsid w:val="009A3EF7"/>
    <w:rsid w:val="009A43BA"/>
    <w:rsid w:val="009A4B70"/>
    <w:rsid w:val="009B0252"/>
    <w:rsid w:val="009B0D05"/>
    <w:rsid w:val="009B4CA6"/>
    <w:rsid w:val="009B79F8"/>
    <w:rsid w:val="009C66D5"/>
    <w:rsid w:val="009D13FD"/>
    <w:rsid w:val="009D266A"/>
    <w:rsid w:val="009E4AE3"/>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360EC"/>
    <w:rsid w:val="00B43169"/>
    <w:rsid w:val="00B501A8"/>
    <w:rsid w:val="00B55AE4"/>
    <w:rsid w:val="00B70B46"/>
    <w:rsid w:val="00B739B0"/>
    <w:rsid w:val="00B814A3"/>
    <w:rsid w:val="00B96F38"/>
    <w:rsid w:val="00BB6581"/>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0991"/>
    <w:rsid w:val="00CA10B0"/>
    <w:rsid w:val="00CA172F"/>
    <w:rsid w:val="00CA2F8E"/>
    <w:rsid w:val="00CA3EE2"/>
    <w:rsid w:val="00CA7FD5"/>
    <w:rsid w:val="00CB3287"/>
    <w:rsid w:val="00CB33E2"/>
    <w:rsid w:val="00CB4E68"/>
    <w:rsid w:val="00CC2733"/>
    <w:rsid w:val="00CD0050"/>
    <w:rsid w:val="00CE7481"/>
    <w:rsid w:val="00CF0A8F"/>
    <w:rsid w:val="00CF0BBE"/>
    <w:rsid w:val="00D048CE"/>
    <w:rsid w:val="00D10998"/>
    <w:rsid w:val="00D15CBD"/>
    <w:rsid w:val="00D221CB"/>
    <w:rsid w:val="00D23391"/>
    <w:rsid w:val="00D31805"/>
    <w:rsid w:val="00D42156"/>
    <w:rsid w:val="00D552B9"/>
    <w:rsid w:val="00D649DC"/>
    <w:rsid w:val="00D65441"/>
    <w:rsid w:val="00D735B2"/>
    <w:rsid w:val="00D74021"/>
    <w:rsid w:val="00D76086"/>
    <w:rsid w:val="00D76D01"/>
    <w:rsid w:val="00D922A9"/>
    <w:rsid w:val="00D9394A"/>
    <w:rsid w:val="00DB0B7D"/>
    <w:rsid w:val="00DB0CBB"/>
    <w:rsid w:val="00DB54BA"/>
    <w:rsid w:val="00DB67CC"/>
    <w:rsid w:val="00DC3783"/>
    <w:rsid w:val="00DC4688"/>
    <w:rsid w:val="00DE1070"/>
    <w:rsid w:val="00DE47D0"/>
    <w:rsid w:val="00E00219"/>
    <w:rsid w:val="00E0316B"/>
    <w:rsid w:val="00E25E10"/>
    <w:rsid w:val="00E50B41"/>
    <w:rsid w:val="00E5219B"/>
    <w:rsid w:val="00E52D07"/>
    <w:rsid w:val="00E5518B"/>
    <w:rsid w:val="00E609FE"/>
    <w:rsid w:val="00E6250F"/>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E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6E6F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6E6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213570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344/&#1575;&#1604;&#1608;&#1587;&#1575;&#1574;&#1604;" TargetMode="External"/><Relationship Id="rId13" Type="http://schemas.openxmlformats.org/officeDocument/2006/relationships/hyperlink" Target="http://lib.eshia.ir/11005/3/316/&#1578;&#1583;&#1593;" TargetMode="External"/><Relationship Id="rId3" Type="http://schemas.openxmlformats.org/officeDocument/2006/relationships/hyperlink" Target="http://lib.eshia.ir/10083/3/242/&#1740;&#1608;&#1605;" TargetMode="External"/><Relationship Id="rId7" Type="http://schemas.openxmlformats.org/officeDocument/2006/relationships/hyperlink" Target="http://lib.eshia.ir/11025/6/100/&#1602;&#1604;" TargetMode="External"/><Relationship Id="rId12" Type="http://schemas.openxmlformats.org/officeDocument/2006/relationships/hyperlink" Target="http://lib.eshia.ir/11005/3/317/&#1602;&#1604;" TargetMode="External"/><Relationship Id="rId2" Type="http://schemas.openxmlformats.org/officeDocument/2006/relationships/hyperlink" Target="http://lib.eshia.ir/11005/3/426/&#1575;&#1604;&#1580;&#1605;&#1593;&#1607;" TargetMode="External"/><Relationship Id="rId1" Type="http://schemas.openxmlformats.org/officeDocument/2006/relationships/hyperlink" Target="http://lib.eshia.ir/10028/1/648/&#1606;&#1593;&#1605;" TargetMode="External"/><Relationship Id="rId6" Type="http://schemas.openxmlformats.org/officeDocument/2006/relationships/hyperlink" Target="http://lib.eshia.ir/10013/8/209/&#1605;&#1608;&#1587;&#1740;" TargetMode="External"/><Relationship Id="rId11" Type="http://schemas.openxmlformats.org/officeDocument/2006/relationships/hyperlink" Target="http://lib.eshia.ir/11025/6/153/&#1601;&#1575;&#1605;&#1590;" TargetMode="External"/><Relationship Id="rId5" Type="http://schemas.openxmlformats.org/officeDocument/2006/relationships/hyperlink" Target="http://lib.eshia.ir/11025/6/153/&#1587;&#1575;&#1604;&#1578;&#1607;" TargetMode="External"/><Relationship Id="rId10" Type="http://schemas.openxmlformats.org/officeDocument/2006/relationships/hyperlink" Target="http://lib.eshia.ir/11025/6/100/&#1740;&#1585;&#1580;&#1593;" TargetMode="External"/><Relationship Id="rId4" Type="http://schemas.openxmlformats.org/officeDocument/2006/relationships/hyperlink" Target="http://lib.eshia.ir/10083/3/242/&#1571;&#1582;&#1585;&#1740;" TargetMode="External"/><Relationship Id="rId9" Type="http://schemas.openxmlformats.org/officeDocument/2006/relationships/hyperlink" Target="http://lib.eshia.ir/71860/82/16/&#1575;&#1604;&#1605;&#1587;&#1575;&#1574;&#1604;" TargetMode="External"/><Relationship Id="rId14" Type="http://schemas.openxmlformats.org/officeDocument/2006/relationships/hyperlink" Target="http://lib.eshia.ir/71334/14/361/&#1575;&#1604;&#1593;&#1583;&#1608;&#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CDF4-55B9-4349-BF62-33476B82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638</TotalTime>
  <Pages>11</Pages>
  <Words>3245</Words>
  <Characters>18497</Characters>
  <Application>Microsoft Office Word</Application>
  <DocSecurity>0</DocSecurity>
  <Lines>154</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21699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41</cp:revision>
  <cp:lastPrinted>2022-09-19T07:19:00Z</cp:lastPrinted>
  <dcterms:created xsi:type="dcterms:W3CDTF">2022-09-18T10:04:00Z</dcterms:created>
  <dcterms:modified xsi:type="dcterms:W3CDTF">2022-10-22T13:49:00Z</dcterms:modified>
  <cp:contentStatus>ویرایش 2.5</cp:contentStatus>
  <cp:version>2.7</cp:version>
</cp:coreProperties>
</file>