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39A5E" w14:textId="5930B18A" w:rsidR="008B750B" w:rsidRDefault="0049296B" w:rsidP="009C66D5">
      <w:pPr>
        <w:jc w:val="center"/>
        <w:rPr>
          <w:noProof/>
          <w:rtl/>
        </w:rPr>
      </w:pPr>
      <w:r>
        <w:rPr>
          <w:rFonts w:hint="cs"/>
          <w:noProof/>
          <w:rtl/>
        </w:rPr>
        <w:t>بسمه تعالی</w:t>
      </w:r>
    </w:p>
    <w:p w14:paraId="3C17D6EC" w14:textId="7D00ACDD" w:rsidR="0049296B" w:rsidRPr="00A6366F" w:rsidRDefault="0049296B" w:rsidP="00E92EE8">
      <w:r w:rsidRPr="0049296B">
        <w:rPr>
          <w:rStyle w:val="Emphasis"/>
          <w:rFonts w:hint="cs"/>
          <w:b/>
          <w:bCs w:val="0"/>
          <w:color w:val="FF0000"/>
          <w:rtl/>
        </w:rPr>
        <w:t>موضوع</w:t>
      </w:r>
      <w:r w:rsidRPr="0049296B">
        <w:rPr>
          <w:rStyle w:val="Emphasis"/>
          <w:rFonts w:hint="cs"/>
          <w:color w:val="FF0000"/>
          <w:rtl/>
        </w:rPr>
        <w:t>:</w:t>
      </w:r>
      <w:r w:rsidRPr="0049296B">
        <w:rPr>
          <w:rFonts w:hint="cs"/>
          <w:color w:val="FF0000"/>
          <w:rtl/>
        </w:rPr>
        <w:t xml:space="preserve"> </w:t>
      </w:r>
      <w:bookmarkStart w:id="0" w:name="BokSabj2_d"/>
      <w:bookmarkEnd w:id="0"/>
      <w:r w:rsidR="00E92EE8">
        <w:rPr>
          <w:rFonts w:hint="cs"/>
          <w:rtl/>
        </w:rPr>
        <w:t xml:space="preserve">جواز عدول از سوره </w:t>
      </w:r>
      <w:bookmarkStart w:id="1" w:name="_GoBack"/>
      <w:bookmarkEnd w:id="1"/>
      <w:r w:rsidRPr="00A6366F">
        <w:rPr>
          <w:rFonts w:hint="cs"/>
          <w:rtl/>
        </w:rPr>
        <w:t>/</w:t>
      </w:r>
      <w:bookmarkStart w:id="2" w:name="BokSabj_d"/>
      <w:bookmarkEnd w:id="2"/>
      <w:r>
        <w:rPr>
          <w:rtl/>
        </w:rPr>
        <w:t>قرائت</w:t>
      </w:r>
      <w:r w:rsidRPr="00A6366F">
        <w:rPr>
          <w:rFonts w:hint="cs"/>
          <w:rtl/>
        </w:rPr>
        <w:t xml:space="preserve"> /</w:t>
      </w:r>
      <w:bookmarkStart w:id="3" w:name="Bokkolli"/>
      <w:bookmarkEnd w:id="3"/>
      <w:r>
        <w:rPr>
          <w:rtl/>
        </w:rPr>
        <w:t>صلاه</w:t>
      </w:r>
      <w:r w:rsidRPr="00A6366F">
        <w:rPr>
          <w:rFonts w:hint="cs"/>
          <w:rtl/>
        </w:rPr>
        <w:t xml:space="preserve"> </w:t>
      </w:r>
    </w:p>
    <w:p w14:paraId="11F40356" w14:textId="77777777" w:rsidR="0049296B" w:rsidRDefault="0049296B" w:rsidP="009C66D5">
      <w:pPr>
        <w:jc w:val="center"/>
        <w:rPr>
          <w:rtl/>
        </w:rPr>
      </w:pPr>
    </w:p>
    <w:p w14:paraId="799CE2C3" w14:textId="2C0211D0" w:rsidR="0049296B" w:rsidRPr="008A522A" w:rsidRDefault="0049296B" w:rsidP="009C66D5">
      <w:pPr>
        <w:jc w:val="center"/>
        <w:rPr>
          <w:rtl/>
        </w:rPr>
      </w:pPr>
      <w:r>
        <w:rPr>
          <w:rFonts w:hint="cs"/>
          <w:rtl/>
        </w:rPr>
        <w:t>فهرست مطالب:</w:t>
      </w:r>
    </w:p>
    <w:p w14:paraId="65621208" w14:textId="44643A6A" w:rsidR="005402A2" w:rsidRDefault="005402A2" w:rsidP="005402A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14499911" w:history="1">
        <w:r w:rsidRPr="008517B5">
          <w:rPr>
            <w:rStyle w:val="Hyperlink"/>
            <w:noProof/>
            <w:rtl/>
          </w:rPr>
          <w:t>بررس</w:t>
        </w:r>
        <w:r w:rsidRPr="008517B5">
          <w:rPr>
            <w:rStyle w:val="Hyperlink"/>
            <w:rFonts w:hint="cs"/>
            <w:noProof/>
            <w:rtl/>
          </w:rPr>
          <w:t>ی</w:t>
        </w:r>
        <w:r w:rsidRPr="008517B5">
          <w:rPr>
            <w:rStyle w:val="Hyperlink"/>
            <w:noProof/>
            <w:rtl/>
          </w:rPr>
          <w:t xml:space="preserve"> حکم عدول از  سور مختلف به جمعه و منافق</w:t>
        </w:r>
        <w:r w:rsidRPr="008517B5">
          <w:rPr>
            <w:rStyle w:val="Hyperlink"/>
            <w:rFonts w:hint="cs"/>
            <w:noProof/>
            <w:rtl/>
          </w:rPr>
          <w:t>ی</w:t>
        </w:r>
        <w:r w:rsidRPr="008517B5">
          <w:rPr>
            <w:rStyle w:val="Hyperlink"/>
            <w:rFonts w:hint="eastAsia"/>
            <w:noProof/>
            <w:rtl/>
          </w:rPr>
          <w:t>ن</w:t>
        </w:r>
        <w:r w:rsidRPr="008517B5">
          <w:rPr>
            <w:rStyle w:val="Hyperlink"/>
            <w:noProof/>
            <w:rtl/>
          </w:rPr>
          <w:t xml:space="preserve"> در روز جمعه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Toc114499911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7E5AAF9E" w14:textId="482066BF" w:rsidR="005402A2" w:rsidRDefault="00E92EE8" w:rsidP="005402A2">
      <w:pPr>
        <w:pStyle w:val="TOC2"/>
        <w:tabs>
          <w:tab w:val="right" w:leader="dot" w:pos="10194"/>
        </w:tabs>
        <w:rPr>
          <w:rFonts w:asciiTheme="minorHAnsi" w:eastAsiaTheme="minorEastAsia" w:hAnsiTheme="minorHAnsi" w:cstheme="minorBidi"/>
          <w:bCs w:val="0"/>
          <w:noProof/>
          <w:color w:val="auto"/>
          <w:szCs w:val="22"/>
          <w:rtl/>
          <w:lang w:bidi="ar-SA"/>
        </w:rPr>
      </w:pPr>
      <w:hyperlink w:anchor="_Toc114499912" w:history="1">
        <w:r w:rsidR="005402A2" w:rsidRPr="008517B5">
          <w:rPr>
            <w:rStyle w:val="Hyperlink"/>
            <w:noProof/>
            <w:rtl/>
          </w:rPr>
          <w:t>فرما</w:t>
        </w:r>
        <w:r w:rsidR="005402A2" w:rsidRPr="008517B5">
          <w:rPr>
            <w:rStyle w:val="Hyperlink"/>
            <w:rFonts w:hint="cs"/>
            <w:noProof/>
            <w:rtl/>
          </w:rPr>
          <w:t>ی</w:t>
        </w:r>
        <w:r w:rsidR="005402A2" w:rsidRPr="008517B5">
          <w:rPr>
            <w:rStyle w:val="Hyperlink"/>
            <w:rFonts w:hint="eastAsia"/>
            <w:noProof/>
            <w:rtl/>
          </w:rPr>
          <w:t>ش</w:t>
        </w:r>
        <w:r w:rsidR="005402A2" w:rsidRPr="008517B5">
          <w:rPr>
            <w:rStyle w:val="Hyperlink"/>
            <w:noProof/>
            <w:rtl/>
          </w:rPr>
          <w:t xml:space="preserve"> محقق خو</w:t>
        </w:r>
        <w:r w:rsidR="005402A2" w:rsidRPr="008517B5">
          <w:rPr>
            <w:rStyle w:val="Hyperlink"/>
            <w:rFonts w:hint="cs"/>
            <w:noProof/>
            <w:rtl/>
          </w:rPr>
          <w:t>یی</w:t>
        </w:r>
        <w:r w:rsidR="005402A2" w:rsidRPr="008517B5">
          <w:rPr>
            <w:rStyle w:val="Hyperlink"/>
            <w:noProof/>
            <w:rtl/>
          </w:rPr>
          <w:t xml:space="preserve"> در جواز عدول به</w:t>
        </w:r>
        <w:r w:rsidR="0049296B">
          <w:rPr>
            <w:rStyle w:val="Hyperlink"/>
            <w:noProof/>
            <w:rtl/>
          </w:rPr>
          <w:t xml:space="preserve"> سوره </w:t>
        </w:r>
        <w:r w:rsidR="005402A2" w:rsidRPr="008517B5">
          <w:rPr>
            <w:rStyle w:val="Hyperlink"/>
            <w:noProof/>
            <w:rtl/>
          </w:rPr>
          <w:t>جمعه و منافقون</w:t>
        </w:r>
        <w:r w:rsidR="005402A2">
          <w:rPr>
            <w:noProof/>
            <w:webHidden/>
            <w:rtl/>
          </w:rPr>
          <w:tab/>
        </w:r>
        <w:r w:rsidR="005402A2">
          <w:rPr>
            <w:noProof/>
            <w:webHidden/>
            <w:rtl/>
          </w:rPr>
          <w:fldChar w:fldCharType="begin"/>
        </w:r>
        <w:r w:rsidR="005402A2">
          <w:rPr>
            <w:noProof/>
            <w:webHidden/>
            <w:rtl/>
          </w:rPr>
          <w:instrText xml:space="preserve"> </w:instrText>
        </w:r>
        <w:r w:rsidR="005402A2">
          <w:rPr>
            <w:noProof/>
            <w:webHidden/>
          </w:rPr>
          <w:instrText>PAGEREF</w:instrText>
        </w:r>
        <w:r w:rsidR="005402A2">
          <w:rPr>
            <w:noProof/>
            <w:webHidden/>
            <w:rtl/>
          </w:rPr>
          <w:instrText xml:space="preserve"> _</w:instrText>
        </w:r>
        <w:r w:rsidR="005402A2">
          <w:rPr>
            <w:noProof/>
            <w:webHidden/>
          </w:rPr>
          <w:instrText>Toc114499912 \h</w:instrText>
        </w:r>
        <w:r w:rsidR="005402A2">
          <w:rPr>
            <w:noProof/>
            <w:webHidden/>
            <w:rtl/>
          </w:rPr>
          <w:instrText xml:space="preserve"> </w:instrText>
        </w:r>
        <w:r w:rsidR="005402A2">
          <w:rPr>
            <w:noProof/>
            <w:webHidden/>
            <w:rtl/>
          </w:rPr>
        </w:r>
        <w:r w:rsidR="005402A2">
          <w:rPr>
            <w:noProof/>
            <w:webHidden/>
            <w:rtl/>
          </w:rPr>
          <w:fldChar w:fldCharType="separate"/>
        </w:r>
        <w:r w:rsidR="005402A2">
          <w:rPr>
            <w:noProof/>
            <w:webHidden/>
            <w:rtl/>
          </w:rPr>
          <w:t>1</w:t>
        </w:r>
        <w:r w:rsidR="005402A2">
          <w:rPr>
            <w:noProof/>
            <w:webHidden/>
            <w:rtl/>
          </w:rPr>
          <w:fldChar w:fldCharType="end"/>
        </w:r>
      </w:hyperlink>
    </w:p>
    <w:p w14:paraId="7810441F" w14:textId="2C08414C" w:rsidR="005402A2" w:rsidRDefault="00E92EE8" w:rsidP="005402A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4499913" w:history="1">
        <w:r w:rsidR="005402A2" w:rsidRPr="008517B5">
          <w:rPr>
            <w:rStyle w:val="Hyperlink"/>
            <w:noProof/>
            <w:rtl/>
          </w:rPr>
          <w:t>مناقشه در فرما</w:t>
        </w:r>
        <w:r w:rsidR="005402A2" w:rsidRPr="008517B5">
          <w:rPr>
            <w:rStyle w:val="Hyperlink"/>
            <w:rFonts w:hint="cs"/>
            <w:noProof/>
            <w:rtl/>
          </w:rPr>
          <w:t>ی</w:t>
        </w:r>
        <w:r w:rsidR="005402A2" w:rsidRPr="008517B5">
          <w:rPr>
            <w:rStyle w:val="Hyperlink"/>
            <w:rFonts w:hint="eastAsia"/>
            <w:noProof/>
            <w:rtl/>
          </w:rPr>
          <w:t>ش</w:t>
        </w:r>
        <w:r w:rsidR="005402A2" w:rsidRPr="008517B5">
          <w:rPr>
            <w:rStyle w:val="Hyperlink"/>
            <w:noProof/>
            <w:rtl/>
          </w:rPr>
          <w:t xml:space="preserve"> محقق خو</w:t>
        </w:r>
        <w:r w:rsidR="005402A2" w:rsidRPr="008517B5">
          <w:rPr>
            <w:rStyle w:val="Hyperlink"/>
            <w:rFonts w:hint="cs"/>
            <w:noProof/>
            <w:rtl/>
          </w:rPr>
          <w:t>یی</w:t>
        </w:r>
        <w:r w:rsidR="005402A2">
          <w:rPr>
            <w:noProof/>
            <w:webHidden/>
            <w:rtl/>
          </w:rPr>
          <w:tab/>
        </w:r>
        <w:r w:rsidR="005402A2">
          <w:rPr>
            <w:noProof/>
            <w:webHidden/>
            <w:rtl/>
          </w:rPr>
          <w:fldChar w:fldCharType="begin"/>
        </w:r>
        <w:r w:rsidR="005402A2">
          <w:rPr>
            <w:noProof/>
            <w:webHidden/>
            <w:rtl/>
          </w:rPr>
          <w:instrText xml:space="preserve"> </w:instrText>
        </w:r>
        <w:r w:rsidR="005402A2">
          <w:rPr>
            <w:noProof/>
            <w:webHidden/>
          </w:rPr>
          <w:instrText>PAGEREF</w:instrText>
        </w:r>
        <w:r w:rsidR="005402A2">
          <w:rPr>
            <w:noProof/>
            <w:webHidden/>
            <w:rtl/>
          </w:rPr>
          <w:instrText xml:space="preserve"> _</w:instrText>
        </w:r>
        <w:r w:rsidR="005402A2">
          <w:rPr>
            <w:noProof/>
            <w:webHidden/>
          </w:rPr>
          <w:instrText>Toc114499913 \h</w:instrText>
        </w:r>
        <w:r w:rsidR="005402A2">
          <w:rPr>
            <w:noProof/>
            <w:webHidden/>
            <w:rtl/>
          </w:rPr>
          <w:instrText xml:space="preserve"> </w:instrText>
        </w:r>
        <w:r w:rsidR="005402A2">
          <w:rPr>
            <w:noProof/>
            <w:webHidden/>
            <w:rtl/>
          </w:rPr>
        </w:r>
        <w:r w:rsidR="005402A2">
          <w:rPr>
            <w:noProof/>
            <w:webHidden/>
            <w:rtl/>
          </w:rPr>
          <w:fldChar w:fldCharType="separate"/>
        </w:r>
        <w:r w:rsidR="005402A2">
          <w:rPr>
            <w:noProof/>
            <w:webHidden/>
            <w:rtl/>
          </w:rPr>
          <w:t>3</w:t>
        </w:r>
        <w:r w:rsidR="005402A2">
          <w:rPr>
            <w:noProof/>
            <w:webHidden/>
            <w:rtl/>
          </w:rPr>
          <w:fldChar w:fldCharType="end"/>
        </w:r>
      </w:hyperlink>
    </w:p>
    <w:p w14:paraId="23123FB1" w14:textId="44FA71B1" w:rsidR="005402A2" w:rsidRDefault="00E92EE8" w:rsidP="005402A2">
      <w:pPr>
        <w:pStyle w:val="TOC4"/>
        <w:tabs>
          <w:tab w:val="right" w:leader="dot" w:pos="10194"/>
        </w:tabs>
        <w:rPr>
          <w:rFonts w:asciiTheme="minorHAnsi" w:eastAsiaTheme="minorEastAsia" w:hAnsiTheme="minorHAnsi" w:cstheme="minorBidi"/>
          <w:bCs w:val="0"/>
          <w:noProof/>
          <w:color w:val="auto"/>
          <w:szCs w:val="22"/>
          <w:rtl/>
          <w:lang w:bidi="ar-SA"/>
        </w:rPr>
      </w:pPr>
      <w:hyperlink w:anchor="_Toc114499914" w:history="1">
        <w:r w:rsidR="005402A2" w:rsidRPr="008517B5">
          <w:rPr>
            <w:rStyle w:val="Hyperlink"/>
            <w:noProof/>
            <w:rtl/>
          </w:rPr>
          <w:t xml:space="preserve">نکته اول: </w:t>
        </w:r>
        <w:r w:rsidR="005402A2" w:rsidRPr="008517B5">
          <w:rPr>
            <w:rStyle w:val="Hyperlink"/>
            <w:rFonts w:hint="cs"/>
            <w:noProof/>
            <w:rtl/>
          </w:rPr>
          <w:t>ی</w:t>
        </w:r>
        <w:r w:rsidR="005402A2" w:rsidRPr="008517B5">
          <w:rPr>
            <w:rStyle w:val="Hyperlink"/>
            <w:rFonts w:hint="eastAsia"/>
            <w:noProof/>
            <w:rtl/>
          </w:rPr>
          <w:t>ادآور</w:t>
        </w:r>
        <w:r w:rsidR="005402A2" w:rsidRPr="008517B5">
          <w:rPr>
            <w:rStyle w:val="Hyperlink"/>
            <w:rFonts w:hint="cs"/>
            <w:noProof/>
            <w:rtl/>
          </w:rPr>
          <w:t>ی</w:t>
        </w:r>
        <w:r w:rsidR="005402A2" w:rsidRPr="008517B5">
          <w:rPr>
            <w:rStyle w:val="Hyperlink"/>
            <w:noProof/>
            <w:rtl/>
          </w:rPr>
          <w:t xml:space="preserve"> مبنا</w:t>
        </w:r>
        <w:r w:rsidR="005402A2" w:rsidRPr="008517B5">
          <w:rPr>
            <w:rStyle w:val="Hyperlink"/>
            <w:rFonts w:hint="cs"/>
            <w:noProof/>
            <w:rtl/>
          </w:rPr>
          <w:t>ی</w:t>
        </w:r>
        <w:r w:rsidR="005402A2" w:rsidRPr="008517B5">
          <w:rPr>
            <w:rStyle w:val="Hyperlink"/>
            <w:noProof/>
            <w:rtl/>
          </w:rPr>
          <w:t xml:space="preserve"> محقق خو</w:t>
        </w:r>
        <w:r w:rsidR="005402A2" w:rsidRPr="008517B5">
          <w:rPr>
            <w:rStyle w:val="Hyperlink"/>
            <w:rFonts w:hint="cs"/>
            <w:noProof/>
            <w:rtl/>
          </w:rPr>
          <w:t>یی</w:t>
        </w:r>
        <w:r w:rsidR="005402A2" w:rsidRPr="008517B5">
          <w:rPr>
            <w:rStyle w:val="Hyperlink"/>
            <w:noProof/>
            <w:rtl/>
          </w:rPr>
          <w:t xml:space="preserve"> در فقه مبن</w:t>
        </w:r>
        <w:r w:rsidR="005402A2" w:rsidRPr="008517B5">
          <w:rPr>
            <w:rStyle w:val="Hyperlink"/>
            <w:rFonts w:hint="cs"/>
            <w:noProof/>
            <w:rtl/>
          </w:rPr>
          <w:t>ی</w:t>
        </w:r>
        <w:r w:rsidR="005402A2" w:rsidRPr="008517B5">
          <w:rPr>
            <w:rStyle w:val="Hyperlink"/>
            <w:noProof/>
            <w:rtl/>
          </w:rPr>
          <w:t xml:space="preserve"> بر أخذ موضوع رئ</w:t>
        </w:r>
        <w:r w:rsidR="005402A2" w:rsidRPr="008517B5">
          <w:rPr>
            <w:rStyle w:val="Hyperlink"/>
            <w:rFonts w:hint="cs"/>
            <w:noProof/>
            <w:rtl/>
          </w:rPr>
          <w:t>ی</w:t>
        </w:r>
        <w:r w:rsidR="005402A2" w:rsidRPr="008517B5">
          <w:rPr>
            <w:rStyle w:val="Hyperlink"/>
            <w:rFonts w:hint="eastAsia"/>
            <w:noProof/>
            <w:rtl/>
          </w:rPr>
          <w:t>س</w:t>
        </w:r>
        <w:r w:rsidR="005402A2" w:rsidRPr="008517B5">
          <w:rPr>
            <w:rStyle w:val="Hyperlink"/>
            <w:rFonts w:hint="cs"/>
            <w:noProof/>
            <w:rtl/>
          </w:rPr>
          <w:t>ی</w:t>
        </w:r>
        <w:r w:rsidR="005402A2">
          <w:rPr>
            <w:noProof/>
            <w:webHidden/>
            <w:rtl/>
          </w:rPr>
          <w:tab/>
        </w:r>
        <w:r w:rsidR="005402A2">
          <w:rPr>
            <w:noProof/>
            <w:webHidden/>
            <w:rtl/>
          </w:rPr>
          <w:fldChar w:fldCharType="begin"/>
        </w:r>
        <w:r w:rsidR="005402A2">
          <w:rPr>
            <w:noProof/>
            <w:webHidden/>
            <w:rtl/>
          </w:rPr>
          <w:instrText xml:space="preserve"> </w:instrText>
        </w:r>
        <w:r w:rsidR="005402A2">
          <w:rPr>
            <w:noProof/>
            <w:webHidden/>
          </w:rPr>
          <w:instrText>PAGEREF</w:instrText>
        </w:r>
        <w:r w:rsidR="005402A2">
          <w:rPr>
            <w:noProof/>
            <w:webHidden/>
            <w:rtl/>
          </w:rPr>
          <w:instrText xml:space="preserve"> _</w:instrText>
        </w:r>
        <w:r w:rsidR="005402A2">
          <w:rPr>
            <w:noProof/>
            <w:webHidden/>
          </w:rPr>
          <w:instrText>Toc114499914 \h</w:instrText>
        </w:r>
        <w:r w:rsidR="005402A2">
          <w:rPr>
            <w:noProof/>
            <w:webHidden/>
            <w:rtl/>
          </w:rPr>
          <w:instrText xml:space="preserve"> </w:instrText>
        </w:r>
        <w:r w:rsidR="005402A2">
          <w:rPr>
            <w:noProof/>
            <w:webHidden/>
            <w:rtl/>
          </w:rPr>
        </w:r>
        <w:r w:rsidR="005402A2">
          <w:rPr>
            <w:noProof/>
            <w:webHidden/>
            <w:rtl/>
          </w:rPr>
          <w:fldChar w:fldCharType="separate"/>
        </w:r>
        <w:r w:rsidR="005402A2">
          <w:rPr>
            <w:noProof/>
            <w:webHidden/>
            <w:rtl/>
          </w:rPr>
          <w:t>3</w:t>
        </w:r>
        <w:r w:rsidR="005402A2">
          <w:rPr>
            <w:noProof/>
            <w:webHidden/>
            <w:rtl/>
          </w:rPr>
          <w:fldChar w:fldCharType="end"/>
        </w:r>
      </w:hyperlink>
    </w:p>
    <w:p w14:paraId="0E222878" w14:textId="0B4AAC42" w:rsidR="005402A2" w:rsidRDefault="00E92EE8" w:rsidP="005402A2">
      <w:pPr>
        <w:pStyle w:val="TOC4"/>
        <w:tabs>
          <w:tab w:val="right" w:leader="dot" w:pos="10194"/>
        </w:tabs>
        <w:rPr>
          <w:rFonts w:asciiTheme="minorHAnsi" w:eastAsiaTheme="minorEastAsia" w:hAnsiTheme="minorHAnsi" w:cstheme="minorBidi"/>
          <w:bCs w:val="0"/>
          <w:noProof/>
          <w:color w:val="auto"/>
          <w:szCs w:val="22"/>
          <w:rtl/>
          <w:lang w:bidi="ar-SA"/>
        </w:rPr>
      </w:pPr>
      <w:hyperlink w:anchor="_Toc114499915" w:history="1">
        <w:r w:rsidR="005402A2" w:rsidRPr="008517B5">
          <w:rPr>
            <w:rStyle w:val="Hyperlink"/>
            <w:noProof/>
            <w:rtl/>
          </w:rPr>
          <w:t>مناقشه در مبنا</w:t>
        </w:r>
        <w:r w:rsidR="005402A2" w:rsidRPr="008517B5">
          <w:rPr>
            <w:rStyle w:val="Hyperlink"/>
            <w:rFonts w:hint="cs"/>
            <w:noProof/>
            <w:rtl/>
          </w:rPr>
          <w:t>ی</w:t>
        </w:r>
        <w:r w:rsidR="005402A2" w:rsidRPr="008517B5">
          <w:rPr>
            <w:rStyle w:val="Hyperlink"/>
            <w:noProof/>
            <w:rtl/>
          </w:rPr>
          <w:t xml:space="preserve"> أخذ به موضوع رئ</w:t>
        </w:r>
        <w:r w:rsidR="005402A2" w:rsidRPr="008517B5">
          <w:rPr>
            <w:rStyle w:val="Hyperlink"/>
            <w:rFonts w:hint="cs"/>
            <w:noProof/>
            <w:rtl/>
          </w:rPr>
          <w:t>ی</w:t>
        </w:r>
        <w:r w:rsidR="005402A2" w:rsidRPr="008517B5">
          <w:rPr>
            <w:rStyle w:val="Hyperlink"/>
            <w:rFonts w:hint="eastAsia"/>
            <w:noProof/>
            <w:rtl/>
          </w:rPr>
          <w:t>س</w:t>
        </w:r>
        <w:r w:rsidR="005402A2" w:rsidRPr="008517B5">
          <w:rPr>
            <w:rStyle w:val="Hyperlink"/>
            <w:rFonts w:hint="cs"/>
            <w:noProof/>
            <w:rtl/>
          </w:rPr>
          <w:t>ی</w:t>
        </w:r>
        <w:r w:rsidR="005402A2" w:rsidRPr="008517B5">
          <w:rPr>
            <w:rStyle w:val="Hyperlink"/>
            <w:noProof/>
            <w:rtl/>
          </w:rPr>
          <w:t xml:space="preserve"> در جمع خطابات</w:t>
        </w:r>
        <w:r w:rsidR="005402A2">
          <w:rPr>
            <w:noProof/>
            <w:webHidden/>
            <w:rtl/>
          </w:rPr>
          <w:tab/>
        </w:r>
        <w:r w:rsidR="005402A2">
          <w:rPr>
            <w:noProof/>
            <w:webHidden/>
            <w:rtl/>
          </w:rPr>
          <w:fldChar w:fldCharType="begin"/>
        </w:r>
        <w:r w:rsidR="005402A2">
          <w:rPr>
            <w:noProof/>
            <w:webHidden/>
            <w:rtl/>
          </w:rPr>
          <w:instrText xml:space="preserve"> </w:instrText>
        </w:r>
        <w:r w:rsidR="005402A2">
          <w:rPr>
            <w:noProof/>
            <w:webHidden/>
          </w:rPr>
          <w:instrText>PAGEREF</w:instrText>
        </w:r>
        <w:r w:rsidR="005402A2">
          <w:rPr>
            <w:noProof/>
            <w:webHidden/>
            <w:rtl/>
          </w:rPr>
          <w:instrText xml:space="preserve"> _</w:instrText>
        </w:r>
        <w:r w:rsidR="005402A2">
          <w:rPr>
            <w:noProof/>
            <w:webHidden/>
          </w:rPr>
          <w:instrText>Toc114499915 \h</w:instrText>
        </w:r>
        <w:r w:rsidR="005402A2">
          <w:rPr>
            <w:noProof/>
            <w:webHidden/>
            <w:rtl/>
          </w:rPr>
          <w:instrText xml:space="preserve"> </w:instrText>
        </w:r>
        <w:r w:rsidR="005402A2">
          <w:rPr>
            <w:noProof/>
            <w:webHidden/>
            <w:rtl/>
          </w:rPr>
        </w:r>
        <w:r w:rsidR="005402A2">
          <w:rPr>
            <w:noProof/>
            <w:webHidden/>
            <w:rtl/>
          </w:rPr>
          <w:fldChar w:fldCharType="separate"/>
        </w:r>
        <w:r w:rsidR="005402A2">
          <w:rPr>
            <w:noProof/>
            <w:webHidden/>
            <w:rtl/>
          </w:rPr>
          <w:t>4</w:t>
        </w:r>
        <w:r w:rsidR="005402A2">
          <w:rPr>
            <w:noProof/>
            <w:webHidden/>
            <w:rtl/>
          </w:rPr>
          <w:fldChar w:fldCharType="end"/>
        </w:r>
      </w:hyperlink>
    </w:p>
    <w:p w14:paraId="4F773BCA" w14:textId="2A9B0548" w:rsidR="005402A2" w:rsidRDefault="00E92EE8" w:rsidP="005402A2">
      <w:pPr>
        <w:pStyle w:val="TOC4"/>
        <w:tabs>
          <w:tab w:val="right" w:leader="dot" w:pos="10194"/>
        </w:tabs>
        <w:rPr>
          <w:rFonts w:asciiTheme="minorHAnsi" w:eastAsiaTheme="minorEastAsia" w:hAnsiTheme="minorHAnsi" w:cstheme="minorBidi"/>
          <w:bCs w:val="0"/>
          <w:noProof/>
          <w:color w:val="auto"/>
          <w:szCs w:val="22"/>
          <w:rtl/>
          <w:lang w:bidi="ar-SA"/>
        </w:rPr>
      </w:pPr>
      <w:hyperlink w:anchor="_Toc114499916" w:history="1">
        <w:r w:rsidR="005402A2" w:rsidRPr="008517B5">
          <w:rPr>
            <w:rStyle w:val="Hyperlink"/>
            <w:noProof/>
            <w:rtl/>
          </w:rPr>
          <w:t>نکته دوم: اشکال بنا</w:t>
        </w:r>
        <w:r w:rsidR="005402A2" w:rsidRPr="008517B5">
          <w:rPr>
            <w:rStyle w:val="Hyperlink"/>
            <w:rFonts w:hint="cs"/>
            <w:noProof/>
            <w:rtl/>
          </w:rPr>
          <w:t>یی</w:t>
        </w:r>
        <w:r w:rsidR="005402A2" w:rsidRPr="008517B5">
          <w:rPr>
            <w:rStyle w:val="Hyperlink"/>
            <w:noProof/>
            <w:rtl/>
          </w:rPr>
          <w:t xml:space="preserve"> به فرما</w:t>
        </w:r>
        <w:r w:rsidR="005402A2" w:rsidRPr="008517B5">
          <w:rPr>
            <w:rStyle w:val="Hyperlink"/>
            <w:rFonts w:hint="cs"/>
            <w:noProof/>
            <w:rtl/>
          </w:rPr>
          <w:t>ی</w:t>
        </w:r>
        <w:r w:rsidR="005402A2" w:rsidRPr="008517B5">
          <w:rPr>
            <w:rStyle w:val="Hyperlink"/>
            <w:rFonts w:hint="eastAsia"/>
            <w:noProof/>
            <w:rtl/>
          </w:rPr>
          <w:t>ش</w:t>
        </w:r>
        <w:r w:rsidR="005402A2" w:rsidRPr="008517B5">
          <w:rPr>
            <w:rStyle w:val="Hyperlink"/>
            <w:noProof/>
            <w:rtl/>
          </w:rPr>
          <w:t xml:space="preserve"> محقق خو</w:t>
        </w:r>
        <w:r w:rsidR="005402A2" w:rsidRPr="008517B5">
          <w:rPr>
            <w:rStyle w:val="Hyperlink"/>
            <w:rFonts w:hint="cs"/>
            <w:noProof/>
            <w:rtl/>
          </w:rPr>
          <w:t>یی</w:t>
        </w:r>
        <w:r w:rsidR="005402A2">
          <w:rPr>
            <w:noProof/>
            <w:webHidden/>
            <w:rtl/>
          </w:rPr>
          <w:tab/>
        </w:r>
        <w:r w:rsidR="005402A2">
          <w:rPr>
            <w:noProof/>
            <w:webHidden/>
            <w:rtl/>
          </w:rPr>
          <w:fldChar w:fldCharType="begin"/>
        </w:r>
        <w:r w:rsidR="005402A2">
          <w:rPr>
            <w:noProof/>
            <w:webHidden/>
            <w:rtl/>
          </w:rPr>
          <w:instrText xml:space="preserve"> </w:instrText>
        </w:r>
        <w:r w:rsidR="005402A2">
          <w:rPr>
            <w:noProof/>
            <w:webHidden/>
          </w:rPr>
          <w:instrText>PAGEREF</w:instrText>
        </w:r>
        <w:r w:rsidR="005402A2">
          <w:rPr>
            <w:noProof/>
            <w:webHidden/>
            <w:rtl/>
          </w:rPr>
          <w:instrText xml:space="preserve"> _</w:instrText>
        </w:r>
        <w:r w:rsidR="005402A2">
          <w:rPr>
            <w:noProof/>
            <w:webHidden/>
          </w:rPr>
          <w:instrText>Toc114499916 \h</w:instrText>
        </w:r>
        <w:r w:rsidR="005402A2">
          <w:rPr>
            <w:noProof/>
            <w:webHidden/>
            <w:rtl/>
          </w:rPr>
          <w:instrText xml:space="preserve"> </w:instrText>
        </w:r>
        <w:r w:rsidR="005402A2">
          <w:rPr>
            <w:noProof/>
            <w:webHidden/>
            <w:rtl/>
          </w:rPr>
        </w:r>
        <w:r w:rsidR="005402A2">
          <w:rPr>
            <w:noProof/>
            <w:webHidden/>
            <w:rtl/>
          </w:rPr>
          <w:fldChar w:fldCharType="separate"/>
        </w:r>
        <w:r w:rsidR="005402A2">
          <w:rPr>
            <w:noProof/>
            <w:webHidden/>
            <w:rtl/>
          </w:rPr>
          <w:t>6</w:t>
        </w:r>
        <w:r w:rsidR="005402A2">
          <w:rPr>
            <w:noProof/>
            <w:webHidden/>
            <w:rtl/>
          </w:rPr>
          <w:fldChar w:fldCharType="end"/>
        </w:r>
      </w:hyperlink>
    </w:p>
    <w:p w14:paraId="2C3D9711" w14:textId="112F39DF" w:rsidR="005402A2" w:rsidRDefault="00E92EE8" w:rsidP="005402A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4499917" w:history="1">
        <w:r w:rsidR="005402A2" w:rsidRPr="008517B5">
          <w:rPr>
            <w:rStyle w:val="Hyperlink"/>
            <w:noProof/>
            <w:rtl/>
          </w:rPr>
          <w:t>ب</w:t>
        </w:r>
        <w:r w:rsidR="005402A2" w:rsidRPr="008517B5">
          <w:rPr>
            <w:rStyle w:val="Hyperlink"/>
            <w:rFonts w:hint="cs"/>
            <w:noProof/>
            <w:rtl/>
          </w:rPr>
          <w:t>ی</w:t>
        </w:r>
        <w:r w:rsidR="005402A2" w:rsidRPr="008517B5">
          <w:rPr>
            <w:rStyle w:val="Hyperlink"/>
            <w:rFonts w:hint="eastAsia"/>
            <w:noProof/>
            <w:rtl/>
          </w:rPr>
          <w:t>ا</w:t>
        </w:r>
        <w:r w:rsidR="005402A2" w:rsidRPr="008517B5">
          <w:rPr>
            <w:rStyle w:val="Hyperlink"/>
            <w:noProof/>
            <w:rtl/>
          </w:rPr>
          <w:t>ن</w:t>
        </w:r>
        <w:r w:rsidR="005402A2" w:rsidRPr="008517B5">
          <w:rPr>
            <w:rStyle w:val="Hyperlink"/>
            <w:rFonts w:hint="cs"/>
            <w:noProof/>
            <w:rtl/>
          </w:rPr>
          <w:t>ی</w:t>
        </w:r>
        <w:r w:rsidR="005402A2" w:rsidRPr="008517B5">
          <w:rPr>
            <w:rStyle w:val="Hyperlink"/>
            <w:noProof/>
            <w:rtl/>
          </w:rPr>
          <w:t xml:space="preserve"> د</w:t>
        </w:r>
        <w:r w:rsidR="005402A2" w:rsidRPr="008517B5">
          <w:rPr>
            <w:rStyle w:val="Hyperlink"/>
            <w:rFonts w:hint="cs"/>
            <w:noProof/>
            <w:rtl/>
          </w:rPr>
          <w:t>ی</w:t>
        </w:r>
        <w:r w:rsidR="005402A2" w:rsidRPr="008517B5">
          <w:rPr>
            <w:rStyle w:val="Hyperlink"/>
            <w:rFonts w:hint="eastAsia"/>
            <w:noProof/>
            <w:rtl/>
          </w:rPr>
          <w:t>گر</w:t>
        </w:r>
        <w:r w:rsidR="005402A2" w:rsidRPr="008517B5">
          <w:rPr>
            <w:rStyle w:val="Hyperlink"/>
            <w:noProof/>
            <w:rtl/>
          </w:rPr>
          <w:t xml:space="preserve"> در اثبات معارضه</w:t>
        </w:r>
        <w:r w:rsidR="005402A2">
          <w:rPr>
            <w:noProof/>
            <w:webHidden/>
            <w:rtl/>
          </w:rPr>
          <w:tab/>
        </w:r>
        <w:r w:rsidR="005402A2">
          <w:rPr>
            <w:noProof/>
            <w:webHidden/>
            <w:rtl/>
          </w:rPr>
          <w:fldChar w:fldCharType="begin"/>
        </w:r>
        <w:r w:rsidR="005402A2">
          <w:rPr>
            <w:noProof/>
            <w:webHidden/>
            <w:rtl/>
          </w:rPr>
          <w:instrText xml:space="preserve"> </w:instrText>
        </w:r>
        <w:r w:rsidR="005402A2">
          <w:rPr>
            <w:noProof/>
            <w:webHidden/>
          </w:rPr>
          <w:instrText>PAGEREF</w:instrText>
        </w:r>
        <w:r w:rsidR="005402A2">
          <w:rPr>
            <w:noProof/>
            <w:webHidden/>
            <w:rtl/>
          </w:rPr>
          <w:instrText xml:space="preserve"> _</w:instrText>
        </w:r>
        <w:r w:rsidR="005402A2">
          <w:rPr>
            <w:noProof/>
            <w:webHidden/>
          </w:rPr>
          <w:instrText>Toc114499917 \h</w:instrText>
        </w:r>
        <w:r w:rsidR="005402A2">
          <w:rPr>
            <w:noProof/>
            <w:webHidden/>
            <w:rtl/>
          </w:rPr>
          <w:instrText xml:space="preserve"> </w:instrText>
        </w:r>
        <w:r w:rsidR="005402A2">
          <w:rPr>
            <w:noProof/>
            <w:webHidden/>
            <w:rtl/>
          </w:rPr>
        </w:r>
        <w:r w:rsidR="005402A2">
          <w:rPr>
            <w:noProof/>
            <w:webHidden/>
            <w:rtl/>
          </w:rPr>
          <w:fldChar w:fldCharType="separate"/>
        </w:r>
        <w:r w:rsidR="005402A2">
          <w:rPr>
            <w:noProof/>
            <w:webHidden/>
            <w:rtl/>
          </w:rPr>
          <w:t>7</w:t>
        </w:r>
        <w:r w:rsidR="005402A2">
          <w:rPr>
            <w:noProof/>
            <w:webHidden/>
            <w:rtl/>
          </w:rPr>
          <w:fldChar w:fldCharType="end"/>
        </w:r>
      </w:hyperlink>
    </w:p>
    <w:p w14:paraId="51D9231E" w14:textId="27E85AEE" w:rsidR="005402A2" w:rsidRDefault="00E92EE8" w:rsidP="005402A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4499918" w:history="1">
        <w:r w:rsidR="005402A2" w:rsidRPr="008517B5">
          <w:rPr>
            <w:rStyle w:val="Hyperlink"/>
            <w:noProof/>
            <w:rtl/>
          </w:rPr>
          <w:t>مختار استاد: قبول تعارض و لزوم رجوع به قاعده اول</w:t>
        </w:r>
        <w:r w:rsidR="005402A2" w:rsidRPr="008517B5">
          <w:rPr>
            <w:rStyle w:val="Hyperlink"/>
            <w:rFonts w:hint="cs"/>
            <w:noProof/>
            <w:rtl/>
          </w:rPr>
          <w:t>ی</w:t>
        </w:r>
        <w:r w:rsidR="005402A2" w:rsidRPr="008517B5">
          <w:rPr>
            <w:rStyle w:val="Hyperlink"/>
            <w:rFonts w:hint="eastAsia"/>
            <w:noProof/>
            <w:rtl/>
          </w:rPr>
          <w:t>ه</w:t>
        </w:r>
        <w:r w:rsidR="005402A2">
          <w:rPr>
            <w:noProof/>
            <w:webHidden/>
            <w:rtl/>
          </w:rPr>
          <w:tab/>
        </w:r>
        <w:r w:rsidR="005402A2">
          <w:rPr>
            <w:noProof/>
            <w:webHidden/>
            <w:rtl/>
          </w:rPr>
          <w:fldChar w:fldCharType="begin"/>
        </w:r>
        <w:r w:rsidR="005402A2">
          <w:rPr>
            <w:noProof/>
            <w:webHidden/>
            <w:rtl/>
          </w:rPr>
          <w:instrText xml:space="preserve"> </w:instrText>
        </w:r>
        <w:r w:rsidR="005402A2">
          <w:rPr>
            <w:noProof/>
            <w:webHidden/>
          </w:rPr>
          <w:instrText>PAGEREF</w:instrText>
        </w:r>
        <w:r w:rsidR="005402A2">
          <w:rPr>
            <w:noProof/>
            <w:webHidden/>
            <w:rtl/>
          </w:rPr>
          <w:instrText xml:space="preserve"> _</w:instrText>
        </w:r>
        <w:r w:rsidR="005402A2">
          <w:rPr>
            <w:noProof/>
            <w:webHidden/>
          </w:rPr>
          <w:instrText>Toc114499918 \h</w:instrText>
        </w:r>
        <w:r w:rsidR="005402A2">
          <w:rPr>
            <w:noProof/>
            <w:webHidden/>
            <w:rtl/>
          </w:rPr>
          <w:instrText xml:space="preserve"> </w:instrText>
        </w:r>
        <w:r w:rsidR="005402A2">
          <w:rPr>
            <w:noProof/>
            <w:webHidden/>
            <w:rtl/>
          </w:rPr>
        </w:r>
        <w:r w:rsidR="005402A2">
          <w:rPr>
            <w:noProof/>
            <w:webHidden/>
            <w:rtl/>
          </w:rPr>
          <w:fldChar w:fldCharType="separate"/>
        </w:r>
        <w:r w:rsidR="005402A2">
          <w:rPr>
            <w:noProof/>
            <w:webHidden/>
            <w:rtl/>
          </w:rPr>
          <w:t>8</w:t>
        </w:r>
        <w:r w:rsidR="005402A2">
          <w:rPr>
            <w:noProof/>
            <w:webHidden/>
            <w:rtl/>
          </w:rPr>
          <w:fldChar w:fldCharType="end"/>
        </w:r>
      </w:hyperlink>
    </w:p>
    <w:p w14:paraId="12251BBB" w14:textId="6A8C1476" w:rsidR="005402A2" w:rsidRDefault="00E92EE8" w:rsidP="005402A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4499919" w:history="1">
        <w:r w:rsidR="005402A2" w:rsidRPr="008517B5">
          <w:rPr>
            <w:rStyle w:val="Hyperlink"/>
            <w:noProof/>
            <w:rtl/>
          </w:rPr>
          <w:t>بررس</w:t>
        </w:r>
        <w:r w:rsidR="005402A2" w:rsidRPr="008517B5">
          <w:rPr>
            <w:rStyle w:val="Hyperlink"/>
            <w:rFonts w:hint="cs"/>
            <w:noProof/>
            <w:rtl/>
          </w:rPr>
          <w:t>ی</w:t>
        </w:r>
        <w:r w:rsidR="005402A2" w:rsidRPr="008517B5">
          <w:rPr>
            <w:rStyle w:val="Hyperlink"/>
            <w:noProof/>
            <w:rtl/>
          </w:rPr>
          <w:t xml:space="preserve"> فرما</w:t>
        </w:r>
        <w:r w:rsidR="005402A2" w:rsidRPr="008517B5">
          <w:rPr>
            <w:rStyle w:val="Hyperlink"/>
            <w:rFonts w:hint="cs"/>
            <w:noProof/>
            <w:rtl/>
          </w:rPr>
          <w:t>ی</w:t>
        </w:r>
        <w:r w:rsidR="005402A2" w:rsidRPr="008517B5">
          <w:rPr>
            <w:rStyle w:val="Hyperlink"/>
            <w:noProof/>
            <w:rtl/>
          </w:rPr>
          <w:t>ش آ</w:t>
        </w:r>
        <w:r w:rsidR="005402A2" w:rsidRPr="008517B5">
          <w:rPr>
            <w:rStyle w:val="Hyperlink"/>
            <w:rFonts w:hint="cs"/>
            <w:noProof/>
            <w:rtl/>
          </w:rPr>
          <w:t>ی</w:t>
        </w:r>
        <w:r w:rsidR="005402A2" w:rsidRPr="008517B5">
          <w:rPr>
            <w:rStyle w:val="Hyperlink"/>
            <w:rFonts w:hint="eastAsia"/>
            <w:noProof/>
            <w:rtl/>
          </w:rPr>
          <w:t>ت</w:t>
        </w:r>
        <w:r w:rsidR="005402A2" w:rsidRPr="008517B5">
          <w:rPr>
            <w:rStyle w:val="Hyperlink"/>
            <w:noProof/>
            <w:rtl/>
          </w:rPr>
          <w:t xml:space="preserve"> الله س</w:t>
        </w:r>
        <w:r w:rsidR="005402A2" w:rsidRPr="008517B5">
          <w:rPr>
            <w:rStyle w:val="Hyperlink"/>
            <w:rFonts w:hint="cs"/>
            <w:noProof/>
            <w:rtl/>
          </w:rPr>
          <w:t>ی</w:t>
        </w:r>
        <w:r w:rsidR="005402A2" w:rsidRPr="008517B5">
          <w:rPr>
            <w:rStyle w:val="Hyperlink"/>
            <w:rFonts w:hint="eastAsia"/>
            <w:noProof/>
            <w:rtl/>
          </w:rPr>
          <w:t>ستان</w:t>
        </w:r>
        <w:r w:rsidR="005402A2" w:rsidRPr="008517B5">
          <w:rPr>
            <w:rStyle w:val="Hyperlink"/>
            <w:rFonts w:hint="cs"/>
            <w:noProof/>
            <w:rtl/>
          </w:rPr>
          <w:t>ی</w:t>
        </w:r>
        <w:r w:rsidR="005402A2" w:rsidRPr="008517B5">
          <w:rPr>
            <w:rStyle w:val="Hyperlink"/>
            <w:noProof/>
            <w:rtl/>
          </w:rPr>
          <w:t xml:space="preserve"> در مقام</w:t>
        </w:r>
        <w:r w:rsidR="005402A2">
          <w:rPr>
            <w:noProof/>
            <w:webHidden/>
            <w:rtl/>
          </w:rPr>
          <w:tab/>
        </w:r>
        <w:r w:rsidR="005402A2">
          <w:rPr>
            <w:noProof/>
            <w:webHidden/>
            <w:rtl/>
          </w:rPr>
          <w:fldChar w:fldCharType="begin"/>
        </w:r>
        <w:r w:rsidR="005402A2">
          <w:rPr>
            <w:noProof/>
            <w:webHidden/>
            <w:rtl/>
          </w:rPr>
          <w:instrText xml:space="preserve"> </w:instrText>
        </w:r>
        <w:r w:rsidR="005402A2">
          <w:rPr>
            <w:noProof/>
            <w:webHidden/>
          </w:rPr>
          <w:instrText>PAGEREF</w:instrText>
        </w:r>
        <w:r w:rsidR="005402A2">
          <w:rPr>
            <w:noProof/>
            <w:webHidden/>
            <w:rtl/>
          </w:rPr>
          <w:instrText xml:space="preserve"> _</w:instrText>
        </w:r>
        <w:r w:rsidR="005402A2">
          <w:rPr>
            <w:noProof/>
            <w:webHidden/>
          </w:rPr>
          <w:instrText>Toc114499919 \h</w:instrText>
        </w:r>
        <w:r w:rsidR="005402A2">
          <w:rPr>
            <w:noProof/>
            <w:webHidden/>
            <w:rtl/>
          </w:rPr>
          <w:instrText xml:space="preserve"> </w:instrText>
        </w:r>
        <w:r w:rsidR="005402A2">
          <w:rPr>
            <w:noProof/>
            <w:webHidden/>
            <w:rtl/>
          </w:rPr>
        </w:r>
        <w:r w:rsidR="005402A2">
          <w:rPr>
            <w:noProof/>
            <w:webHidden/>
            <w:rtl/>
          </w:rPr>
          <w:fldChar w:fldCharType="separate"/>
        </w:r>
        <w:r w:rsidR="005402A2">
          <w:rPr>
            <w:noProof/>
            <w:webHidden/>
            <w:rtl/>
          </w:rPr>
          <w:t>8</w:t>
        </w:r>
        <w:r w:rsidR="005402A2">
          <w:rPr>
            <w:noProof/>
            <w:webHidden/>
            <w:rtl/>
          </w:rPr>
          <w:fldChar w:fldCharType="end"/>
        </w:r>
      </w:hyperlink>
    </w:p>
    <w:p w14:paraId="5F05CE0E" w14:textId="34A582A4" w:rsidR="00C91EB6" w:rsidRPr="00C91EB6" w:rsidRDefault="005402A2" w:rsidP="00C91EB6">
      <w:r>
        <w:rPr>
          <w:rFonts w:cs="B Titr"/>
          <w:noProof/>
          <w:webHidden/>
          <w:color w:val="632423" w:themeColor="accent2" w:themeShade="80"/>
          <w:szCs w:val="24"/>
          <w:rtl/>
        </w:rPr>
        <w:fldChar w:fldCharType="end"/>
      </w:r>
    </w:p>
    <w:p w14:paraId="40E3BE9A" w14:textId="77777777" w:rsidR="008F5B4D" w:rsidRPr="009C66D5" w:rsidRDefault="008F5B4D" w:rsidP="008F5B4D">
      <w:pPr>
        <w:rPr>
          <w:rStyle w:val="Emphasis"/>
          <w:b/>
          <w:bCs w:val="0"/>
          <w:rtl/>
        </w:rPr>
      </w:pPr>
      <w:r w:rsidRPr="009C66D5">
        <w:rPr>
          <w:rStyle w:val="Emphasis"/>
          <w:rFonts w:hint="cs"/>
          <w:b/>
          <w:bCs w:val="0"/>
          <w:rtl/>
        </w:rPr>
        <w:t>خلاصه مباحث گذشته:</w:t>
      </w:r>
    </w:p>
    <w:p w14:paraId="2511B0F8" w14:textId="598033CE" w:rsidR="00247D2F" w:rsidRPr="003A6148" w:rsidRDefault="005145F6" w:rsidP="003A6148">
      <w:pPr>
        <w:pBdr>
          <w:bottom w:val="double" w:sz="6" w:space="1" w:color="auto"/>
        </w:pBdr>
      </w:pPr>
      <w:r>
        <w:rPr>
          <w:rFonts w:hint="cs"/>
          <w:rtl/>
        </w:rPr>
        <w:t>در جلسه گذشته مسئله عدول از</w:t>
      </w:r>
      <w:r w:rsidR="0049296B">
        <w:rPr>
          <w:rFonts w:hint="cs"/>
          <w:rtl/>
        </w:rPr>
        <w:t xml:space="preserve"> سوره </w:t>
      </w:r>
      <w:r>
        <w:rPr>
          <w:rFonts w:hint="cs"/>
          <w:rtl/>
        </w:rPr>
        <w:t>توحید و کافرون به</w:t>
      </w:r>
      <w:r w:rsidR="0049296B">
        <w:rPr>
          <w:rFonts w:hint="cs"/>
          <w:rtl/>
        </w:rPr>
        <w:t xml:space="preserve"> سوره </w:t>
      </w:r>
      <w:r>
        <w:rPr>
          <w:rFonts w:hint="cs"/>
          <w:rtl/>
        </w:rPr>
        <w:t xml:space="preserve">جمعه و منافقین مطرح گردید. در این جلسه به ادامه این بحث و بررسی فرمایشات محقق خویی و آیت الله سیستانی در این باره پرداخته می شود. </w:t>
      </w:r>
    </w:p>
    <w:p w14:paraId="7DBDCB81" w14:textId="2641BF66" w:rsidR="005145F6" w:rsidRDefault="00F12179" w:rsidP="00F12179">
      <w:pPr>
        <w:pStyle w:val="Heading1"/>
        <w:rPr>
          <w:rtl/>
        </w:rPr>
      </w:pPr>
      <w:bookmarkStart w:id="4" w:name="_Toc114480319"/>
      <w:bookmarkStart w:id="5" w:name="_Toc114499911"/>
      <w:r>
        <w:rPr>
          <w:rFonts w:hint="cs"/>
          <w:rtl/>
        </w:rPr>
        <w:t>بررسی حکم عدول از  سور مختلف به جمعه و منافقین در روز جمعه</w:t>
      </w:r>
      <w:bookmarkEnd w:id="4"/>
      <w:bookmarkEnd w:id="5"/>
    </w:p>
    <w:p w14:paraId="2735B520" w14:textId="7850F2CB" w:rsidR="003D34CD" w:rsidRDefault="005145F6" w:rsidP="005145F6">
      <w:pPr>
        <w:jc w:val="both"/>
        <w:rPr>
          <w:rtl/>
        </w:rPr>
      </w:pPr>
      <w:r>
        <w:rPr>
          <w:rFonts w:hint="cs"/>
          <w:rtl/>
        </w:rPr>
        <w:t>بحث در این بود که مشهور معتقدند در روز جمعه قبل از اینکه شخص به نصف</w:t>
      </w:r>
      <w:r w:rsidR="0049296B">
        <w:rPr>
          <w:rFonts w:hint="cs"/>
          <w:rtl/>
        </w:rPr>
        <w:t xml:space="preserve"> سوره </w:t>
      </w:r>
      <w:r>
        <w:rPr>
          <w:rFonts w:hint="cs"/>
          <w:rtl/>
        </w:rPr>
        <w:t>ای برسد، می تواند از آن</w:t>
      </w:r>
      <w:r w:rsidR="0049296B">
        <w:rPr>
          <w:rFonts w:hint="cs"/>
          <w:rtl/>
        </w:rPr>
        <w:t xml:space="preserve"> سوره </w:t>
      </w:r>
      <w:r>
        <w:rPr>
          <w:rFonts w:hint="cs"/>
          <w:rtl/>
        </w:rPr>
        <w:t>به سوره های جمعه و منافقین عدول کند و این کار مستحب است، اما بعد از بلوغ نصف حق عدول ندارد، أعم از اینکه</w:t>
      </w:r>
      <w:r w:rsidR="0049296B">
        <w:rPr>
          <w:rFonts w:hint="cs"/>
          <w:rtl/>
        </w:rPr>
        <w:t xml:space="preserve"> سوره </w:t>
      </w:r>
      <w:r>
        <w:rPr>
          <w:rFonts w:hint="cs"/>
          <w:rtl/>
        </w:rPr>
        <w:t>ای که شروع کرده توحید یا کافرون باشد یا</w:t>
      </w:r>
      <w:r w:rsidR="0049296B">
        <w:rPr>
          <w:rFonts w:hint="cs"/>
          <w:rtl/>
        </w:rPr>
        <w:t xml:space="preserve"> سوره </w:t>
      </w:r>
      <w:r>
        <w:rPr>
          <w:rFonts w:hint="cs"/>
          <w:rtl/>
        </w:rPr>
        <w:t xml:space="preserve">های دیگر باشد. </w:t>
      </w:r>
    </w:p>
    <w:p w14:paraId="096A3990" w14:textId="3164FBCE" w:rsidR="003D34CD" w:rsidRDefault="003D34CD" w:rsidP="00B6141B">
      <w:pPr>
        <w:pStyle w:val="Heading2"/>
        <w:rPr>
          <w:rtl/>
        </w:rPr>
      </w:pPr>
      <w:bookmarkStart w:id="6" w:name="_Toc114499912"/>
      <w:r>
        <w:rPr>
          <w:rFonts w:hint="cs"/>
          <w:rtl/>
        </w:rPr>
        <w:t>فرمایش محقق خویی در جواز عدول به</w:t>
      </w:r>
      <w:r w:rsidR="0049296B">
        <w:rPr>
          <w:rFonts w:hint="cs"/>
          <w:rtl/>
        </w:rPr>
        <w:t xml:space="preserve"> سوره </w:t>
      </w:r>
      <w:r w:rsidR="00B6141B">
        <w:rPr>
          <w:rFonts w:hint="cs"/>
          <w:rtl/>
        </w:rPr>
        <w:t>جمعه و منافقون</w:t>
      </w:r>
      <w:bookmarkEnd w:id="6"/>
      <w:r w:rsidR="00B6141B">
        <w:rPr>
          <w:rFonts w:hint="cs"/>
          <w:rtl/>
        </w:rPr>
        <w:t xml:space="preserve"> </w:t>
      </w:r>
    </w:p>
    <w:p w14:paraId="16F7E28B" w14:textId="70159E9A" w:rsidR="00967E8A" w:rsidRDefault="005145F6" w:rsidP="005145F6">
      <w:pPr>
        <w:jc w:val="both"/>
        <w:rPr>
          <w:rtl/>
        </w:rPr>
      </w:pPr>
      <w:r>
        <w:rPr>
          <w:rFonts w:hint="cs"/>
          <w:rtl/>
        </w:rPr>
        <w:t>محقق خویی این مطلب را قبول نفرموده اند. ایشان می فرمایند اصلا در مورد</w:t>
      </w:r>
      <w:r w:rsidR="0049296B">
        <w:rPr>
          <w:rFonts w:hint="cs"/>
          <w:rtl/>
        </w:rPr>
        <w:t xml:space="preserve"> سوره </w:t>
      </w:r>
      <w:r>
        <w:rPr>
          <w:rFonts w:hint="cs"/>
          <w:rtl/>
        </w:rPr>
        <w:t>توحید و کافرون بحث بلوغ نصف مطرح نبود، بحث بلوغ ثلثین نیز مطرح نبود؛ چرا که یک عام فوقانی وجود داشت که عدول از</w:t>
      </w:r>
      <w:r w:rsidR="0049296B">
        <w:rPr>
          <w:rFonts w:hint="cs"/>
          <w:rtl/>
        </w:rPr>
        <w:t xml:space="preserve"> سوره </w:t>
      </w:r>
      <w:r>
        <w:rPr>
          <w:rFonts w:hint="cs"/>
          <w:rtl/>
        </w:rPr>
        <w:t xml:space="preserve">توحید و کافرون را جایز نمی </w:t>
      </w:r>
      <w:r>
        <w:rPr>
          <w:rFonts w:hint="cs"/>
          <w:rtl/>
        </w:rPr>
        <w:lastRenderedPageBreak/>
        <w:t xml:space="preserve">دانست و محدود به حدی نبود. یک دلیل خاص نیز دال بر جواز عدول از توحید و کافرون به جمعه و منافقین وجود داشت، اطلاق خاص مقدم بر اطلاق عام است. بنابراین بلوغ نصف و ثلثین مطرح نیست. </w:t>
      </w:r>
    </w:p>
    <w:p w14:paraId="753519E8" w14:textId="1A1337D7" w:rsidR="005145F6" w:rsidRDefault="005145F6" w:rsidP="005145F6">
      <w:pPr>
        <w:jc w:val="both"/>
        <w:rPr>
          <w:rtl/>
        </w:rPr>
      </w:pPr>
      <w:r>
        <w:rPr>
          <w:rFonts w:hint="cs"/>
          <w:rtl/>
        </w:rPr>
        <w:t>اما در مورد سایر سور نیز روایاتی وجود داشت مثل روایت موثقه عبید بن زرارۀ که مسئله ثلثین را مطرح کرده بود. دراینجا محقق خویی فرموده اند: نسبت این روایت با روایاتی مثل محمد بن مسلم که در روز جمعه جواز عدول از</w:t>
      </w:r>
      <w:r w:rsidR="0049296B">
        <w:rPr>
          <w:rFonts w:hint="cs"/>
          <w:rtl/>
        </w:rPr>
        <w:t xml:space="preserve"> سوره </w:t>
      </w:r>
      <w:r>
        <w:rPr>
          <w:rFonts w:hint="cs"/>
          <w:rtl/>
        </w:rPr>
        <w:t>توحید به جمعه و منافقین را مطرح کرده بود، عموم من وجه است؛ به دلیل اینکه موثقه عبید بن زرارۀ گرچه عدول را بعد از بلوغ ثلثین جایز نمی داند، ولی شمول آن نسبت به روز جمعه اطلاقی است. این موثقه عبید بن زراره که «له أن یرجع ما بینه و بین أن یبلغ ثلثیها» را مطرح می کند، نسبت به ایام هفته که اطلاق دارد پس بالاطلاق نماز در روز جمعه را نیز می گیرد و بالاطلاق می گوید عدول بعد از ثلثین جایز نیست. از طرفی روایاتی که در روز جمعه وارد شده که عمده آن روایت علی بن جعفر بود، (در جلسه گذشته مطرح شد که عمده روایتی که در روز جمعه عدول از هر</w:t>
      </w:r>
      <w:r w:rsidR="0049296B">
        <w:rPr>
          <w:rFonts w:hint="cs"/>
          <w:rtl/>
        </w:rPr>
        <w:t xml:space="preserve"> سوره </w:t>
      </w:r>
      <w:r>
        <w:rPr>
          <w:rFonts w:hint="cs"/>
          <w:rtl/>
        </w:rPr>
        <w:t>ای به جمعه و منافقین را جایز می داند روایت علی بن جعفر است و سایر روایات در مورد عدول از</w:t>
      </w:r>
      <w:r w:rsidR="0049296B">
        <w:rPr>
          <w:rFonts w:hint="cs"/>
          <w:rtl/>
        </w:rPr>
        <w:t xml:space="preserve"> سوره </w:t>
      </w:r>
      <w:r>
        <w:rPr>
          <w:rFonts w:hint="cs"/>
          <w:rtl/>
        </w:rPr>
        <w:t xml:space="preserve">توحید هستند)، روایت علی بن جعفر چنین بود: </w:t>
      </w:r>
    </w:p>
    <w:p w14:paraId="112FD7D7" w14:textId="3B8D7FEB" w:rsidR="005145F6" w:rsidRDefault="00967E8A" w:rsidP="00967E8A">
      <w:pPr>
        <w:pStyle w:val="ListParagraph"/>
        <w:jc w:val="both"/>
        <w:rPr>
          <w:rtl/>
        </w:rPr>
      </w:pPr>
      <w:r>
        <w:rPr>
          <w:rFonts w:hint="cs"/>
          <w:rtl/>
        </w:rPr>
        <w:t>«</w:t>
      </w:r>
      <w:r w:rsidRPr="009E4AE3">
        <w:rPr>
          <w:rtl/>
        </w:rPr>
        <w:t xml:space="preserve"> عَبْدُ اللَّهِ بْنُ جَعْفَرٍ الْحِمْيَرِيُّ فِي قُرْبِ الْإِسْنَادِ عَنْ عَبْدِ اللَّهِ بْنِ الْحَسَنِ عَنْ جَدِّهِ عَلِيِّ بْنِ جَعْفَرٍ </w:t>
      </w:r>
      <w:r w:rsidRPr="009E4AE3">
        <w:rPr>
          <w:color w:val="008000"/>
          <w:rtl/>
        </w:rPr>
        <w:t>عَنْ أَخِيهِ مُوسَى بْنِ جَعْفَرٍ قَالَ: سَأَلْتُهُ عَنِ الْقِرَاءَةِ فِي الْجُمُعَةِ بِمَا يَقْرَأُ قَالَ سُورَةَ الْجُمُعَةِ وَ إِذَا جَاءَكَ الْمُنَافِقُونَ- وَ إِنْ أَخَذْتَ فِي غَيْرِهَا وَ إِنْ كَانَ قُلْ هُوَ اللَّهُ أَحَدٌ- فَاقْطَعْهَا مِنْ أَوَّلِهَا وَ ارْجِعْ إِلَيْهَا</w:t>
      </w:r>
      <w:r w:rsidRPr="009E4AE3">
        <w:rPr>
          <w:rFonts w:hint="cs"/>
          <w:color w:val="008000"/>
          <w:rtl/>
        </w:rPr>
        <w:t>»</w:t>
      </w:r>
      <w:r>
        <w:rPr>
          <w:rStyle w:val="FootnoteReference"/>
          <w:color w:val="008000"/>
          <w:rtl/>
        </w:rPr>
        <w:footnoteReference w:id="1"/>
      </w:r>
    </w:p>
    <w:p w14:paraId="149153F6" w14:textId="55460A2F" w:rsidR="00967E8A" w:rsidRDefault="005145F6" w:rsidP="005145F6">
      <w:pPr>
        <w:jc w:val="both"/>
        <w:rPr>
          <w:rtl/>
        </w:rPr>
      </w:pPr>
      <w:r>
        <w:rPr>
          <w:rFonts w:hint="cs"/>
          <w:rtl/>
        </w:rPr>
        <w:t>این روایت نیز می بینیم که بالاطلاق می گوید اگر کسی در روز جمعه</w:t>
      </w:r>
      <w:r w:rsidR="0049296B">
        <w:rPr>
          <w:rFonts w:hint="cs"/>
          <w:rtl/>
        </w:rPr>
        <w:t xml:space="preserve"> سوره </w:t>
      </w:r>
      <w:r>
        <w:rPr>
          <w:rFonts w:hint="cs"/>
          <w:rtl/>
        </w:rPr>
        <w:t xml:space="preserve">ای را خواند ولو اینکه دو سوم از آن را خوانده باشد می تواند به جمعه و منافقین عدول کند. پس نسبت عموم من وجه است؛ زیرا هم روایت عبید و هم روایت علی بن جعفر بالاطلاق این مورد محل اجتماع را شامل می شوند پس نسبت من وجه می شود. </w:t>
      </w:r>
    </w:p>
    <w:p w14:paraId="1AA61D75" w14:textId="28B9AF3E" w:rsidR="00967E8A" w:rsidRDefault="005145F6" w:rsidP="005145F6">
      <w:pPr>
        <w:jc w:val="both"/>
        <w:rPr>
          <w:rtl/>
        </w:rPr>
      </w:pPr>
      <w:r>
        <w:rPr>
          <w:rFonts w:hint="cs"/>
          <w:rtl/>
        </w:rPr>
        <w:t>عدول از</w:t>
      </w:r>
      <w:r w:rsidR="0049296B">
        <w:rPr>
          <w:rFonts w:hint="cs"/>
          <w:rtl/>
        </w:rPr>
        <w:t xml:space="preserve"> سوره </w:t>
      </w:r>
      <w:r>
        <w:rPr>
          <w:rFonts w:hint="cs"/>
          <w:rtl/>
        </w:rPr>
        <w:t>های قرآن بعد از بلوغ ثلثین به</w:t>
      </w:r>
      <w:r w:rsidR="0049296B">
        <w:rPr>
          <w:rFonts w:hint="cs"/>
          <w:rtl/>
        </w:rPr>
        <w:t xml:space="preserve"> سوره </w:t>
      </w:r>
      <w:r>
        <w:rPr>
          <w:rFonts w:hint="cs"/>
          <w:rtl/>
        </w:rPr>
        <w:t xml:space="preserve">جمعه و منافقین در روز جمعه مواجه با دو اطلاق است: </w:t>
      </w:r>
      <w:r w:rsidR="00967E8A">
        <w:rPr>
          <w:rFonts w:hint="cs"/>
          <w:rtl/>
        </w:rPr>
        <w:t>پ</w:t>
      </w:r>
    </w:p>
    <w:p w14:paraId="6A685D47" w14:textId="77777777" w:rsidR="00967E8A" w:rsidRDefault="005145F6" w:rsidP="00967E8A">
      <w:pPr>
        <w:pStyle w:val="ListParagraph"/>
        <w:numPr>
          <w:ilvl w:val="0"/>
          <w:numId w:val="16"/>
        </w:numPr>
        <w:jc w:val="both"/>
      </w:pPr>
      <w:r>
        <w:rPr>
          <w:rFonts w:hint="cs"/>
          <w:rtl/>
        </w:rPr>
        <w:t>یک اطلاق موثقه عبید بن زرارۀ است که مفهوم آن می گوید اگر دو سوم خوانده شد رجوع جایز نیست مطلقا حتی اگر در روز جمعه باشد و اراده عدول به سوره جمعه و منافقین باشد</w:t>
      </w:r>
      <w:r w:rsidR="00967E8A">
        <w:rPr>
          <w:rFonts w:hint="cs"/>
          <w:rtl/>
        </w:rPr>
        <w:t xml:space="preserve">. </w:t>
      </w:r>
    </w:p>
    <w:p w14:paraId="6EBDD984" w14:textId="5808EFAB" w:rsidR="00967E8A" w:rsidRDefault="005145F6" w:rsidP="00967E8A">
      <w:pPr>
        <w:pStyle w:val="ListParagraph"/>
        <w:numPr>
          <w:ilvl w:val="0"/>
          <w:numId w:val="16"/>
        </w:numPr>
        <w:jc w:val="both"/>
      </w:pPr>
      <w:r>
        <w:rPr>
          <w:rFonts w:hint="cs"/>
          <w:rtl/>
        </w:rPr>
        <w:t>اطلاق صحیحه علی بن جعفر می گوید جواز عدول از</w:t>
      </w:r>
      <w:r w:rsidR="0049296B">
        <w:rPr>
          <w:rFonts w:hint="cs"/>
          <w:rtl/>
        </w:rPr>
        <w:t xml:space="preserve"> سوره </w:t>
      </w:r>
      <w:r>
        <w:rPr>
          <w:rFonts w:hint="cs"/>
          <w:rtl/>
        </w:rPr>
        <w:t>به سوره های جمعه و منافقین مطلق است ولو اینکه دو سوم از آن گذشته باشد.</w:t>
      </w:r>
    </w:p>
    <w:p w14:paraId="7377FEA3" w14:textId="40CF60B5" w:rsidR="005145F6" w:rsidRDefault="005145F6" w:rsidP="00967E8A">
      <w:pPr>
        <w:jc w:val="both"/>
        <w:rPr>
          <w:rtl/>
        </w:rPr>
      </w:pPr>
      <w:r>
        <w:rPr>
          <w:rFonts w:hint="cs"/>
          <w:rtl/>
        </w:rPr>
        <w:lastRenderedPageBreak/>
        <w:t xml:space="preserve"> این دو اطلاق نسبت عموم من وجه دارند، بعد از تعارض و تساقط به عام فوقانی جواز عدول مراجعه می شود، اصل برائت نیز جواز عدول را می رساند، اما استحباب قرائت جمعه و منافقین را از صحیحه زرارۀ طویله استفاده می کنیم که در آن چنین آمده بود: </w:t>
      </w:r>
    </w:p>
    <w:p w14:paraId="5D70A182" w14:textId="75334F64" w:rsidR="005145F6" w:rsidRDefault="005145F6" w:rsidP="00097C88">
      <w:pPr>
        <w:pStyle w:val="ListParagraph"/>
        <w:jc w:val="both"/>
        <w:rPr>
          <w:rtl/>
        </w:rPr>
      </w:pPr>
      <w:r>
        <w:rPr>
          <w:rFonts w:hint="cs"/>
          <w:rtl/>
        </w:rPr>
        <w:t>«</w:t>
      </w:r>
      <w:r w:rsidR="00097C88" w:rsidRPr="00097C88">
        <w:rPr>
          <w:rtl/>
        </w:rPr>
        <w:t xml:space="preserve"> وَ فِي الْعِلَلِ عَنْ أَبِيهِ عَنْ سَعْدِ بْنِ عَبْدِ اللَّهِ عَنْ يَعْقُوبَ بْنِ يَزِيدَ عَنْ حَمَّادِ بْنِ عِيسَى عَنْ حَرِيزٍ عَنْ زُرَارَةَ عَنْ أَبِي </w:t>
      </w:r>
      <w:r w:rsidR="00097C88" w:rsidRPr="00097C88">
        <w:rPr>
          <w:color w:val="008000"/>
          <w:rtl/>
        </w:rPr>
        <w:t>جَعْفَرٍ ع فِي حَدِيثٍ طَوِيلٍ يَقُولُ اقْرَأْ سُورَةَ الْجُمُعَةِ وَ الْمُنَافِقِينَ فَإِنَّ قِرَاءَتَهُمَا سُنَّةٌ- يَوْمَ الْجُمُعَةِ فِي الْغَدَاةِ وَ الظُّهْرِ وَ الْعَصْرِ وَ لَا يَنْبَغِي لَكَ أَنْ تَقْرَأَ بِغَيْرِهِمَا فِي صَلَاةِ الظُّهْرِ يَعْنِي يَوْمَ الْجُمُعَةِ إِمَاماً كُنْتَ أَوْ غَيْرَ إِمَامٍ</w:t>
      </w:r>
      <w:r w:rsidR="00097C88">
        <w:rPr>
          <w:rFonts w:hint="cs"/>
          <w:rtl/>
        </w:rPr>
        <w:t>»</w:t>
      </w:r>
      <w:r w:rsidR="00097C88">
        <w:rPr>
          <w:rStyle w:val="FootnoteReference"/>
          <w:rtl/>
        </w:rPr>
        <w:footnoteReference w:id="2"/>
      </w:r>
    </w:p>
    <w:p w14:paraId="13EEE88E" w14:textId="35736ABC" w:rsidR="00097C88" w:rsidRDefault="00097C88" w:rsidP="005145F6">
      <w:pPr>
        <w:jc w:val="both"/>
        <w:rPr>
          <w:rtl/>
        </w:rPr>
      </w:pPr>
      <w:r>
        <w:rPr>
          <w:rFonts w:hint="cs"/>
          <w:rtl/>
        </w:rPr>
        <w:t>این بیانات، فرمایشات محقق خویی بود</w:t>
      </w:r>
      <w:r>
        <w:rPr>
          <w:rStyle w:val="FootnoteReference"/>
          <w:rtl/>
        </w:rPr>
        <w:footnoteReference w:id="3"/>
      </w:r>
      <w:r>
        <w:rPr>
          <w:rFonts w:hint="cs"/>
          <w:rtl/>
        </w:rPr>
        <w:t xml:space="preserve">. </w:t>
      </w:r>
    </w:p>
    <w:p w14:paraId="23099D07" w14:textId="3656A7E2" w:rsidR="00097C88" w:rsidRDefault="00097C88" w:rsidP="00097C88">
      <w:pPr>
        <w:pStyle w:val="Heading3"/>
        <w:rPr>
          <w:rtl/>
        </w:rPr>
      </w:pPr>
      <w:bookmarkStart w:id="7" w:name="_Toc114499913"/>
      <w:r>
        <w:rPr>
          <w:rFonts w:hint="cs"/>
          <w:rtl/>
        </w:rPr>
        <w:t>مناقشه در فرمایش محقق خویی</w:t>
      </w:r>
      <w:bookmarkEnd w:id="7"/>
      <w:r>
        <w:rPr>
          <w:rFonts w:hint="cs"/>
          <w:rtl/>
        </w:rPr>
        <w:t xml:space="preserve"> </w:t>
      </w:r>
    </w:p>
    <w:p w14:paraId="15E0A041" w14:textId="34228685" w:rsidR="00097C88" w:rsidRDefault="00097C88" w:rsidP="00097C88">
      <w:pPr>
        <w:jc w:val="both"/>
        <w:rPr>
          <w:rtl/>
        </w:rPr>
      </w:pPr>
      <w:r>
        <w:rPr>
          <w:rFonts w:hint="cs"/>
          <w:rtl/>
        </w:rPr>
        <w:t>در مناقشه به فرمایش محقق خویی نکاتی مطرح می گردد:</w:t>
      </w:r>
    </w:p>
    <w:p w14:paraId="11656485" w14:textId="113DB480" w:rsidR="00D10DBA" w:rsidRDefault="00D10DBA" w:rsidP="00D10DBA">
      <w:pPr>
        <w:pStyle w:val="Heading4"/>
        <w:rPr>
          <w:rtl/>
        </w:rPr>
      </w:pPr>
      <w:bookmarkStart w:id="8" w:name="_Toc114499914"/>
      <w:r>
        <w:rPr>
          <w:rFonts w:hint="cs"/>
          <w:rtl/>
        </w:rPr>
        <w:t>نکته اول: یادآوری مبنای محقق خویی در فقه مبنی بر أخذ موضوع رئیسی</w:t>
      </w:r>
      <w:bookmarkEnd w:id="8"/>
      <w:r>
        <w:rPr>
          <w:rFonts w:hint="cs"/>
          <w:rtl/>
        </w:rPr>
        <w:t xml:space="preserve"> </w:t>
      </w:r>
    </w:p>
    <w:p w14:paraId="126748B9" w14:textId="39E1401D" w:rsidR="00097C88" w:rsidRDefault="005145F6" w:rsidP="00D10DBA">
      <w:pPr>
        <w:jc w:val="both"/>
      </w:pPr>
      <w:r>
        <w:rPr>
          <w:rFonts w:hint="cs"/>
          <w:rtl/>
        </w:rPr>
        <w:t>محقق خویی می توانستند طبق مبنای خودشان، بگویند اصلا روایت علی بن جعفر اخص از موثقه عبید بن زرارۀ است، اینکه چرا محقق خویی این مطلب را فراموش کرده اند، نمی دانیم.</w:t>
      </w:r>
      <w:r w:rsidR="00097C88">
        <w:rPr>
          <w:rFonts w:hint="cs"/>
          <w:rtl/>
        </w:rPr>
        <w:t xml:space="preserve"> توضیح اینکه:</w:t>
      </w:r>
    </w:p>
    <w:p w14:paraId="44F0E074" w14:textId="2B88419A" w:rsidR="005145F6" w:rsidRDefault="005145F6" w:rsidP="00097C88">
      <w:pPr>
        <w:jc w:val="both"/>
        <w:rPr>
          <w:rtl/>
        </w:rPr>
      </w:pPr>
      <w:r>
        <w:rPr>
          <w:rFonts w:hint="cs"/>
          <w:rtl/>
        </w:rPr>
        <w:t xml:space="preserve"> ظاهر مبنای محقق خویی در بحث خمس این است که در نسبت سنجی بین دو خطاب</w:t>
      </w:r>
      <w:r w:rsidR="00333223">
        <w:rPr>
          <w:rFonts w:hint="cs"/>
          <w:rtl/>
        </w:rPr>
        <w:t>،</w:t>
      </w:r>
      <w:r>
        <w:rPr>
          <w:rFonts w:hint="cs"/>
          <w:rtl/>
        </w:rPr>
        <w:t xml:space="preserve"> موضوع رئیسی دو خطاب باید دیده شود، نه جمیع قیود خطاب را ولو قید الحکم باشد</w:t>
      </w:r>
      <w:r w:rsidR="00333223">
        <w:rPr>
          <w:rFonts w:hint="cs"/>
          <w:rtl/>
        </w:rPr>
        <w:t xml:space="preserve">؛ </w:t>
      </w:r>
      <w:r>
        <w:rPr>
          <w:rFonts w:hint="cs"/>
          <w:rtl/>
        </w:rPr>
        <w:t xml:space="preserve">به عنوان مثال در بحث خمس ایشان فرموده اند که آیه قرآن می فرماید خمس غنیمت برای خدا است، روایت می گوید </w:t>
      </w:r>
      <w:r w:rsidR="00333223">
        <w:rPr>
          <w:rFonts w:hint="cs"/>
          <w:rtl/>
        </w:rPr>
        <w:t>«</w:t>
      </w:r>
      <w:r>
        <w:rPr>
          <w:rFonts w:hint="cs"/>
          <w:rtl/>
        </w:rPr>
        <w:t>الأرض المفتوحۀ عنوۀ للمسلمین</w:t>
      </w:r>
      <w:r w:rsidR="00333223">
        <w:rPr>
          <w:rFonts w:hint="cs"/>
          <w:rtl/>
        </w:rPr>
        <w:t>»</w:t>
      </w:r>
      <w:r>
        <w:rPr>
          <w:rFonts w:hint="cs"/>
          <w:rtl/>
        </w:rPr>
        <w:t>، صاحب جواهر فرموده است این ها با هم تعارض می کنند. حق هم دارد که اینطور بفرماید؛ زیرا آیه به اطلاق شامل زمین مفتوح عنوۀ می شود که یکی از مصادیق غنیمت است. خطاب دیگر نیز با اطلاق اقتضاء می کند که یک پنجم آن هم ملک مسلمین باشد، پس نسبت به یک پنجم زمین مفتوحۀ عنوۀ، اطلاق هر دو خطاب شامل می شود. محقق خویی فرموده است موضوع ارض مفتوحه عنوۀ اخص از موضوع آیه کریمه است. بدین بیان که کاری نداشته باشید به اینکه آیه می تواند بازگشت به این داشته باشد که خمس غنیمت برای خدا است، اگر آیه این را می رساند که خمس عنیمت برای خدا است، نسبت آن با ارض مفتوحۀ عنوۀ ملک للمسلمین عموم من وجه می شد، ولی موضوع رئیسی در آیه این است که الغنیمۀ لله خمسها است، یعنی غنیمت، موضوع رئیسی است، پس خطاب دیگر که الارض المفتوحه عنوۀ ملک للمسلمین، اخص از آن می شود. این مطلب را شهید صدر نیز در افتصادنا ص 700 بیان فرموده اند. البته ایشان در آنجا می فرمایند که موارد مختلف است</w:t>
      </w:r>
      <w:r w:rsidR="00AE0394">
        <w:rPr>
          <w:rFonts w:hint="cs"/>
          <w:rtl/>
        </w:rPr>
        <w:t xml:space="preserve">. تعبیر شهید صدر چنین است: </w:t>
      </w:r>
    </w:p>
    <w:p w14:paraId="67DF8F04" w14:textId="75410996" w:rsidR="005145F6" w:rsidRDefault="005145F6" w:rsidP="00AE0394">
      <w:pPr>
        <w:pStyle w:val="ListParagraph"/>
        <w:jc w:val="both"/>
        <w:rPr>
          <w:rtl/>
        </w:rPr>
      </w:pPr>
      <w:r>
        <w:rPr>
          <w:rFonts w:hint="cs"/>
          <w:rtl/>
        </w:rPr>
        <w:t>«</w:t>
      </w:r>
      <w:r w:rsidR="00AE0394" w:rsidRPr="00AE0394">
        <w:rPr>
          <w:color w:val="000080"/>
          <w:rtl/>
        </w:rPr>
        <w:t>الملاك في تشخيص الأخصّ‌: إن كان أخصّية الموضوع الرئيسي في أحد الدليلين من الموضوع الرئيسي في الآخر فالأخصّية في المقام ثابتة؛ لأنّ‌ الموضوع الرئيسي في دليل ملكيّة المسلمين هو الأرض المفتوحة، والموضوع الرئيسي في أدلّة خمس الغنيمة هو الغنيمة، ومن المعلوم أنّ‌ الأرض المفتوحة  أخصّ‌ من طبيعيّ‌ الغنيمة؛ لأنّها نوع خاصّ‌ منها.</w:t>
      </w:r>
      <w:r w:rsidR="00AE0394" w:rsidRPr="00AE0394">
        <w:rPr>
          <w:rFonts w:hint="cs"/>
          <w:color w:val="000080"/>
          <w:rtl/>
        </w:rPr>
        <w:t xml:space="preserve"> </w:t>
      </w:r>
      <w:r w:rsidR="00AE0394" w:rsidRPr="00AE0394">
        <w:rPr>
          <w:color w:val="000080"/>
          <w:rtl/>
        </w:rPr>
        <w:t>وإن كان الملاك في الأخصّية ملاحظة مجموع الجهات والقيود الدخيلة في الحكم فالنسبة في المقام بين الدليلين العموم من وجه؛ لأنّها تلاحظ حينئذٍ بين عنوان خمس الغنيمة وعنوان الأرض المغنومة، ومادّة الاجتماع بينهما خمس الأرض المغنومة، ومادّتا الافتراق هما خمس غير الأرض من طرف، وغير الخمس من بقيّة الأرض المغتنمة من طرف آخر. والظاهر أنّه ليس هناك ميزانٌ‌ كلّي في تشخيص الأخصّية، بل يختلف الحال باختلاف الموارد عرفاً كما فصّلنا في الاُصول</w:t>
      </w:r>
      <w:r w:rsidR="00AE0394">
        <w:rPr>
          <w:rFonts w:hint="cs"/>
          <w:rtl/>
        </w:rPr>
        <w:t>»</w:t>
      </w:r>
      <w:r w:rsidR="00AE0394">
        <w:rPr>
          <w:rStyle w:val="FootnoteReference"/>
          <w:rtl/>
        </w:rPr>
        <w:footnoteReference w:id="4"/>
      </w:r>
    </w:p>
    <w:p w14:paraId="067E743C" w14:textId="5381238E" w:rsidR="005145F6" w:rsidRDefault="005145F6" w:rsidP="005145F6">
      <w:pPr>
        <w:jc w:val="both"/>
        <w:rPr>
          <w:rtl/>
        </w:rPr>
      </w:pPr>
      <w:r>
        <w:rPr>
          <w:rFonts w:hint="cs"/>
          <w:rtl/>
        </w:rPr>
        <w:t xml:space="preserve">ولی ظاهر کلام محقق خویی در کتاب خمس این است که موضوع رئیسی را لحاظ کرده اند. اگر ما موضوع رئیسی را لحاظ کنیم، یک جوابی در اینجا از تعارض می توانیم بدهیم که </w:t>
      </w:r>
      <w:r w:rsidR="00145B77">
        <w:rPr>
          <w:rFonts w:hint="cs"/>
          <w:rtl/>
        </w:rPr>
        <w:t xml:space="preserve">موضوع رئیسی </w:t>
      </w:r>
      <w:r>
        <w:rPr>
          <w:rFonts w:hint="cs"/>
          <w:rtl/>
        </w:rPr>
        <w:t>روایت عبید بن زرارۀ «قرأت سورۀ» است، تعبیر «له أن یرجع ما بینه و بین أن یقرأ ثلثیها» قید حکم است. موضوع مطلق است،</w:t>
      </w:r>
      <w:r w:rsidR="00145B77">
        <w:rPr>
          <w:rFonts w:hint="cs"/>
          <w:rtl/>
        </w:rPr>
        <w:t xml:space="preserve"> موضوع رئیسی</w:t>
      </w:r>
      <w:r>
        <w:rPr>
          <w:rFonts w:hint="cs"/>
          <w:rtl/>
        </w:rPr>
        <w:t xml:space="preserve"> روایت علی بن جعفر أخص است</w:t>
      </w:r>
      <w:r w:rsidR="00145B77">
        <w:rPr>
          <w:rFonts w:hint="cs"/>
          <w:rtl/>
        </w:rPr>
        <w:t>؛</w:t>
      </w:r>
      <w:r>
        <w:rPr>
          <w:rFonts w:hint="cs"/>
          <w:rtl/>
        </w:rPr>
        <w:t xml:space="preserve"> زیرا موضوع آن «أخذت فی غیرها یعنی فی یوم الجمعۀ»</w:t>
      </w:r>
      <w:r w:rsidR="00E30528">
        <w:rPr>
          <w:rFonts w:hint="cs"/>
          <w:rtl/>
        </w:rPr>
        <w:t xml:space="preserve"> است</w:t>
      </w:r>
      <w:r w:rsidR="00E30528">
        <w:rPr>
          <w:rStyle w:val="FootnoteReference"/>
          <w:color w:val="008000"/>
          <w:rtl/>
        </w:rPr>
        <w:footnoteReference w:id="5"/>
      </w:r>
      <w:r w:rsidR="00E30528">
        <w:rPr>
          <w:rFonts w:hint="cs"/>
          <w:rtl/>
        </w:rPr>
        <w:t xml:space="preserve">، </w:t>
      </w:r>
      <w:r>
        <w:rPr>
          <w:rFonts w:hint="cs"/>
          <w:rtl/>
        </w:rPr>
        <w:t>پس موضوع یکی قرائت</w:t>
      </w:r>
      <w:r w:rsidR="0049296B">
        <w:rPr>
          <w:rFonts w:hint="cs"/>
          <w:rtl/>
        </w:rPr>
        <w:t xml:space="preserve"> سوره </w:t>
      </w:r>
      <w:r>
        <w:rPr>
          <w:rFonts w:hint="cs"/>
          <w:rtl/>
        </w:rPr>
        <w:t>مطلقا و موضوع دیگری قرائت</w:t>
      </w:r>
      <w:r w:rsidR="0049296B">
        <w:rPr>
          <w:rFonts w:hint="cs"/>
          <w:rtl/>
        </w:rPr>
        <w:t xml:space="preserve"> سوره </w:t>
      </w:r>
      <w:r>
        <w:rPr>
          <w:rFonts w:hint="cs"/>
          <w:rtl/>
        </w:rPr>
        <w:t xml:space="preserve">در روز جمعه می شود، پس اخص است و بر آن خطاب عام مقدم می شود. </w:t>
      </w:r>
    </w:p>
    <w:p w14:paraId="3D00F891" w14:textId="097BB041" w:rsidR="00D10DBA" w:rsidRDefault="00D10DBA" w:rsidP="00D10DBA">
      <w:pPr>
        <w:pStyle w:val="Heading4"/>
        <w:rPr>
          <w:rtl/>
        </w:rPr>
      </w:pPr>
      <w:bookmarkStart w:id="9" w:name="_Toc114499915"/>
      <w:r>
        <w:rPr>
          <w:rFonts w:hint="cs"/>
          <w:rtl/>
        </w:rPr>
        <w:t>مناقشه در مبنای أخذ به موضوع رئیسی در جمع خطابات</w:t>
      </w:r>
      <w:bookmarkEnd w:id="9"/>
    </w:p>
    <w:p w14:paraId="398608F8" w14:textId="77777777" w:rsidR="00A35CEE" w:rsidRDefault="005145F6" w:rsidP="00D10DBA">
      <w:pPr>
        <w:jc w:val="both"/>
        <w:rPr>
          <w:rtl/>
        </w:rPr>
      </w:pPr>
      <w:r>
        <w:rPr>
          <w:rFonts w:hint="cs"/>
          <w:rtl/>
        </w:rPr>
        <w:t>به نظر ما این مبنا دارای ایراد است</w:t>
      </w:r>
      <w:r w:rsidR="00A35CEE">
        <w:rPr>
          <w:rFonts w:hint="cs"/>
          <w:rtl/>
        </w:rPr>
        <w:t>:</w:t>
      </w:r>
    </w:p>
    <w:p w14:paraId="3C3DC4DD" w14:textId="4F54D766" w:rsidR="005145F6" w:rsidRDefault="005145F6" w:rsidP="00A35CEE">
      <w:pPr>
        <w:pStyle w:val="ListParagraph"/>
        <w:numPr>
          <w:ilvl w:val="0"/>
          <w:numId w:val="20"/>
        </w:numPr>
        <w:jc w:val="both"/>
        <w:rPr>
          <w:rtl/>
        </w:rPr>
      </w:pPr>
      <w:r>
        <w:rPr>
          <w:rFonts w:hint="cs"/>
          <w:rtl/>
        </w:rPr>
        <w:t xml:space="preserve"> ما قبول نداریم که عرف موضوع رئیسی را در جمع بین دو خطاب نگاه کند، مثلا یک خطاب می گوید: «یجب اکرام کل عالم» خطاب دیگر می گوید «العالم الفاسق یحرم اکرامه» موضوع رئیسی در خطاب اول، عالم است. در خطاب دیگر می گوید «العالم الفاسق یحرم اکرامه» اکرام اعم از اطعام است، پس اگر موضوع را ببینیم، موضوع خطاب دوم اخص است، اگر قیود حکم را ببینیم نسبت عموم من وجه است؛ زیرا ولو اینکه عالم أعم از فاسق و عادل است ولی حکم را در خصوص اطعام برده است، ولی در خطاب بعدی حکم روی مطلق اکرام رفته است. نسبت به حرمت اطعام عالم فاسق، نسبت عموم من وجه دارد؛ زیرا خطاب العالم الفاسق یحرم اکرامه، اقتضائش نسبت به حرمت اطعام عالم فاسق به نصوصیت نیست، به اطلاق است، نه به أخصیت و نصوصیت، عرف در این موارد گیر می کند، اینطور نیست که عرف بگوید ما موضوع رئیسی را نگاه می کنیم. </w:t>
      </w:r>
    </w:p>
    <w:p w14:paraId="28B62C6D" w14:textId="3E7507E7" w:rsidR="005145F6" w:rsidRDefault="005145F6" w:rsidP="00A35CEE">
      <w:pPr>
        <w:pStyle w:val="ListParagraph"/>
        <w:numPr>
          <w:ilvl w:val="0"/>
          <w:numId w:val="20"/>
        </w:numPr>
        <w:jc w:val="both"/>
        <w:rPr>
          <w:rtl/>
        </w:rPr>
      </w:pPr>
      <w:r>
        <w:rPr>
          <w:rFonts w:hint="cs"/>
          <w:rtl/>
        </w:rPr>
        <w:t>خود محقق خویی در بحث ارث که آیا قاتل خطایی از دیه ارث می برد یا خیر، موضوع رئیسی را در روایات ندیده است؛ زیرا یک روایت صحیحه محمد بن قیس است که می گوید «</w:t>
      </w:r>
      <w:r w:rsidRPr="009A4BCB">
        <w:rPr>
          <w:rFonts w:hint="cs"/>
          <w:b/>
          <w:bCs/>
          <w:color w:val="008000"/>
          <w:rtl/>
        </w:rPr>
        <w:t>إذا قتل الرجل أمه خطأ ورثها</w:t>
      </w:r>
      <w:r>
        <w:rPr>
          <w:rFonts w:hint="cs"/>
          <w:rtl/>
        </w:rPr>
        <w:t>»</w:t>
      </w:r>
      <w:r w:rsidR="009A4BCB">
        <w:rPr>
          <w:rStyle w:val="FootnoteReference"/>
          <w:rtl/>
        </w:rPr>
        <w:footnoteReference w:id="6"/>
      </w:r>
      <w:r>
        <w:rPr>
          <w:rFonts w:hint="cs"/>
          <w:rtl/>
        </w:rPr>
        <w:t xml:space="preserve"> یعنی «القاتل خطأ یرث» یک صحیحه دیگر محمد بن قیس می گوید: «</w:t>
      </w:r>
      <w:r w:rsidRPr="009A4BCB">
        <w:rPr>
          <w:rFonts w:hint="cs"/>
          <w:b/>
          <w:bCs/>
          <w:color w:val="008000"/>
          <w:rtl/>
        </w:rPr>
        <w:t>المرأۀ ترث من دیۀ زوجها و یرث من دیتها ما لم یقتل أحدهما صاحبه</w:t>
      </w:r>
      <w:r>
        <w:rPr>
          <w:rFonts w:hint="cs"/>
          <w:rtl/>
        </w:rPr>
        <w:t>»</w:t>
      </w:r>
      <w:r w:rsidR="009A4BCB">
        <w:rPr>
          <w:rStyle w:val="FootnoteReference"/>
          <w:rtl/>
        </w:rPr>
        <w:footnoteReference w:id="7"/>
      </w:r>
      <w:r>
        <w:rPr>
          <w:rFonts w:hint="cs"/>
          <w:rtl/>
        </w:rPr>
        <w:t xml:space="preserve"> یعنی «القاتل لایرث من الدیه» این مفاد صحیحه دوم است. اگر موضوع رئیسی را ببینیم خطاب اول می گوید قاتل خطایی ارث می برد حتی از دیه، ولی خود محقق خویی فرموده اند نسبت عموم من وجه است؛ زیرا القاتل خطا یرث، نسبت به ارث من الدیه بالإطلاق دلالت می کند. گرچه موضوع رئیسی أخص است ولی اطلاق حکم آن می گوید «القاتل خطأ یرث ولو من الدیه» وگرنه ممکن است بگوییم القاتل خطأ یرث من غیر الدیه، پس اطلاق آن اقتضاء می کند که یرث من الدیه، این اطلاق با اطلاق روایت دوم که می گوید القاتل لایرث من الدیه، نسبت عموم من وجه دارد</w:t>
      </w:r>
      <w:r w:rsidR="006B0422">
        <w:rPr>
          <w:rStyle w:val="FootnoteReference"/>
          <w:rtl/>
        </w:rPr>
        <w:footnoteReference w:id="8"/>
      </w:r>
      <w:r>
        <w:rPr>
          <w:rFonts w:hint="cs"/>
          <w:rtl/>
        </w:rPr>
        <w:t xml:space="preserve">، اگر موضوع رئیسی را می دید نباید می گفت که نسبت عموم من وجه است و این مقتضای ارتکاز عرفی است. وجهی ندارد که ما موضوع رئیسی را در دو خطاب ببینیم. باید تمام قیود خطاب در نظر گرفته شود. </w:t>
      </w:r>
    </w:p>
    <w:p w14:paraId="4204277F" w14:textId="77777777" w:rsidR="00D036C1" w:rsidRDefault="005145F6" w:rsidP="00D036C1">
      <w:pPr>
        <w:pStyle w:val="ListParagraph"/>
        <w:numPr>
          <w:ilvl w:val="0"/>
          <w:numId w:val="20"/>
        </w:numPr>
        <w:jc w:val="both"/>
      </w:pPr>
      <w:r>
        <w:rPr>
          <w:rFonts w:hint="cs"/>
          <w:rtl/>
        </w:rPr>
        <w:t xml:space="preserve">دلیل اینکه برخی گفته اند موضوع رئیسی مهم است، این است که اگر خطابی بگوید «لابأس بترک اکرام العالم» خطاب دیگر بگوید «اکرم الفقیه» نظر مشهور اصولیان این است که خطاب دوم خطاب اول را تخصیص می زند. با اینکه تعارض بین این دو خطاب ناشی از اطلاق اکرم است. اطلاق اکرم است که می گوید من وجوب هستم. نص در وجوب نیست، صرفا اطلاق آن است که می گوید من وجوب هستم و استحباب نیستم. ولی گفته اند موضوع آن فقیه است. فقیه اخص از «لابأس بترک إکرام العالم» است. چون موضوع آن اخص است مقدم بر آن می شود. نگاه نمی کنیم که منشأ تعارض بین این دو خطاب اطلاق «لابأس بترک العالم» و  اطلاق «اکرم» است، نگاه به موضوع می کنیم. </w:t>
      </w:r>
    </w:p>
    <w:p w14:paraId="35A574FE" w14:textId="77777777" w:rsidR="004A3399" w:rsidRDefault="005145F6" w:rsidP="00D036C1">
      <w:pPr>
        <w:pStyle w:val="ListParagraph"/>
        <w:jc w:val="both"/>
        <w:rPr>
          <w:rtl/>
        </w:rPr>
      </w:pPr>
      <w:r>
        <w:rPr>
          <w:rFonts w:hint="cs"/>
          <w:rtl/>
        </w:rPr>
        <w:t>این مطلب ظاهرا منشأ شده که در ذهن عده ای بیاید که موضوع رئیسی مهم است، در حالی که قیاس این مثال با مثال های دیگر مع الفارق است؛ زیرا اینجا اطلاق تضییقی است و اطلاق توسعه ای نیست. اطلاق «اکرم الفقیه» اطلاق انصراف</w:t>
      </w:r>
      <w:r w:rsidR="00D036C1">
        <w:rPr>
          <w:rFonts w:hint="cs"/>
          <w:rtl/>
        </w:rPr>
        <w:t>ی</w:t>
      </w:r>
      <w:r>
        <w:rPr>
          <w:rFonts w:hint="cs"/>
          <w:rtl/>
        </w:rPr>
        <w:t xml:space="preserve"> است که موجب تضییق طلب در وجوب می شود. مثل این می ماند که اطلاقی بگوید «اکرم کل عالم» و خطاب دیگر بگوید «لاتکرم زیدا» اطلاق انصرافی زید اقتضاء می کند که به زید عالم منصرف شود، زیرا اگر مراد زید جاهل بود باید می گفتند و قرینه می آوردند. و این اطلاق «لاتکرم زیدا» که نگفت زید جاهل، منشأ انصراف زید بشود به زید معروف که عالم است، این موجب اخصیت بشود، این ربطی به مثال های دیگر ندارد. در اکرم الفقیه نیز همین است، صیغه امر اطلاق انصرافی دارد که آن را منصرف به امر وجوبی می کند، وگرنه این اطلاق توسعه ای نیست. اطلاق انصرافی یعنی قرینه که بر استحباب نیامد منشأ شد که خطاب به وجوب انصراف پیدا کند، لذا این خطاب، خاص می شود. </w:t>
      </w:r>
    </w:p>
    <w:p w14:paraId="1D9B7971" w14:textId="77777777" w:rsidR="004A3399" w:rsidRDefault="005145F6" w:rsidP="004A3399">
      <w:pPr>
        <w:jc w:val="both"/>
        <w:rPr>
          <w:rtl/>
        </w:rPr>
      </w:pPr>
      <w:r>
        <w:rPr>
          <w:rFonts w:hint="cs"/>
          <w:rtl/>
        </w:rPr>
        <w:t xml:space="preserve">پس این مبنا درست نیست. اما اگر این مبنا درست بود، جا داشت که محقق خویی بفرمایند که ما آن مبنا را تطبیق بر مقام می کنیم. ایشان که در باب خمس این مبنا را قبول دارد باید اینجا نیز تطبیق می کرد. </w:t>
      </w:r>
    </w:p>
    <w:p w14:paraId="2D17FC85" w14:textId="5AC5733A" w:rsidR="004A3399" w:rsidRDefault="004A3399" w:rsidP="004A3399">
      <w:pPr>
        <w:pStyle w:val="Heading4"/>
        <w:rPr>
          <w:rtl/>
        </w:rPr>
      </w:pPr>
      <w:bookmarkStart w:id="10" w:name="_Toc114499916"/>
      <w:r>
        <w:rPr>
          <w:rFonts w:hint="cs"/>
          <w:rtl/>
        </w:rPr>
        <w:t>نکته دوم: اشکال بنایی به فرمایش محقق خویی</w:t>
      </w:r>
      <w:bookmarkEnd w:id="10"/>
    </w:p>
    <w:p w14:paraId="6636BFE8" w14:textId="77777777" w:rsidR="00CA5D16" w:rsidRDefault="005145F6" w:rsidP="004A3399">
      <w:pPr>
        <w:jc w:val="both"/>
        <w:rPr>
          <w:rtl/>
        </w:rPr>
      </w:pPr>
      <w:r>
        <w:rPr>
          <w:rFonts w:hint="cs"/>
          <w:rtl/>
        </w:rPr>
        <w:t xml:space="preserve"> ما اشکال بنایی نیز داریم که اشکال اساسی است. می گوییم: شما به صحیحه علی بن جعفر تمسک می کنید و می فرمایید شامل بعد از بلوغ ثلثین نیز می شود، (چون ایشان صحیحه علی بن جعفر را معارض با روایت عبید می گیرد حال یا به دلیل اینکه نسبت عموم من وجه است یا اینکه موضوع آن اخص است)، جواب این است که لقائل أن یقول که این صحیحه علی بن جعفر نه أخص موضوعی و نه عام من وجه است؛ زیرا تعبیر آن «و إن أخذت فی غیرها» است. شمول این تعبیر نسبت به بعد از بلوغ ثلثین محل تردید است.</w:t>
      </w:r>
      <w:r w:rsidR="00CA5D16">
        <w:rPr>
          <w:rFonts w:hint="cs"/>
          <w:rtl/>
        </w:rPr>
        <w:t xml:space="preserve"> توضیح اینکه:</w:t>
      </w:r>
    </w:p>
    <w:p w14:paraId="071562ED" w14:textId="1D1E3B34" w:rsidR="009B56D9" w:rsidRDefault="00CA5D16" w:rsidP="004A3399">
      <w:pPr>
        <w:jc w:val="both"/>
        <w:rPr>
          <w:rtl/>
        </w:rPr>
      </w:pPr>
      <w:r>
        <w:rPr>
          <w:rFonts w:hint="cs"/>
          <w:rtl/>
        </w:rPr>
        <w:t>باید در تعبیر «أخذ» دقت کرد.</w:t>
      </w:r>
      <w:r w:rsidR="005145F6">
        <w:rPr>
          <w:rFonts w:hint="cs"/>
          <w:rtl/>
        </w:rPr>
        <w:t xml:space="preserve"> </w:t>
      </w:r>
      <w:r>
        <w:rPr>
          <w:rFonts w:hint="cs"/>
          <w:rtl/>
        </w:rPr>
        <w:t xml:space="preserve">وقتی می گویند فلانی «أخذ بثوب أبیه» به معنای این نیست که لباس پدرش را گرفت و جمع کرد و در چمدان گذاشت، </w:t>
      </w:r>
      <w:r w:rsidR="005145F6">
        <w:rPr>
          <w:rFonts w:hint="cs"/>
          <w:rtl/>
        </w:rPr>
        <w:t>به این مطلب که أخذ نمی گویند. مثلا أخذ فی السفر إلی کربلاء که می گویند ابتدای سفر را می گویند نه اینکه به کربلا رسیده باشد. پس أخذ لاأقل مشکوک است که شامل بعد از بلوغ ثلثین شود. اگر کسی دو سوم</w:t>
      </w:r>
      <w:r w:rsidR="0049296B">
        <w:rPr>
          <w:rFonts w:hint="cs"/>
          <w:rtl/>
        </w:rPr>
        <w:t xml:space="preserve"> سوره </w:t>
      </w:r>
      <w:r w:rsidR="005145F6">
        <w:rPr>
          <w:rFonts w:hint="cs"/>
          <w:rtl/>
        </w:rPr>
        <w:t>را بخواند، بگوییم أخذت فی</w:t>
      </w:r>
      <w:r w:rsidR="0049296B">
        <w:rPr>
          <w:rFonts w:hint="cs"/>
          <w:rtl/>
        </w:rPr>
        <w:t xml:space="preserve"> سوره </w:t>
      </w:r>
      <w:r w:rsidR="005145F6">
        <w:rPr>
          <w:rFonts w:hint="cs"/>
          <w:rtl/>
        </w:rPr>
        <w:t>القدر؟ این مشکوک است. به این کار دیگر «أخذ» نمی گویند. أخذ مانند إفتتح می ماند. در روایتی که در جلسه گذشته خواندیم صحیحه حلبی چنین بود «إذا افتتحت صلاتک بقل هو الله أحد» ظاهر افتتاح این است که ابتدای کار را می گویند. اگر دو روز مانده مدرسه ها تعطیل شود، نمی گویند که شروع کرده که به مدرسه برود. أخذ فی قرائۀ</w:t>
      </w:r>
      <w:r w:rsidR="0049296B">
        <w:rPr>
          <w:rFonts w:hint="cs"/>
          <w:rtl/>
        </w:rPr>
        <w:t xml:space="preserve"> سوره </w:t>
      </w:r>
      <w:r w:rsidR="005145F6">
        <w:rPr>
          <w:rFonts w:hint="cs"/>
          <w:rtl/>
        </w:rPr>
        <w:t>یعنی وارد آن</w:t>
      </w:r>
      <w:r w:rsidR="0049296B">
        <w:rPr>
          <w:rFonts w:hint="cs"/>
          <w:rtl/>
        </w:rPr>
        <w:t xml:space="preserve"> سوره </w:t>
      </w:r>
      <w:r w:rsidR="005145F6">
        <w:rPr>
          <w:rFonts w:hint="cs"/>
          <w:rtl/>
        </w:rPr>
        <w:t>شده است. نه اینکه در حال به پایان رساندن آن است. انصافا بعد بلوغ الثلثین از این تعبیر «أخذ» انصراف دارد. لذا اشکال اساسی ما به محقق خویی این است که چه موضوع رئیسی را در نظر بگیرید یا در نظر نگیرید و قائل شوید که نسبت عموم من وجه است، عمده معارضی که شما پیدا کردید روایت علی بن جعفر است، روایات دیگر راجع به سایر سور نیست و مخصوص توحید است. این روایت علی بن جعفر نیز طرف معارضه نیست.</w:t>
      </w:r>
    </w:p>
    <w:p w14:paraId="106A7991" w14:textId="44876F33" w:rsidR="005145F6" w:rsidRDefault="00EA556B" w:rsidP="00EA556B">
      <w:pPr>
        <w:pStyle w:val="Heading3"/>
        <w:rPr>
          <w:rtl/>
        </w:rPr>
      </w:pPr>
      <w:bookmarkStart w:id="11" w:name="_Toc114499917"/>
      <w:r>
        <w:rPr>
          <w:rFonts w:hint="cs"/>
          <w:rtl/>
        </w:rPr>
        <w:t xml:space="preserve">بیانی دیگر در </w:t>
      </w:r>
      <w:r w:rsidR="003C1D9D">
        <w:rPr>
          <w:rFonts w:hint="cs"/>
          <w:rtl/>
        </w:rPr>
        <w:t>اثبات معارضه</w:t>
      </w:r>
      <w:bookmarkEnd w:id="11"/>
      <w:r w:rsidR="003C1D9D">
        <w:rPr>
          <w:rFonts w:hint="cs"/>
          <w:rtl/>
        </w:rPr>
        <w:t xml:space="preserve"> </w:t>
      </w:r>
    </w:p>
    <w:p w14:paraId="5FC6591C" w14:textId="77777777" w:rsidR="005145F6" w:rsidRDefault="005145F6" w:rsidP="005145F6">
      <w:pPr>
        <w:jc w:val="both"/>
        <w:rPr>
          <w:rtl/>
        </w:rPr>
      </w:pPr>
      <w:r>
        <w:rPr>
          <w:rFonts w:hint="cs"/>
          <w:rtl/>
        </w:rPr>
        <w:t xml:space="preserve">ممکن است گفته شود که صحیحه محمد بن مسلم در مقام موجود است که تعبیر به «أخذ» نداشت. متن آن چنین بود: </w:t>
      </w:r>
    </w:p>
    <w:p w14:paraId="5755722B" w14:textId="30BBF4A0" w:rsidR="005145F6" w:rsidRDefault="004A5465" w:rsidP="004A5465">
      <w:pPr>
        <w:pStyle w:val="ListParagraph"/>
        <w:jc w:val="both"/>
        <w:rPr>
          <w:rtl/>
        </w:rPr>
      </w:pPr>
      <w:r>
        <w:rPr>
          <w:rFonts w:hint="cs"/>
          <w:rtl/>
        </w:rPr>
        <w:t>«</w:t>
      </w:r>
      <w:r w:rsidRPr="003B2837">
        <w:rPr>
          <w:rtl/>
        </w:rPr>
        <w:t xml:space="preserve"> مُحَمَّدُ بْنُ يَحْيَى عَنْ أَحْمَدَ بْنِ مُحَمَّدٍ عَنْ عَلِيِّ بْنِ الْحَكَمِ عَنِ الْعَلَاءِ عَنْ مُحَمَّدِ بْنِ مُسْلِمٍ </w:t>
      </w:r>
      <w:r w:rsidRPr="003B2837">
        <w:rPr>
          <w:color w:val="008000"/>
          <w:rtl/>
        </w:rPr>
        <w:t>عَنْ أَحَدِهِمَا ع فِي الرَّجُلِ يُرِيدُ أَنْ يَقْرَأَ بِسُورَةِ الْجُمُعَةِ فِي الْجُمُعَةِ فَيَقْرَأُ قُلْ هُوَ اللَّهُ أَحَدٌ قَالَ يَرْجِعُ إِلَى سُورَةِ الْجُمُعَةِ</w:t>
      </w:r>
      <w:r>
        <w:rPr>
          <w:rFonts w:hint="cs"/>
          <w:rtl/>
        </w:rPr>
        <w:t>»</w:t>
      </w:r>
      <w:r>
        <w:rPr>
          <w:rStyle w:val="FootnoteReference"/>
          <w:rtl/>
        </w:rPr>
        <w:footnoteReference w:id="9"/>
      </w:r>
    </w:p>
    <w:p w14:paraId="0409C426" w14:textId="44A2F46F" w:rsidR="005145F6" w:rsidRDefault="005145F6" w:rsidP="005145F6">
      <w:pPr>
        <w:jc w:val="both"/>
        <w:rPr>
          <w:rtl/>
        </w:rPr>
      </w:pPr>
      <w:r>
        <w:rPr>
          <w:rFonts w:hint="cs"/>
          <w:rtl/>
        </w:rPr>
        <w:t>می بینیم که اطلاق دارد و شامل بعد از بلوغ ثلثین نیز می شود. لکن کلام در این است که محقق خویی به این روایت استدلال نکرده است. ممکن است شما بگویید مهم نیست که محقق خویی استدلال نکرده ما استدلال می کنیم و می گوییم تعبیر وارد در صحیحه محمد بن مسلم اطلاق دارد و شامل بعد از بلوغ ثلثین نیز می شود و وقتی شامل بعد از بلوغ ثلثین بشود و جایز شود که عدول از توحید شود، با توجه به اهمیتی که این</w:t>
      </w:r>
      <w:r w:rsidR="0049296B">
        <w:rPr>
          <w:rFonts w:hint="cs"/>
          <w:rtl/>
        </w:rPr>
        <w:t xml:space="preserve"> سوره </w:t>
      </w:r>
      <w:r>
        <w:rPr>
          <w:rFonts w:hint="cs"/>
          <w:rtl/>
        </w:rPr>
        <w:t>دارد، می توان نتیجه گرفت که به طریق اولی از سایر سور نیز بعد از بلوغ ثلثین می توان به</w:t>
      </w:r>
      <w:r w:rsidR="0049296B">
        <w:rPr>
          <w:rFonts w:hint="cs"/>
          <w:rtl/>
        </w:rPr>
        <w:t xml:space="preserve"> سوره </w:t>
      </w:r>
      <w:r>
        <w:rPr>
          <w:rFonts w:hint="cs"/>
          <w:rtl/>
        </w:rPr>
        <w:t>جمعه عدول کرد. وقتی</w:t>
      </w:r>
      <w:r w:rsidR="0049296B">
        <w:rPr>
          <w:rFonts w:hint="cs"/>
          <w:rtl/>
        </w:rPr>
        <w:t xml:space="preserve"> سوره </w:t>
      </w:r>
      <w:r>
        <w:rPr>
          <w:rFonts w:hint="cs"/>
          <w:rtl/>
        </w:rPr>
        <w:t>توحیدی که در جاهای دیگر حرمت عدول از آن مطرح بود، در روز جمعه با اطلاق دلیل بعد از بلوغ ثلثین نیز عدول از آن جایز می شود، به طریق اولی نسبت به سایر سور می توان جواز عدول را برداشت کرد؛ زیرا اهمیت آن ها از</w:t>
      </w:r>
      <w:r w:rsidR="0049296B">
        <w:rPr>
          <w:rFonts w:hint="cs"/>
          <w:rtl/>
        </w:rPr>
        <w:t xml:space="preserve"> سوره </w:t>
      </w:r>
      <w:r>
        <w:rPr>
          <w:rFonts w:hint="cs"/>
          <w:rtl/>
        </w:rPr>
        <w:t xml:space="preserve">توحید کمتر است. همچنین موثقه عبید بن زرارۀ که متن آن چنین بود: </w:t>
      </w:r>
    </w:p>
    <w:p w14:paraId="05B6A832" w14:textId="140D6971" w:rsidR="005145F6" w:rsidRDefault="004A5465" w:rsidP="004A5465">
      <w:pPr>
        <w:pStyle w:val="ListParagraph"/>
        <w:jc w:val="both"/>
        <w:rPr>
          <w:rtl/>
        </w:rPr>
      </w:pPr>
      <w:r>
        <w:rPr>
          <w:rFonts w:hint="cs"/>
          <w:rtl/>
        </w:rPr>
        <w:t>«</w:t>
      </w:r>
      <w:r w:rsidRPr="003B2837">
        <w:rPr>
          <w:rtl/>
        </w:rPr>
        <w:t xml:space="preserve"> عَنْهُ عَنْ صَفْوَانَ عَنْ عَبْدِ اللَّهِ بْنِ بُكَيْرٍ عَنْ عُبَيْدِ بْنِ زُرَارَةَ قَالَ: </w:t>
      </w:r>
      <w:r w:rsidRPr="003B2837">
        <w:rPr>
          <w:color w:val="008000"/>
          <w:rtl/>
        </w:rPr>
        <w:t>سَأَلْتُ أَبَا عَبْدِ اللَّهِ ع عَنْ رَجُلٍ أَرَادَ أَنْ يَقْرَأَ فِي سُورَةٍ فَأَخَذَ فِي أُخْرَى قَالَ فَلْيَرْجِعْ إِلَى السُّورَةِ الْأُولَى إِلَّا أَنْ يَقْرَأَ بِ قُلْ هُوَ اللَّهُ أَحَدٌ قُلْتُ رَجُلٌ صَلَّى الْجُمُعَةَ فَأَرَادَ أَنْ يَقْرَأَ سُورَةَ الْجُمُعَةِ فَقَرَأَ قُلْ هُوَ اللَّهُ أَحَدٌ قَالَ يَعُودُ إِلَى سُورَةِ الْجُمُعَةِ</w:t>
      </w:r>
      <w:r>
        <w:rPr>
          <w:rFonts w:hint="cs"/>
          <w:rtl/>
        </w:rPr>
        <w:t>»</w:t>
      </w:r>
      <w:r>
        <w:rPr>
          <w:rStyle w:val="FootnoteReference"/>
          <w:rtl/>
        </w:rPr>
        <w:footnoteReference w:id="10"/>
      </w:r>
    </w:p>
    <w:p w14:paraId="4B5F3718" w14:textId="77777777" w:rsidR="005145F6" w:rsidRDefault="005145F6" w:rsidP="005145F6">
      <w:pPr>
        <w:jc w:val="both"/>
        <w:rPr>
          <w:rtl/>
        </w:rPr>
      </w:pPr>
      <w:r>
        <w:rPr>
          <w:rFonts w:hint="cs"/>
          <w:rtl/>
        </w:rPr>
        <w:t xml:space="preserve">اطلاق این روایت نیز می رساند که حتی بعد از بلوغ ثلثین می توان عدول کرد، به طریق اولی در سایر سور نیز می توان جواز عدول را استفاده کرد. پس در واقع تغییری در استدلال محقق خویی دادیم و بحث برگشت که اطلاق صحیحه محمد بن مسلم و عبید بن زرارۀ که در خصوص توحید است، جواز عدول را می رساند، به طریق اولی می توان جواز عدول از سایر سور را نیز برداشت کرد، این اطلاق ها تعارض با موثقه اولی عبید بن زرارۀ می کنند که متن آن چنین بود: </w:t>
      </w:r>
    </w:p>
    <w:p w14:paraId="1ED15EA6" w14:textId="3880C225" w:rsidR="005145F6" w:rsidRDefault="005145F6" w:rsidP="003C1D9D">
      <w:pPr>
        <w:pStyle w:val="ListParagraph"/>
        <w:jc w:val="both"/>
        <w:rPr>
          <w:rtl/>
        </w:rPr>
      </w:pPr>
      <w:r>
        <w:rPr>
          <w:rFonts w:hint="cs"/>
          <w:rtl/>
        </w:rPr>
        <w:t>«</w:t>
      </w:r>
      <w:r w:rsidR="003C1D9D" w:rsidRPr="003C1D9D">
        <w:rPr>
          <w:rtl/>
        </w:rPr>
        <w:t xml:space="preserve"> الْحُسَيْنُ بْنُ سَعِيدٍ عَنْ مُحَمَّدِ بْنِ أَبِي عُمَيْرٍ عَنْ عَبْدِ اللَّهِ بْنِ بُكَيْرٍ عَنْ عُبَيْدِ بْنِ زُرَارَةَ </w:t>
      </w:r>
      <w:r w:rsidR="003C1D9D" w:rsidRPr="003C1D9D">
        <w:rPr>
          <w:color w:val="008000"/>
          <w:rtl/>
        </w:rPr>
        <w:t>عَنْ أَبِي عَبْدِ اللَّهِ ع فِي الرَّجُلِ يُرِيدُ أَنْ يَقْرَأَ السُّورَةَ فَيَقْرَأُ غَيْرَهَا فَقَالَ لَهُ أَنْ يَرْجِعَ مَا بَيْنَهُ وَ بَيْنَ أَنْ يَقْرَأَ ثُلُثَيْهَ</w:t>
      </w:r>
      <w:r w:rsidR="003C1D9D" w:rsidRPr="003C1D9D">
        <w:rPr>
          <w:rtl/>
        </w:rPr>
        <w:t>ا</w:t>
      </w:r>
      <w:r w:rsidR="003C1D9D">
        <w:rPr>
          <w:rFonts w:hint="cs"/>
          <w:rtl/>
        </w:rPr>
        <w:t>»</w:t>
      </w:r>
      <w:r w:rsidR="003C1D9D">
        <w:rPr>
          <w:rStyle w:val="FootnoteReference"/>
          <w:rtl/>
        </w:rPr>
        <w:footnoteReference w:id="11"/>
      </w:r>
    </w:p>
    <w:p w14:paraId="6128D25B" w14:textId="3E8C1AA7" w:rsidR="005145F6" w:rsidRDefault="005145F6" w:rsidP="005145F6">
      <w:pPr>
        <w:jc w:val="both"/>
        <w:rPr>
          <w:rtl/>
        </w:rPr>
      </w:pPr>
      <w:r>
        <w:rPr>
          <w:rFonts w:hint="cs"/>
          <w:rtl/>
        </w:rPr>
        <w:t>این تقریب برای نسبت عموم من وجه تقریب خوبی است، لکن اگر این تقریب گفته شود، آن بیان محقق خویی که در ابتدا بیان شد که نسبت به عدول از</w:t>
      </w:r>
      <w:r w:rsidR="0049296B">
        <w:rPr>
          <w:rFonts w:hint="cs"/>
          <w:rtl/>
        </w:rPr>
        <w:t xml:space="preserve"> سوره </w:t>
      </w:r>
      <w:r>
        <w:rPr>
          <w:rFonts w:hint="cs"/>
          <w:rtl/>
        </w:rPr>
        <w:t>توحید به</w:t>
      </w:r>
      <w:r w:rsidR="0049296B">
        <w:rPr>
          <w:rFonts w:hint="cs"/>
          <w:rtl/>
        </w:rPr>
        <w:t xml:space="preserve"> سوره </w:t>
      </w:r>
      <w:r>
        <w:rPr>
          <w:rFonts w:hint="cs"/>
          <w:rtl/>
        </w:rPr>
        <w:t>جمعه و منافقین اصلا قید ما لم یبلغ ثلثیها وجود ندارد و نباید مطرح شود، اینجا جاری نمی شود؛ زیرا وقتی بحث اولویت شد، اطلاق دلیل می گوید بعد از بلوغ ثلثین نیز می توانید عدول کنید، پس آن طایفه نیز با موثقه عبید بن زرارۀ تعارض می کنند که می گفت «</w:t>
      </w:r>
      <w:r w:rsidR="00DF18EA" w:rsidRPr="00DF18EA">
        <w:rPr>
          <w:color w:val="008000"/>
          <w:rtl/>
        </w:rPr>
        <w:t xml:space="preserve"> </w:t>
      </w:r>
      <w:r w:rsidR="00DF18EA" w:rsidRPr="003C1D9D">
        <w:rPr>
          <w:color w:val="008000"/>
          <w:rtl/>
        </w:rPr>
        <w:t>لَهُ أَنْ يَرْجِعَ مَا بَيْنَهُ وَ بَيْنَ أَنْ يَقْرَأَ ثُلُثَيْهَ</w:t>
      </w:r>
      <w:r w:rsidR="00DF18EA" w:rsidRPr="003C1D9D">
        <w:rPr>
          <w:rtl/>
        </w:rPr>
        <w:t>ا</w:t>
      </w:r>
      <w:r w:rsidR="00DF18EA">
        <w:rPr>
          <w:rFonts w:hint="cs"/>
          <w:rtl/>
        </w:rPr>
        <w:t>»</w:t>
      </w:r>
      <w:r>
        <w:rPr>
          <w:rFonts w:hint="cs"/>
          <w:rtl/>
        </w:rPr>
        <w:t xml:space="preserve"> پس دیگر این کلام محقق خویی که فرمودند ما مشکلی با بلوغ ثلثین در روز جمعه نداریم، مورد مناقشه واقع می شود؛ زیرا به لحاظ اولویت که از سایر سور نیز می توان به جمعه و منافقین مطلقا عدول کرد، نسبت با آن روایت عبید بن زرارۀ که در مطلق ایام می گوید قبل از بلوغ ثلثین جایز است و بعد از آن جایز نیست، عموم من وجه می شود. </w:t>
      </w:r>
    </w:p>
    <w:p w14:paraId="0523A423" w14:textId="0EB0C211" w:rsidR="004817DA" w:rsidRDefault="004817DA" w:rsidP="004817DA">
      <w:pPr>
        <w:pStyle w:val="Heading3"/>
        <w:rPr>
          <w:rtl/>
        </w:rPr>
      </w:pPr>
      <w:bookmarkStart w:id="12" w:name="_Toc114499918"/>
      <w:r>
        <w:rPr>
          <w:rFonts w:hint="cs"/>
          <w:rtl/>
        </w:rPr>
        <w:t>مختار استاد: قبول تعارض و لزوم رجوع به قاعده اولیه</w:t>
      </w:r>
      <w:bookmarkEnd w:id="12"/>
      <w:r>
        <w:rPr>
          <w:rFonts w:hint="cs"/>
          <w:rtl/>
        </w:rPr>
        <w:t xml:space="preserve"> </w:t>
      </w:r>
    </w:p>
    <w:p w14:paraId="5DDB8C2A" w14:textId="77777777" w:rsidR="008A6A7E" w:rsidRDefault="005145F6" w:rsidP="005145F6">
      <w:pPr>
        <w:jc w:val="both"/>
        <w:rPr>
          <w:rtl/>
        </w:rPr>
      </w:pPr>
      <w:r>
        <w:rPr>
          <w:rFonts w:hint="cs"/>
          <w:rtl/>
        </w:rPr>
        <w:t>ما بعد از عموم من وجه به دلیل اینکه بحث موضوع رئیسی را قبول نکردیم که أخص موضوعی کند، تعارض را می پذیریم و بعد از تعارض رجوع به برائت از حرمت عدول می شود.</w:t>
      </w:r>
    </w:p>
    <w:p w14:paraId="049909C0" w14:textId="1B58D9BB" w:rsidR="008A6A7E" w:rsidRDefault="004817DA" w:rsidP="004817DA">
      <w:pPr>
        <w:pStyle w:val="Heading3"/>
        <w:rPr>
          <w:rtl/>
        </w:rPr>
      </w:pPr>
      <w:bookmarkStart w:id="13" w:name="_Toc114499919"/>
      <w:r>
        <w:rPr>
          <w:rFonts w:hint="cs"/>
          <w:rtl/>
        </w:rPr>
        <w:t>بررسی فرمایش آیت الله سیستانی در مقام</w:t>
      </w:r>
      <w:bookmarkEnd w:id="13"/>
      <w:r>
        <w:rPr>
          <w:rFonts w:hint="cs"/>
          <w:rtl/>
        </w:rPr>
        <w:t xml:space="preserve"> </w:t>
      </w:r>
    </w:p>
    <w:p w14:paraId="6867C9F7" w14:textId="06A02A8F" w:rsidR="00CB6EEC" w:rsidRDefault="005145F6" w:rsidP="005145F6">
      <w:pPr>
        <w:jc w:val="both"/>
        <w:rPr>
          <w:rtl/>
        </w:rPr>
      </w:pPr>
      <w:r>
        <w:rPr>
          <w:rFonts w:hint="cs"/>
          <w:rtl/>
        </w:rPr>
        <w:t xml:space="preserve"> اما آیت الله سیستانی این مطلب</w:t>
      </w:r>
      <w:r w:rsidR="00CB6EEC">
        <w:rPr>
          <w:rFonts w:hint="cs"/>
          <w:rtl/>
        </w:rPr>
        <w:t xml:space="preserve"> معارضه</w:t>
      </w:r>
      <w:r>
        <w:rPr>
          <w:rFonts w:hint="cs"/>
          <w:rtl/>
        </w:rPr>
        <w:t xml:space="preserve"> را قبول ندارند؛ زیرا</w:t>
      </w:r>
      <w:r w:rsidR="00CB6EEC">
        <w:rPr>
          <w:rFonts w:hint="cs"/>
          <w:rtl/>
        </w:rPr>
        <w:t xml:space="preserve"> در نظر ایشان</w:t>
      </w:r>
      <w:r>
        <w:rPr>
          <w:rFonts w:hint="cs"/>
          <w:rtl/>
        </w:rPr>
        <w:t xml:space="preserve"> موثقه عبید بن زرارۀ (فرقی هم نمی کند ما لم یبلغ ثلثیها بدانیم آن را یا ما لم یبلغ نصفها) حاکم بر سایر روایات است؛ زیرا در مقام تحدید است و به تمام روایات دیگر حد وارد می کند. حتی آن روایت علی بن جعفر و روایات دیگر که اطلاق آن جواز عدول از</w:t>
      </w:r>
      <w:r w:rsidR="0049296B">
        <w:rPr>
          <w:rFonts w:hint="cs"/>
          <w:rtl/>
        </w:rPr>
        <w:t xml:space="preserve"> سوره </w:t>
      </w:r>
      <w:r>
        <w:rPr>
          <w:rFonts w:hint="cs"/>
          <w:rtl/>
        </w:rPr>
        <w:t>های دیگر به جمعه و منافقین را می رساند</w:t>
      </w:r>
      <w:r w:rsidR="00CB6EEC">
        <w:rPr>
          <w:rFonts w:hint="cs"/>
          <w:rtl/>
        </w:rPr>
        <w:t xml:space="preserve"> محکوم روایت عبیده هستند</w:t>
      </w:r>
      <w:r>
        <w:rPr>
          <w:rFonts w:hint="cs"/>
          <w:rtl/>
        </w:rPr>
        <w:t>. ظهور تحدید در روایت عبید، اقتضای حکومت بر سایر ادله را دارد.</w:t>
      </w:r>
    </w:p>
    <w:p w14:paraId="761AD4E8" w14:textId="77CC810B" w:rsidR="005145F6" w:rsidRDefault="00CB6EEC" w:rsidP="005145F6">
      <w:pPr>
        <w:jc w:val="both"/>
        <w:rPr>
          <w:rtl/>
        </w:rPr>
      </w:pPr>
      <w:r>
        <w:rPr>
          <w:rFonts w:hint="cs"/>
          <w:rtl/>
        </w:rPr>
        <w:t xml:space="preserve">آیت الله سیستانی در مناقشه به کلام محقق خویی که </w:t>
      </w:r>
      <w:r w:rsidR="005145F6">
        <w:rPr>
          <w:rFonts w:hint="cs"/>
          <w:rtl/>
        </w:rPr>
        <w:t>فرموده اند</w:t>
      </w:r>
      <w:r>
        <w:rPr>
          <w:rFonts w:hint="cs"/>
          <w:rtl/>
        </w:rPr>
        <w:t>:</w:t>
      </w:r>
      <w:r w:rsidR="005145F6">
        <w:rPr>
          <w:rFonts w:hint="cs"/>
          <w:rtl/>
        </w:rPr>
        <w:t xml:space="preserve"> اگر دلیل ما در مورد سایر سور اجماع بر حرمت عدول بعد از بلوغ نصف باشد، اجماع دلیل لبی است و روز جمعه را شامل نمی شود، فرموده اند</w:t>
      </w:r>
      <w:r>
        <w:rPr>
          <w:rFonts w:hint="cs"/>
          <w:rtl/>
        </w:rPr>
        <w:t>: این کلام محقق خویی</w:t>
      </w:r>
      <w:r w:rsidR="005145F6">
        <w:rPr>
          <w:rFonts w:hint="cs"/>
          <w:rtl/>
        </w:rPr>
        <w:t xml:space="preserve"> درست نیست؛ زیرا ما با اجماع کشف کرده ایم که مراد از ثلثیها نصفها است، روایت را با آن اجماع با ارتکاز روات تصحیح کردیم و مثل اجماع های جاهای دیگر نیست که بگوییم دلیل لبی است و اخذ به قدر متیقن می شود، با این اجماع متن روایت کشف شده است؛ از این رو با سایر اجماعات تفاوت می کند.</w:t>
      </w:r>
    </w:p>
    <w:p w14:paraId="385BFC41" w14:textId="057946F8" w:rsidR="00A46699" w:rsidRDefault="005145F6" w:rsidP="00A46699">
      <w:pPr>
        <w:jc w:val="both"/>
        <w:rPr>
          <w:rtl/>
        </w:rPr>
      </w:pPr>
      <w:r>
        <w:rPr>
          <w:rFonts w:hint="cs"/>
          <w:rtl/>
        </w:rPr>
        <w:t>این فرمایش محقق سیستانی به نظر ما عرفی نیست؛ زیرا تحدید ظهور در حکومت ندارد. دو خطاب است. یکی می گوید «</w:t>
      </w:r>
      <w:r w:rsidR="00A46699" w:rsidRPr="00A46699">
        <w:rPr>
          <w:color w:val="008000"/>
          <w:rtl/>
        </w:rPr>
        <w:t>فِي الرَّجُلِ يُرِيدُ أَنْ يَقْرَأَ السُّورَةَ فَيَقْرَأُ غَيْرَهَا فَقَالَ لَهُ أَنْ يَرْجِعَ مَا بَيْنَهُ وَ بَيْنَ أَنْ يَقْرَأَ ثُلُثَيْهَ</w:t>
      </w:r>
      <w:r w:rsidR="00A46699" w:rsidRPr="003C1D9D">
        <w:rPr>
          <w:rtl/>
        </w:rPr>
        <w:t>ا</w:t>
      </w:r>
      <w:r w:rsidR="00A46699">
        <w:rPr>
          <w:rFonts w:hint="cs"/>
          <w:rtl/>
        </w:rPr>
        <w:t xml:space="preserve">» </w:t>
      </w:r>
      <w:r>
        <w:rPr>
          <w:rFonts w:hint="cs"/>
          <w:rtl/>
        </w:rPr>
        <w:t xml:space="preserve">روایت دیگرنیز </w:t>
      </w:r>
      <w:r w:rsidR="00A46699">
        <w:rPr>
          <w:rFonts w:hint="cs"/>
          <w:rtl/>
        </w:rPr>
        <w:t xml:space="preserve">مثل همین </w:t>
      </w:r>
      <w:r>
        <w:rPr>
          <w:rFonts w:hint="cs"/>
          <w:rtl/>
        </w:rPr>
        <w:t>روایت علی بن جعفر که مطلق است</w:t>
      </w:r>
      <w:r w:rsidR="00A46699">
        <w:rPr>
          <w:rFonts w:hint="cs"/>
          <w:rtl/>
        </w:rPr>
        <w:t xml:space="preserve">: </w:t>
      </w:r>
      <w:r w:rsidR="00A46699" w:rsidRPr="00A46699">
        <w:rPr>
          <w:color w:val="008000"/>
          <w:rtl/>
        </w:rPr>
        <w:t>قَالَ: سَأَلْتُهُ عَنِ الْقِرَاءَةِ فِي الْجُمُعَةِ بِمَا يَقْرَأُ قَالَ سُورَةَ الْجُمُعَةِ وَ إِذَا جَاءَكَ الْمُنَافِقُونَ- وَ إِنْ أَخَذْتَ فِي غَيْرِهَا وَ إِنْ كَانَ قُلْ هُوَ اللَّهُ أَحَدٌ- فَاقْطَعْهَا مِنْ أَوَّلِهَا وَ ارْجِعْ إِلَيْهَا</w:t>
      </w:r>
      <w:r w:rsidR="00A46699" w:rsidRPr="00A46699">
        <w:rPr>
          <w:rFonts w:hint="cs"/>
          <w:color w:val="008000"/>
          <w:rtl/>
        </w:rPr>
        <w:t>»</w:t>
      </w:r>
      <w:r w:rsidR="00A46699">
        <w:rPr>
          <w:rStyle w:val="FootnoteReference"/>
          <w:color w:val="008000"/>
          <w:rtl/>
        </w:rPr>
        <w:footnoteReference w:id="12"/>
      </w:r>
    </w:p>
    <w:p w14:paraId="767D013D" w14:textId="77777777" w:rsidR="00AA3463" w:rsidRDefault="005145F6" w:rsidP="00AA3463">
      <w:pPr>
        <w:jc w:val="both"/>
        <w:rPr>
          <w:rtl/>
        </w:rPr>
      </w:pPr>
      <w:r>
        <w:rPr>
          <w:rFonts w:hint="cs"/>
          <w:rtl/>
        </w:rPr>
        <w:t xml:space="preserve"> حکومت به معنای نظارت شخصیه است، صرف اینکه در یک خطابی حدی ذکر شده باشد حکومت فهمیده نمی شود. چرا باید ظهور غایت در اینکه روز جمعه را می گیرد اقوی </w:t>
      </w:r>
      <w:r w:rsidR="00AA3463">
        <w:rPr>
          <w:rFonts w:hint="cs"/>
          <w:rtl/>
        </w:rPr>
        <w:t>است</w:t>
      </w:r>
      <w:r>
        <w:rPr>
          <w:rFonts w:hint="cs"/>
          <w:rtl/>
        </w:rPr>
        <w:t xml:space="preserve"> از آن روایتی که</w:t>
      </w:r>
      <w:r w:rsidR="00AA3463">
        <w:rPr>
          <w:rFonts w:hint="cs"/>
          <w:rtl/>
        </w:rPr>
        <w:t xml:space="preserve"> در خصوص روز جمعه گفته عدول جایز است و اطلاق دارد و شامل بعد از بلوغ ثلثین نیز می شود؟</w:t>
      </w:r>
      <w:r>
        <w:rPr>
          <w:rFonts w:hint="cs"/>
          <w:rtl/>
        </w:rPr>
        <w:t xml:space="preserve"> نسبت به روز جمعه هم مقدمات حکمت می خواهد و روایات دیگر نیز که می گفت روز جمعه می توانید عدول کنید نسبت به بعد از بلوغ ثلثین مقدمات حکمت می خواهند، هر دو اطلاق هستند و مرجحی در اطلاق یکی بر دیگری نیست. لذا این بیان تمام نیست. </w:t>
      </w:r>
    </w:p>
    <w:p w14:paraId="46BBDF17" w14:textId="51FDC951" w:rsidR="005145F6" w:rsidRDefault="005145F6" w:rsidP="00AA3463">
      <w:pPr>
        <w:jc w:val="both"/>
        <w:rPr>
          <w:rtl/>
        </w:rPr>
      </w:pPr>
      <w:r>
        <w:rPr>
          <w:rFonts w:hint="cs"/>
          <w:rtl/>
        </w:rPr>
        <w:t>ما عموم من وجه را با تقریبی که خودمان ذکر کردیم پذیرفتیم و بعد از تعارض به عموم من وجه برائت از حرمت عدول جاری می شود حتی اگر دو سوم</w:t>
      </w:r>
      <w:r w:rsidR="0049296B">
        <w:rPr>
          <w:rFonts w:hint="cs"/>
          <w:rtl/>
        </w:rPr>
        <w:t xml:space="preserve"> سوره </w:t>
      </w:r>
      <w:r>
        <w:rPr>
          <w:rFonts w:hint="cs"/>
          <w:rtl/>
        </w:rPr>
        <w:t>نیز رسیده باشد</w:t>
      </w:r>
      <w:r w:rsidR="005402A2">
        <w:rPr>
          <w:rFonts w:hint="cs"/>
          <w:rtl/>
        </w:rPr>
        <w:t xml:space="preserve">. </w:t>
      </w:r>
    </w:p>
    <w:p w14:paraId="306A43F5" w14:textId="77777777" w:rsidR="005145F6" w:rsidRPr="003678C2" w:rsidRDefault="005145F6" w:rsidP="005145F6">
      <w:pPr>
        <w:jc w:val="both"/>
        <w:rPr>
          <w:rtl/>
        </w:rPr>
      </w:pPr>
    </w:p>
    <w:p w14:paraId="5F3710CF" w14:textId="3BE5E638" w:rsidR="003E6650" w:rsidRPr="001A27D7" w:rsidRDefault="003E6650" w:rsidP="00824B22">
      <w:pPr>
        <w:rPr>
          <w:rtl/>
        </w:rPr>
      </w:pPr>
    </w:p>
    <w:p w14:paraId="5E8CC7C3" w14:textId="77777777"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025C" w14:textId="77777777" w:rsidR="00837A86" w:rsidRDefault="00837A86" w:rsidP="008B750B">
      <w:pPr>
        <w:spacing w:line="240" w:lineRule="auto"/>
      </w:pPr>
      <w:r>
        <w:separator/>
      </w:r>
    </w:p>
  </w:endnote>
  <w:endnote w:type="continuationSeparator" w:id="0">
    <w:p w14:paraId="24F39035" w14:textId="77777777" w:rsidR="00837A86" w:rsidRDefault="00837A8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3B4DA86E" w14:textId="77777777" w:rsidTr="0020241A">
      <w:tc>
        <w:tcPr>
          <w:tcW w:w="3382" w:type="dxa"/>
          <w:tcBorders>
            <w:top w:val="nil"/>
            <w:left w:val="nil"/>
            <w:bottom w:val="nil"/>
            <w:right w:val="nil"/>
          </w:tcBorders>
        </w:tcPr>
        <w:p w14:paraId="6E1C81D2"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4E529C">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14:paraId="56AD3798"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92EE8" w:rsidRPr="00E92EE8">
            <w:rPr>
              <w:noProof/>
              <w:rtl/>
              <w:lang w:val="fa-IR"/>
            </w:rPr>
            <w:t>9</w:t>
          </w:r>
          <w:r>
            <w:rPr>
              <w:noProof/>
            </w:rPr>
            <w:fldChar w:fldCharType="end"/>
          </w:r>
        </w:p>
      </w:tc>
      <w:tc>
        <w:tcPr>
          <w:tcW w:w="4786" w:type="dxa"/>
          <w:tcBorders>
            <w:top w:val="nil"/>
            <w:left w:val="nil"/>
            <w:bottom w:val="nil"/>
            <w:right w:val="nil"/>
          </w:tcBorders>
          <w:vAlign w:val="center"/>
        </w:tcPr>
        <w:p w14:paraId="4E3AA80C" w14:textId="77777777" w:rsidR="006D44C1" w:rsidRPr="006D44C1" w:rsidRDefault="00620780" w:rsidP="001B6799">
          <w:pPr>
            <w:pStyle w:val="Footer"/>
            <w:bidi w:val="0"/>
            <w:rPr>
              <w:color w:val="808080" w:themeColor="background1" w:themeShade="80"/>
              <w:rtl/>
            </w:rPr>
          </w:pPr>
          <w:bookmarkStart w:id="21" w:name="BokAdres"/>
          <w:bookmarkEnd w:id="21"/>
          <w:r>
            <w:rPr>
              <w:color w:val="808080" w:themeColor="background1" w:themeShade="80"/>
            </w:rPr>
            <w:t>F1ms4_14011620-011_rh1_mfeb.ir</w:t>
          </w:r>
        </w:p>
      </w:tc>
    </w:tr>
  </w:tbl>
  <w:p w14:paraId="2D435629"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6538" w14:textId="77777777" w:rsidR="00837A86" w:rsidRDefault="00837A86" w:rsidP="008B750B">
      <w:pPr>
        <w:spacing w:line="240" w:lineRule="auto"/>
      </w:pPr>
      <w:r>
        <w:separator/>
      </w:r>
    </w:p>
  </w:footnote>
  <w:footnote w:type="continuationSeparator" w:id="0">
    <w:p w14:paraId="2376EDF0" w14:textId="77777777" w:rsidR="00837A86" w:rsidRDefault="00837A86" w:rsidP="008B750B">
      <w:pPr>
        <w:spacing w:line="240" w:lineRule="auto"/>
      </w:pPr>
      <w:r>
        <w:continuationSeparator/>
      </w:r>
    </w:p>
  </w:footnote>
  <w:footnote w:id="1">
    <w:p w14:paraId="54E3C9B8" w14:textId="77777777" w:rsidR="00967E8A" w:rsidRPr="009E4AE3" w:rsidRDefault="00967E8A" w:rsidP="00967E8A">
      <w:pPr>
        <w:pStyle w:val="FootnoteText"/>
        <w:jc w:val="both"/>
      </w:pPr>
      <w:r w:rsidRPr="009E4AE3">
        <w:footnoteRef/>
      </w:r>
      <w:r w:rsidRPr="009E4AE3">
        <w:rPr>
          <w:rtl/>
        </w:rPr>
        <w:t xml:space="preserve"> </w:t>
      </w:r>
      <w:hyperlink r:id="rId1" w:history="1">
        <w:r w:rsidRPr="009E4AE3">
          <w:rPr>
            <w:rStyle w:val="Hyperlink"/>
            <w:rtl/>
          </w:rPr>
          <w:t>وسائل الش</w:t>
        </w:r>
        <w:r w:rsidRPr="009E4AE3">
          <w:rPr>
            <w:rStyle w:val="Hyperlink"/>
            <w:rFonts w:hint="cs"/>
            <w:rtl/>
          </w:rPr>
          <w:t>ی</w:t>
        </w:r>
        <w:r w:rsidRPr="009E4AE3">
          <w:rPr>
            <w:rStyle w:val="Hyperlink"/>
            <w:rFonts w:hint="eastAsia"/>
            <w:rtl/>
          </w:rPr>
          <w:t>عة،</w:t>
        </w:r>
        <w:r w:rsidRPr="009E4AE3">
          <w:rPr>
            <w:rStyle w:val="Hyperlink"/>
            <w:rtl/>
          </w:rPr>
          <w:t xml:space="preserve"> الش</w:t>
        </w:r>
        <w:r w:rsidRPr="009E4AE3">
          <w:rPr>
            <w:rStyle w:val="Hyperlink"/>
            <w:rFonts w:hint="cs"/>
            <w:rtl/>
          </w:rPr>
          <w:t>ی</w:t>
        </w:r>
        <w:r w:rsidRPr="009E4AE3">
          <w:rPr>
            <w:rStyle w:val="Hyperlink"/>
            <w:rFonts w:hint="eastAsia"/>
            <w:rtl/>
          </w:rPr>
          <w:t>خ</w:t>
        </w:r>
        <w:r w:rsidRPr="009E4AE3">
          <w:rPr>
            <w:rStyle w:val="Hyperlink"/>
            <w:rtl/>
          </w:rPr>
          <w:t xml:space="preserve"> الحر العاملي، ج6، ص153، أبواب ، باب، ح، ط آل البيت.</w:t>
        </w:r>
      </w:hyperlink>
    </w:p>
  </w:footnote>
  <w:footnote w:id="2">
    <w:p w14:paraId="4C799C0C" w14:textId="6F271FC6" w:rsidR="00097C88" w:rsidRPr="00097C88" w:rsidRDefault="00097C88" w:rsidP="00097C88">
      <w:pPr>
        <w:pStyle w:val="FootnoteText"/>
      </w:pPr>
      <w:r w:rsidRPr="00097C88">
        <w:footnoteRef/>
      </w:r>
      <w:r w:rsidRPr="00097C88">
        <w:rPr>
          <w:rtl/>
        </w:rPr>
        <w:t xml:space="preserve"> </w:t>
      </w:r>
      <w:hyperlink r:id="rId2" w:history="1">
        <w:r w:rsidRPr="00097C88">
          <w:rPr>
            <w:rStyle w:val="Hyperlink"/>
            <w:rFonts w:hint="eastAsia"/>
            <w:rtl/>
          </w:rPr>
          <w:t>وسائل</w:t>
        </w:r>
        <w:r w:rsidRPr="00097C88">
          <w:rPr>
            <w:rStyle w:val="Hyperlink"/>
            <w:rtl/>
          </w:rPr>
          <w:t xml:space="preserve"> الش</w:t>
        </w:r>
        <w:r w:rsidRPr="00097C88">
          <w:rPr>
            <w:rStyle w:val="Hyperlink"/>
            <w:rFonts w:hint="cs"/>
            <w:rtl/>
          </w:rPr>
          <w:t>ی</w:t>
        </w:r>
        <w:r w:rsidRPr="00097C88">
          <w:rPr>
            <w:rStyle w:val="Hyperlink"/>
            <w:rFonts w:hint="eastAsia"/>
            <w:rtl/>
          </w:rPr>
          <w:t>عة،</w:t>
        </w:r>
        <w:r w:rsidRPr="00097C88">
          <w:rPr>
            <w:rStyle w:val="Hyperlink"/>
            <w:rtl/>
          </w:rPr>
          <w:t xml:space="preserve"> الش</w:t>
        </w:r>
        <w:r w:rsidRPr="00097C88">
          <w:rPr>
            <w:rStyle w:val="Hyperlink"/>
            <w:rFonts w:hint="cs"/>
            <w:rtl/>
          </w:rPr>
          <w:t>ی</w:t>
        </w:r>
        <w:r w:rsidRPr="00097C88">
          <w:rPr>
            <w:rStyle w:val="Hyperlink"/>
            <w:rFonts w:hint="eastAsia"/>
            <w:rtl/>
          </w:rPr>
          <w:t>خ</w:t>
        </w:r>
        <w:r w:rsidRPr="00097C88">
          <w:rPr>
            <w:rStyle w:val="Hyperlink"/>
            <w:rtl/>
          </w:rPr>
          <w:t xml:space="preserve"> الحر العاملي، ج6، ص120، أبواب ، باب، ح، ط آل البيت.</w:t>
        </w:r>
      </w:hyperlink>
    </w:p>
  </w:footnote>
  <w:footnote w:id="3">
    <w:p w14:paraId="27D27BC6" w14:textId="646DD9AE" w:rsidR="00097C88" w:rsidRPr="00097C88" w:rsidRDefault="00097C88" w:rsidP="00097C88">
      <w:pPr>
        <w:pStyle w:val="FootnoteText"/>
      </w:pPr>
      <w:r w:rsidRPr="00097C88">
        <w:footnoteRef/>
      </w:r>
      <w:r w:rsidRPr="00097C88">
        <w:rPr>
          <w:rtl/>
        </w:rPr>
        <w:t xml:space="preserve"> </w:t>
      </w:r>
      <w:hyperlink r:id="rId3" w:history="1">
        <w:r w:rsidRPr="00097C88">
          <w:rPr>
            <w:rStyle w:val="Hyperlink"/>
            <w:rtl/>
          </w:rPr>
          <w:t>موسوعة الامام الخوئ</w:t>
        </w:r>
        <w:r w:rsidRPr="00097C88">
          <w:rPr>
            <w:rStyle w:val="Hyperlink"/>
            <w:rFonts w:hint="cs"/>
            <w:rtl/>
          </w:rPr>
          <w:t>ی</w:t>
        </w:r>
        <w:r w:rsidRPr="00097C88">
          <w:rPr>
            <w:rStyle w:val="Hyperlink"/>
            <w:rFonts w:hint="eastAsia"/>
            <w:rtl/>
          </w:rPr>
          <w:t>،</w:t>
        </w:r>
        <w:r w:rsidRPr="00097C88">
          <w:rPr>
            <w:rStyle w:val="Hyperlink"/>
            <w:rtl/>
          </w:rPr>
          <w:t xml:space="preserve"> الس</w:t>
        </w:r>
        <w:r w:rsidRPr="00097C88">
          <w:rPr>
            <w:rStyle w:val="Hyperlink"/>
            <w:rFonts w:hint="cs"/>
            <w:rtl/>
          </w:rPr>
          <w:t>ی</w:t>
        </w:r>
        <w:r w:rsidRPr="00097C88">
          <w:rPr>
            <w:rStyle w:val="Hyperlink"/>
            <w:rFonts w:hint="eastAsia"/>
            <w:rtl/>
          </w:rPr>
          <w:t>د</w:t>
        </w:r>
        <w:r w:rsidRPr="00097C88">
          <w:rPr>
            <w:rStyle w:val="Hyperlink"/>
            <w:rtl/>
          </w:rPr>
          <w:t xml:space="preserve"> أبوالقاسم الخوئ</w:t>
        </w:r>
        <w:r w:rsidRPr="00097C88">
          <w:rPr>
            <w:rStyle w:val="Hyperlink"/>
            <w:rFonts w:hint="cs"/>
            <w:rtl/>
          </w:rPr>
          <w:t>ی</w:t>
        </w:r>
        <w:r w:rsidRPr="00097C88">
          <w:rPr>
            <w:rStyle w:val="Hyperlink"/>
            <w:rFonts w:hint="eastAsia"/>
            <w:rtl/>
          </w:rPr>
          <w:t>،</w:t>
        </w:r>
        <w:r w:rsidRPr="00097C88">
          <w:rPr>
            <w:rStyle w:val="Hyperlink"/>
            <w:rtl/>
          </w:rPr>
          <w:t xml:space="preserve"> ج14، ص361.</w:t>
        </w:r>
      </w:hyperlink>
    </w:p>
  </w:footnote>
  <w:footnote w:id="4">
    <w:p w14:paraId="4493C3C0" w14:textId="1D9CF82B" w:rsidR="00AE0394" w:rsidRDefault="00AE0394">
      <w:pPr>
        <w:pStyle w:val="FootnoteText"/>
      </w:pPr>
      <w:r>
        <w:rPr>
          <w:rStyle w:val="FootnoteReference"/>
        </w:rPr>
        <w:footnoteRef/>
      </w:r>
      <w:r>
        <w:rPr>
          <w:rtl/>
        </w:rPr>
        <w:t xml:space="preserve"> </w:t>
      </w:r>
      <w:r>
        <w:rPr>
          <w:rFonts w:hint="cs"/>
          <w:rtl/>
        </w:rPr>
        <w:t xml:space="preserve">. </w:t>
      </w:r>
      <w:r w:rsidRPr="00AE0394">
        <w:rPr>
          <w:rtl/>
        </w:rPr>
        <w:t>موسوعة الشه</w:t>
      </w:r>
      <w:r w:rsidRPr="00AE0394">
        <w:rPr>
          <w:rFonts w:hint="cs"/>
          <w:rtl/>
        </w:rPr>
        <w:t>ی</w:t>
      </w:r>
      <w:r w:rsidRPr="00AE0394">
        <w:rPr>
          <w:rFonts w:hint="eastAsia"/>
          <w:rtl/>
        </w:rPr>
        <w:t>د</w:t>
      </w:r>
      <w:r w:rsidRPr="00AE0394">
        <w:rPr>
          <w:rtl/>
        </w:rPr>
        <w:t xml:space="preserve"> الس</w:t>
      </w:r>
      <w:r w:rsidRPr="00AE0394">
        <w:rPr>
          <w:rFonts w:hint="cs"/>
          <w:rtl/>
        </w:rPr>
        <w:t>ی</w:t>
      </w:r>
      <w:r w:rsidRPr="00AE0394">
        <w:rPr>
          <w:rFonts w:hint="eastAsia"/>
          <w:rtl/>
        </w:rPr>
        <w:t>د</w:t>
      </w:r>
      <w:r w:rsidRPr="00AE0394">
        <w:rPr>
          <w:rtl/>
        </w:rPr>
        <w:t xml:space="preserve"> محمد باقر الصدر (اقتصادنا)، جلد: ۳، صفحه: ۸۱۷</w:t>
      </w:r>
      <w:r>
        <w:rPr>
          <w:rFonts w:hint="cs"/>
          <w:rtl/>
        </w:rPr>
        <w:t xml:space="preserve">. </w:t>
      </w:r>
    </w:p>
  </w:footnote>
  <w:footnote w:id="5">
    <w:p w14:paraId="5EAC8236" w14:textId="20C27BBA" w:rsidR="00E30528" w:rsidRPr="00E30528" w:rsidRDefault="00E30528" w:rsidP="00E30528">
      <w:pPr>
        <w:pStyle w:val="FootnoteText"/>
        <w:jc w:val="both"/>
      </w:pPr>
      <w:r w:rsidRPr="009E4AE3">
        <w:footnoteRef/>
      </w:r>
      <w:r w:rsidRPr="009E4AE3">
        <w:rPr>
          <w:rtl/>
        </w:rPr>
        <w:t xml:space="preserve"> </w:t>
      </w:r>
      <w:hyperlink r:id="rId4" w:history="1">
        <w:r w:rsidRPr="009E4AE3">
          <w:rPr>
            <w:rStyle w:val="Hyperlink"/>
            <w:rtl/>
          </w:rPr>
          <w:t>وسائل الش</w:t>
        </w:r>
        <w:r w:rsidRPr="009E4AE3">
          <w:rPr>
            <w:rStyle w:val="Hyperlink"/>
            <w:rFonts w:hint="cs"/>
            <w:rtl/>
          </w:rPr>
          <w:t>ی</w:t>
        </w:r>
        <w:r w:rsidRPr="009E4AE3">
          <w:rPr>
            <w:rStyle w:val="Hyperlink"/>
            <w:rFonts w:hint="eastAsia"/>
            <w:rtl/>
          </w:rPr>
          <w:t>عة،</w:t>
        </w:r>
        <w:r w:rsidRPr="009E4AE3">
          <w:rPr>
            <w:rStyle w:val="Hyperlink"/>
            <w:rtl/>
          </w:rPr>
          <w:t xml:space="preserve"> الش</w:t>
        </w:r>
        <w:r w:rsidRPr="009E4AE3">
          <w:rPr>
            <w:rStyle w:val="Hyperlink"/>
            <w:rFonts w:hint="cs"/>
            <w:rtl/>
          </w:rPr>
          <w:t>ی</w:t>
        </w:r>
        <w:r w:rsidRPr="009E4AE3">
          <w:rPr>
            <w:rStyle w:val="Hyperlink"/>
            <w:rFonts w:hint="eastAsia"/>
            <w:rtl/>
          </w:rPr>
          <w:t>خ</w:t>
        </w:r>
        <w:r w:rsidRPr="009E4AE3">
          <w:rPr>
            <w:rStyle w:val="Hyperlink"/>
            <w:rtl/>
          </w:rPr>
          <w:t xml:space="preserve"> الحر العاملي، ج6، ص153، أبواب ، باب، ح، ط آل البيت.</w:t>
        </w:r>
      </w:hyperlink>
      <w:r>
        <w:rPr>
          <w:rStyle w:val="Hyperlink"/>
          <w:rFonts w:hint="cs"/>
          <w:rtl/>
        </w:rPr>
        <w:t xml:space="preserve"> </w:t>
      </w:r>
      <w:r w:rsidRPr="00E30528">
        <w:rPr>
          <w:rStyle w:val="Hyperlink"/>
          <w:rFonts w:hint="cs"/>
          <w:color w:val="auto"/>
          <w:u w:val="none"/>
          <w:rtl/>
        </w:rPr>
        <w:t>«</w:t>
      </w:r>
      <w:r w:rsidRPr="00E30528">
        <w:rPr>
          <w:rStyle w:val="Hyperlink"/>
          <w:color w:val="auto"/>
          <w:u w:val="none"/>
          <w:rtl/>
        </w:rPr>
        <w:t>« عَبْدُ اللَّهِ بْنُ جَعْفَرٍ الْحِمْيَرِيُّ فِي قُرْبِ الْإِسْنَادِ عَنْ عَبْدِ اللَّهِ بْنِ الْحَسَنِ عَنْ جَدِّهِ عَلِيِّ بْنِ جَعْفَرٍ عَنْ أَخِيهِ مُوسَى بْنِ جَعْفَرٍ قَالَ: سَأَلْتُهُ عَنِ الْقِرَاءَةِ فِي الْجُمُعَةِ بِمَا يَقْرَأُ قَالَ سُورَةَ الْجُمُعَةِ وَ إِذَا جَاءَكَ الْمُنَافِقُونَ- وَ إِنْ أَخَذْتَ فِي غَيْرِهَا وَ إِنْ كَانَ قُلْ هُوَ اللَّهُ أَحَدٌ- فَاقْطَعْهَا مِنْ أَوَّلِهَا وَ ارْجِعْ إِلَيْهَا</w:t>
      </w:r>
      <w:r w:rsidRPr="00E30528">
        <w:rPr>
          <w:rStyle w:val="Hyperlink"/>
          <w:rFonts w:hint="cs"/>
          <w:color w:val="auto"/>
          <w:u w:val="none"/>
          <w:rtl/>
        </w:rPr>
        <w:t xml:space="preserve">». </w:t>
      </w:r>
    </w:p>
  </w:footnote>
  <w:footnote w:id="6">
    <w:p w14:paraId="08ECAFE6" w14:textId="35A0FB6C" w:rsidR="009A4BCB" w:rsidRPr="009A4BCB" w:rsidRDefault="009A4BCB" w:rsidP="009A4BCB">
      <w:pPr>
        <w:pStyle w:val="FootnoteText"/>
      </w:pPr>
      <w:r w:rsidRPr="009A4BCB">
        <w:footnoteRef/>
      </w:r>
      <w:r w:rsidRPr="009A4BCB">
        <w:rPr>
          <w:rtl/>
        </w:rPr>
        <w:t xml:space="preserve"> </w:t>
      </w:r>
      <w:hyperlink r:id="rId5" w:history="1">
        <w:r w:rsidRPr="009A4BCB">
          <w:rPr>
            <w:rStyle w:val="Hyperlink"/>
            <w:rtl/>
          </w:rPr>
          <w:t xml:space="preserve">من لا </w:t>
        </w:r>
        <w:r w:rsidRPr="009A4BCB">
          <w:rPr>
            <w:rStyle w:val="Hyperlink"/>
            <w:rFonts w:hint="cs"/>
            <w:rtl/>
          </w:rPr>
          <w:t>ی</w:t>
        </w:r>
        <w:r w:rsidRPr="009A4BCB">
          <w:rPr>
            <w:rStyle w:val="Hyperlink"/>
            <w:rFonts w:hint="eastAsia"/>
            <w:rtl/>
          </w:rPr>
          <w:t>حضره</w:t>
        </w:r>
        <w:r w:rsidRPr="009A4BCB">
          <w:rPr>
            <w:rStyle w:val="Hyperlink"/>
            <w:rtl/>
          </w:rPr>
          <w:t xml:space="preserve"> الفق</w:t>
        </w:r>
        <w:r w:rsidRPr="009A4BCB">
          <w:rPr>
            <w:rStyle w:val="Hyperlink"/>
            <w:rFonts w:hint="cs"/>
            <w:rtl/>
          </w:rPr>
          <w:t>ی</w:t>
        </w:r>
        <w:r w:rsidRPr="009A4BCB">
          <w:rPr>
            <w:rStyle w:val="Hyperlink"/>
            <w:rFonts w:hint="eastAsia"/>
            <w:rtl/>
          </w:rPr>
          <w:t>ه،</w:t>
        </w:r>
        <w:r w:rsidRPr="009A4BCB">
          <w:rPr>
            <w:rStyle w:val="Hyperlink"/>
            <w:rtl/>
          </w:rPr>
          <w:t xml:space="preserve"> ش</w:t>
        </w:r>
        <w:r w:rsidRPr="009A4BCB">
          <w:rPr>
            <w:rStyle w:val="Hyperlink"/>
            <w:rFonts w:hint="cs"/>
            <w:rtl/>
          </w:rPr>
          <w:t>ی</w:t>
        </w:r>
        <w:r w:rsidRPr="009A4BCB">
          <w:rPr>
            <w:rStyle w:val="Hyperlink"/>
            <w:rFonts w:hint="eastAsia"/>
            <w:rtl/>
          </w:rPr>
          <w:t>خ</w:t>
        </w:r>
        <w:r w:rsidRPr="009A4BCB">
          <w:rPr>
            <w:rStyle w:val="Hyperlink"/>
            <w:rtl/>
          </w:rPr>
          <w:t xml:space="preserve"> صدوق، ج4، ص318.</w:t>
        </w:r>
      </w:hyperlink>
    </w:p>
  </w:footnote>
  <w:footnote w:id="7">
    <w:p w14:paraId="1476C81B" w14:textId="0472378C" w:rsidR="009A4BCB" w:rsidRPr="009A4BCB" w:rsidRDefault="009A4BCB" w:rsidP="009A4BCB">
      <w:pPr>
        <w:pStyle w:val="FootnoteText"/>
      </w:pPr>
      <w:r w:rsidRPr="009A4BCB">
        <w:footnoteRef/>
      </w:r>
      <w:r w:rsidRPr="009A4BCB">
        <w:rPr>
          <w:rtl/>
        </w:rPr>
        <w:t xml:space="preserve"> </w:t>
      </w:r>
      <w:hyperlink r:id="rId6" w:history="1">
        <w:r w:rsidRPr="009A4BCB">
          <w:rPr>
            <w:rStyle w:val="Hyperlink"/>
            <w:rtl/>
          </w:rPr>
          <w:t>الکاف</w:t>
        </w:r>
        <w:r w:rsidRPr="009A4BCB">
          <w:rPr>
            <w:rStyle w:val="Hyperlink"/>
            <w:rFonts w:hint="cs"/>
            <w:rtl/>
          </w:rPr>
          <w:t>ی</w:t>
        </w:r>
        <w:r w:rsidRPr="009A4BCB">
          <w:rPr>
            <w:rStyle w:val="Hyperlink"/>
            <w:rFonts w:hint="eastAsia"/>
            <w:rtl/>
          </w:rPr>
          <w:t>،</w:t>
        </w:r>
        <w:r w:rsidRPr="009A4BCB">
          <w:rPr>
            <w:rStyle w:val="Hyperlink"/>
            <w:rtl/>
          </w:rPr>
          <w:t xml:space="preserve"> محمد بن </w:t>
        </w:r>
        <w:r w:rsidRPr="009A4BCB">
          <w:rPr>
            <w:rStyle w:val="Hyperlink"/>
            <w:rFonts w:hint="cs"/>
            <w:rtl/>
          </w:rPr>
          <w:t>ی</w:t>
        </w:r>
        <w:r w:rsidRPr="009A4BCB">
          <w:rPr>
            <w:rStyle w:val="Hyperlink"/>
            <w:rFonts w:hint="eastAsia"/>
            <w:rtl/>
          </w:rPr>
          <w:t>عقوب</w:t>
        </w:r>
        <w:r w:rsidRPr="009A4BCB">
          <w:rPr>
            <w:rStyle w:val="Hyperlink"/>
            <w:rtl/>
          </w:rPr>
          <w:t xml:space="preserve"> کل</w:t>
        </w:r>
        <w:r w:rsidRPr="009A4BCB">
          <w:rPr>
            <w:rStyle w:val="Hyperlink"/>
            <w:rFonts w:hint="cs"/>
            <w:rtl/>
          </w:rPr>
          <w:t>ی</w:t>
        </w:r>
        <w:r w:rsidRPr="009A4BCB">
          <w:rPr>
            <w:rStyle w:val="Hyperlink"/>
            <w:rFonts w:hint="eastAsia"/>
            <w:rtl/>
          </w:rPr>
          <w:t>ن</w:t>
        </w:r>
        <w:r w:rsidRPr="009A4BCB">
          <w:rPr>
            <w:rStyle w:val="Hyperlink"/>
            <w:rFonts w:hint="cs"/>
            <w:rtl/>
          </w:rPr>
          <w:t>ی</w:t>
        </w:r>
        <w:r w:rsidRPr="009A4BCB">
          <w:rPr>
            <w:rStyle w:val="Hyperlink"/>
            <w:rFonts w:hint="eastAsia"/>
            <w:rtl/>
          </w:rPr>
          <w:t>،</w:t>
        </w:r>
        <w:r w:rsidRPr="009A4BCB">
          <w:rPr>
            <w:rStyle w:val="Hyperlink"/>
            <w:rtl/>
          </w:rPr>
          <w:t xml:space="preserve"> ج7، ص141.</w:t>
        </w:r>
      </w:hyperlink>
    </w:p>
  </w:footnote>
  <w:footnote w:id="8">
    <w:p w14:paraId="2ABCFC3D" w14:textId="39CA176A" w:rsidR="006B0422" w:rsidRPr="006B0422" w:rsidRDefault="006B0422" w:rsidP="006B0422">
      <w:pPr>
        <w:pStyle w:val="FootnoteText"/>
      </w:pPr>
      <w:r w:rsidRPr="006B0422">
        <w:footnoteRef/>
      </w:r>
      <w:r w:rsidRPr="006B0422">
        <w:rPr>
          <w:rtl/>
        </w:rPr>
        <w:t xml:space="preserve"> </w:t>
      </w:r>
      <w:hyperlink r:id="rId7" w:history="1">
        <w:r w:rsidRPr="006B0422">
          <w:rPr>
            <w:rStyle w:val="Hyperlink"/>
            <w:rFonts w:hint="eastAsia"/>
            <w:rtl/>
          </w:rPr>
          <w:t>موسوعة</w:t>
        </w:r>
        <w:r w:rsidRPr="006B0422">
          <w:rPr>
            <w:rStyle w:val="Hyperlink"/>
            <w:rtl/>
          </w:rPr>
          <w:t xml:space="preserve"> الامام الخوئ</w:t>
        </w:r>
        <w:r w:rsidRPr="006B0422">
          <w:rPr>
            <w:rStyle w:val="Hyperlink"/>
            <w:rFonts w:hint="cs"/>
            <w:rtl/>
          </w:rPr>
          <w:t>ی</w:t>
        </w:r>
        <w:r w:rsidRPr="006B0422">
          <w:rPr>
            <w:rStyle w:val="Hyperlink"/>
            <w:rFonts w:hint="eastAsia"/>
            <w:rtl/>
          </w:rPr>
          <w:t>،</w:t>
        </w:r>
        <w:r w:rsidRPr="006B0422">
          <w:rPr>
            <w:rStyle w:val="Hyperlink"/>
            <w:rtl/>
          </w:rPr>
          <w:t xml:space="preserve"> الس</w:t>
        </w:r>
        <w:r w:rsidRPr="006B0422">
          <w:rPr>
            <w:rStyle w:val="Hyperlink"/>
            <w:rFonts w:hint="cs"/>
            <w:rtl/>
          </w:rPr>
          <w:t>ی</w:t>
        </w:r>
        <w:r w:rsidRPr="006B0422">
          <w:rPr>
            <w:rStyle w:val="Hyperlink"/>
            <w:rFonts w:hint="eastAsia"/>
            <w:rtl/>
          </w:rPr>
          <w:t>د</w:t>
        </w:r>
        <w:r w:rsidRPr="006B0422">
          <w:rPr>
            <w:rStyle w:val="Hyperlink"/>
            <w:rtl/>
          </w:rPr>
          <w:t xml:space="preserve"> أبوالقاسم الخوئ</w:t>
        </w:r>
        <w:r w:rsidRPr="006B0422">
          <w:rPr>
            <w:rStyle w:val="Hyperlink"/>
            <w:rFonts w:hint="cs"/>
            <w:rtl/>
          </w:rPr>
          <w:t>ی</w:t>
        </w:r>
        <w:r w:rsidRPr="006B0422">
          <w:rPr>
            <w:rStyle w:val="Hyperlink"/>
            <w:rFonts w:hint="eastAsia"/>
            <w:rtl/>
          </w:rPr>
          <w:t>،</w:t>
        </w:r>
        <w:r w:rsidRPr="006B0422">
          <w:rPr>
            <w:rStyle w:val="Hyperlink"/>
            <w:rtl/>
          </w:rPr>
          <w:t xml:space="preserve"> ج42، ص562.</w:t>
        </w:r>
      </w:hyperlink>
      <w:r>
        <w:rPr>
          <w:rFonts w:hint="cs"/>
          <w:rtl/>
        </w:rPr>
        <w:t xml:space="preserve">  «</w:t>
      </w:r>
      <w:r w:rsidRPr="006B0422">
        <w:rPr>
          <w:rtl/>
        </w:rPr>
        <w:t xml:space="preserve"> و أمّا صحيحتا محمّد بن قيس و عبد اللّ</w:t>
      </w:r>
      <w:r w:rsidRPr="006B0422">
        <w:rPr>
          <w:rFonts w:hint="cs"/>
          <w:rtl/>
        </w:rPr>
        <w:t>ه</w:t>
      </w:r>
      <w:r w:rsidRPr="006B0422">
        <w:rPr>
          <w:rtl/>
        </w:rPr>
        <w:t xml:space="preserve"> </w:t>
      </w:r>
      <w:r w:rsidRPr="006B0422">
        <w:rPr>
          <w:rFonts w:hint="cs"/>
          <w:rtl/>
        </w:rPr>
        <w:t>بن</w:t>
      </w:r>
      <w:r w:rsidRPr="006B0422">
        <w:rPr>
          <w:rtl/>
        </w:rPr>
        <w:t xml:space="preserve"> </w:t>
      </w:r>
      <w:r w:rsidRPr="006B0422">
        <w:rPr>
          <w:rFonts w:hint="cs"/>
          <w:rtl/>
        </w:rPr>
        <w:t>سنان</w:t>
      </w:r>
      <w:r w:rsidRPr="006B0422">
        <w:rPr>
          <w:rtl/>
        </w:rPr>
        <w:t xml:space="preserve"> </w:t>
      </w:r>
      <w:r w:rsidRPr="006B0422">
        <w:rPr>
          <w:rFonts w:hint="cs"/>
          <w:rtl/>
        </w:rPr>
        <w:t>المتقدّمتان</w:t>
      </w:r>
      <w:r w:rsidRPr="006B0422">
        <w:rPr>
          <w:rtl/>
        </w:rPr>
        <w:t xml:space="preserve"> </w:t>
      </w:r>
      <w:r w:rsidRPr="006B0422">
        <w:rPr>
          <w:rFonts w:hint="cs"/>
          <w:rtl/>
        </w:rPr>
        <w:t>فهما</w:t>
      </w:r>
      <w:r w:rsidRPr="006B0422">
        <w:rPr>
          <w:rtl/>
        </w:rPr>
        <w:t xml:space="preserve"> </w:t>
      </w:r>
      <w:r w:rsidRPr="006B0422">
        <w:rPr>
          <w:rFonts w:hint="cs"/>
          <w:rtl/>
        </w:rPr>
        <w:t>معارضت</w:t>
      </w:r>
      <w:r w:rsidRPr="006B0422">
        <w:rPr>
          <w:rtl/>
        </w:rPr>
        <w:t>ان لتلك الصحاح بالعموم من وجه، فمورد الالتقاء بينهما هو الدية في القتل الخطائي، فالطائفة الأُولى تدلّ‌ على عدم الإرث منها، و الطائفة الثانية تدلّ‌ على الإرث منها، و حيث أنّ‌ المعارضة بينهما بالإطلاق فتسقطان معاً، فالمرجع هو إطلاق الآية الكريمة، و هي قوله تعالى «وَ مَنْ‌ قَتَلَ‌ مُؤْمِناً خَطَأً فَتَحْرِيرُ رَقَبَةٍ‌ مُؤْمِنَةٍ‌ وَ دِيَةٌ‌ مُسَلَّمَةٌ‌ إِلى</w:t>
      </w:r>
      <w:r>
        <w:rPr>
          <w:rFonts w:ascii="Times New Roman" w:hAnsi="Times New Roman" w:cs="Times New Roman" w:hint="cs"/>
          <w:rtl/>
        </w:rPr>
        <w:t xml:space="preserve"> </w:t>
      </w:r>
      <w:r w:rsidRPr="006B0422">
        <w:rPr>
          <w:rFonts w:hint="cs"/>
          <w:rtl/>
        </w:rPr>
        <w:t>أَهْلِهِ‌»</w:t>
      </w:r>
      <w:r w:rsidRPr="006B0422">
        <w:rPr>
          <w:rtl/>
        </w:rPr>
        <w:t xml:space="preserve"> </w:t>
      </w:r>
      <w:r w:rsidRPr="006B0422">
        <w:rPr>
          <w:rFonts w:hint="cs"/>
          <w:rtl/>
        </w:rPr>
        <w:t>،</w:t>
      </w:r>
      <w:r w:rsidRPr="006B0422">
        <w:rPr>
          <w:rtl/>
        </w:rPr>
        <w:t xml:space="preserve"> </w:t>
      </w:r>
      <w:r w:rsidRPr="006B0422">
        <w:rPr>
          <w:rFonts w:hint="cs"/>
          <w:rtl/>
        </w:rPr>
        <w:t>حيث</w:t>
      </w:r>
      <w:r w:rsidRPr="006B0422">
        <w:rPr>
          <w:rtl/>
        </w:rPr>
        <w:t xml:space="preserve"> </w:t>
      </w:r>
      <w:r w:rsidRPr="006B0422">
        <w:rPr>
          <w:rFonts w:hint="cs"/>
          <w:rtl/>
        </w:rPr>
        <w:t>إنّ‌</w:t>
      </w:r>
      <w:r w:rsidRPr="006B0422">
        <w:rPr>
          <w:rtl/>
        </w:rPr>
        <w:t xml:space="preserve"> </w:t>
      </w:r>
      <w:r w:rsidRPr="006B0422">
        <w:rPr>
          <w:rFonts w:hint="cs"/>
          <w:rtl/>
        </w:rPr>
        <w:t>الظاهر</w:t>
      </w:r>
      <w:r w:rsidRPr="006B0422">
        <w:rPr>
          <w:rtl/>
        </w:rPr>
        <w:t xml:space="preserve"> </w:t>
      </w:r>
      <w:r w:rsidRPr="006B0422">
        <w:rPr>
          <w:rFonts w:hint="cs"/>
          <w:rtl/>
        </w:rPr>
        <w:t>منها</w:t>
      </w:r>
      <w:r w:rsidRPr="006B0422">
        <w:rPr>
          <w:rtl/>
        </w:rPr>
        <w:t xml:space="preserve"> </w:t>
      </w:r>
      <w:r w:rsidRPr="006B0422">
        <w:rPr>
          <w:rFonts w:hint="cs"/>
          <w:rtl/>
        </w:rPr>
        <w:t>هو</w:t>
      </w:r>
      <w:r w:rsidRPr="006B0422">
        <w:rPr>
          <w:rtl/>
        </w:rPr>
        <w:t xml:space="preserve"> </w:t>
      </w:r>
      <w:r w:rsidRPr="006B0422">
        <w:rPr>
          <w:rFonts w:hint="cs"/>
          <w:rtl/>
        </w:rPr>
        <w:t>أنّ‌</w:t>
      </w:r>
      <w:r w:rsidRPr="006B0422">
        <w:rPr>
          <w:rtl/>
        </w:rPr>
        <w:t xml:space="preserve"> </w:t>
      </w:r>
      <w:r w:rsidRPr="006B0422">
        <w:rPr>
          <w:rFonts w:hint="cs"/>
          <w:rtl/>
        </w:rPr>
        <w:t>الدية</w:t>
      </w:r>
      <w:r w:rsidRPr="006B0422">
        <w:rPr>
          <w:rtl/>
        </w:rPr>
        <w:t xml:space="preserve"> </w:t>
      </w:r>
      <w:r w:rsidRPr="006B0422">
        <w:rPr>
          <w:rFonts w:hint="cs"/>
          <w:rtl/>
        </w:rPr>
        <w:t>على</w:t>
      </w:r>
      <w:r w:rsidRPr="006B0422">
        <w:rPr>
          <w:rtl/>
        </w:rPr>
        <w:t xml:space="preserve"> القاتل</w:t>
      </w:r>
      <w:r>
        <w:rPr>
          <w:rFonts w:hint="cs"/>
          <w:rtl/>
        </w:rPr>
        <w:t xml:space="preserve">...». </w:t>
      </w:r>
    </w:p>
  </w:footnote>
  <w:footnote w:id="9">
    <w:p w14:paraId="35ABFD4B" w14:textId="77777777" w:rsidR="004A5465" w:rsidRPr="003B2837" w:rsidRDefault="004A5465" w:rsidP="004A5465">
      <w:pPr>
        <w:pStyle w:val="FootnoteText"/>
        <w:jc w:val="both"/>
      </w:pPr>
      <w:r w:rsidRPr="003B2837">
        <w:footnoteRef/>
      </w:r>
      <w:r w:rsidRPr="003B2837">
        <w:rPr>
          <w:rtl/>
        </w:rPr>
        <w:t xml:space="preserve"> </w:t>
      </w:r>
      <w:hyperlink r:id="rId8" w:history="1">
        <w:r w:rsidRPr="003B2837">
          <w:rPr>
            <w:rStyle w:val="Hyperlink"/>
            <w:rtl/>
          </w:rPr>
          <w:t>الکاف</w:t>
        </w:r>
        <w:r w:rsidRPr="003B2837">
          <w:rPr>
            <w:rStyle w:val="Hyperlink"/>
            <w:rFonts w:hint="cs"/>
            <w:rtl/>
          </w:rPr>
          <w:t>ی</w:t>
        </w:r>
        <w:r w:rsidRPr="003B2837">
          <w:rPr>
            <w:rStyle w:val="Hyperlink"/>
            <w:rFonts w:hint="eastAsia"/>
            <w:rtl/>
          </w:rPr>
          <w:t>،</w:t>
        </w:r>
        <w:r w:rsidRPr="003B2837">
          <w:rPr>
            <w:rStyle w:val="Hyperlink"/>
            <w:rtl/>
          </w:rPr>
          <w:t xml:space="preserve"> محمد بن </w:t>
        </w:r>
        <w:r w:rsidRPr="003B2837">
          <w:rPr>
            <w:rStyle w:val="Hyperlink"/>
            <w:rFonts w:hint="cs"/>
            <w:rtl/>
          </w:rPr>
          <w:t>ی</w:t>
        </w:r>
        <w:r w:rsidRPr="003B2837">
          <w:rPr>
            <w:rStyle w:val="Hyperlink"/>
            <w:rFonts w:hint="eastAsia"/>
            <w:rtl/>
          </w:rPr>
          <w:t>عقوب</w:t>
        </w:r>
        <w:r w:rsidRPr="003B2837">
          <w:rPr>
            <w:rStyle w:val="Hyperlink"/>
            <w:rtl/>
          </w:rPr>
          <w:t xml:space="preserve"> کل</w:t>
        </w:r>
        <w:r w:rsidRPr="003B2837">
          <w:rPr>
            <w:rStyle w:val="Hyperlink"/>
            <w:rFonts w:hint="cs"/>
            <w:rtl/>
          </w:rPr>
          <w:t>ی</w:t>
        </w:r>
        <w:r w:rsidRPr="003B2837">
          <w:rPr>
            <w:rStyle w:val="Hyperlink"/>
            <w:rFonts w:hint="eastAsia"/>
            <w:rtl/>
          </w:rPr>
          <w:t>ن</w:t>
        </w:r>
        <w:r w:rsidRPr="003B2837">
          <w:rPr>
            <w:rStyle w:val="Hyperlink"/>
            <w:rFonts w:hint="cs"/>
            <w:rtl/>
          </w:rPr>
          <w:t>ی</w:t>
        </w:r>
        <w:r w:rsidRPr="003B2837">
          <w:rPr>
            <w:rStyle w:val="Hyperlink"/>
            <w:rFonts w:hint="eastAsia"/>
            <w:rtl/>
          </w:rPr>
          <w:t>،</w:t>
        </w:r>
        <w:r w:rsidRPr="003B2837">
          <w:rPr>
            <w:rStyle w:val="Hyperlink"/>
            <w:rtl/>
          </w:rPr>
          <w:t xml:space="preserve"> ج3، ص426.</w:t>
        </w:r>
      </w:hyperlink>
    </w:p>
  </w:footnote>
  <w:footnote w:id="10">
    <w:p w14:paraId="28BF659A" w14:textId="77777777" w:rsidR="004A5465" w:rsidRPr="003B2837" w:rsidRDefault="004A5465" w:rsidP="004A5465">
      <w:pPr>
        <w:pStyle w:val="FootnoteText"/>
        <w:jc w:val="both"/>
      </w:pPr>
      <w:r w:rsidRPr="003B2837">
        <w:footnoteRef/>
      </w:r>
      <w:r w:rsidRPr="003B2837">
        <w:rPr>
          <w:rtl/>
        </w:rPr>
        <w:t xml:space="preserve"> </w:t>
      </w:r>
      <w:hyperlink r:id="rId9" w:history="1">
        <w:r w:rsidRPr="003B2837">
          <w:rPr>
            <w:rStyle w:val="Hyperlink"/>
            <w:rFonts w:hint="eastAsia"/>
            <w:rtl/>
          </w:rPr>
          <w:t>تهذ</w:t>
        </w:r>
        <w:r w:rsidRPr="003B2837">
          <w:rPr>
            <w:rStyle w:val="Hyperlink"/>
            <w:rFonts w:hint="cs"/>
            <w:rtl/>
          </w:rPr>
          <w:t>ی</w:t>
        </w:r>
        <w:r w:rsidRPr="003B2837">
          <w:rPr>
            <w:rStyle w:val="Hyperlink"/>
            <w:rFonts w:hint="eastAsia"/>
            <w:rtl/>
          </w:rPr>
          <w:t>ب</w:t>
        </w:r>
        <w:r w:rsidRPr="003B2837">
          <w:rPr>
            <w:rStyle w:val="Hyperlink"/>
            <w:rtl/>
          </w:rPr>
          <w:t xml:space="preserve"> الاحکام، ش</w:t>
        </w:r>
        <w:r w:rsidRPr="003B2837">
          <w:rPr>
            <w:rStyle w:val="Hyperlink"/>
            <w:rFonts w:hint="cs"/>
            <w:rtl/>
          </w:rPr>
          <w:t>ی</w:t>
        </w:r>
        <w:r w:rsidRPr="003B2837">
          <w:rPr>
            <w:rStyle w:val="Hyperlink"/>
            <w:rFonts w:hint="eastAsia"/>
            <w:rtl/>
          </w:rPr>
          <w:t>خ</w:t>
        </w:r>
        <w:r w:rsidRPr="003B2837">
          <w:rPr>
            <w:rStyle w:val="Hyperlink"/>
            <w:rtl/>
          </w:rPr>
          <w:t xml:space="preserve"> طوس</w:t>
        </w:r>
        <w:r w:rsidRPr="003B2837">
          <w:rPr>
            <w:rStyle w:val="Hyperlink"/>
            <w:rFonts w:hint="cs"/>
            <w:rtl/>
          </w:rPr>
          <w:t>ی</w:t>
        </w:r>
        <w:r w:rsidRPr="003B2837">
          <w:rPr>
            <w:rStyle w:val="Hyperlink"/>
            <w:rFonts w:hint="eastAsia"/>
            <w:rtl/>
          </w:rPr>
          <w:t>،</w:t>
        </w:r>
        <w:r w:rsidRPr="003B2837">
          <w:rPr>
            <w:rStyle w:val="Hyperlink"/>
            <w:rtl/>
          </w:rPr>
          <w:t xml:space="preserve"> ج3، ص242.</w:t>
        </w:r>
      </w:hyperlink>
    </w:p>
  </w:footnote>
  <w:footnote w:id="11">
    <w:p w14:paraId="3EA4E5E0" w14:textId="3AC90284" w:rsidR="003C1D9D" w:rsidRPr="003C1D9D" w:rsidRDefault="003C1D9D" w:rsidP="003C1D9D">
      <w:pPr>
        <w:pStyle w:val="FootnoteText"/>
      </w:pPr>
      <w:r w:rsidRPr="003C1D9D">
        <w:footnoteRef/>
      </w:r>
      <w:r w:rsidRPr="003C1D9D">
        <w:rPr>
          <w:rtl/>
        </w:rPr>
        <w:t xml:space="preserve"> </w:t>
      </w:r>
      <w:hyperlink r:id="rId10" w:history="1">
        <w:r w:rsidRPr="003C1D9D">
          <w:rPr>
            <w:rStyle w:val="Hyperlink"/>
            <w:rFonts w:hint="eastAsia"/>
            <w:rtl/>
          </w:rPr>
          <w:t>تهذ</w:t>
        </w:r>
        <w:r w:rsidRPr="003C1D9D">
          <w:rPr>
            <w:rStyle w:val="Hyperlink"/>
            <w:rFonts w:hint="cs"/>
            <w:rtl/>
          </w:rPr>
          <w:t>ی</w:t>
        </w:r>
        <w:r w:rsidRPr="003C1D9D">
          <w:rPr>
            <w:rStyle w:val="Hyperlink"/>
            <w:rFonts w:hint="eastAsia"/>
            <w:rtl/>
          </w:rPr>
          <w:t>ب</w:t>
        </w:r>
        <w:r w:rsidRPr="003C1D9D">
          <w:rPr>
            <w:rStyle w:val="Hyperlink"/>
            <w:rtl/>
          </w:rPr>
          <w:t xml:space="preserve"> الاحکام، ش</w:t>
        </w:r>
        <w:r w:rsidRPr="003C1D9D">
          <w:rPr>
            <w:rStyle w:val="Hyperlink"/>
            <w:rFonts w:hint="cs"/>
            <w:rtl/>
          </w:rPr>
          <w:t>ی</w:t>
        </w:r>
        <w:r w:rsidRPr="003C1D9D">
          <w:rPr>
            <w:rStyle w:val="Hyperlink"/>
            <w:rFonts w:hint="eastAsia"/>
            <w:rtl/>
          </w:rPr>
          <w:t>خ</w:t>
        </w:r>
        <w:r w:rsidRPr="003C1D9D">
          <w:rPr>
            <w:rStyle w:val="Hyperlink"/>
            <w:rtl/>
          </w:rPr>
          <w:t xml:space="preserve"> طوس</w:t>
        </w:r>
        <w:r w:rsidRPr="003C1D9D">
          <w:rPr>
            <w:rStyle w:val="Hyperlink"/>
            <w:rFonts w:hint="cs"/>
            <w:rtl/>
          </w:rPr>
          <w:t>ی</w:t>
        </w:r>
        <w:r w:rsidRPr="003C1D9D">
          <w:rPr>
            <w:rStyle w:val="Hyperlink"/>
            <w:rFonts w:hint="eastAsia"/>
            <w:rtl/>
          </w:rPr>
          <w:t>،</w:t>
        </w:r>
        <w:r w:rsidRPr="003C1D9D">
          <w:rPr>
            <w:rStyle w:val="Hyperlink"/>
            <w:rtl/>
          </w:rPr>
          <w:t xml:space="preserve"> ج2، ص293.</w:t>
        </w:r>
      </w:hyperlink>
    </w:p>
  </w:footnote>
  <w:footnote w:id="12">
    <w:p w14:paraId="7963D1EC" w14:textId="77777777" w:rsidR="00A46699" w:rsidRPr="009E4AE3" w:rsidRDefault="00A46699" w:rsidP="00A46699">
      <w:pPr>
        <w:pStyle w:val="FootnoteText"/>
        <w:jc w:val="both"/>
      </w:pPr>
      <w:r w:rsidRPr="009E4AE3">
        <w:footnoteRef/>
      </w:r>
      <w:r w:rsidRPr="009E4AE3">
        <w:rPr>
          <w:rtl/>
        </w:rPr>
        <w:t xml:space="preserve"> </w:t>
      </w:r>
      <w:hyperlink r:id="rId11" w:history="1">
        <w:r w:rsidRPr="009E4AE3">
          <w:rPr>
            <w:rStyle w:val="Hyperlink"/>
            <w:rtl/>
          </w:rPr>
          <w:t>وسائل الش</w:t>
        </w:r>
        <w:r w:rsidRPr="009E4AE3">
          <w:rPr>
            <w:rStyle w:val="Hyperlink"/>
            <w:rFonts w:hint="cs"/>
            <w:rtl/>
          </w:rPr>
          <w:t>ی</w:t>
        </w:r>
        <w:r w:rsidRPr="009E4AE3">
          <w:rPr>
            <w:rStyle w:val="Hyperlink"/>
            <w:rFonts w:hint="eastAsia"/>
            <w:rtl/>
          </w:rPr>
          <w:t>عة،</w:t>
        </w:r>
        <w:r w:rsidRPr="009E4AE3">
          <w:rPr>
            <w:rStyle w:val="Hyperlink"/>
            <w:rtl/>
          </w:rPr>
          <w:t xml:space="preserve"> الش</w:t>
        </w:r>
        <w:r w:rsidRPr="009E4AE3">
          <w:rPr>
            <w:rStyle w:val="Hyperlink"/>
            <w:rFonts w:hint="cs"/>
            <w:rtl/>
          </w:rPr>
          <w:t>ی</w:t>
        </w:r>
        <w:r w:rsidRPr="009E4AE3">
          <w:rPr>
            <w:rStyle w:val="Hyperlink"/>
            <w:rFonts w:hint="eastAsia"/>
            <w:rtl/>
          </w:rPr>
          <w:t>خ</w:t>
        </w:r>
        <w:r w:rsidRPr="009E4AE3">
          <w:rPr>
            <w:rStyle w:val="Hyperlink"/>
            <w:rtl/>
          </w:rPr>
          <w:t xml:space="preserve"> الحر العاملي، ج6، ص153،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D0391" w14:textId="77777777"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620780">
      <w:rPr>
        <w:b/>
        <w:bCs/>
        <w:sz w:val="20"/>
        <w:szCs w:val="24"/>
        <w:rtl/>
      </w:rPr>
      <w:t>011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62078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620780">
      <w:rPr>
        <w:b/>
        <w:bCs/>
        <w:color w:val="632423" w:themeColor="accent2" w:themeShade="80"/>
        <w:sz w:val="20"/>
        <w:szCs w:val="24"/>
        <w:rtl/>
      </w:rPr>
      <w:t>شه</w:t>
    </w:r>
    <w:r w:rsidR="00620780">
      <w:rPr>
        <w:rFonts w:hint="cs"/>
        <w:b/>
        <w:bCs/>
        <w:color w:val="632423" w:themeColor="accent2" w:themeShade="80"/>
        <w:sz w:val="20"/>
        <w:szCs w:val="24"/>
        <w:rtl/>
      </w:rPr>
      <w:t>ی</w:t>
    </w:r>
    <w:r w:rsidR="00620780">
      <w:rPr>
        <w:rFonts w:hint="eastAsia"/>
        <w:b/>
        <w:bCs/>
        <w:color w:val="632423" w:themeColor="accent2" w:themeShade="80"/>
        <w:sz w:val="20"/>
        <w:szCs w:val="24"/>
        <w:rtl/>
      </w:rPr>
      <w:t>د</w:t>
    </w:r>
    <w:r w:rsidR="00620780">
      <w:rPr>
        <w:rFonts w:hint="cs"/>
        <w:b/>
        <w:bCs/>
        <w:color w:val="632423" w:themeColor="accent2" w:themeShade="80"/>
        <w:sz w:val="20"/>
        <w:szCs w:val="24"/>
        <w:rtl/>
      </w:rPr>
      <w:t>ی</w:t>
    </w:r>
    <w:r w:rsidR="0062078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620780">
      <w:rPr>
        <w:sz w:val="24"/>
        <w:szCs w:val="24"/>
        <w:rtl/>
      </w:rPr>
      <w:t>20 /16 /1401</w:t>
    </w:r>
  </w:p>
  <w:p w14:paraId="7B1EA452" w14:textId="35AA82A5"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620780">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620780">
      <w:rPr>
        <w:sz w:val="24"/>
        <w:szCs w:val="24"/>
        <w:rtl/>
      </w:rPr>
      <w:t>س</w:t>
    </w:r>
    <w:r w:rsidR="00620780">
      <w:rPr>
        <w:rFonts w:hint="cs"/>
        <w:sz w:val="24"/>
        <w:szCs w:val="24"/>
        <w:rtl/>
      </w:rPr>
      <w:t>ی</w:t>
    </w:r>
    <w:r w:rsidR="00620780">
      <w:rPr>
        <w:rFonts w:hint="eastAsia"/>
        <w:sz w:val="24"/>
        <w:szCs w:val="24"/>
        <w:rtl/>
      </w:rPr>
      <w:t>درضا</w:t>
    </w:r>
    <w:r w:rsidR="00620780">
      <w:rPr>
        <w:sz w:val="24"/>
        <w:szCs w:val="24"/>
        <w:rtl/>
      </w:rPr>
      <w:t xml:space="preserve"> حسن</w:t>
    </w:r>
    <w:r w:rsidR="0062078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620780">
      <w:rPr>
        <w:sz w:val="24"/>
        <w:szCs w:val="24"/>
        <w:rtl/>
      </w:rPr>
      <w:t>عدول از سور د</w:t>
    </w:r>
    <w:r w:rsidR="00620780">
      <w:rPr>
        <w:rFonts w:hint="cs"/>
        <w:sz w:val="24"/>
        <w:szCs w:val="24"/>
        <w:rtl/>
      </w:rPr>
      <w:t>ی</w:t>
    </w:r>
    <w:r w:rsidR="00620780">
      <w:rPr>
        <w:rFonts w:hint="eastAsia"/>
        <w:sz w:val="24"/>
        <w:szCs w:val="24"/>
        <w:rtl/>
      </w:rPr>
      <w:t>گر</w:t>
    </w:r>
    <w:r w:rsidR="00620780">
      <w:rPr>
        <w:sz w:val="24"/>
        <w:szCs w:val="24"/>
        <w:rtl/>
      </w:rPr>
      <w:t xml:space="preserve"> به جمعه در روز جمعه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87745"/>
    <w:multiLevelType w:val="hybridMultilevel"/>
    <w:tmpl w:val="B3D2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B413F7"/>
    <w:multiLevelType w:val="hybridMultilevel"/>
    <w:tmpl w:val="4F26E624"/>
    <w:lvl w:ilvl="0" w:tplc="4FC2446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F531B"/>
    <w:multiLevelType w:val="hybridMultilevel"/>
    <w:tmpl w:val="32C2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CA523D"/>
    <w:multiLevelType w:val="hybridMultilevel"/>
    <w:tmpl w:val="A244A0A0"/>
    <w:lvl w:ilvl="0" w:tplc="3B7EBA8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B4555"/>
    <w:multiLevelType w:val="hybridMultilevel"/>
    <w:tmpl w:val="A706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94CF3"/>
    <w:multiLevelType w:val="hybridMultilevel"/>
    <w:tmpl w:val="49384A66"/>
    <w:lvl w:ilvl="0" w:tplc="DFC068F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20"/>
  </w:num>
  <w:num w:numId="14">
    <w:abstractNumId w:val="17"/>
  </w:num>
  <w:num w:numId="15">
    <w:abstractNumId w:val="18"/>
  </w:num>
  <w:num w:numId="16">
    <w:abstractNumId w:val="16"/>
  </w:num>
  <w:num w:numId="17">
    <w:abstractNumId w:val="14"/>
  </w:num>
  <w:num w:numId="18">
    <w:abstractNumId w:val="13"/>
  </w:num>
  <w:num w:numId="19">
    <w:abstractNumId w:val="12"/>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16F2"/>
    <w:rsid w:val="0008299B"/>
    <w:rsid w:val="000913AA"/>
    <w:rsid w:val="00094847"/>
    <w:rsid w:val="00096C63"/>
    <w:rsid w:val="00097C88"/>
    <w:rsid w:val="000B5DB5"/>
    <w:rsid w:val="000C3947"/>
    <w:rsid w:val="000D2A37"/>
    <w:rsid w:val="000D30E9"/>
    <w:rsid w:val="000D6818"/>
    <w:rsid w:val="000E335E"/>
    <w:rsid w:val="000F16CF"/>
    <w:rsid w:val="000F5BAC"/>
    <w:rsid w:val="000F732E"/>
    <w:rsid w:val="00102585"/>
    <w:rsid w:val="00114AB7"/>
    <w:rsid w:val="00116B2B"/>
    <w:rsid w:val="00124E3D"/>
    <w:rsid w:val="00127E95"/>
    <w:rsid w:val="00130659"/>
    <w:rsid w:val="001347C7"/>
    <w:rsid w:val="001356B0"/>
    <w:rsid w:val="00145B77"/>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4B98"/>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D6E5D"/>
    <w:rsid w:val="002E220F"/>
    <w:rsid w:val="00307311"/>
    <w:rsid w:val="0032100F"/>
    <w:rsid w:val="00333223"/>
    <w:rsid w:val="0033402C"/>
    <w:rsid w:val="00340521"/>
    <w:rsid w:val="00345C73"/>
    <w:rsid w:val="00354A99"/>
    <w:rsid w:val="00360311"/>
    <w:rsid w:val="00361922"/>
    <w:rsid w:val="0037339B"/>
    <w:rsid w:val="00386C11"/>
    <w:rsid w:val="00397466"/>
    <w:rsid w:val="003A6148"/>
    <w:rsid w:val="003C1D9D"/>
    <w:rsid w:val="003C33F6"/>
    <w:rsid w:val="003C3D2E"/>
    <w:rsid w:val="003C43A5"/>
    <w:rsid w:val="003D34CD"/>
    <w:rsid w:val="003E1C5C"/>
    <w:rsid w:val="003E6650"/>
    <w:rsid w:val="003F5B46"/>
    <w:rsid w:val="00401363"/>
    <w:rsid w:val="00402E47"/>
    <w:rsid w:val="00405AEE"/>
    <w:rsid w:val="00425015"/>
    <w:rsid w:val="00430994"/>
    <w:rsid w:val="00441B6D"/>
    <w:rsid w:val="004556EF"/>
    <w:rsid w:val="00462B07"/>
    <w:rsid w:val="00465BD2"/>
    <w:rsid w:val="004715C8"/>
    <w:rsid w:val="004817DA"/>
    <w:rsid w:val="00481C31"/>
    <w:rsid w:val="00482FC1"/>
    <w:rsid w:val="00483027"/>
    <w:rsid w:val="004871AA"/>
    <w:rsid w:val="004918D7"/>
    <w:rsid w:val="004926E1"/>
    <w:rsid w:val="0049296B"/>
    <w:rsid w:val="004A2FEA"/>
    <w:rsid w:val="004A3399"/>
    <w:rsid w:val="004A5465"/>
    <w:rsid w:val="004D2DD7"/>
    <w:rsid w:val="004D75C5"/>
    <w:rsid w:val="004E2186"/>
    <w:rsid w:val="004E529C"/>
    <w:rsid w:val="004E66FB"/>
    <w:rsid w:val="004F470A"/>
    <w:rsid w:val="004F4C59"/>
    <w:rsid w:val="00500C8F"/>
    <w:rsid w:val="00501909"/>
    <w:rsid w:val="00506890"/>
    <w:rsid w:val="00507BBB"/>
    <w:rsid w:val="005128DF"/>
    <w:rsid w:val="005145F6"/>
    <w:rsid w:val="0051592A"/>
    <w:rsid w:val="005206FE"/>
    <w:rsid w:val="005257ED"/>
    <w:rsid w:val="005306F8"/>
    <w:rsid w:val="0054023D"/>
    <w:rsid w:val="005402A2"/>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0780"/>
    <w:rsid w:val="006240DA"/>
    <w:rsid w:val="0063256E"/>
    <w:rsid w:val="00633F04"/>
    <w:rsid w:val="00635219"/>
    <w:rsid w:val="00635EC0"/>
    <w:rsid w:val="00640B58"/>
    <w:rsid w:val="00651B02"/>
    <w:rsid w:val="00651B19"/>
    <w:rsid w:val="00660A29"/>
    <w:rsid w:val="00695519"/>
    <w:rsid w:val="006A4134"/>
    <w:rsid w:val="006A5DDA"/>
    <w:rsid w:val="006A6701"/>
    <w:rsid w:val="006B0422"/>
    <w:rsid w:val="006B21F4"/>
    <w:rsid w:val="006B3753"/>
    <w:rsid w:val="006B7AD6"/>
    <w:rsid w:val="006C50FD"/>
    <w:rsid w:val="006D1DD4"/>
    <w:rsid w:val="006D4014"/>
    <w:rsid w:val="006D44C1"/>
    <w:rsid w:val="006E5651"/>
    <w:rsid w:val="006E5B85"/>
    <w:rsid w:val="006F026A"/>
    <w:rsid w:val="0070265B"/>
    <w:rsid w:val="00704813"/>
    <w:rsid w:val="0071451F"/>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1675"/>
    <w:rsid w:val="007C6D9E"/>
    <w:rsid w:val="007D1C43"/>
    <w:rsid w:val="007D6C53"/>
    <w:rsid w:val="007E1564"/>
    <w:rsid w:val="007E1E87"/>
    <w:rsid w:val="007E5B3F"/>
    <w:rsid w:val="007F2257"/>
    <w:rsid w:val="0080091D"/>
    <w:rsid w:val="00804108"/>
    <w:rsid w:val="00804FC4"/>
    <w:rsid w:val="00807DDB"/>
    <w:rsid w:val="00816367"/>
    <w:rsid w:val="00816A0B"/>
    <w:rsid w:val="00824B22"/>
    <w:rsid w:val="00830C53"/>
    <w:rsid w:val="00837A86"/>
    <w:rsid w:val="00837FAA"/>
    <w:rsid w:val="00841F77"/>
    <w:rsid w:val="0085276D"/>
    <w:rsid w:val="00863390"/>
    <w:rsid w:val="0086385C"/>
    <w:rsid w:val="00871916"/>
    <w:rsid w:val="008956DD"/>
    <w:rsid w:val="008A510E"/>
    <w:rsid w:val="008A522A"/>
    <w:rsid w:val="008A6A7E"/>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67E8A"/>
    <w:rsid w:val="00977656"/>
    <w:rsid w:val="009846A7"/>
    <w:rsid w:val="0098794D"/>
    <w:rsid w:val="0099497B"/>
    <w:rsid w:val="009A43BA"/>
    <w:rsid w:val="009A4BCB"/>
    <w:rsid w:val="009B0D05"/>
    <w:rsid w:val="009B4CA6"/>
    <w:rsid w:val="009B56D9"/>
    <w:rsid w:val="009B79F8"/>
    <w:rsid w:val="009C66D5"/>
    <w:rsid w:val="009D13FD"/>
    <w:rsid w:val="009D266A"/>
    <w:rsid w:val="009F7E07"/>
    <w:rsid w:val="00A01522"/>
    <w:rsid w:val="00A10A11"/>
    <w:rsid w:val="00A13C6A"/>
    <w:rsid w:val="00A17B09"/>
    <w:rsid w:val="00A35CEE"/>
    <w:rsid w:val="00A457C6"/>
    <w:rsid w:val="00A46699"/>
    <w:rsid w:val="00A46AD0"/>
    <w:rsid w:val="00A47063"/>
    <w:rsid w:val="00A473A8"/>
    <w:rsid w:val="00A513F0"/>
    <w:rsid w:val="00A61AC8"/>
    <w:rsid w:val="00A6366F"/>
    <w:rsid w:val="00A65D4C"/>
    <w:rsid w:val="00A70512"/>
    <w:rsid w:val="00AA1F60"/>
    <w:rsid w:val="00AA3463"/>
    <w:rsid w:val="00AA40D7"/>
    <w:rsid w:val="00AA7653"/>
    <w:rsid w:val="00AB5F7D"/>
    <w:rsid w:val="00AC0C50"/>
    <w:rsid w:val="00AC6FE2"/>
    <w:rsid w:val="00AE0394"/>
    <w:rsid w:val="00AF3925"/>
    <w:rsid w:val="00B1296B"/>
    <w:rsid w:val="00B2292F"/>
    <w:rsid w:val="00B43169"/>
    <w:rsid w:val="00B501A8"/>
    <w:rsid w:val="00B55AE4"/>
    <w:rsid w:val="00B6141B"/>
    <w:rsid w:val="00B70B46"/>
    <w:rsid w:val="00B739B0"/>
    <w:rsid w:val="00B814A3"/>
    <w:rsid w:val="00B96F38"/>
    <w:rsid w:val="00BC716B"/>
    <w:rsid w:val="00BD0E74"/>
    <w:rsid w:val="00BD5F8C"/>
    <w:rsid w:val="00BE29DD"/>
    <w:rsid w:val="00BE4D27"/>
    <w:rsid w:val="00C066AF"/>
    <w:rsid w:val="00C10E06"/>
    <w:rsid w:val="00C145B8"/>
    <w:rsid w:val="00C23669"/>
    <w:rsid w:val="00C2438F"/>
    <w:rsid w:val="00C31AF0"/>
    <w:rsid w:val="00C32A7E"/>
    <w:rsid w:val="00C34F28"/>
    <w:rsid w:val="00C368DF"/>
    <w:rsid w:val="00C442C5"/>
    <w:rsid w:val="00C57B5C"/>
    <w:rsid w:val="00C57C7C"/>
    <w:rsid w:val="00C61049"/>
    <w:rsid w:val="00C63FFE"/>
    <w:rsid w:val="00C658E5"/>
    <w:rsid w:val="00C91EB6"/>
    <w:rsid w:val="00C945E5"/>
    <w:rsid w:val="00CA10B0"/>
    <w:rsid w:val="00CA2F8E"/>
    <w:rsid w:val="00CA3EE2"/>
    <w:rsid w:val="00CA5D16"/>
    <w:rsid w:val="00CA7FD5"/>
    <w:rsid w:val="00CB3287"/>
    <w:rsid w:val="00CB33E2"/>
    <w:rsid w:val="00CB4E68"/>
    <w:rsid w:val="00CB6EEC"/>
    <w:rsid w:val="00CC2733"/>
    <w:rsid w:val="00CD0050"/>
    <w:rsid w:val="00CE7481"/>
    <w:rsid w:val="00CF0A8F"/>
    <w:rsid w:val="00D036C1"/>
    <w:rsid w:val="00D048CE"/>
    <w:rsid w:val="00D10998"/>
    <w:rsid w:val="00D10DBA"/>
    <w:rsid w:val="00D15CBD"/>
    <w:rsid w:val="00D221CB"/>
    <w:rsid w:val="00D23391"/>
    <w:rsid w:val="00D31805"/>
    <w:rsid w:val="00D35232"/>
    <w:rsid w:val="00D552B9"/>
    <w:rsid w:val="00D735B2"/>
    <w:rsid w:val="00D74021"/>
    <w:rsid w:val="00D76D01"/>
    <w:rsid w:val="00D922A9"/>
    <w:rsid w:val="00D9394A"/>
    <w:rsid w:val="00DB0CBB"/>
    <w:rsid w:val="00DB67CC"/>
    <w:rsid w:val="00DC3783"/>
    <w:rsid w:val="00DE1070"/>
    <w:rsid w:val="00DF18EA"/>
    <w:rsid w:val="00E00219"/>
    <w:rsid w:val="00E0316B"/>
    <w:rsid w:val="00E25E10"/>
    <w:rsid w:val="00E30528"/>
    <w:rsid w:val="00E50B41"/>
    <w:rsid w:val="00E5219B"/>
    <w:rsid w:val="00E52D07"/>
    <w:rsid w:val="00E5518B"/>
    <w:rsid w:val="00E609FE"/>
    <w:rsid w:val="00E630BE"/>
    <w:rsid w:val="00E75920"/>
    <w:rsid w:val="00E80D96"/>
    <w:rsid w:val="00E871FA"/>
    <w:rsid w:val="00E92EE8"/>
    <w:rsid w:val="00E936A4"/>
    <w:rsid w:val="00E954BB"/>
    <w:rsid w:val="00EA45E7"/>
    <w:rsid w:val="00EA556B"/>
    <w:rsid w:val="00EB78E3"/>
    <w:rsid w:val="00EB7BE3"/>
    <w:rsid w:val="00EC1C4B"/>
    <w:rsid w:val="00EC735A"/>
    <w:rsid w:val="00ED5F38"/>
    <w:rsid w:val="00EF27FE"/>
    <w:rsid w:val="00F05031"/>
    <w:rsid w:val="00F07FB6"/>
    <w:rsid w:val="00F12179"/>
    <w:rsid w:val="00F149D0"/>
    <w:rsid w:val="00F16B53"/>
    <w:rsid w:val="00F241AA"/>
    <w:rsid w:val="00F25ECD"/>
    <w:rsid w:val="00F318BE"/>
    <w:rsid w:val="00F33297"/>
    <w:rsid w:val="00F343FB"/>
    <w:rsid w:val="00F359FE"/>
    <w:rsid w:val="00F42159"/>
    <w:rsid w:val="00F4256E"/>
    <w:rsid w:val="00F42EE1"/>
    <w:rsid w:val="00F54161"/>
    <w:rsid w:val="00F60F1F"/>
    <w:rsid w:val="00F64141"/>
    <w:rsid w:val="00F67508"/>
    <w:rsid w:val="00F71FC9"/>
    <w:rsid w:val="00F73B48"/>
    <w:rsid w:val="00F74F51"/>
    <w:rsid w:val="00F842AD"/>
    <w:rsid w:val="00F914EB"/>
    <w:rsid w:val="00F91B85"/>
    <w:rsid w:val="00F938E7"/>
    <w:rsid w:val="00FA2565"/>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B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097C8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09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7970038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26/&#1575;&#1604;&#1580;&#1605;&#1593;&#1607;" TargetMode="External"/><Relationship Id="rId3" Type="http://schemas.openxmlformats.org/officeDocument/2006/relationships/hyperlink" Target="http://lib.eshia.ir/71334/14/361/&#1575;&#1604;&#1580;&#1605;&#1593;&#1607;" TargetMode="External"/><Relationship Id="rId7" Type="http://schemas.openxmlformats.org/officeDocument/2006/relationships/hyperlink" Target="http://lib.eshia.ir/71334/42/562/&#1740;&#1585;&#1579;" TargetMode="External"/><Relationship Id="rId2" Type="http://schemas.openxmlformats.org/officeDocument/2006/relationships/hyperlink" Target="http://lib.eshia.ir/11025/6/120/&#1581;&#1583;&#1740;&#1579;" TargetMode="External"/><Relationship Id="rId1" Type="http://schemas.openxmlformats.org/officeDocument/2006/relationships/hyperlink" Target="http://lib.eshia.ir/11025/6/153/&#1587;&#1575;&#1604;&#1578;&#1607;" TargetMode="External"/><Relationship Id="rId6" Type="http://schemas.openxmlformats.org/officeDocument/2006/relationships/hyperlink" Target="http://lib.eshia.ir/11005/7/141/&#1571;&#1581;&#1583;&#1607;&#1605;&#1575;" TargetMode="External"/><Relationship Id="rId11" Type="http://schemas.openxmlformats.org/officeDocument/2006/relationships/hyperlink" Target="http://lib.eshia.ir/11025/6/153/&#1587;&#1575;&#1604;&#1578;&#1607;" TargetMode="External"/><Relationship Id="rId5" Type="http://schemas.openxmlformats.org/officeDocument/2006/relationships/hyperlink" Target="http://lib.eshia.ir/11021/4/318/&#1575;&#1605;&#1607;" TargetMode="External"/><Relationship Id="rId10" Type="http://schemas.openxmlformats.org/officeDocument/2006/relationships/hyperlink" Target="http://lib.eshia.ir/10083/2/293/&#1575;&#1604;&#1587;&#1608;&#1585;&#1728;" TargetMode="External"/><Relationship Id="rId4" Type="http://schemas.openxmlformats.org/officeDocument/2006/relationships/hyperlink" Target="http://lib.eshia.ir/11025/6/153/&#1587;&#1575;&#1604;&#1578;&#1607;" TargetMode="External"/><Relationship Id="rId9" Type="http://schemas.openxmlformats.org/officeDocument/2006/relationships/hyperlink" Target="http://lib.eshia.ir/10083/3/242/&#1571;&#1582;&#158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25DC-80F9-4644-86BC-47EDD0C1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112</TotalTime>
  <Pages>9</Pages>
  <Words>2693</Words>
  <Characters>15355</Characters>
  <Application>Microsoft Office Word</Application>
  <DocSecurity>0</DocSecurity>
  <Lines>127</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18012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55</cp:revision>
  <dcterms:created xsi:type="dcterms:W3CDTF">2022-09-19T10:48:00Z</dcterms:created>
  <dcterms:modified xsi:type="dcterms:W3CDTF">2022-10-22T13:50:00Z</dcterms:modified>
  <cp:contentStatus>ویرایش 2.5</cp:contentStatus>
  <cp:version>2.7</cp:version>
</cp:coreProperties>
</file>