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C43E06">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21B14" w:rsidRPr="00321B14" w:rsidRDefault="00321B14" w:rsidP="00C43E06">
      <w:pPr>
        <w:pStyle w:val="TOC1"/>
        <w:jc w:val="both"/>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0746421" w:history="1">
        <w:r w:rsidRPr="00321B14">
          <w:rPr>
            <w:rStyle w:val="Hyperlink"/>
            <w:noProof/>
            <w:rtl/>
          </w:rPr>
          <w:t>بقاء بر تقل</w:t>
        </w:r>
        <w:r w:rsidRPr="00321B14">
          <w:rPr>
            <w:rStyle w:val="Hyperlink"/>
            <w:rFonts w:hint="cs"/>
            <w:noProof/>
            <w:rtl/>
          </w:rPr>
          <w:t>ی</w:t>
        </w:r>
        <w:r w:rsidRPr="00321B14">
          <w:rPr>
            <w:rStyle w:val="Hyperlink"/>
            <w:rFonts w:hint="eastAsia"/>
            <w:noProof/>
            <w:rtl/>
          </w:rPr>
          <w:t>د</w:t>
        </w:r>
        <w:r w:rsidRPr="00321B14">
          <w:rPr>
            <w:rStyle w:val="Hyperlink"/>
            <w:noProof/>
            <w:rtl/>
          </w:rPr>
          <w:t xml:space="preserve"> م</w:t>
        </w:r>
        <w:r w:rsidRPr="00321B14">
          <w:rPr>
            <w:rStyle w:val="Hyperlink"/>
            <w:rFonts w:hint="cs"/>
            <w:noProof/>
            <w:rtl/>
          </w:rPr>
          <w:t>ی</w:t>
        </w:r>
        <w:r w:rsidRPr="00321B14">
          <w:rPr>
            <w:rStyle w:val="Hyperlink"/>
            <w:rFonts w:hint="eastAsia"/>
            <w:noProof/>
            <w:rtl/>
          </w:rPr>
          <w:t>ت</w:t>
        </w:r>
        <w:r w:rsidRPr="00321B14">
          <w:rPr>
            <w:noProof/>
            <w:webHidden/>
            <w:rtl/>
          </w:rPr>
          <w:tab/>
        </w:r>
        <w:r w:rsidRPr="00321B14">
          <w:rPr>
            <w:rStyle w:val="Hyperlink"/>
            <w:noProof/>
            <w:rtl/>
          </w:rPr>
          <w:fldChar w:fldCharType="begin"/>
        </w:r>
        <w:r w:rsidRPr="00321B14">
          <w:rPr>
            <w:noProof/>
            <w:webHidden/>
            <w:rtl/>
          </w:rPr>
          <w:instrText xml:space="preserve"> </w:instrText>
        </w:r>
        <w:r w:rsidRPr="00321B14">
          <w:rPr>
            <w:noProof/>
            <w:webHidden/>
          </w:rPr>
          <w:instrText>PAGEREF</w:instrText>
        </w:r>
        <w:r w:rsidRPr="00321B14">
          <w:rPr>
            <w:noProof/>
            <w:webHidden/>
            <w:rtl/>
          </w:rPr>
          <w:instrText xml:space="preserve"> _</w:instrText>
        </w:r>
        <w:r w:rsidRPr="00321B14">
          <w:rPr>
            <w:noProof/>
            <w:webHidden/>
          </w:rPr>
          <w:instrText>Toc20746421 \h</w:instrText>
        </w:r>
        <w:r w:rsidRPr="00321B14">
          <w:rPr>
            <w:noProof/>
            <w:webHidden/>
            <w:rtl/>
          </w:rPr>
          <w:instrText xml:space="preserve"> </w:instrText>
        </w:r>
        <w:r w:rsidRPr="00321B14">
          <w:rPr>
            <w:rStyle w:val="Hyperlink"/>
            <w:noProof/>
            <w:rtl/>
          </w:rPr>
        </w:r>
        <w:r w:rsidRPr="00321B14">
          <w:rPr>
            <w:rStyle w:val="Hyperlink"/>
            <w:noProof/>
            <w:rtl/>
          </w:rPr>
          <w:fldChar w:fldCharType="separate"/>
        </w:r>
        <w:r w:rsidR="00C43E06">
          <w:rPr>
            <w:noProof/>
            <w:webHidden/>
            <w:rtl/>
          </w:rPr>
          <w:t>1</w:t>
        </w:r>
        <w:r w:rsidRPr="00321B14">
          <w:rPr>
            <w:rStyle w:val="Hyperlink"/>
            <w:noProof/>
            <w:rtl/>
          </w:rPr>
          <w:fldChar w:fldCharType="end"/>
        </w:r>
      </w:hyperlink>
    </w:p>
    <w:p w:rsidR="00321B14" w:rsidRPr="00321B14" w:rsidRDefault="00321B14" w:rsidP="00C43E06">
      <w:pPr>
        <w:pStyle w:val="TOC2"/>
        <w:tabs>
          <w:tab w:val="right" w:leader="dot" w:pos="10194"/>
        </w:tabs>
        <w:jc w:val="both"/>
        <w:rPr>
          <w:rFonts w:asciiTheme="minorHAnsi" w:eastAsiaTheme="minorEastAsia" w:hAnsiTheme="minorHAnsi" w:cstheme="minorBidi"/>
          <w:bCs w:val="0"/>
          <w:noProof/>
          <w:color w:val="auto"/>
          <w:szCs w:val="22"/>
          <w:rtl/>
        </w:rPr>
      </w:pPr>
      <w:hyperlink w:anchor="_Toc20746422" w:history="1">
        <w:r w:rsidRPr="00321B14">
          <w:rPr>
            <w:rStyle w:val="Hyperlink"/>
            <w:noProof/>
            <w:rtl/>
          </w:rPr>
          <w:t>تنب</w:t>
        </w:r>
        <w:r w:rsidRPr="00321B14">
          <w:rPr>
            <w:rStyle w:val="Hyperlink"/>
            <w:rFonts w:hint="cs"/>
            <w:noProof/>
            <w:rtl/>
          </w:rPr>
          <w:t>ی</w:t>
        </w:r>
        <w:r w:rsidRPr="00321B14">
          <w:rPr>
            <w:rStyle w:val="Hyperlink"/>
            <w:rFonts w:hint="eastAsia"/>
            <w:noProof/>
            <w:rtl/>
          </w:rPr>
          <w:t>هات</w:t>
        </w:r>
        <w:r w:rsidRPr="00321B14">
          <w:rPr>
            <w:rStyle w:val="Hyperlink"/>
            <w:noProof/>
            <w:rtl/>
          </w:rPr>
          <w:t xml:space="preserve"> بقاء بر تقل</w:t>
        </w:r>
        <w:r w:rsidRPr="00321B14">
          <w:rPr>
            <w:rStyle w:val="Hyperlink"/>
            <w:rFonts w:hint="cs"/>
            <w:noProof/>
            <w:rtl/>
          </w:rPr>
          <w:t>ی</w:t>
        </w:r>
        <w:r w:rsidRPr="00321B14">
          <w:rPr>
            <w:rStyle w:val="Hyperlink"/>
            <w:rFonts w:hint="eastAsia"/>
            <w:noProof/>
            <w:rtl/>
          </w:rPr>
          <w:t>د</w:t>
        </w:r>
        <w:r w:rsidRPr="00321B14">
          <w:rPr>
            <w:rStyle w:val="Hyperlink"/>
            <w:noProof/>
            <w:rtl/>
          </w:rPr>
          <w:t xml:space="preserve"> از م</w:t>
        </w:r>
        <w:r w:rsidRPr="00321B14">
          <w:rPr>
            <w:rStyle w:val="Hyperlink"/>
            <w:rFonts w:hint="cs"/>
            <w:noProof/>
            <w:rtl/>
          </w:rPr>
          <w:t>ی</w:t>
        </w:r>
        <w:r w:rsidRPr="00321B14">
          <w:rPr>
            <w:rStyle w:val="Hyperlink"/>
            <w:rFonts w:hint="eastAsia"/>
            <w:noProof/>
            <w:rtl/>
          </w:rPr>
          <w:t>ت</w:t>
        </w:r>
        <w:r w:rsidRPr="00321B14">
          <w:rPr>
            <w:noProof/>
            <w:webHidden/>
            <w:rtl/>
          </w:rPr>
          <w:tab/>
        </w:r>
        <w:r w:rsidRPr="00321B14">
          <w:rPr>
            <w:rStyle w:val="Hyperlink"/>
            <w:noProof/>
            <w:rtl/>
          </w:rPr>
          <w:fldChar w:fldCharType="begin"/>
        </w:r>
        <w:r w:rsidRPr="00321B14">
          <w:rPr>
            <w:noProof/>
            <w:webHidden/>
            <w:rtl/>
          </w:rPr>
          <w:instrText xml:space="preserve"> </w:instrText>
        </w:r>
        <w:r w:rsidRPr="00321B14">
          <w:rPr>
            <w:noProof/>
            <w:webHidden/>
          </w:rPr>
          <w:instrText>PAGEREF</w:instrText>
        </w:r>
        <w:r w:rsidRPr="00321B14">
          <w:rPr>
            <w:noProof/>
            <w:webHidden/>
            <w:rtl/>
          </w:rPr>
          <w:instrText xml:space="preserve"> _</w:instrText>
        </w:r>
        <w:r w:rsidRPr="00321B14">
          <w:rPr>
            <w:noProof/>
            <w:webHidden/>
          </w:rPr>
          <w:instrText>Toc20746422 \h</w:instrText>
        </w:r>
        <w:r w:rsidRPr="00321B14">
          <w:rPr>
            <w:noProof/>
            <w:webHidden/>
            <w:rtl/>
          </w:rPr>
          <w:instrText xml:space="preserve"> </w:instrText>
        </w:r>
        <w:r w:rsidRPr="00321B14">
          <w:rPr>
            <w:rStyle w:val="Hyperlink"/>
            <w:noProof/>
            <w:rtl/>
          </w:rPr>
        </w:r>
        <w:r w:rsidRPr="00321B14">
          <w:rPr>
            <w:rStyle w:val="Hyperlink"/>
            <w:noProof/>
            <w:rtl/>
          </w:rPr>
          <w:fldChar w:fldCharType="separate"/>
        </w:r>
        <w:r w:rsidR="00C43E06">
          <w:rPr>
            <w:noProof/>
            <w:webHidden/>
            <w:rtl/>
          </w:rPr>
          <w:t>2</w:t>
        </w:r>
        <w:r w:rsidRPr="00321B14">
          <w:rPr>
            <w:rStyle w:val="Hyperlink"/>
            <w:noProof/>
            <w:rtl/>
          </w:rPr>
          <w:fldChar w:fldCharType="end"/>
        </w:r>
      </w:hyperlink>
    </w:p>
    <w:p w:rsidR="00321B14" w:rsidRPr="00321B14" w:rsidRDefault="00321B14" w:rsidP="00C43E06">
      <w:pPr>
        <w:pStyle w:val="TOC3"/>
        <w:tabs>
          <w:tab w:val="right" w:leader="dot" w:pos="10194"/>
        </w:tabs>
        <w:jc w:val="both"/>
        <w:rPr>
          <w:rFonts w:asciiTheme="minorHAnsi" w:eastAsiaTheme="minorEastAsia" w:hAnsiTheme="minorHAnsi" w:cstheme="minorBidi"/>
          <w:bCs w:val="0"/>
          <w:iCs w:val="0"/>
          <w:noProof/>
          <w:color w:val="auto"/>
          <w:szCs w:val="22"/>
          <w:rtl/>
        </w:rPr>
      </w:pPr>
      <w:hyperlink w:anchor="_Toc20746423" w:history="1">
        <w:r w:rsidRPr="00321B14">
          <w:rPr>
            <w:rStyle w:val="Hyperlink"/>
            <w:iCs w:val="0"/>
            <w:noProof/>
            <w:rtl/>
          </w:rPr>
          <w:t>ج: صور اختلاف مجتهد ح</w:t>
        </w:r>
        <w:r w:rsidRPr="00321B14">
          <w:rPr>
            <w:rStyle w:val="Hyperlink"/>
            <w:rFonts w:hint="cs"/>
            <w:iCs w:val="0"/>
            <w:noProof/>
            <w:rtl/>
          </w:rPr>
          <w:t>یّ</w:t>
        </w:r>
        <w:r w:rsidRPr="00321B14">
          <w:rPr>
            <w:rStyle w:val="Hyperlink"/>
            <w:iCs w:val="0"/>
            <w:noProof/>
            <w:rtl/>
          </w:rPr>
          <w:t xml:space="preserve"> و م</w:t>
        </w:r>
        <w:r w:rsidRPr="00321B14">
          <w:rPr>
            <w:rStyle w:val="Hyperlink"/>
            <w:rFonts w:hint="cs"/>
            <w:iCs w:val="0"/>
            <w:noProof/>
            <w:rtl/>
          </w:rPr>
          <w:t>ی</w:t>
        </w:r>
        <w:r w:rsidRPr="00321B14">
          <w:rPr>
            <w:rStyle w:val="Hyperlink"/>
            <w:rFonts w:hint="eastAsia"/>
            <w:iCs w:val="0"/>
            <w:noProof/>
            <w:rtl/>
          </w:rPr>
          <w:t>ت</w:t>
        </w:r>
        <w:r w:rsidRPr="00321B14">
          <w:rPr>
            <w:iCs w:val="0"/>
            <w:noProof/>
            <w:webHidden/>
            <w:rtl/>
          </w:rPr>
          <w:tab/>
        </w:r>
        <w:r w:rsidRPr="00321B14">
          <w:rPr>
            <w:rStyle w:val="Hyperlink"/>
            <w:iCs w:val="0"/>
            <w:noProof/>
            <w:rtl/>
          </w:rPr>
          <w:fldChar w:fldCharType="begin"/>
        </w:r>
        <w:r w:rsidRPr="00321B14">
          <w:rPr>
            <w:iCs w:val="0"/>
            <w:noProof/>
            <w:webHidden/>
            <w:rtl/>
          </w:rPr>
          <w:instrText xml:space="preserve"> </w:instrText>
        </w:r>
        <w:r w:rsidRPr="00321B14">
          <w:rPr>
            <w:iCs w:val="0"/>
            <w:noProof/>
            <w:webHidden/>
          </w:rPr>
          <w:instrText>PAGEREF</w:instrText>
        </w:r>
        <w:r w:rsidRPr="00321B14">
          <w:rPr>
            <w:iCs w:val="0"/>
            <w:noProof/>
            <w:webHidden/>
            <w:rtl/>
          </w:rPr>
          <w:instrText xml:space="preserve"> _</w:instrText>
        </w:r>
        <w:r w:rsidRPr="00321B14">
          <w:rPr>
            <w:iCs w:val="0"/>
            <w:noProof/>
            <w:webHidden/>
          </w:rPr>
          <w:instrText>Toc20746423 \h</w:instrText>
        </w:r>
        <w:r w:rsidRPr="00321B14">
          <w:rPr>
            <w:iCs w:val="0"/>
            <w:noProof/>
            <w:webHidden/>
            <w:rtl/>
          </w:rPr>
          <w:instrText xml:space="preserve"> </w:instrText>
        </w:r>
        <w:r w:rsidRPr="00321B14">
          <w:rPr>
            <w:rStyle w:val="Hyperlink"/>
            <w:iCs w:val="0"/>
            <w:noProof/>
            <w:rtl/>
          </w:rPr>
        </w:r>
        <w:r w:rsidRPr="00321B14">
          <w:rPr>
            <w:rStyle w:val="Hyperlink"/>
            <w:iCs w:val="0"/>
            <w:noProof/>
            <w:rtl/>
          </w:rPr>
          <w:fldChar w:fldCharType="separate"/>
        </w:r>
        <w:r w:rsidR="00C43E06">
          <w:rPr>
            <w:iCs w:val="0"/>
            <w:noProof/>
            <w:webHidden/>
            <w:rtl/>
          </w:rPr>
          <w:t>2</w:t>
        </w:r>
        <w:r w:rsidRPr="00321B14">
          <w:rPr>
            <w:rStyle w:val="Hyperlink"/>
            <w:iCs w:val="0"/>
            <w:noProof/>
            <w:rtl/>
          </w:rPr>
          <w:fldChar w:fldCharType="end"/>
        </w:r>
      </w:hyperlink>
    </w:p>
    <w:p w:rsidR="00321B14" w:rsidRPr="00321B14" w:rsidRDefault="00321B14" w:rsidP="00C43E06">
      <w:pPr>
        <w:pStyle w:val="TOC4"/>
        <w:tabs>
          <w:tab w:val="right" w:leader="dot" w:pos="10194"/>
        </w:tabs>
        <w:jc w:val="both"/>
        <w:rPr>
          <w:rFonts w:asciiTheme="minorHAnsi" w:eastAsiaTheme="minorEastAsia" w:hAnsiTheme="minorHAnsi" w:cstheme="minorBidi"/>
          <w:bCs w:val="0"/>
          <w:noProof/>
          <w:color w:val="auto"/>
          <w:szCs w:val="22"/>
          <w:rtl/>
        </w:rPr>
      </w:pPr>
      <w:hyperlink w:anchor="_Toc20746424" w:history="1">
        <w:r w:rsidRPr="00321B14">
          <w:rPr>
            <w:rStyle w:val="Hyperlink"/>
            <w:noProof/>
            <w:rtl/>
          </w:rPr>
          <w:t>الف: فتوا</w:t>
        </w:r>
        <w:r w:rsidRPr="00321B14">
          <w:rPr>
            <w:rStyle w:val="Hyperlink"/>
            <w:rFonts w:hint="cs"/>
            <w:noProof/>
            <w:rtl/>
          </w:rPr>
          <w:t>ی</w:t>
        </w:r>
        <w:r w:rsidRPr="00321B14">
          <w:rPr>
            <w:rStyle w:val="Hyperlink"/>
            <w:noProof/>
            <w:rtl/>
          </w:rPr>
          <w:t xml:space="preserve"> مجتهد ح</w:t>
        </w:r>
        <w:r w:rsidRPr="00321B14">
          <w:rPr>
            <w:rStyle w:val="Hyperlink"/>
            <w:rFonts w:hint="cs"/>
            <w:noProof/>
            <w:rtl/>
          </w:rPr>
          <w:t>ی</w:t>
        </w:r>
        <w:r w:rsidRPr="00321B14">
          <w:rPr>
            <w:rStyle w:val="Hyperlink"/>
            <w:noProof/>
            <w:rtl/>
          </w:rPr>
          <w:t xml:space="preserve"> به جواز بقاء بر تقل</w:t>
        </w:r>
        <w:r w:rsidRPr="00321B14">
          <w:rPr>
            <w:rStyle w:val="Hyperlink"/>
            <w:rFonts w:hint="cs"/>
            <w:noProof/>
            <w:rtl/>
          </w:rPr>
          <w:t>ی</w:t>
        </w:r>
        <w:r w:rsidRPr="00321B14">
          <w:rPr>
            <w:rStyle w:val="Hyperlink"/>
            <w:rFonts w:hint="eastAsia"/>
            <w:noProof/>
            <w:rtl/>
          </w:rPr>
          <w:t>د</w:t>
        </w:r>
        <w:r w:rsidRPr="00321B14">
          <w:rPr>
            <w:rStyle w:val="Hyperlink"/>
            <w:noProof/>
            <w:rtl/>
          </w:rPr>
          <w:t xml:space="preserve"> به صورت مطلق و فتوا</w:t>
        </w:r>
        <w:r w:rsidRPr="00321B14">
          <w:rPr>
            <w:rStyle w:val="Hyperlink"/>
            <w:rFonts w:hint="cs"/>
            <w:noProof/>
            <w:rtl/>
          </w:rPr>
          <w:t>ی</w:t>
        </w:r>
        <w:r w:rsidRPr="00321B14">
          <w:rPr>
            <w:rStyle w:val="Hyperlink"/>
            <w:noProof/>
            <w:rtl/>
          </w:rPr>
          <w:t xml:space="preserve"> مجتهد م</w:t>
        </w:r>
        <w:r w:rsidRPr="00321B14">
          <w:rPr>
            <w:rStyle w:val="Hyperlink"/>
            <w:rFonts w:hint="cs"/>
            <w:noProof/>
            <w:rtl/>
          </w:rPr>
          <w:t>ی</w:t>
        </w:r>
        <w:r w:rsidRPr="00321B14">
          <w:rPr>
            <w:rStyle w:val="Hyperlink"/>
            <w:rFonts w:hint="eastAsia"/>
            <w:noProof/>
            <w:rtl/>
          </w:rPr>
          <w:t>ت</w:t>
        </w:r>
        <w:r w:rsidRPr="00321B14">
          <w:rPr>
            <w:rStyle w:val="Hyperlink"/>
            <w:noProof/>
            <w:rtl/>
          </w:rPr>
          <w:t xml:space="preserve"> به اشتراط تعلّم برا</w:t>
        </w:r>
        <w:r w:rsidRPr="00321B14">
          <w:rPr>
            <w:rStyle w:val="Hyperlink"/>
            <w:rFonts w:hint="cs"/>
            <w:noProof/>
            <w:rtl/>
          </w:rPr>
          <w:t>ی</w:t>
        </w:r>
        <w:r w:rsidRPr="00321B14">
          <w:rPr>
            <w:rStyle w:val="Hyperlink"/>
            <w:noProof/>
            <w:rtl/>
          </w:rPr>
          <w:t xml:space="preserve"> بقاء</w:t>
        </w:r>
        <w:r w:rsidRPr="00321B14">
          <w:rPr>
            <w:noProof/>
            <w:webHidden/>
            <w:rtl/>
          </w:rPr>
          <w:tab/>
        </w:r>
        <w:r w:rsidRPr="00321B14">
          <w:rPr>
            <w:rStyle w:val="Hyperlink"/>
            <w:noProof/>
            <w:rtl/>
          </w:rPr>
          <w:fldChar w:fldCharType="begin"/>
        </w:r>
        <w:r w:rsidRPr="00321B14">
          <w:rPr>
            <w:noProof/>
            <w:webHidden/>
            <w:rtl/>
          </w:rPr>
          <w:instrText xml:space="preserve"> </w:instrText>
        </w:r>
        <w:r w:rsidRPr="00321B14">
          <w:rPr>
            <w:noProof/>
            <w:webHidden/>
          </w:rPr>
          <w:instrText>PAGEREF</w:instrText>
        </w:r>
        <w:r w:rsidRPr="00321B14">
          <w:rPr>
            <w:noProof/>
            <w:webHidden/>
            <w:rtl/>
          </w:rPr>
          <w:instrText xml:space="preserve"> _</w:instrText>
        </w:r>
        <w:r w:rsidRPr="00321B14">
          <w:rPr>
            <w:noProof/>
            <w:webHidden/>
          </w:rPr>
          <w:instrText>Toc20746424 \h</w:instrText>
        </w:r>
        <w:r w:rsidRPr="00321B14">
          <w:rPr>
            <w:noProof/>
            <w:webHidden/>
            <w:rtl/>
          </w:rPr>
          <w:instrText xml:space="preserve"> </w:instrText>
        </w:r>
        <w:r w:rsidRPr="00321B14">
          <w:rPr>
            <w:rStyle w:val="Hyperlink"/>
            <w:noProof/>
            <w:rtl/>
          </w:rPr>
        </w:r>
        <w:r w:rsidRPr="00321B14">
          <w:rPr>
            <w:rStyle w:val="Hyperlink"/>
            <w:noProof/>
            <w:rtl/>
          </w:rPr>
          <w:fldChar w:fldCharType="separate"/>
        </w:r>
        <w:r w:rsidR="00C43E06">
          <w:rPr>
            <w:noProof/>
            <w:webHidden/>
            <w:rtl/>
          </w:rPr>
          <w:t>3</w:t>
        </w:r>
        <w:r w:rsidRPr="00321B14">
          <w:rPr>
            <w:rStyle w:val="Hyperlink"/>
            <w:noProof/>
            <w:rtl/>
          </w:rPr>
          <w:fldChar w:fldCharType="end"/>
        </w:r>
      </w:hyperlink>
    </w:p>
    <w:p w:rsidR="00321B14" w:rsidRPr="00321B14" w:rsidRDefault="00321B14" w:rsidP="00C43E06">
      <w:pPr>
        <w:pStyle w:val="TOC5"/>
        <w:tabs>
          <w:tab w:val="right" w:leader="dot" w:pos="10194"/>
        </w:tabs>
        <w:jc w:val="both"/>
        <w:rPr>
          <w:rFonts w:asciiTheme="minorHAnsi" w:eastAsiaTheme="minorEastAsia" w:hAnsiTheme="minorHAnsi" w:cstheme="minorBidi"/>
          <w:bCs w:val="0"/>
          <w:noProof/>
          <w:color w:val="auto"/>
          <w:szCs w:val="22"/>
          <w:rtl/>
        </w:rPr>
      </w:pPr>
      <w:hyperlink w:anchor="_Toc20746425" w:history="1">
        <w:r w:rsidRPr="00321B14">
          <w:rPr>
            <w:rStyle w:val="Hyperlink"/>
            <w:noProof/>
            <w:rtl/>
          </w:rPr>
          <w:t>الف: تعلّم فتوا</w:t>
        </w:r>
        <w:r w:rsidRPr="00321B14">
          <w:rPr>
            <w:rStyle w:val="Hyperlink"/>
            <w:rFonts w:hint="cs"/>
            <w:noProof/>
            <w:rtl/>
          </w:rPr>
          <w:t>ی</w:t>
        </w:r>
        <w:r w:rsidRPr="00321B14">
          <w:rPr>
            <w:rStyle w:val="Hyperlink"/>
            <w:noProof/>
            <w:rtl/>
          </w:rPr>
          <w:t xml:space="preserve"> مجتهد م</w:t>
        </w:r>
        <w:r w:rsidRPr="00321B14">
          <w:rPr>
            <w:rStyle w:val="Hyperlink"/>
            <w:rFonts w:hint="cs"/>
            <w:noProof/>
            <w:rtl/>
          </w:rPr>
          <w:t>ی</w:t>
        </w:r>
        <w:r w:rsidRPr="00321B14">
          <w:rPr>
            <w:rStyle w:val="Hyperlink"/>
            <w:rFonts w:hint="eastAsia"/>
            <w:noProof/>
            <w:rtl/>
          </w:rPr>
          <w:t>ت</w:t>
        </w:r>
        <w:r w:rsidRPr="00321B14">
          <w:rPr>
            <w:rStyle w:val="Hyperlink"/>
            <w:noProof/>
            <w:rtl/>
          </w:rPr>
          <w:t xml:space="preserve"> مبن</w:t>
        </w:r>
        <w:r w:rsidRPr="00321B14">
          <w:rPr>
            <w:rStyle w:val="Hyperlink"/>
            <w:rFonts w:hint="cs"/>
            <w:noProof/>
            <w:rtl/>
          </w:rPr>
          <w:t>ی</w:t>
        </w:r>
        <w:r w:rsidRPr="00321B14">
          <w:rPr>
            <w:rStyle w:val="Hyperlink"/>
            <w:noProof/>
            <w:rtl/>
          </w:rPr>
          <w:t xml:space="preserve"> بر جواز بقاء بر تقل</w:t>
        </w:r>
        <w:r w:rsidRPr="00321B14">
          <w:rPr>
            <w:rStyle w:val="Hyperlink"/>
            <w:rFonts w:hint="cs"/>
            <w:noProof/>
            <w:rtl/>
          </w:rPr>
          <w:t>ی</w:t>
        </w:r>
        <w:r w:rsidRPr="00321B14">
          <w:rPr>
            <w:rStyle w:val="Hyperlink"/>
            <w:rFonts w:hint="eastAsia"/>
            <w:noProof/>
            <w:rtl/>
          </w:rPr>
          <w:t>د</w:t>
        </w:r>
        <w:r w:rsidRPr="00321B14">
          <w:rPr>
            <w:rStyle w:val="Hyperlink"/>
            <w:noProof/>
            <w:rtl/>
          </w:rPr>
          <w:t xml:space="preserve"> از م</w:t>
        </w:r>
        <w:r w:rsidRPr="00321B14">
          <w:rPr>
            <w:rStyle w:val="Hyperlink"/>
            <w:rFonts w:hint="cs"/>
            <w:noProof/>
            <w:rtl/>
          </w:rPr>
          <w:t>ی</w:t>
        </w:r>
        <w:r w:rsidRPr="00321B14">
          <w:rPr>
            <w:rStyle w:val="Hyperlink"/>
            <w:rFonts w:hint="eastAsia"/>
            <w:noProof/>
            <w:rtl/>
          </w:rPr>
          <w:t>ت</w:t>
        </w:r>
        <w:r w:rsidRPr="00321B14">
          <w:rPr>
            <w:noProof/>
            <w:webHidden/>
            <w:rtl/>
          </w:rPr>
          <w:tab/>
        </w:r>
        <w:r w:rsidRPr="00321B14">
          <w:rPr>
            <w:rStyle w:val="Hyperlink"/>
            <w:noProof/>
            <w:rtl/>
          </w:rPr>
          <w:fldChar w:fldCharType="begin"/>
        </w:r>
        <w:r w:rsidRPr="00321B14">
          <w:rPr>
            <w:noProof/>
            <w:webHidden/>
            <w:rtl/>
          </w:rPr>
          <w:instrText xml:space="preserve"> </w:instrText>
        </w:r>
        <w:r w:rsidRPr="00321B14">
          <w:rPr>
            <w:noProof/>
            <w:webHidden/>
          </w:rPr>
          <w:instrText>PAGEREF</w:instrText>
        </w:r>
        <w:r w:rsidRPr="00321B14">
          <w:rPr>
            <w:noProof/>
            <w:webHidden/>
            <w:rtl/>
          </w:rPr>
          <w:instrText xml:space="preserve"> _</w:instrText>
        </w:r>
        <w:r w:rsidRPr="00321B14">
          <w:rPr>
            <w:noProof/>
            <w:webHidden/>
          </w:rPr>
          <w:instrText>Toc20746425 \h</w:instrText>
        </w:r>
        <w:r w:rsidRPr="00321B14">
          <w:rPr>
            <w:noProof/>
            <w:webHidden/>
            <w:rtl/>
          </w:rPr>
          <w:instrText xml:space="preserve"> </w:instrText>
        </w:r>
        <w:r w:rsidRPr="00321B14">
          <w:rPr>
            <w:rStyle w:val="Hyperlink"/>
            <w:noProof/>
            <w:rtl/>
          </w:rPr>
        </w:r>
        <w:r w:rsidRPr="00321B14">
          <w:rPr>
            <w:rStyle w:val="Hyperlink"/>
            <w:noProof/>
            <w:rtl/>
          </w:rPr>
          <w:fldChar w:fldCharType="separate"/>
        </w:r>
        <w:r w:rsidR="00C43E06">
          <w:rPr>
            <w:noProof/>
            <w:webHidden/>
            <w:rtl/>
          </w:rPr>
          <w:t>3</w:t>
        </w:r>
        <w:r w:rsidRPr="00321B14">
          <w:rPr>
            <w:rStyle w:val="Hyperlink"/>
            <w:noProof/>
            <w:rtl/>
          </w:rPr>
          <w:fldChar w:fldCharType="end"/>
        </w:r>
      </w:hyperlink>
    </w:p>
    <w:p w:rsidR="00321B14" w:rsidRPr="00321B14" w:rsidRDefault="00321B14" w:rsidP="00C43E06">
      <w:pPr>
        <w:pStyle w:val="TOC5"/>
        <w:tabs>
          <w:tab w:val="right" w:leader="dot" w:pos="10194"/>
        </w:tabs>
        <w:jc w:val="both"/>
        <w:rPr>
          <w:rFonts w:asciiTheme="minorHAnsi" w:eastAsiaTheme="minorEastAsia" w:hAnsiTheme="minorHAnsi" w:cstheme="minorBidi"/>
          <w:bCs w:val="0"/>
          <w:noProof/>
          <w:color w:val="auto"/>
          <w:szCs w:val="22"/>
          <w:rtl/>
        </w:rPr>
      </w:pPr>
      <w:hyperlink w:anchor="_Toc20746426" w:history="1">
        <w:r w:rsidRPr="00321B14">
          <w:rPr>
            <w:rStyle w:val="Hyperlink"/>
            <w:noProof/>
            <w:rtl/>
          </w:rPr>
          <w:t>ب: عدم تعلّم فتوا</w:t>
        </w:r>
        <w:r w:rsidRPr="00321B14">
          <w:rPr>
            <w:rStyle w:val="Hyperlink"/>
            <w:rFonts w:hint="cs"/>
            <w:noProof/>
            <w:rtl/>
          </w:rPr>
          <w:t>ی</w:t>
        </w:r>
        <w:r w:rsidRPr="00321B14">
          <w:rPr>
            <w:rStyle w:val="Hyperlink"/>
            <w:noProof/>
            <w:rtl/>
          </w:rPr>
          <w:t xml:space="preserve"> مجتهد م</w:t>
        </w:r>
        <w:r w:rsidRPr="00321B14">
          <w:rPr>
            <w:rStyle w:val="Hyperlink"/>
            <w:rFonts w:hint="cs"/>
            <w:noProof/>
            <w:rtl/>
          </w:rPr>
          <w:t>ی</w:t>
        </w:r>
        <w:r w:rsidRPr="00321B14">
          <w:rPr>
            <w:rStyle w:val="Hyperlink"/>
            <w:rFonts w:hint="eastAsia"/>
            <w:noProof/>
            <w:rtl/>
          </w:rPr>
          <w:t>ت</w:t>
        </w:r>
        <w:r w:rsidRPr="00321B14">
          <w:rPr>
            <w:rStyle w:val="Hyperlink"/>
            <w:noProof/>
            <w:rtl/>
          </w:rPr>
          <w:t xml:space="preserve"> مبن</w:t>
        </w:r>
        <w:r w:rsidRPr="00321B14">
          <w:rPr>
            <w:rStyle w:val="Hyperlink"/>
            <w:rFonts w:hint="cs"/>
            <w:noProof/>
            <w:rtl/>
          </w:rPr>
          <w:t>ی</w:t>
        </w:r>
        <w:r w:rsidRPr="00321B14">
          <w:rPr>
            <w:rStyle w:val="Hyperlink"/>
            <w:noProof/>
            <w:rtl/>
          </w:rPr>
          <w:t xml:space="preserve"> بر جواز بقاء بر تقل</w:t>
        </w:r>
        <w:r w:rsidRPr="00321B14">
          <w:rPr>
            <w:rStyle w:val="Hyperlink"/>
            <w:rFonts w:hint="cs"/>
            <w:noProof/>
            <w:rtl/>
          </w:rPr>
          <w:t>ی</w:t>
        </w:r>
        <w:r w:rsidRPr="00321B14">
          <w:rPr>
            <w:rStyle w:val="Hyperlink"/>
            <w:rFonts w:hint="eastAsia"/>
            <w:noProof/>
            <w:rtl/>
          </w:rPr>
          <w:t>د</w:t>
        </w:r>
        <w:r w:rsidRPr="00321B14">
          <w:rPr>
            <w:rStyle w:val="Hyperlink"/>
            <w:noProof/>
            <w:rtl/>
          </w:rPr>
          <w:t xml:space="preserve"> از م</w:t>
        </w:r>
        <w:r w:rsidRPr="00321B14">
          <w:rPr>
            <w:rStyle w:val="Hyperlink"/>
            <w:rFonts w:hint="cs"/>
            <w:noProof/>
            <w:rtl/>
          </w:rPr>
          <w:t>ی</w:t>
        </w:r>
        <w:r w:rsidRPr="00321B14">
          <w:rPr>
            <w:rStyle w:val="Hyperlink"/>
            <w:rFonts w:hint="eastAsia"/>
            <w:noProof/>
            <w:rtl/>
          </w:rPr>
          <w:t>ت</w:t>
        </w:r>
        <w:r w:rsidRPr="00321B14">
          <w:rPr>
            <w:noProof/>
            <w:webHidden/>
            <w:rtl/>
          </w:rPr>
          <w:tab/>
        </w:r>
        <w:r w:rsidRPr="00321B14">
          <w:rPr>
            <w:rStyle w:val="Hyperlink"/>
            <w:noProof/>
            <w:rtl/>
          </w:rPr>
          <w:fldChar w:fldCharType="begin"/>
        </w:r>
        <w:r w:rsidRPr="00321B14">
          <w:rPr>
            <w:noProof/>
            <w:webHidden/>
            <w:rtl/>
          </w:rPr>
          <w:instrText xml:space="preserve"> </w:instrText>
        </w:r>
        <w:r w:rsidRPr="00321B14">
          <w:rPr>
            <w:noProof/>
            <w:webHidden/>
          </w:rPr>
          <w:instrText>PAGEREF</w:instrText>
        </w:r>
        <w:r w:rsidRPr="00321B14">
          <w:rPr>
            <w:noProof/>
            <w:webHidden/>
            <w:rtl/>
          </w:rPr>
          <w:instrText xml:space="preserve"> _</w:instrText>
        </w:r>
        <w:r w:rsidRPr="00321B14">
          <w:rPr>
            <w:noProof/>
            <w:webHidden/>
          </w:rPr>
          <w:instrText>Toc20746426 \h</w:instrText>
        </w:r>
        <w:r w:rsidRPr="00321B14">
          <w:rPr>
            <w:noProof/>
            <w:webHidden/>
            <w:rtl/>
          </w:rPr>
          <w:instrText xml:space="preserve"> </w:instrText>
        </w:r>
        <w:r w:rsidRPr="00321B14">
          <w:rPr>
            <w:rStyle w:val="Hyperlink"/>
            <w:noProof/>
            <w:rtl/>
          </w:rPr>
        </w:r>
        <w:r w:rsidRPr="00321B14">
          <w:rPr>
            <w:rStyle w:val="Hyperlink"/>
            <w:noProof/>
            <w:rtl/>
          </w:rPr>
          <w:fldChar w:fldCharType="separate"/>
        </w:r>
        <w:r w:rsidR="00C43E06">
          <w:rPr>
            <w:noProof/>
            <w:webHidden/>
            <w:rtl/>
          </w:rPr>
          <w:t>5</w:t>
        </w:r>
        <w:r w:rsidRPr="00321B14">
          <w:rPr>
            <w:rStyle w:val="Hyperlink"/>
            <w:noProof/>
            <w:rtl/>
          </w:rPr>
          <w:fldChar w:fldCharType="end"/>
        </w:r>
      </w:hyperlink>
    </w:p>
    <w:p w:rsidR="00C91EB6" w:rsidRPr="00C91EB6" w:rsidRDefault="00321B14" w:rsidP="00C43E06">
      <w:pPr>
        <w:jc w:val="both"/>
      </w:pPr>
      <w:r>
        <w:rPr>
          <w:rFonts w:cs="B Titr"/>
          <w:noProof/>
          <w:webHidden/>
          <w:color w:val="632423" w:themeColor="accent2" w:themeShade="80"/>
          <w:szCs w:val="24"/>
          <w:rtl/>
        </w:rPr>
        <w:fldChar w:fldCharType="end"/>
      </w:r>
    </w:p>
    <w:p w:rsidR="00F343FB" w:rsidRPr="00A6366F" w:rsidRDefault="00F842AD" w:rsidP="00C43E06">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321B14">
        <w:rPr>
          <w:rFonts w:hint="cs"/>
          <w:rtl/>
        </w:rPr>
        <w:t xml:space="preserve">صور اختلاف مجتهد حی و میت/ </w:t>
      </w:r>
      <w:r w:rsidR="00576E15">
        <w:rPr>
          <w:rtl/>
        </w:rPr>
        <w:t>بقاء بر تقل</w:t>
      </w:r>
      <w:r w:rsidR="00576E15">
        <w:rPr>
          <w:rFonts w:hint="cs"/>
          <w:rtl/>
        </w:rPr>
        <w:t>ی</w:t>
      </w:r>
      <w:r w:rsidR="00576E15">
        <w:rPr>
          <w:rFonts w:hint="eastAsia"/>
          <w:rtl/>
        </w:rPr>
        <w:t>د</w:t>
      </w:r>
      <w:r w:rsidR="00576E15">
        <w:rPr>
          <w:rtl/>
        </w:rPr>
        <w:t xml:space="preserve"> از م</w:t>
      </w:r>
      <w:r w:rsidR="00576E15">
        <w:rPr>
          <w:rFonts w:hint="cs"/>
          <w:rtl/>
        </w:rPr>
        <w:t>ی</w:t>
      </w:r>
      <w:r w:rsidR="00576E15">
        <w:rPr>
          <w:rFonts w:hint="eastAsia"/>
          <w:rtl/>
        </w:rPr>
        <w:t>ت</w:t>
      </w:r>
      <w:r w:rsidR="00386C11" w:rsidRPr="00A6366F">
        <w:rPr>
          <w:rFonts w:hint="cs"/>
          <w:rtl/>
        </w:rPr>
        <w:t>/</w:t>
      </w:r>
      <w:bookmarkStart w:id="2" w:name="BokSabj_d"/>
      <w:bookmarkEnd w:id="2"/>
      <w:r w:rsidR="00321B14">
        <w:rPr>
          <w:rFonts w:hint="cs"/>
          <w:rtl/>
        </w:rPr>
        <w:t xml:space="preserve"> </w:t>
      </w:r>
      <w:r w:rsidR="00576E15">
        <w:rPr>
          <w:rtl/>
        </w:rPr>
        <w:t>شرط</w:t>
      </w:r>
      <w:r w:rsidR="00576E15">
        <w:rPr>
          <w:rFonts w:hint="cs"/>
          <w:rtl/>
        </w:rPr>
        <w:t>ی</w:t>
      </w:r>
      <w:r w:rsidR="00576E15">
        <w:rPr>
          <w:rFonts w:hint="eastAsia"/>
          <w:rtl/>
        </w:rPr>
        <w:t>ت</w:t>
      </w:r>
      <w:r w:rsidR="00576E15">
        <w:rPr>
          <w:rtl/>
        </w:rPr>
        <w:t xml:space="preserve"> ح</w:t>
      </w:r>
      <w:r w:rsidR="00576E15">
        <w:rPr>
          <w:rFonts w:hint="cs"/>
          <w:rtl/>
        </w:rPr>
        <w:t>ی</w:t>
      </w:r>
      <w:r w:rsidR="00576E15">
        <w:rPr>
          <w:rFonts w:hint="eastAsia"/>
          <w:rtl/>
        </w:rPr>
        <w:t>ات</w:t>
      </w:r>
      <w:r w:rsidR="00576E15">
        <w:rPr>
          <w:rtl/>
        </w:rPr>
        <w:t xml:space="preserve"> در مرجع تقل</w:t>
      </w:r>
      <w:r w:rsidR="00576E15">
        <w:rPr>
          <w:rFonts w:hint="cs"/>
          <w:rtl/>
        </w:rPr>
        <w:t>ی</w:t>
      </w:r>
      <w:r w:rsidR="00576E15">
        <w:rPr>
          <w:rFonts w:hint="eastAsia"/>
          <w:rtl/>
        </w:rPr>
        <w:t>د</w:t>
      </w:r>
      <w:r w:rsidR="00386C11" w:rsidRPr="00A6366F">
        <w:rPr>
          <w:rFonts w:hint="cs"/>
          <w:rtl/>
        </w:rPr>
        <w:t>/</w:t>
      </w:r>
      <w:bookmarkStart w:id="3" w:name="Bokkolli"/>
      <w:bookmarkEnd w:id="3"/>
      <w:r w:rsidR="00321B14">
        <w:rPr>
          <w:rFonts w:hint="cs"/>
          <w:rtl/>
        </w:rPr>
        <w:t xml:space="preserve"> </w:t>
      </w:r>
      <w:r w:rsidR="00576E15">
        <w:rPr>
          <w:rtl/>
        </w:rPr>
        <w:t>اجتهاد و تقل</w:t>
      </w:r>
      <w:r w:rsidR="00576E15">
        <w:rPr>
          <w:rFonts w:hint="cs"/>
          <w:rtl/>
        </w:rPr>
        <w:t>ی</w:t>
      </w:r>
      <w:r w:rsidR="00576E15">
        <w:rPr>
          <w:rFonts w:hint="eastAsia"/>
          <w:rtl/>
        </w:rPr>
        <w:t>د</w:t>
      </w:r>
      <w:r w:rsidR="001B6799" w:rsidRPr="00A6366F">
        <w:rPr>
          <w:rFonts w:hint="cs"/>
          <w:rtl/>
        </w:rPr>
        <w:t xml:space="preserve"> </w:t>
      </w:r>
    </w:p>
    <w:p w:rsidR="008F5B4D" w:rsidRDefault="008F5B4D" w:rsidP="00C43E06">
      <w:pPr>
        <w:jc w:val="both"/>
        <w:rPr>
          <w:rStyle w:val="Emphasis"/>
          <w:b/>
          <w:bCs w:val="0"/>
          <w:rtl/>
        </w:rPr>
      </w:pPr>
      <w:r w:rsidRPr="009C66D5">
        <w:rPr>
          <w:rStyle w:val="Emphasis"/>
          <w:rFonts w:hint="cs"/>
          <w:b/>
          <w:bCs w:val="0"/>
          <w:rtl/>
        </w:rPr>
        <w:t>خلاصه مباحث گذشته:</w:t>
      </w:r>
    </w:p>
    <w:p w:rsidR="005B6C71" w:rsidRPr="00073099" w:rsidRDefault="005B6C71" w:rsidP="00C43E06">
      <w:pPr>
        <w:jc w:val="both"/>
        <w:rPr>
          <w:rStyle w:val="Emphasis"/>
          <w:rFonts w:cs="B Lotus"/>
          <w:b/>
          <w:bCs w:val="0"/>
          <w:color w:val="auto"/>
          <w:rtl/>
        </w:rPr>
      </w:pPr>
      <w:r w:rsidRPr="00073099">
        <w:rPr>
          <w:rStyle w:val="Emphasis"/>
          <w:rFonts w:cs="B Lotus" w:hint="cs"/>
          <w:b/>
          <w:bCs w:val="0"/>
          <w:color w:val="auto"/>
          <w:rtl/>
        </w:rPr>
        <w:t xml:space="preserve">بحث در بقاء بر تقلید از میت </w:t>
      </w:r>
      <w:r w:rsidR="00C73EC0" w:rsidRPr="00073099">
        <w:rPr>
          <w:rStyle w:val="Emphasis"/>
          <w:rFonts w:cs="B Lotus" w:hint="cs"/>
          <w:b/>
          <w:bCs w:val="0"/>
          <w:color w:val="auto"/>
          <w:rtl/>
        </w:rPr>
        <w:t>است که بعد از تبیین عدم دلیل برای بقاء بر تقلید، بحث در تنبیهات بقاء بر تقلید قرار دارد</w:t>
      </w:r>
      <w:r w:rsidR="00073099">
        <w:rPr>
          <w:rStyle w:val="Emphasis"/>
          <w:rFonts w:cs="B Lotus" w:hint="cs"/>
          <w:b/>
          <w:bCs w:val="0"/>
          <w:color w:val="auto"/>
          <w:rtl/>
        </w:rPr>
        <w:t xml:space="preserve"> که در جلسه پیشین به دو تنبیه در این بحث اشاره شد. تنبیه سوم در مورد صور اختلاف فتوای مجتهد حیّ و میت در مورد بقاء بر تقلید از میت است که در ضمن شش صورت مورد بررسی قرار می گیرد.</w:t>
      </w:r>
    </w:p>
    <w:p w:rsidR="00247D2F" w:rsidRPr="003A6148" w:rsidRDefault="00247D2F" w:rsidP="00C43E06">
      <w:pPr>
        <w:pBdr>
          <w:bottom w:val="double" w:sz="6" w:space="1" w:color="auto"/>
        </w:pBdr>
        <w:jc w:val="both"/>
        <w:rPr>
          <w:rFonts w:hint="cs"/>
        </w:rPr>
      </w:pPr>
    </w:p>
    <w:p w:rsidR="000A3967" w:rsidRDefault="000A3967" w:rsidP="00C43E06">
      <w:pPr>
        <w:pStyle w:val="Heading1"/>
        <w:jc w:val="both"/>
        <w:rPr>
          <w:rtl/>
        </w:rPr>
      </w:pPr>
      <w:bookmarkStart w:id="4" w:name="_Toc20660241"/>
      <w:bookmarkStart w:id="5" w:name="_Toc20746421"/>
      <w:r>
        <w:rPr>
          <w:rFonts w:hint="cs"/>
          <w:rtl/>
        </w:rPr>
        <w:t>بقاء بر تقلید میت</w:t>
      </w:r>
      <w:bookmarkEnd w:id="4"/>
      <w:bookmarkEnd w:id="5"/>
    </w:p>
    <w:p w:rsidR="0043331B" w:rsidRDefault="002941D6" w:rsidP="00C43E06">
      <w:pPr>
        <w:jc w:val="both"/>
        <w:rPr>
          <w:rtl/>
        </w:rPr>
      </w:pPr>
      <w:r>
        <w:rPr>
          <w:rFonts w:hint="cs"/>
          <w:rtl/>
        </w:rPr>
        <w:t xml:space="preserve">در مورد </w:t>
      </w:r>
      <w:r w:rsidR="0079572D">
        <w:rPr>
          <w:rFonts w:hint="cs"/>
          <w:rtl/>
        </w:rPr>
        <w:t xml:space="preserve">روایت یعقوب سراج </w:t>
      </w:r>
      <w:r>
        <w:rPr>
          <w:rFonts w:hint="cs"/>
          <w:rtl/>
        </w:rPr>
        <w:t>که در کلام آقای سیستانی برای عدم جواز تقلید ابتدائی از م</w:t>
      </w:r>
      <w:r w:rsidR="00ED1645">
        <w:rPr>
          <w:rFonts w:hint="cs"/>
          <w:rtl/>
        </w:rPr>
        <w:t xml:space="preserve">یت مورد استفاده قرار گرفته است. </w:t>
      </w:r>
      <w:r w:rsidR="00990FC5">
        <w:rPr>
          <w:rFonts w:hint="cs"/>
          <w:rtl/>
        </w:rPr>
        <w:t xml:space="preserve">این روایت </w:t>
      </w:r>
      <w:r w:rsidR="0079572D">
        <w:rPr>
          <w:rFonts w:hint="cs"/>
          <w:rtl/>
        </w:rPr>
        <w:t xml:space="preserve">در تفسیر عیاشی به صورت مرسل </w:t>
      </w:r>
      <w:r w:rsidR="00990FC5">
        <w:rPr>
          <w:rFonts w:hint="cs"/>
          <w:rtl/>
        </w:rPr>
        <w:t xml:space="preserve">نقل شده و در آن </w:t>
      </w:r>
      <w:r w:rsidR="0079572D">
        <w:rPr>
          <w:rFonts w:hint="cs"/>
          <w:rtl/>
        </w:rPr>
        <w:t xml:space="preserve">آمده است: </w:t>
      </w:r>
      <w:r w:rsidR="000A3967" w:rsidRPr="00B51942">
        <w:rPr>
          <w:rFonts w:hint="cs"/>
          <w:color w:val="008000"/>
          <w:rtl/>
        </w:rPr>
        <w:t>«</w:t>
      </w:r>
      <w:r w:rsidR="000A3967" w:rsidRPr="00B51942">
        <w:rPr>
          <w:color w:val="008000"/>
          <w:rtl/>
        </w:rPr>
        <w:t>عن يعقوب السراج قال قلت لأبي عبد الله ع تبقى الأرض يوما بغير عالم منكم يفزع الناس إليه قال: فقال لي: إذا لا يعبد الله يا أبا يوسف، لا تخلو الأرض من عالم منا، ظاهر يفزع الناس إليه في حلالهم و حرامهم، و إن ذلك لمبين في كتاب الله قال الله: «يا أيها الذين آمنوا اصبروا» على دينكم «و صابروا»</w:t>
      </w:r>
      <w:r w:rsidR="000A3967" w:rsidRPr="00B51942">
        <w:rPr>
          <w:rFonts w:hint="cs"/>
          <w:color w:val="008000"/>
          <w:rtl/>
        </w:rPr>
        <w:t xml:space="preserve"> </w:t>
      </w:r>
      <w:r w:rsidR="000A3967" w:rsidRPr="00B51942">
        <w:rPr>
          <w:color w:val="008000"/>
          <w:rtl/>
        </w:rPr>
        <w:t>عدوكم ممن يخالفكم «و رابطوا» إمامكم «و اتقوا الله» فيما أمركم به و افترض عليكم‏</w:t>
      </w:r>
      <w:r w:rsidR="000A3967" w:rsidRPr="00B51942">
        <w:rPr>
          <w:rFonts w:hint="cs"/>
          <w:color w:val="008000"/>
          <w:rtl/>
        </w:rPr>
        <w:t>»</w:t>
      </w:r>
      <w:r w:rsidR="000A3967" w:rsidRPr="00B51942">
        <w:rPr>
          <w:rStyle w:val="FootnoteReference"/>
          <w:color w:val="008000"/>
          <w:rtl/>
        </w:rPr>
        <w:footnoteReference w:id="1"/>
      </w:r>
      <w:r w:rsidR="00FC720D">
        <w:rPr>
          <w:rFonts w:hint="cs"/>
          <w:rtl/>
        </w:rPr>
        <w:t xml:space="preserve"> که</w:t>
      </w:r>
      <w:r w:rsidR="0079572D">
        <w:rPr>
          <w:rFonts w:hint="cs"/>
          <w:rtl/>
        </w:rPr>
        <w:t xml:space="preserve"> طبق این نقل </w:t>
      </w:r>
      <w:r w:rsidR="00FC720D">
        <w:rPr>
          <w:rFonts w:hint="cs"/>
          <w:rtl/>
        </w:rPr>
        <w:t>در کلام امام علیه السلام تعبیر</w:t>
      </w:r>
      <w:r w:rsidR="0079572D">
        <w:rPr>
          <w:rFonts w:hint="cs"/>
          <w:rtl/>
        </w:rPr>
        <w:t xml:space="preserve"> «</w:t>
      </w:r>
      <w:r w:rsidR="00DB578C">
        <w:rPr>
          <w:rFonts w:hint="cs"/>
          <w:rtl/>
        </w:rPr>
        <w:t xml:space="preserve">عالم منکم» و «رابطوا امامکم» وجود دارد که </w:t>
      </w:r>
      <w:r w:rsidR="00FC720D">
        <w:rPr>
          <w:rFonts w:hint="cs"/>
          <w:rtl/>
        </w:rPr>
        <w:t xml:space="preserve">مشخص می کند که روایت </w:t>
      </w:r>
      <w:r w:rsidR="00ED1645">
        <w:rPr>
          <w:rFonts w:hint="cs"/>
          <w:rtl/>
        </w:rPr>
        <w:t xml:space="preserve">مربوط به بحث امامت است و ربطی به بحث </w:t>
      </w:r>
      <w:r w:rsidR="00DB578C">
        <w:rPr>
          <w:rFonts w:hint="cs"/>
          <w:rtl/>
        </w:rPr>
        <w:t>تقلید از مجتهد حیّ ندارد</w:t>
      </w:r>
      <w:r w:rsidR="00990FC5">
        <w:rPr>
          <w:rFonts w:hint="cs"/>
          <w:rtl/>
        </w:rPr>
        <w:t xml:space="preserve">. </w:t>
      </w:r>
      <w:r w:rsidR="00ED1645">
        <w:rPr>
          <w:rFonts w:hint="cs"/>
          <w:rtl/>
        </w:rPr>
        <w:t xml:space="preserve">اما </w:t>
      </w:r>
      <w:r w:rsidR="00990FC5">
        <w:rPr>
          <w:rFonts w:hint="cs"/>
          <w:rtl/>
        </w:rPr>
        <w:t>این</w:t>
      </w:r>
      <w:r w:rsidR="00ED1645">
        <w:rPr>
          <w:rFonts w:hint="cs"/>
          <w:rtl/>
        </w:rPr>
        <w:t xml:space="preserve"> روایت با همین عبارظ</w:t>
      </w:r>
      <w:r w:rsidR="00990FC5">
        <w:rPr>
          <w:rFonts w:hint="cs"/>
          <w:rtl/>
        </w:rPr>
        <w:t>، در کتاب بصائرالدرجات با سند صحیح نقل شده است.</w:t>
      </w:r>
      <w:r w:rsidR="002E0E5B">
        <w:rPr>
          <w:rFonts w:hint="cs"/>
          <w:rtl/>
        </w:rPr>
        <w:t xml:space="preserve"> در نقل بصائر الدرجات آمده است: </w:t>
      </w:r>
      <w:r w:rsidR="0043331B" w:rsidRPr="001349A7">
        <w:rPr>
          <w:rFonts w:hint="cs"/>
          <w:color w:val="008000"/>
          <w:rtl/>
        </w:rPr>
        <w:t>«</w:t>
      </w:r>
      <w:r w:rsidR="0043331B" w:rsidRPr="001349A7">
        <w:rPr>
          <w:color w:val="008000"/>
          <w:rtl/>
        </w:rPr>
        <w:t>قلت لأبي عبد الله ع تخلو الأرض من عالم منكم حي ظاهر تفزع إليه الناس في حلالهم و حرامهم فقال يا أبا يوسف لا إن ذلك لبين في كتاب الله تعالى فقال يا أيها الذين آمنوا اصبروا و صابروا عدوكم ممن يخالفكم و رابطوا</w:t>
      </w:r>
      <w:r w:rsidR="0043331B" w:rsidRPr="001349A7">
        <w:rPr>
          <w:rFonts w:hint="cs"/>
          <w:color w:val="008000"/>
          <w:rtl/>
        </w:rPr>
        <w:t xml:space="preserve"> </w:t>
      </w:r>
      <w:r w:rsidR="0043331B" w:rsidRPr="001349A7">
        <w:rPr>
          <w:color w:val="008000"/>
          <w:rtl/>
        </w:rPr>
        <w:t>إمامكم و اتقوا الله فيما يأمركم و فرض عليكم.</w:t>
      </w:r>
      <w:r w:rsidR="0043331B" w:rsidRPr="001349A7">
        <w:rPr>
          <w:rFonts w:hint="cs"/>
          <w:color w:val="008000"/>
          <w:rtl/>
        </w:rPr>
        <w:t>»</w:t>
      </w:r>
      <w:r w:rsidR="0043331B" w:rsidRPr="001349A7">
        <w:rPr>
          <w:rStyle w:val="FootnoteReference"/>
          <w:color w:val="008000"/>
          <w:rtl/>
        </w:rPr>
        <w:footnoteReference w:id="2"/>
      </w:r>
      <w:r w:rsidR="002E0E5B">
        <w:rPr>
          <w:rFonts w:hint="cs"/>
          <w:rtl/>
        </w:rPr>
        <w:t xml:space="preserve"> </w:t>
      </w:r>
    </w:p>
    <w:p w:rsidR="007D12F5" w:rsidRDefault="002E0E5B" w:rsidP="00C43E06">
      <w:pPr>
        <w:jc w:val="both"/>
        <w:rPr>
          <w:rtl/>
        </w:rPr>
      </w:pPr>
      <w:r>
        <w:rPr>
          <w:rFonts w:hint="cs"/>
          <w:rtl/>
        </w:rPr>
        <w:t>البته</w:t>
      </w:r>
      <w:r w:rsidR="00CF31FB">
        <w:rPr>
          <w:rFonts w:hint="cs"/>
          <w:rtl/>
        </w:rPr>
        <w:t xml:space="preserve"> در مورد صحت یا عدم صحت سند شیخ طوسی به</w:t>
      </w:r>
      <w:r>
        <w:rPr>
          <w:rFonts w:hint="cs"/>
          <w:rtl/>
        </w:rPr>
        <w:t xml:space="preserve"> کتاب بصائر الدرجات</w:t>
      </w:r>
      <w:r w:rsidR="007D12F5">
        <w:rPr>
          <w:rFonts w:hint="cs"/>
          <w:rtl/>
        </w:rPr>
        <w:t xml:space="preserve"> اختلاف وجود </w:t>
      </w:r>
      <w:r w:rsidR="00CF31FB">
        <w:rPr>
          <w:rFonts w:hint="cs"/>
          <w:rtl/>
        </w:rPr>
        <w:t xml:space="preserve">دارد، اما به نظر ما نیازی به سند به کتاب وجود ندارد؛ چون در مورد کتاب هایی که بزرگان از بصائر الدرجات نقل کرده اند، أصالة الحس جاری می شود. اما </w:t>
      </w:r>
      <w:r w:rsidR="008C0702">
        <w:rPr>
          <w:rFonts w:hint="cs"/>
          <w:rtl/>
        </w:rPr>
        <w:t xml:space="preserve">در عین حال به نظر می رسد که سند سوم شیخ طوسی در فهرست به کتب صفار که از طریق حسین بن عبید الله عضائری است که فرد ثقه ای است، شامل کتاب بصائر الدرجات هم می شود. </w:t>
      </w:r>
    </w:p>
    <w:p w:rsidR="002E0E5B" w:rsidRDefault="008C0702" w:rsidP="00C43E06">
      <w:pPr>
        <w:jc w:val="both"/>
        <w:rPr>
          <w:rFonts w:hint="cs"/>
          <w:rtl/>
        </w:rPr>
      </w:pPr>
      <w:r>
        <w:rPr>
          <w:rFonts w:hint="cs"/>
          <w:rtl/>
        </w:rPr>
        <w:t xml:space="preserve">البته صاحب وسائل فرموده است که بصائر الدرجات دارای دو نسخه کبری و صغری است </w:t>
      </w:r>
      <w:r w:rsidR="00965584">
        <w:rPr>
          <w:rFonts w:hint="cs"/>
          <w:rtl/>
        </w:rPr>
        <w:t xml:space="preserve">و طبق </w:t>
      </w:r>
      <w:r w:rsidR="007D12F5">
        <w:rPr>
          <w:rFonts w:hint="cs"/>
          <w:rtl/>
        </w:rPr>
        <w:t>این تعبیر برخی اشکال کرده اند</w:t>
      </w:r>
      <w:r w:rsidR="00057C59">
        <w:rPr>
          <w:rFonts w:hint="cs"/>
          <w:rtl/>
        </w:rPr>
        <w:t xml:space="preserve"> که روشن نیست </w:t>
      </w:r>
      <w:r w:rsidR="00965584">
        <w:rPr>
          <w:rFonts w:hint="cs"/>
          <w:rtl/>
        </w:rPr>
        <w:t>نسخه</w:t>
      </w:r>
      <w:r w:rsidR="00057C59">
        <w:rPr>
          <w:rFonts w:hint="eastAsia"/>
          <w:rtl/>
        </w:rPr>
        <w:t>‌</w:t>
      </w:r>
      <w:r w:rsidR="00057C59">
        <w:rPr>
          <w:rFonts w:hint="cs"/>
          <w:rtl/>
        </w:rPr>
        <w:t>ی</w:t>
      </w:r>
      <w:r w:rsidR="00965584">
        <w:rPr>
          <w:rFonts w:hint="cs"/>
          <w:rtl/>
        </w:rPr>
        <w:t xml:space="preserve"> م</w:t>
      </w:r>
      <w:r w:rsidR="00057C59">
        <w:rPr>
          <w:rFonts w:hint="cs"/>
          <w:rtl/>
        </w:rPr>
        <w:t>وجود، نسخه کبری یا صغری است.</w:t>
      </w:r>
      <w:r w:rsidR="00965584">
        <w:rPr>
          <w:rFonts w:hint="cs"/>
          <w:rtl/>
        </w:rPr>
        <w:t xml:space="preserve"> در مورد این اشکال می گوئیم: مشهور است که این کتاب تألیف صفار است و کتاب دیگری به نام بصائر الدرجات وجود ندارد که تردید وجود داشته باشد که کدام یک نسخه صحیح باشد.</w:t>
      </w:r>
    </w:p>
    <w:p w:rsidR="00965584" w:rsidRPr="002E0E5B" w:rsidRDefault="00965584" w:rsidP="00C43E06">
      <w:pPr>
        <w:jc w:val="both"/>
      </w:pPr>
      <w:r>
        <w:rPr>
          <w:rFonts w:hint="cs"/>
          <w:rtl/>
        </w:rPr>
        <w:t xml:space="preserve">در هر حال با وجود نسخه بصائر الدرجات </w:t>
      </w:r>
      <w:r w:rsidR="005C3962">
        <w:rPr>
          <w:rFonts w:hint="cs"/>
          <w:rtl/>
        </w:rPr>
        <w:t>و نقل تفسیر عیاشی، عقلاء به نسخه صدوق در علل الشرایع که به صورت «تبقی الارض بغیر عالم» است، اعتماد نمی کنند. علاوه بر اینکه اساساً احتمال وجود دارد که این نسخه علل الشرایع دقیق نبوده است؛ چون نسخ کثیره از علل الشرایع مو</w:t>
      </w:r>
      <w:r w:rsidR="007A22EF">
        <w:rPr>
          <w:rFonts w:hint="cs"/>
          <w:rtl/>
        </w:rPr>
        <w:t xml:space="preserve">رد ملاحظه قرار نگرفته است، بلکه </w:t>
      </w:r>
      <w:r w:rsidR="005C3962">
        <w:rPr>
          <w:rFonts w:hint="cs"/>
          <w:rtl/>
        </w:rPr>
        <w:t>بر اساس یک</w:t>
      </w:r>
      <w:r w:rsidR="00057C59">
        <w:rPr>
          <w:rFonts w:hint="cs"/>
          <w:rtl/>
        </w:rPr>
        <w:t xml:space="preserve"> نسخه چاپ شده است و</w:t>
      </w:r>
      <w:r w:rsidR="005C3962">
        <w:rPr>
          <w:rFonts w:hint="cs"/>
          <w:rtl/>
        </w:rPr>
        <w:t xml:space="preserve"> احتمال داده می شود که در آن نسخه سقط وجود داشته است؛ یعنی ممکن است که تعبیر «منکم» در کتاب علل الشرایع هم وجود داشته است ولی کتابی که در حال حاضر موجود</w:t>
      </w:r>
      <w:r w:rsidR="007A22EF">
        <w:rPr>
          <w:rFonts w:hint="cs"/>
          <w:rtl/>
        </w:rPr>
        <w:t xml:space="preserve"> است، بر نسخه ای اعتماد کرده باشد</w:t>
      </w:r>
      <w:r w:rsidR="005C3962">
        <w:rPr>
          <w:rFonts w:hint="cs"/>
          <w:rtl/>
        </w:rPr>
        <w:t xml:space="preserve"> که مشتمل </w:t>
      </w:r>
      <w:r w:rsidR="00A14DF9">
        <w:rPr>
          <w:rFonts w:hint="cs"/>
          <w:rtl/>
        </w:rPr>
        <w:t>بر سقط</w:t>
      </w:r>
      <w:r w:rsidR="005C3962">
        <w:rPr>
          <w:rFonts w:hint="cs"/>
          <w:rtl/>
        </w:rPr>
        <w:t xml:space="preserve"> بوده است</w:t>
      </w:r>
      <w:r w:rsidR="00A14DF9">
        <w:rPr>
          <w:rFonts w:hint="cs"/>
          <w:rtl/>
        </w:rPr>
        <w:t xml:space="preserve"> و لذا با توجه به اینکه باید وثوق به صحت نسخه وجود داشته باشد، با وجود نقل های مذکور وثوق به صحت نسخه علل الشرایع ایجاد نمی شود.</w:t>
      </w:r>
    </w:p>
    <w:p w:rsidR="001A1EA5" w:rsidRDefault="0043331B" w:rsidP="00C43E06">
      <w:pPr>
        <w:pStyle w:val="Heading2"/>
        <w:jc w:val="both"/>
        <w:rPr>
          <w:rtl/>
        </w:rPr>
      </w:pPr>
      <w:bookmarkStart w:id="6" w:name="_Toc20746422"/>
      <w:r>
        <w:rPr>
          <w:rFonts w:hint="cs"/>
          <w:rtl/>
        </w:rPr>
        <w:t>تنبیهات بقاء بر تقلید از میت</w:t>
      </w:r>
      <w:bookmarkEnd w:id="6"/>
    </w:p>
    <w:p w:rsidR="001349A7" w:rsidRDefault="001349A7" w:rsidP="00C43E06">
      <w:pPr>
        <w:jc w:val="both"/>
        <w:rPr>
          <w:rtl/>
        </w:rPr>
      </w:pPr>
      <w:r>
        <w:rPr>
          <w:rFonts w:hint="cs"/>
          <w:rtl/>
        </w:rPr>
        <w:t>در مورد بقاء بر تقلید از میت تنبیهاتی وجود دارد که در جلسه پیشین به دو تنبیه اشاره شد.</w:t>
      </w:r>
    </w:p>
    <w:p w:rsidR="001349A7" w:rsidRDefault="001349A7" w:rsidP="00C43E06">
      <w:pPr>
        <w:pStyle w:val="Heading3"/>
        <w:jc w:val="both"/>
        <w:rPr>
          <w:rtl/>
        </w:rPr>
      </w:pPr>
      <w:bookmarkStart w:id="7" w:name="_Toc20660247"/>
      <w:bookmarkStart w:id="8" w:name="_Toc20746423"/>
      <w:r>
        <w:rPr>
          <w:rFonts w:hint="cs"/>
          <w:rtl/>
        </w:rPr>
        <w:t>ج: صور اختلاف مجتهد حیّ و میت</w:t>
      </w:r>
      <w:bookmarkEnd w:id="7"/>
      <w:bookmarkEnd w:id="8"/>
    </w:p>
    <w:p w:rsidR="003E35A0" w:rsidRDefault="001349A7" w:rsidP="00C43E06">
      <w:pPr>
        <w:jc w:val="both"/>
        <w:rPr>
          <w:rtl/>
        </w:rPr>
      </w:pPr>
      <w:r>
        <w:rPr>
          <w:rFonts w:hint="cs"/>
          <w:rtl/>
        </w:rPr>
        <w:t>سومین تن</w:t>
      </w:r>
      <w:r w:rsidR="007A22EF">
        <w:rPr>
          <w:rFonts w:hint="cs"/>
          <w:rtl/>
        </w:rPr>
        <w:t>بیه</w:t>
      </w:r>
      <w:r>
        <w:rPr>
          <w:rFonts w:hint="cs"/>
          <w:rtl/>
        </w:rPr>
        <w:t xml:space="preserve"> بقاء </w:t>
      </w:r>
      <w:r w:rsidR="007A22EF">
        <w:rPr>
          <w:rFonts w:hint="cs"/>
          <w:rtl/>
        </w:rPr>
        <w:t xml:space="preserve">بر </w:t>
      </w:r>
      <w:r>
        <w:rPr>
          <w:rFonts w:hint="cs"/>
          <w:rtl/>
        </w:rPr>
        <w:t>تقلید از میت، مربوط به موارد اختلاف حیّ و میت است.</w:t>
      </w:r>
    </w:p>
    <w:p w:rsidR="00B80DCE" w:rsidRDefault="005C1E86" w:rsidP="00C43E06">
      <w:pPr>
        <w:jc w:val="both"/>
        <w:rPr>
          <w:rtl/>
        </w:rPr>
      </w:pPr>
      <w:r>
        <w:rPr>
          <w:rFonts w:hint="cs"/>
          <w:rtl/>
        </w:rPr>
        <w:t>در این بحث مسل</w:t>
      </w:r>
      <w:r w:rsidR="007A22EF">
        <w:rPr>
          <w:rFonts w:hint="cs"/>
          <w:rtl/>
        </w:rPr>
        <w:t>ّ</w:t>
      </w:r>
      <w:r>
        <w:rPr>
          <w:rFonts w:hint="cs"/>
          <w:rtl/>
        </w:rPr>
        <w:t>م است که در جواز بقاء بر تقلید از میت با توجه به استلزام دور، نمی توان به فتوای میت اعتماد کرد</w:t>
      </w:r>
      <w:r w:rsidR="009D793A">
        <w:rPr>
          <w:rFonts w:hint="cs"/>
          <w:rtl/>
        </w:rPr>
        <w:t>؛ چون اگر مکل</w:t>
      </w:r>
      <w:r w:rsidR="0059113A">
        <w:rPr>
          <w:rFonts w:hint="cs"/>
          <w:rtl/>
        </w:rPr>
        <w:t>ّف بدون اعتماد به</w:t>
      </w:r>
      <w:r w:rsidR="009D793A">
        <w:rPr>
          <w:rFonts w:hint="cs"/>
          <w:rtl/>
        </w:rPr>
        <w:t xml:space="preserve"> فتوای مجتهد حیّ</w:t>
      </w:r>
      <w:r w:rsidR="0059113A">
        <w:rPr>
          <w:rFonts w:hint="cs"/>
          <w:rtl/>
        </w:rPr>
        <w:t xml:space="preserve"> بلکه </w:t>
      </w:r>
      <w:r w:rsidR="009D793A">
        <w:rPr>
          <w:rFonts w:hint="cs"/>
          <w:rtl/>
        </w:rPr>
        <w:t xml:space="preserve">با اعتماد به فتوای خود میت، </w:t>
      </w:r>
      <w:r w:rsidR="0059113A">
        <w:rPr>
          <w:rFonts w:hint="cs"/>
          <w:rtl/>
        </w:rPr>
        <w:t xml:space="preserve">بر تقلید از میت </w:t>
      </w:r>
      <w:r w:rsidR="009D793A">
        <w:rPr>
          <w:rFonts w:hint="cs"/>
          <w:rtl/>
        </w:rPr>
        <w:t xml:space="preserve">باقی باشد، </w:t>
      </w:r>
      <w:r w:rsidR="00507671">
        <w:rPr>
          <w:rFonts w:hint="cs"/>
          <w:rtl/>
        </w:rPr>
        <w:t>استدلال به حجیت فتوا</w:t>
      </w:r>
      <w:r w:rsidR="0059113A">
        <w:rPr>
          <w:rFonts w:hint="cs"/>
          <w:rtl/>
        </w:rPr>
        <w:t>ی میت به واسطه خود فتوای میت رخ می دهد</w:t>
      </w:r>
      <w:r w:rsidR="00507671">
        <w:rPr>
          <w:rFonts w:hint="cs"/>
          <w:rtl/>
        </w:rPr>
        <w:t>، در حالی که خود فتوای میت به جواز بقاء بر تقلید مشکوک الحجیه است و در نتیجه نمی تواند مستند برای حجیت فتاوای مجتهد میت باشد</w:t>
      </w:r>
      <w:r w:rsidR="00EB19A3">
        <w:rPr>
          <w:rFonts w:hint="cs"/>
          <w:rtl/>
        </w:rPr>
        <w:t>.</w:t>
      </w:r>
      <w:r w:rsidR="006A07A3">
        <w:rPr>
          <w:rFonts w:hint="cs"/>
          <w:rtl/>
        </w:rPr>
        <w:t xml:space="preserve"> </w:t>
      </w:r>
      <w:r w:rsidR="00517DA4">
        <w:rPr>
          <w:rFonts w:hint="cs"/>
          <w:rtl/>
        </w:rPr>
        <w:t>صاحب عروه اعما</w:t>
      </w:r>
      <w:r w:rsidR="00EB19A3">
        <w:rPr>
          <w:rFonts w:hint="cs"/>
          <w:rtl/>
        </w:rPr>
        <w:t xml:space="preserve">ل فردی را که </w:t>
      </w:r>
      <w:r w:rsidR="00EB19A3">
        <w:rPr>
          <w:rFonts w:hint="cs"/>
          <w:rtl/>
        </w:rPr>
        <w:t>بدون استناد به فتوای مجتهد حیّ بر تقلید از می</w:t>
      </w:r>
      <w:r w:rsidR="00EB19A3">
        <w:rPr>
          <w:rFonts w:hint="cs"/>
          <w:rtl/>
        </w:rPr>
        <w:t>ت باقی مانده است، اعمال</w:t>
      </w:r>
      <w:r w:rsidR="001343FD">
        <w:rPr>
          <w:rFonts w:hint="cs"/>
          <w:rtl/>
        </w:rPr>
        <w:t xml:space="preserve"> بدون تقلید</w:t>
      </w:r>
      <w:r w:rsidR="00DD25E6">
        <w:rPr>
          <w:rFonts w:hint="cs"/>
          <w:rtl/>
        </w:rPr>
        <w:t xml:space="preserve"> دانسته و تعبیر «کان کمن عمل من غیر</w:t>
      </w:r>
      <w:r w:rsidR="001343FD">
        <w:rPr>
          <w:rFonts w:hint="cs"/>
          <w:rtl/>
        </w:rPr>
        <w:t>تقلید»</w:t>
      </w:r>
      <w:r w:rsidR="00DD25E6">
        <w:rPr>
          <w:rStyle w:val="FootnoteReference"/>
          <w:rtl/>
        </w:rPr>
        <w:footnoteReference w:id="3"/>
      </w:r>
      <w:r w:rsidR="001343FD">
        <w:rPr>
          <w:rFonts w:hint="cs"/>
          <w:rtl/>
        </w:rPr>
        <w:t xml:space="preserve"> به کار برده است.</w:t>
      </w:r>
      <w:r w:rsidR="00517DA4">
        <w:rPr>
          <w:rFonts w:hint="cs"/>
          <w:rtl/>
        </w:rPr>
        <w:t xml:space="preserve"> و مرحوم آقای گلپایگانی التفاتی داشته و فرموده اند: «بل کان کمن قلّد بلاتقلید»</w:t>
      </w:r>
      <w:r w:rsidR="00190B0C">
        <w:rPr>
          <w:rStyle w:val="FootnoteReference"/>
          <w:rtl/>
        </w:rPr>
        <w:footnoteReference w:id="4"/>
      </w:r>
      <w:r w:rsidR="001343FD">
        <w:rPr>
          <w:rFonts w:hint="cs"/>
          <w:rtl/>
        </w:rPr>
        <w:t>؛ یعنی تقلید صورت گرفته است، اما تقلید او ناشی از حجت شرعی نبوده است</w:t>
      </w:r>
      <w:r w:rsidR="00F10504">
        <w:rPr>
          <w:rFonts w:hint="cs"/>
          <w:rtl/>
        </w:rPr>
        <w:t>. شاهد تحقق تقلید این است که</w:t>
      </w:r>
      <w:r w:rsidR="00A34BB9">
        <w:rPr>
          <w:rFonts w:hint="cs"/>
          <w:rtl/>
        </w:rPr>
        <w:t xml:space="preserve"> اگر بعد از سالها به مجتهد زنده رجوع کرده و متوجه شود که فتوای او وجوب بقاء بر تقلید از مجتهد میت اعلم بوده است، عمل او تقلید بوده است که در حال حاضر حجت شرعی به آن ضمیمه شده و اعمال او مجزی خواهد بود. </w:t>
      </w:r>
    </w:p>
    <w:p w:rsidR="006A07A3" w:rsidRDefault="00A34BB9" w:rsidP="00C43E06">
      <w:pPr>
        <w:jc w:val="both"/>
        <w:rPr>
          <w:rFonts w:hint="cs"/>
          <w:rtl/>
        </w:rPr>
      </w:pPr>
      <w:r>
        <w:rPr>
          <w:rFonts w:hint="cs"/>
          <w:rtl/>
        </w:rPr>
        <w:t xml:space="preserve">بنابراین به نظر ما صحیح است که در مسأله بقاء بر تقلید از میت، بدون مراجعه </w:t>
      </w:r>
      <w:r w:rsidR="00B80DCE">
        <w:rPr>
          <w:rFonts w:hint="cs"/>
          <w:rtl/>
        </w:rPr>
        <w:t>به حیّ، بقاء بر تقلید از میت جایز نیست</w:t>
      </w:r>
      <w:r w:rsidR="001343FD">
        <w:rPr>
          <w:rFonts w:hint="cs"/>
          <w:rtl/>
        </w:rPr>
        <w:t xml:space="preserve"> </w:t>
      </w:r>
      <w:r w:rsidR="00507671">
        <w:rPr>
          <w:rFonts w:hint="cs"/>
          <w:rtl/>
        </w:rPr>
        <w:t xml:space="preserve">و لذا </w:t>
      </w:r>
      <w:r w:rsidR="00B80DCE">
        <w:rPr>
          <w:rFonts w:hint="cs"/>
          <w:rtl/>
        </w:rPr>
        <w:t xml:space="preserve">اینکه </w:t>
      </w:r>
      <w:r w:rsidR="00507671">
        <w:rPr>
          <w:rFonts w:hint="cs"/>
          <w:rtl/>
        </w:rPr>
        <w:t>بزرگان فرموده اند: باید در مسأله بقاء بر تقلید از</w:t>
      </w:r>
      <w:r w:rsidR="00B80DCE">
        <w:rPr>
          <w:rFonts w:hint="cs"/>
          <w:rtl/>
        </w:rPr>
        <w:t xml:space="preserve"> میت به حیّ مراجعه شود،</w:t>
      </w:r>
      <w:r w:rsidR="00507671">
        <w:rPr>
          <w:rFonts w:hint="cs"/>
          <w:rtl/>
        </w:rPr>
        <w:t xml:space="preserve"> </w:t>
      </w:r>
      <w:r w:rsidR="006A07A3">
        <w:rPr>
          <w:rFonts w:hint="cs"/>
          <w:rtl/>
        </w:rPr>
        <w:t>مورد پذیرش بوده و محل بحث نیست.</w:t>
      </w:r>
      <w:r w:rsidR="00B80DCE">
        <w:rPr>
          <w:rFonts w:hint="cs"/>
          <w:rtl/>
        </w:rPr>
        <w:t xml:space="preserve"> اما </w:t>
      </w:r>
      <w:r w:rsidR="0008126D">
        <w:rPr>
          <w:rFonts w:hint="cs"/>
          <w:rtl/>
        </w:rPr>
        <w:t>نحوه عملکرد مکلف در صورتی که</w:t>
      </w:r>
      <w:r w:rsidR="00B80DCE">
        <w:rPr>
          <w:rFonts w:hint="cs"/>
          <w:rtl/>
        </w:rPr>
        <w:t xml:space="preserve"> بعد از مراجعه متوجه شود که بین مجتهد حیّ و مجتهد میت اختلاف وجود دارد</w:t>
      </w:r>
      <w:r w:rsidR="0008126D">
        <w:rPr>
          <w:rFonts w:hint="cs"/>
          <w:rtl/>
        </w:rPr>
        <w:t>، نیازمند بررسی است که این مطلب در ضمن شش صورت مطرح می شود</w:t>
      </w:r>
      <w:r w:rsidR="00006913">
        <w:rPr>
          <w:rFonts w:hint="cs"/>
          <w:rtl/>
        </w:rPr>
        <w:t>.</w:t>
      </w:r>
    </w:p>
    <w:p w:rsidR="00006913" w:rsidRDefault="00006913" w:rsidP="00C43E06">
      <w:pPr>
        <w:jc w:val="both"/>
        <w:rPr>
          <w:rtl/>
        </w:rPr>
      </w:pPr>
      <w:r>
        <w:rPr>
          <w:rFonts w:hint="cs"/>
          <w:rtl/>
        </w:rPr>
        <w:t>البته ظاهر صاحب عروه و صریح مرحوم استاد و آقای سیستانی این است که در این مسأله اساسا توجهی به نظر مجتهد میت نمی شود بلکه طبق فتوای مجتهد حیّ اعلم عمل می شود که با بیان شش صورت روشن می شود که کلام ایشان به صورت مطلق صحیح نیست و لازم است که طبق صناعت به گونه دیگری سخن گفته شود.</w:t>
      </w:r>
    </w:p>
    <w:p w:rsidR="00A20E59" w:rsidRPr="00A20E59" w:rsidRDefault="003E35A0" w:rsidP="00C43E06">
      <w:pPr>
        <w:pStyle w:val="Heading4"/>
        <w:jc w:val="both"/>
        <w:rPr>
          <w:rtl/>
        </w:rPr>
      </w:pPr>
      <w:bookmarkStart w:id="9" w:name="_Toc20746424"/>
      <w:r>
        <w:rPr>
          <w:rFonts w:hint="cs"/>
          <w:rtl/>
        </w:rPr>
        <w:lastRenderedPageBreak/>
        <w:t>الف:</w:t>
      </w:r>
      <w:r w:rsidR="00A20E59">
        <w:rPr>
          <w:rFonts w:hint="cs"/>
          <w:rtl/>
        </w:rPr>
        <w:t xml:space="preserve"> </w:t>
      </w:r>
      <w:r w:rsidR="001E2090">
        <w:rPr>
          <w:rFonts w:hint="cs"/>
          <w:rtl/>
        </w:rPr>
        <w:t>فتوای</w:t>
      </w:r>
      <w:r w:rsidR="00A20E59">
        <w:rPr>
          <w:rFonts w:hint="cs"/>
          <w:rtl/>
        </w:rPr>
        <w:t xml:space="preserve"> مجتهد حی به جواز بقاء بر تقلید به صورت مطلق و </w:t>
      </w:r>
      <w:r w:rsidR="001E2090">
        <w:rPr>
          <w:rFonts w:hint="cs"/>
          <w:rtl/>
        </w:rPr>
        <w:t>فتوای مجتهد میت به اشتراط تعل</w:t>
      </w:r>
      <w:r w:rsidR="001A43B0">
        <w:rPr>
          <w:rFonts w:hint="cs"/>
          <w:rtl/>
        </w:rPr>
        <w:t>ّ</w:t>
      </w:r>
      <w:r w:rsidR="001E2090">
        <w:rPr>
          <w:rFonts w:hint="cs"/>
          <w:rtl/>
        </w:rPr>
        <w:t>م برای بقاء</w:t>
      </w:r>
      <w:bookmarkEnd w:id="9"/>
    </w:p>
    <w:p w:rsidR="001A43B0" w:rsidRDefault="005B6C71" w:rsidP="00C43E06">
      <w:pPr>
        <w:jc w:val="both"/>
        <w:rPr>
          <w:rtl/>
        </w:rPr>
      </w:pPr>
      <w:r>
        <w:rPr>
          <w:rFonts w:hint="cs"/>
          <w:rtl/>
        </w:rPr>
        <w:t>اولین صورت اختلاف مجتهد حیّ و میت این است که</w:t>
      </w:r>
      <w:r w:rsidR="00006913">
        <w:rPr>
          <w:rFonts w:hint="cs"/>
          <w:rtl/>
        </w:rPr>
        <w:t xml:space="preserve"> مجتهد زنده بقاء بر تقلید از میت را به صورت مطلق جایز دانسته و مجتهد میت بقاء بر تقلید از میت را صرفا در</w:t>
      </w:r>
      <w:r w:rsidR="00255771">
        <w:rPr>
          <w:rFonts w:hint="cs"/>
          <w:rtl/>
        </w:rPr>
        <w:t xml:space="preserve"> محدوده مسائلی که تعلّم صورت گرفته است</w:t>
      </w:r>
      <w:r w:rsidR="00006913">
        <w:rPr>
          <w:rFonts w:hint="cs"/>
          <w:rtl/>
        </w:rPr>
        <w:t>، جایز بداند و د</w:t>
      </w:r>
      <w:r w:rsidR="00255771">
        <w:rPr>
          <w:rFonts w:hint="cs"/>
          <w:rtl/>
        </w:rPr>
        <w:t>ر مورد مسائل تعلّم نشده</w:t>
      </w:r>
      <w:r w:rsidR="00006913">
        <w:rPr>
          <w:rFonts w:hint="cs"/>
          <w:rtl/>
        </w:rPr>
        <w:t>، بقاء را جایز نداند.</w:t>
      </w:r>
    </w:p>
    <w:p w:rsidR="001A43B0" w:rsidRDefault="00006913" w:rsidP="00C43E06">
      <w:pPr>
        <w:jc w:val="both"/>
        <w:rPr>
          <w:rtl/>
        </w:rPr>
      </w:pPr>
      <w:r>
        <w:rPr>
          <w:rFonts w:hint="cs"/>
          <w:rtl/>
        </w:rPr>
        <w:t>فرض مطرح شده دارای دو صورت است:</w:t>
      </w:r>
    </w:p>
    <w:p w:rsidR="00006913" w:rsidRDefault="00006913" w:rsidP="00C43E06">
      <w:pPr>
        <w:pStyle w:val="ListParagraph"/>
        <w:numPr>
          <w:ilvl w:val="0"/>
          <w:numId w:val="16"/>
        </w:numPr>
        <w:jc w:val="both"/>
      </w:pPr>
      <w:r>
        <w:rPr>
          <w:rFonts w:hint="cs"/>
          <w:rtl/>
        </w:rPr>
        <w:t>فتوای مجتهد میت در مورد بقاء بر تقلید، در زمان حیات او تعلم شده است.</w:t>
      </w:r>
    </w:p>
    <w:p w:rsidR="00006913" w:rsidRDefault="00006913" w:rsidP="00C43E06">
      <w:pPr>
        <w:pStyle w:val="ListParagraph"/>
        <w:numPr>
          <w:ilvl w:val="0"/>
          <w:numId w:val="16"/>
        </w:numPr>
        <w:jc w:val="both"/>
      </w:pPr>
      <w:r>
        <w:rPr>
          <w:rFonts w:hint="cs"/>
          <w:rtl/>
        </w:rPr>
        <w:t xml:space="preserve">فتوای مجتهد </w:t>
      </w:r>
      <w:r w:rsidR="002B3911">
        <w:rPr>
          <w:rFonts w:hint="cs"/>
          <w:rtl/>
        </w:rPr>
        <w:t xml:space="preserve">میت </w:t>
      </w:r>
      <w:r>
        <w:rPr>
          <w:rFonts w:hint="cs"/>
          <w:rtl/>
        </w:rPr>
        <w:t>در مورد بقاء بر تقلید، در زمان حیات او تعلم نشده است.</w:t>
      </w:r>
    </w:p>
    <w:p w:rsidR="00F3587A" w:rsidRDefault="00F3587A" w:rsidP="00C43E06">
      <w:pPr>
        <w:pStyle w:val="Heading5"/>
        <w:jc w:val="both"/>
      </w:pPr>
      <w:bookmarkStart w:id="10" w:name="_Toc20746425"/>
      <w:r>
        <w:rPr>
          <w:rFonts w:hint="cs"/>
          <w:rtl/>
        </w:rPr>
        <w:t>الف: تعلّم فتوای مجتهد میت مبنی بر جواز بقاء بر تقلید از میت</w:t>
      </w:r>
      <w:bookmarkEnd w:id="10"/>
    </w:p>
    <w:p w:rsidR="00972F5D" w:rsidRDefault="002B3911" w:rsidP="00C43E06">
      <w:pPr>
        <w:jc w:val="both"/>
        <w:rPr>
          <w:rtl/>
        </w:rPr>
      </w:pPr>
      <w:r>
        <w:rPr>
          <w:rFonts w:hint="cs"/>
          <w:rtl/>
        </w:rPr>
        <w:t>در صورتی که مکلف فتوای مجتهد میت مبنی بر جواز بلکه وجوب بقاء بر تقلید از میت در مسائل تعلم</w:t>
      </w:r>
      <w:r w:rsidR="00B32519">
        <w:rPr>
          <w:rFonts w:hint="cs"/>
          <w:rtl/>
        </w:rPr>
        <w:t xml:space="preserve"> شده و عدم جواز بقاء بر تقلید در مورد مسائل تعلم نشده را در زمان حیات او تعلم کرده باشد، </w:t>
      </w:r>
      <w:r w:rsidR="002A5858">
        <w:rPr>
          <w:rFonts w:hint="cs"/>
          <w:rtl/>
        </w:rPr>
        <w:t>مثل اینکه فردی در زمان مرحوم آقای خویی این فتوای ایشان را تعل</w:t>
      </w:r>
      <w:r w:rsidR="000D7648">
        <w:rPr>
          <w:rFonts w:hint="cs"/>
          <w:rtl/>
        </w:rPr>
        <w:t>ّ</w:t>
      </w:r>
      <w:r w:rsidR="002A5858">
        <w:rPr>
          <w:rFonts w:hint="cs"/>
          <w:rtl/>
        </w:rPr>
        <w:t xml:space="preserve">م کرده و در حال حاضر به آقای سیستانی مراجعه کرده و متوجه می شود </w:t>
      </w:r>
      <w:r w:rsidR="000D7648">
        <w:rPr>
          <w:rFonts w:hint="cs"/>
          <w:rtl/>
        </w:rPr>
        <w:t xml:space="preserve">که </w:t>
      </w:r>
      <w:r w:rsidR="002A5858">
        <w:rPr>
          <w:rFonts w:hint="cs"/>
          <w:rtl/>
        </w:rPr>
        <w:t>ایشان بقاء بر تقلید از میت را در مطلق مسائل اعم از تعل</w:t>
      </w:r>
      <w:r w:rsidR="000D7648">
        <w:rPr>
          <w:rFonts w:hint="cs"/>
          <w:rtl/>
        </w:rPr>
        <w:t>ّ</w:t>
      </w:r>
      <w:r w:rsidR="002A5858">
        <w:rPr>
          <w:rFonts w:hint="cs"/>
          <w:rtl/>
        </w:rPr>
        <w:t>م شده و تعل</w:t>
      </w:r>
      <w:r w:rsidR="000D7648">
        <w:rPr>
          <w:rFonts w:hint="cs"/>
          <w:rtl/>
        </w:rPr>
        <w:t>ّ</w:t>
      </w:r>
      <w:r w:rsidR="002A5858">
        <w:rPr>
          <w:rFonts w:hint="cs"/>
          <w:rtl/>
        </w:rPr>
        <w:t>م نشده، به شرط ا</w:t>
      </w:r>
      <w:r w:rsidR="000D7648">
        <w:rPr>
          <w:rFonts w:hint="cs"/>
          <w:rtl/>
        </w:rPr>
        <w:t>لتزام به تقلید جایز می دانند،</w:t>
      </w:r>
      <w:r w:rsidR="007F7B93">
        <w:rPr>
          <w:rFonts w:hint="cs"/>
          <w:rtl/>
        </w:rPr>
        <w:t xml:space="preserve"> در این صورت با فرض اینکه مرحوم آقای خویی اعلم باشند، مراجعه به آقای سیستانی به جهت رها شدن از محذور دور است که باید صرفا در همان مقداری که محذور دور رفع می شود، به مجتهد حیّ غیراعلم رجوع شود</w:t>
      </w:r>
      <w:r w:rsidR="000D7648">
        <w:rPr>
          <w:rFonts w:hint="cs"/>
          <w:rtl/>
        </w:rPr>
        <w:t xml:space="preserve"> و لذا در </w:t>
      </w:r>
      <w:r w:rsidR="006E5131">
        <w:rPr>
          <w:rFonts w:hint="cs"/>
          <w:rtl/>
        </w:rPr>
        <w:t xml:space="preserve">مورد </w:t>
      </w:r>
      <w:r w:rsidR="008A7CAA">
        <w:rPr>
          <w:rFonts w:hint="cs"/>
          <w:rtl/>
        </w:rPr>
        <w:t xml:space="preserve">جواز بقاء بر تقلید از میت به آقای سیستانی مراجعه می شود و در نتیجه فتوای مرحوم آقای خویی در مورد نحوه بقاء بر تقلید از میت هم حجت می شود؛ چون بعد از مراجعه به مجتهد اعلم حیّ و بقاء بر تقلید از میت </w:t>
      </w:r>
      <w:r w:rsidR="00967F86">
        <w:rPr>
          <w:rFonts w:hint="cs"/>
          <w:rtl/>
        </w:rPr>
        <w:t>به جهت جایز بودن</w:t>
      </w:r>
      <w:r w:rsidR="008A7CAA">
        <w:rPr>
          <w:rFonts w:hint="cs"/>
          <w:rtl/>
        </w:rPr>
        <w:t xml:space="preserve"> بقاء بر تقلید </w:t>
      </w:r>
      <w:r w:rsidR="00967F86">
        <w:rPr>
          <w:rFonts w:hint="cs"/>
          <w:rtl/>
        </w:rPr>
        <w:t xml:space="preserve">در نظر </w:t>
      </w:r>
      <w:r w:rsidR="006E5131">
        <w:rPr>
          <w:rFonts w:hint="cs"/>
          <w:rtl/>
        </w:rPr>
        <w:t>مجتهد حیّ، صرفا فتاوای مجتهد میّت</w:t>
      </w:r>
      <w:r w:rsidR="00967F86">
        <w:rPr>
          <w:rFonts w:hint="cs"/>
          <w:rtl/>
        </w:rPr>
        <w:t xml:space="preserve"> در سایر مس</w:t>
      </w:r>
      <w:r w:rsidR="00DE5C60">
        <w:rPr>
          <w:rFonts w:hint="cs"/>
          <w:rtl/>
        </w:rPr>
        <w:t>ائل فرعی حجت نمی شود</w:t>
      </w:r>
      <w:r w:rsidR="004C42B1">
        <w:rPr>
          <w:rFonts w:hint="cs"/>
          <w:rtl/>
        </w:rPr>
        <w:t xml:space="preserve"> </w:t>
      </w:r>
      <w:r w:rsidR="00C62F88">
        <w:rPr>
          <w:rFonts w:hint="cs"/>
          <w:rtl/>
        </w:rPr>
        <w:t xml:space="preserve">و لذا اینکه صاحب عروه در مسأله 46 فرموده اند: اگر اعلم فتوا به جواز تقلید از غیر اعلم بدهد، مشخص نیست که فتوای او حجت باشد؛ چون قدرمتیقن از حجیت فتوای اعلم، </w:t>
      </w:r>
      <w:r w:rsidR="00DE5C60">
        <w:rPr>
          <w:rFonts w:hint="cs"/>
          <w:rtl/>
        </w:rPr>
        <w:t xml:space="preserve">حجیت فتوای او در مسائل فرعی </w:t>
      </w:r>
      <w:r w:rsidR="00006F0B">
        <w:rPr>
          <w:rFonts w:hint="cs"/>
          <w:rtl/>
        </w:rPr>
        <w:t>مثل کتاب طهارت و صلات است، اما در مسأله جواز تقلید غیراعلم فتوای او حجت نیست</w:t>
      </w:r>
      <w:r w:rsidR="00902DD7">
        <w:rPr>
          <w:rStyle w:val="FootnoteReference"/>
          <w:rtl/>
        </w:rPr>
        <w:footnoteReference w:id="5"/>
      </w:r>
      <w:r w:rsidR="00006F0B">
        <w:rPr>
          <w:rFonts w:hint="cs"/>
          <w:rtl/>
        </w:rPr>
        <w:t xml:space="preserve">، کلام صحیحی نیست؛ </w:t>
      </w:r>
      <w:r w:rsidR="00902DD7">
        <w:rPr>
          <w:rFonts w:hint="cs"/>
          <w:rtl/>
        </w:rPr>
        <w:t>چون وقتی مجتهدی فتوا به مط</w:t>
      </w:r>
      <w:r w:rsidR="0066630F">
        <w:rPr>
          <w:rFonts w:hint="cs"/>
          <w:rtl/>
        </w:rPr>
        <w:t xml:space="preserve">لبی داده باشد، فتوای او حجت است و لذا </w:t>
      </w:r>
      <w:r w:rsidR="002D4E1A">
        <w:rPr>
          <w:rFonts w:hint="cs"/>
          <w:rtl/>
        </w:rPr>
        <w:t>وقتی مجتهد حیّ</w:t>
      </w:r>
      <w:r w:rsidR="0066630F">
        <w:rPr>
          <w:rFonts w:hint="cs"/>
          <w:rtl/>
        </w:rPr>
        <w:t xml:space="preserve"> فتوا به حجیت فتوای مجتهد میت می دهد، نمی تواند فتوای میت را در مسائل فرعیه حجت دانسته و در مورد مسأله بقاء بر تقلید از میت، فتوای او را حجت نداند. در نتیجه وقتی مجتهد زنده فتوای مجتهد اعلم را حجت می داند،</w:t>
      </w:r>
      <w:r w:rsidR="00323C61">
        <w:rPr>
          <w:rFonts w:hint="cs"/>
          <w:rtl/>
        </w:rPr>
        <w:t xml:space="preserve"> به صورت انحلالی بوده و</w:t>
      </w:r>
      <w:r w:rsidR="0066630F">
        <w:rPr>
          <w:rFonts w:hint="cs"/>
          <w:rtl/>
        </w:rPr>
        <w:t xml:space="preserve"> شامل فتوای میت </w:t>
      </w:r>
      <w:r w:rsidR="001832C3">
        <w:rPr>
          <w:rFonts w:hint="cs"/>
          <w:rtl/>
        </w:rPr>
        <w:t xml:space="preserve">در مسأله بقاء هم شده و </w:t>
      </w:r>
      <w:r w:rsidR="00323C61">
        <w:rPr>
          <w:rFonts w:hint="cs"/>
          <w:rtl/>
        </w:rPr>
        <w:t xml:space="preserve">موجب </w:t>
      </w:r>
      <w:r w:rsidR="001832C3">
        <w:rPr>
          <w:rFonts w:hint="cs"/>
          <w:rtl/>
        </w:rPr>
        <w:t xml:space="preserve">حجت </w:t>
      </w:r>
      <w:r w:rsidR="00323C61">
        <w:rPr>
          <w:rFonts w:hint="cs"/>
          <w:rtl/>
        </w:rPr>
        <w:t xml:space="preserve">شدن آن </w:t>
      </w:r>
      <w:r w:rsidR="001832C3">
        <w:rPr>
          <w:rFonts w:hint="cs"/>
          <w:rtl/>
        </w:rPr>
        <w:t>می شود. اما رجوع به مجتهد حیّ صرفا</w:t>
      </w:r>
      <w:r w:rsidR="00972F5D">
        <w:rPr>
          <w:rFonts w:hint="cs"/>
          <w:rtl/>
        </w:rPr>
        <w:t>ً</w:t>
      </w:r>
      <w:r w:rsidR="001832C3">
        <w:rPr>
          <w:rFonts w:hint="cs"/>
          <w:rtl/>
        </w:rPr>
        <w:t xml:space="preserve"> برای جلوگیری از دور است که حجت شدن فتوای مجتهد میت در مسأله بقاء بر تقلید از میت دور ایجاد نمی کند</w:t>
      </w:r>
      <w:r w:rsidR="002D4E1A">
        <w:rPr>
          <w:rFonts w:hint="cs"/>
          <w:rtl/>
        </w:rPr>
        <w:t xml:space="preserve"> و لذا با حجت ش</w:t>
      </w:r>
      <w:r w:rsidR="00972F5D">
        <w:rPr>
          <w:rFonts w:hint="cs"/>
          <w:rtl/>
        </w:rPr>
        <w:t>دن فتوای مجتهد میت که اعلم است،</w:t>
      </w:r>
      <w:r w:rsidR="004C42B1">
        <w:rPr>
          <w:rFonts w:hint="cs"/>
          <w:rtl/>
        </w:rPr>
        <w:t xml:space="preserve"> حجت وجود دارد </w:t>
      </w:r>
      <w:r w:rsidR="002D4E1A">
        <w:rPr>
          <w:rFonts w:hint="cs"/>
          <w:rtl/>
        </w:rPr>
        <w:t>که بقاء بر تقلید از میت صرفا</w:t>
      </w:r>
      <w:r w:rsidR="00686959">
        <w:rPr>
          <w:rFonts w:hint="cs"/>
          <w:rtl/>
        </w:rPr>
        <w:t>ً</w:t>
      </w:r>
      <w:r w:rsidR="002D4E1A">
        <w:rPr>
          <w:rFonts w:hint="cs"/>
          <w:rtl/>
        </w:rPr>
        <w:t xml:space="preserve"> در محدوده مسائل تعلّم شده است و در مورد مسائل تعلّم نشده، بقاء بر تقلید از میت حرام است.</w:t>
      </w:r>
    </w:p>
    <w:p w:rsidR="008A7CAA" w:rsidRDefault="00686959" w:rsidP="00C43E06">
      <w:pPr>
        <w:jc w:val="both"/>
        <w:rPr>
          <w:rFonts w:hint="cs"/>
          <w:rtl/>
        </w:rPr>
      </w:pPr>
      <w:r>
        <w:rPr>
          <w:rFonts w:hint="cs"/>
          <w:rtl/>
        </w:rPr>
        <w:t>البته مجتهد زنده فتوای مجتهد میت مبنی بر عدم جواز بقاء بر تقلید از میت در مسائل تعل</w:t>
      </w:r>
      <w:r w:rsidR="00972F5D">
        <w:rPr>
          <w:rFonts w:hint="cs"/>
          <w:rtl/>
        </w:rPr>
        <w:t>ّ</w:t>
      </w:r>
      <w:r>
        <w:rPr>
          <w:rFonts w:hint="cs"/>
          <w:rtl/>
        </w:rPr>
        <w:t>م نشده را صحیح نمی داند، اما با توجه به اینکه بقاء بر تقلید از میت را جایز می داند، نمی تواند حجیت فتوای میت مبنی بر عدم جواز بقاء بر تقلید از م</w:t>
      </w:r>
      <w:r w:rsidR="00D109A1">
        <w:rPr>
          <w:rFonts w:hint="cs"/>
          <w:rtl/>
        </w:rPr>
        <w:t>یت در مورد مسائل تعلّم نشده</w:t>
      </w:r>
      <w:r w:rsidR="00BD0A8D">
        <w:rPr>
          <w:rFonts w:hint="cs"/>
          <w:rtl/>
        </w:rPr>
        <w:t xml:space="preserve"> را انکار کند؛ چون عدم پذیرش فتوای مجتهد میت توسط مجتهد زنده یک بحث است و حجت بودن فتوای مجتهد میت در حق عامی به جهت فتوا دادن مجتهد زنده به جواز بقاء بر تقلید از میت بحث دیگر است.</w:t>
      </w:r>
      <w:r w:rsidR="00D109A1">
        <w:rPr>
          <w:rFonts w:hint="cs"/>
          <w:rtl/>
        </w:rPr>
        <w:t xml:space="preserve"> </w:t>
      </w:r>
    </w:p>
    <w:p w:rsidR="001349A7" w:rsidRDefault="005B6C71" w:rsidP="00C43E06">
      <w:pPr>
        <w:jc w:val="both"/>
        <w:rPr>
          <w:rtl/>
        </w:rPr>
      </w:pPr>
      <w:r>
        <w:rPr>
          <w:rFonts w:hint="cs"/>
          <w:rtl/>
        </w:rPr>
        <w:t xml:space="preserve"> </w:t>
      </w:r>
      <w:r w:rsidR="00762B61">
        <w:rPr>
          <w:rFonts w:hint="cs"/>
          <w:rtl/>
        </w:rPr>
        <w:t xml:space="preserve">برای روشن شدن مطلب ذکر شده می توان </w:t>
      </w:r>
      <w:r w:rsidR="000D189F">
        <w:rPr>
          <w:rFonts w:hint="cs"/>
          <w:rtl/>
        </w:rPr>
        <w:t>به مثالی از</w:t>
      </w:r>
      <w:r w:rsidR="00762B61">
        <w:rPr>
          <w:rFonts w:hint="cs"/>
          <w:rtl/>
        </w:rPr>
        <w:t xml:space="preserve"> اختلاف مجتهدین </w:t>
      </w:r>
      <w:r w:rsidR="000D189F">
        <w:rPr>
          <w:rFonts w:hint="cs"/>
          <w:rtl/>
        </w:rPr>
        <w:t>زنده در مورد وجوب تقلید از اعلم اشاره کرد. به عنوان مثال اگر مجتهد غیراعلم، تقلید از اعلم را واجب بداند و از طرف دیگر مجتهد اعلم تقلید</w:t>
      </w:r>
      <w:r w:rsidR="000571D8">
        <w:rPr>
          <w:rFonts w:hint="cs"/>
          <w:rtl/>
        </w:rPr>
        <w:t xml:space="preserve"> از مجتهد غیراعلم را جایز بداند، در این صورت با توجه به جایز التقلید بودن غیراعلم بر اساس فتوای اعلم، فتاوای غیراعلم حجت خواهد شد، در عین اینکه غیراعلم تقلید از اعلم را واجب می داند</w:t>
      </w:r>
      <w:r w:rsidR="00994EAC">
        <w:rPr>
          <w:rFonts w:hint="cs"/>
          <w:rtl/>
        </w:rPr>
        <w:t xml:space="preserve"> و لذا بین اعلم و غیراعلم تخییر ثابت می شود؛ چون در مسأله تقلید از اعلم، با وجود فتوای مجتهد اعلم مبنی بر جواز تقلید از غیراعلم، قول مجتهد غیرا</w:t>
      </w:r>
      <w:r w:rsidR="00D37DA5">
        <w:rPr>
          <w:rFonts w:hint="cs"/>
          <w:rtl/>
        </w:rPr>
        <w:t>علم معتبر نیست بلکه معیار فتوای اعلم است.</w:t>
      </w:r>
      <w:r w:rsidR="00271589">
        <w:rPr>
          <w:rFonts w:hint="cs"/>
          <w:rtl/>
        </w:rPr>
        <w:t xml:space="preserve"> در محل بحث هم وقتی میت اعلم باشد و صرفا بقاء بر تقلید از میت را در محدوده مسائل تعل</w:t>
      </w:r>
      <w:r w:rsidR="00EC1EE3">
        <w:rPr>
          <w:rFonts w:hint="cs"/>
          <w:rtl/>
        </w:rPr>
        <w:t>ّ</w:t>
      </w:r>
      <w:r w:rsidR="00271589">
        <w:rPr>
          <w:rFonts w:hint="cs"/>
          <w:rtl/>
        </w:rPr>
        <w:t>م شده، جایز</w:t>
      </w:r>
      <w:r w:rsidR="00EC1EE3">
        <w:rPr>
          <w:rFonts w:hint="cs"/>
          <w:rtl/>
        </w:rPr>
        <w:t xml:space="preserve"> بداند، با رجوع به مجتهد حیّ و أ</w:t>
      </w:r>
      <w:r w:rsidR="00271589">
        <w:rPr>
          <w:rFonts w:hint="cs"/>
          <w:rtl/>
        </w:rPr>
        <w:t>خذ جواز بقاء بر تقلید از میت</w:t>
      </w:r>
      <w:r w:rsidR="00A07A65">
        <w:rPr>
          <w:rFonts w:hint="cs"/>
          <w:rtl/>
        </w:rPr>
        <w:t xml:space="preserve"> از او </w:t>
      </w:r>
      <w:r w:rsidR="00271589">
        <w:rPr>
          <w:rFonts w:hint="cs"/>
          <w:rtl/>
        </w:rPr>
        <w:t xml:space="preserve">، </w:t>
      </w:r>
      <w:r w:rsidR="0000399D">
        <w:rPr>
          <w:rFonts w:hint="cs"/>
          <w:rtl/>
        </w:rPr>
        <w:t>فتوای مجتهد میت در مسأله بقاء بر تقلید از میت حجت شده و در نتیجه صرفا بقاء بر تقلید در محدوده مسائل تعل</w:t>
      </w:r>
      <w:r w:rsidR="00A07A65">
        <w:rPr>
          <w:rFonts w:hint="cs"/>
          <w:rtl/>
        </w:rPr>
        <w:t>ّ</w:t>
      </w:r>
      <w:r w:rsidR="00491010">
        <w:rPr>
          <w:rFonts w:hint="cs"/>
          <w:rtl/>
        </w:rPr>
        <w:t>م شده جایز خواهد بود؛ چون فرض این است که مجتهد میت اعلم است و رجوع به مجتهد حیّ صرفا برای رفع اشکال دور بوده است که این اشکال با رجوع به مجتهد حیّ در اصل مسأله جواز بقاء بر تقلید از میت حل خواهد شد.</w:t>
      </w:r>
    </w:p>
    <w:p w:rsidR="00F3587A" w:rsidRDefault="00F3587A" w:rsidP="00C43E06">
      <w:pPr>
        <w:pStyle w:val="Heading5"/>
        <w:jc w:val="both"/>
      </w:pPr>
      <w:bookmarkStart w:id="11" w:name="_Toc20746426"/>
      <w:r>
        <w:rPr>
          <w:rFonts w:hint="cs"/>
          <w:rtl/>
        </w:rPr>
        <w:t xml:space="preserve">ب: عدم </w:t>
      </w:r>
      <w:r>
        <w:rPr>
          <w:rFonts w:hint="cs"/>
          <w:rtl/>
        </w:rPr>
        <w:t>تعل</w:t>
      </w:r>
      <w:r w:rsidR="003E7A57">
        <w:rPr>
          <w:rFonts w:hint="cs"/>
          <w:rtl/>
        </w:rPr>
        <w:t>ّ</w:t>
      </w:r>
      <w:r>
        <w:rPr>
          <w:rFonts w:hint="cs"/>
          <w:rtl/>
        </w:rPr>
        <w:t>م فتوای مجتهد میت مبنی بر جواز بقاء بر تقلید از میت</w:t>
      </w:r>
      <w:bookmarkEnd w:id="11"/>
    </w:p>
    <w:p w:rsidR="00280244" w:rsidRDefault="003E7A57" w:rsidP="00C43E06">
      <w:pPr>
        <w:jc w:val="both"/>
        <w:rPr>
          <w:rFonts w:hint="cs"/>
          <w:rtl/>
        </w:rPr>
      </w:pPr>
      <w:r>
        <w:rPr>
          <w:rFonts w:hint="cs"/>
          <w:rtl/>
        </w:rPr>
        <w:t>صورت دوم این است که فتوای مجتهد میت مبنی بر جواز بقاء بر تقلید از میت در مسائل تعل</w:t>
      </w:r>
      <w:r w:rsidR="002F616F">
        <w:rPr>
          <w:rFonts w:hint="cs"/>
          <w:rtl/>
        </w:rPr>
        <w:t>ّ</w:t>
      </w:r>
      <w:r>
        <w:rPr>
          <w:rFonts w:hint="cs"/>
          <w:rtl/>
        </w:rPr>
        <w:t xml:space="preserve">م شده و عدم جواز بقاء بر تقلید از میت در مسائل تعلّم نشده، </w:t>
      </w:r>
      <w:r w:rsidR="00280244">
        <w:rPr>
          <w:rFonts w:hint="cs"/>
          <w:rtl/>
        </w:rPr>
        <w:t>در زمان حیات او تعلّم نشده باشد.</w:t>
      </w:r>
      <w:r w:rsidR="00A010B2">
        <w:rPr>
          <w:rFonts w:hint="cs"/>
          <w:rtl/>
        </w:rPr>
        <w:t xml:space="preserve"> </w:t>
      </w:r>
      <w:r w:rsidR="00280244">
        <w:rPr>
          <w:rFonts w:hint="cs"/>
          <w:rtl/>
        </w:rPr>
        <w:t>در این صورت</w:t>
      </w:r>
      <w:r w:rsidR="00A010B2">
        <w:rPr>
          <w:rFonts w:hint="cs"/>
          <w:rtl/>
        </w:rPr>
        <w:t xml:space="preserve"> نمی توان این فتوای مجتهد میت را حجت دانست؛ چون خود او حکم به عدم حجیت می کند.</w:t>
      </w:r>
    </w:p>
    <w:p w:rsidR="00A010B2" w:rsidRDefault="00A010B2" w:rsidP="00C43E06">
      <w:pPr>
        <w:jc w:val="both"/>
        <w:rPr>
          <w:rtl/>
        </w:rPr>
      </w:pPr>
      <w:r>
        <w:rPr>
          <w:rFonts w:hint="cs"/>
          <w:rtl/>
        </w:rPr>
        <w:t>فرض مطرح شده شبیه صورتی است که مجتهد میت فتوا به حرمت بقاء بر تقلید از میت داده و مجتهد حیّ فتوا به وجوب یا جواز بقاء بر تقلید داده باشد که در این صورت از حجیت فتوای میت، عدم حجیت فتوای او</w:t>
      </w:r>
      <w:r w:rsidR="00C31C52">
        <w:rPr>
          <w:rFonts w:hint="cs"/>
          <w:rtl/>
        </w:rPr>
        <w:t xml:space="preserve"> ایجاد می شود کما اینکه در بحث </w:t>
      </w:r>
      <w:r>
        <w:rPr>
          <w:rFonts w:hint="cs"/>
          <w:rtl/>
        </w:rPr>
        <w:t>خبر واحد</w:t>
      </w:r>
      <w:r w:rsidR="00C31C52">
        <w:rPr>
          <w:rFonts w:hint="cs"/>
          <w:rtl/>
        </w:rPr>
        <w:t>،</w:t>
      </w:r>
      <w:r>
        <w:rPr>
          <w:rFonts w:hint="cs"/>
          <w:rtl/>
        </w:rPr>
        <w:t xml:space="preserve"> از حجیت خبر سید مرتضی مبنی بر </w:t>
      </w:r>
      <w:r w:rsidR="00C31C52">
        <w:rPr>
          <w:rFonts w:hint="cs"/>
          <w:rtl/>
        </w:rPr>
        <w:t xml:space="preserve">وجود اجماع بر </w:t>
      </w:r>
      <w:r>
        <w:rPr>
          <w:rFonts w:hint="cs"/>
          <w:rtl/>
        </w:rPr>
        <w:t>عدم حجیت خبر واحد، عدم حجیت اخبار سید مرتضی رخ می دهد</w:t>
      </w:r>
      <w:r w:rsidR="00C31C52">
        <w:rPr>
          <w:rFonts w:hint="cs"/>
          <w:rtl/>
        </w:rPr>
        <w:t>؛ چون خبر سید مرتضی خبر واحدی است که مفاد آن عدم حجیت خبر واحد است که اگر خبر سید مرتضی حجت شود، عدم حجی</w:t>
      </w:r>
      <w:r w:rsidR="0062236C">
        <w:rPr>
          <w:rFonts w:hint="cs"/>
          <w:rtl/>
        </w:rPr>
        <w:t>ت خبر سید مرتضی را نتیجه می دهد؛ چون اگر کلام سید مرتضی صحیح بوده و خبر واحد حجت نباشد، یکی از موارد خبر واحد همین خبر سید مرتضی است که در نتیجه حکم به عدم حجیت آن می شود</w:t>
      </w:r>
      <w:r w:rsidR="00145C1A">
        <w:rPr>
          <w:rFonts w:hint="cs"/>
          <w:rtl/>
        </w:rPr>
        <w:t xml:space="preserve"> و اگر</w:t>
      </w:r>
      <w:r w:rsidR="0062236C">
        <w:rPr>
          <w:rFonts w:hint="cs"/>
          <w:rtl/>
        </w:rPr>
        <w:t xml:space="preserve"> خبر سید مرتضی دروغ باشد، خبر دروغ معتبر نخواهد شد.</w:t>
      </w:r>
      <w:r w:rsidR="008D623A">
        <w:rPr>
          <w:rFonts w:hint="cs"/>
          <w:rtl/>
        </w:rPr>
        <w:t xml:space="preserve"> در محل بحث هم فتوای مجتهد</w:t>
      </w:r>
      <w:r w:rsidR="00145C1A">
        <w:rPr>
          <w:rFonts w:hint="cs"/>
          <w:rtl/>
        </w:rPr>
        <w:t xml:space="preserve"> میت</w:t>
      </w:r>
      <w:r w:rsidR="008D623A">
        <w:rPr>
          <w:rFonts w:hint="cs"/>
          <w:rtl/>
        </w:rPr>
        <w:t xml:space="preserve"> عدم حجیت فتاوای تعلم نشده است که خود این فتوا تعلم نشده است</w:t>
      </w:r>
      <w:r w:rsidR="00A92483">
        <w:rPr>
          <w:rFonts w:hint="cs"/>
          <w:rtl/>
        </w:rPr>
        <w:t>. حال اگر فتوای او صحیح باشد، خود همین مسأله هم داخل شده و حجت نخواهد بود و اگر هم فتوای او صحیح نباشد، فتوای باطل اعتباری نخواهد داشت.</w:t>
      </w:r>
    </w:p>
    <w:p w:rsidR="00A92483" w:rsidRDefault="006A6A4A" w:rsidP="00C43E06">
      <w:pPr>
        <w:jc w:val="both"/>
        <w:rPr>
          <w:rtl/>
        </w:rPr>
      </w:pPr>
      <w:r>
        <w:rPr>
          <w:rFonts w:hint="cs"/>
          <w:rtl/>
        </w:rPr>
        <w:t xml:space="preserve">در اینجا اگرچه حجت </w:t>
      </w:r>
      <w:r w:rsidR="00504577">
        <w:rPr>
          <w:rFonts w:hint="cs"/>
          <w:rtl/>
        </w:rPr>
        <w:t>ن</w:t>
      </w:r>
      <w:r>
        <w:rPr>
          <w:rFonts w:hint="cs"/>
          <w:rtl/>
        </w:rPr>
        <w:t xml:space="preserve">شدن فتوای مجتهد مبنی بر حرمت بقاء بر تقلید در مسائل تعلم نشده مورد پذیرش است، اما حجت نشدن فتوای میت به معنای حجت شدن فتوای حیّ نیست؛ </w:t>
      </w:r>
      <w:r w:rsidR="00D83A38">
        <w:rPr>
          <w:rFonts w:hint="cs"/>
          <w:rtl/>
        </w:rPr>
        <w:t xml:space="preserve">چون اگر اطلاق لفظی مبنی بر حجت بودن فتوای مجتهد وجود داشت که می خواست شامل فتوای مجتهد میت و مجتهد زنده بشود، گفته می شد که شمول آن نسبت به فتوای میت به نحوی است که از شمول آن، عدم شمول </w:t>
      </w:r>
      <w:r w:rsidR="00504577">
        <w:rPr>
          <w:rFonts w:hint="cs"/>
          <w:rtl/>
        </w:rPr>
        <w:t>رخ می دهد که</w:t>
      </w:r>
      <w:r w:rsidR="00D83A38">
        <w:rPr>
          <w:rFonts w:hint="cs"/>
          <w:rtl/>
        </w:rPr>
        <w:t xml:space="preserve"> محال است و لذا این خطاب لفظی صرفا شامل </w:t>
      </w:r>
      <w:r w:rsidR="007E61B2">
        <w:rPr>
          <w:rFonts w:hint="cs"/>
          <w:rtl/>
        </w:rPr>
        <w:t>فتوای حیّ بدون معارض می شود. اما فرض این است که دلیل ما سیره است و آیات و روایات نهایتا امضای سیره کرده ا</w:t>
      </w:r>
      <w:r w:rsidR="000E2EC4">
        <w:rPr>
          <w:rFonts w:hint="cs"/>
          <w:rtl/>
        </w:rPr>
        <w:t xml:space="preserve">ست </w:t>
      </w:r>
      <w:r w:rsidR="007E61B2">
        <w:rPr>
          <w:rFonts w:hint="cs"/>
          <w:rtl/>
        </w:rPr>
        <w:t>و در نتیجه اطلاق لفظی وجود ندارد</w:t>
      </w:r>
      <w:r w:rsidR="000E2EC4">
        <w:rPr>
          <w:rFonts w:hint="cs"/>
          <w:rtl/>
        </w:rPr>
        <w:t xml:space="preserve"> و لذا </w:t>
      </w:r>
      <w:r w:rsidR="00140CEF">
        <w:rPr>
          <w:rFonts w:hint="cs"/>
          <w:rtl/>
        </w:rPr>
        <w:t xml:space="preserve">همان طور که مرحوم آقای خوانساری در حاشیه عروه اشاره کرده اند، </w:t>
      </w:r>
      <w:r w:rsidR="000E2EC4">
        <w:rPr>
          <w:rFonts w:hint="cs"/>
          <w:rtl/>
        </w:rPr>
        <w:t xml:space="preserve">وقتی فتوای مجتهد میت به نحوی باشد که یلزم من وجوده عدمه، </w:t>
      </w:r>
      <w:r w:rsidR="00321B14">
        <w:rPr>
          <w:rFonts w:hint="cs"/>
          <w:rtl/>
        </w:rPr>
        <w:t>به جهت غیرأ</w:t>
      </w:r>
      <w:r w:rsidR="000E2EC4">
        <w:rPr>
          <w:rFonts w:hint="cs"/>
          <w:rtl/>
        </w:rPr>
        <w:t xml:space="preserve">علم بودن حیّ، احراز نمی </w:t>
      </w:r>
      <w:r w:rsidR="00CB3248">
        <w:rPr>
          <w:rFonts w:hint="cs"/>
          <w:rtl/>
        </w:rPr>
        <w:t>شود که فتوای حیّ مسلما</w:t>
      </w:r>
      <w:r w:rsidR="00321B14">
        <w:rPr>
          <w:rFonts w:hint="cs"/>
          <w:rtl/>
        </w:rPr>
        <w:t>ً</w:t>
      </w:r>
      <w:r w:rsidR="00CB3248">
        <w:rPr>
          <w:rFonts w:hint="cs"/>
          <w:rtl/>
        </w:rPr>
        <w:t xml:space="preserve"> حجت باشد</w:t>
      </w:r>
      <w:r w:rsidR="00140CEF">
        <w:rPr>
          <w:rFonts w:hint="cs"/>
          <w:rtl/>
        </w:rPr>
        <w:t xml:space="preserve">. در نتیجه احتمال داده می شود که هیچ یک از دو فتوا </w:t>
      </w:r>
      <w:r w:rsidR="00BF4408">
        <w:rPr>
          <w:rFonts w:hint="cs"/>
          <w:rtl/>
        </w:rPr>
        <w:t xml:space="preserve">حجت نباشد که </w:t>
      </w:r>
      <w:r w:rsidR="00321B14">
        <w:rPr>
          <w:rFonts w:hint="cs"/>
          <w:rtl/>
        </w:rPr>
        <w:t xml:space="preserve">در این صورت </w:t>
      </w:r>
      <w:r w:rsidR="00BF4408">
        <w:rPr>
          <w:rFonts w:hint="cs"/>
          <w:rtl/>
        </w:rPr>
        <w:t>مقتضای قاعده احتیاط است الا اینکه ادعاء شود که علم وجود دارد که احتیاط بر عامی لازم نیست.</w:t>
      </w:r>
    </w:p>
    <w:p w:rsidR="00613508" w:rsidRPr="001349A7" w:rsidRDefault="00613508" w:rsidP="00C43E06">
      <w:pPr>
        <w:jc w:val="both"/>
        <w:rPr>
          <w:rFonts w:hint="cs"/>
          <w:rtl/>
        </w:rPr>
      </w:pPr>
      <w:r>
        <w:rPr>
          <w:rFonts w:hint="cs"/>
          <w:rtl/>
        </w:rPr>
        <w:t>در جلسه آینده نحوه احتیاط در موارد اختلاف فتاوی مطرح خواهد شد.</w:t>
      </w:r>
      <w:bookmarkEnd w:id="0"/>
    </w:p>
    <w:sectPr w:rsidR="00613508" w:rsidRPr="001349A7"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F0B" w:rsidRDefault="00006F0B" w:rsidP="008B750B">
      <w:pPr>
        <w:spacing w:line="240" w:lineRule="auto"/>
      </w:pPr>
      <w:r>
        <w:separator/>
      </w:r>
    </w:p>
  </w:endnote>
  <w:endnote w:type="continuationSeparator" w:id="0">
    <w:p w:rsidR="00006F0B" w:rsidRDefault="00006F0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006F0B" w:rsidRPr="001349A7" w:rsidTr="0020241A">
      <w:tc>
        <w:tcPr>
          <w:tcW w:w="3382" w:type="dxa"/>
          <w:tcBorders>
            <w:top w:val="nil"/>
            <w:left w:val="nil"/>
            <w:bottom w:val="nil"/>
            <w:right w:val="nil"/>
          </w:tcBorders>
        </w:tcPr>
        <w:p w:rsidR="00006F0B" w:rsidRPr="001349A7" w:rsidRDefault="00006F0B" w:rsidP="006D44C1">
          <w:pPr>
            <w:pStyle w:val="Footer"/>
            <w:rPr>
              <w:sz w:val="20"/>
              <w:szCs w:val="26"/>
              <w:rtl/>
            </w:rPr>
          </w:pPr>
          <w:r w:rsidRPr="001349A7">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006F0B" w:rsidRPr="001349A7" w:rsidRDefault="00006F0B" w:rsidP="006D44C1">
          <w:pPr>
            <w:pStyle w:val="Footer"/>
            <w:jc w:val="right"/>
            <w:rPr>
              <w:sz w:val="20"/>
              <w:szCs w:val="26"/>
              <w:rtl/>
            </w:rPr>
          </w:pPr>
          <w:r w:rsidRPr="001349A7">
            <w:rPr>
              <w:rFonts w:hint="cs"/>
              <w:sz w:val="20"/>
              <w:szCs w:val="26"/>
              <w:rtl/>
            </w:rPr>
            <w:t xml:space="preserve">صفحه </w:t>
          </w:r>
          <w:r w:rsidRPr="001349A7">
            <w:rPr>
              <w:sz w:val="20"/>
              <w:szCs w:val="26"/>
            </w:rPr>
            <w:fldChar w:fldCharType="begin"/>
          </w:r>
          <w:r w:rsidRPr="001349A7">
            <w:rPr>
              <w:sz w:val="20"/>
              <w:szCs w:val="26"/>
            </w:rPr>
            <w:instrText>PAGE   \* MERGEFORMAT</w:instrText>
          </w:r>
          <w:r w:rsidRPr="001349A7">
            <w:rPr>
              <w:sz w:val="20"/>
              <w:szCs w:val="26"/>
            </w:rPr>
            <w:fldChar w:fldCharType="separate"/>
          </w:r>
          <w:r w:rsidR="00C43E06" w:rsidRPr="00C43E06">
            <w:rPr>
              <w:noProof/>
              <w:sz w:val="20"/>
              <w:szCs w:val="26"/>
              <w:rtl/>
              <w:lang w:val="fa-IR"/>
            </w:rPr>
            <w:t>6</w:t>
          </w:r>
          <w:r w:rsidRPr="001349A7">
            <w:rPr>
              <w:noProof/>
              <w:sz w:val="20"/>
              <w:szCs w:val="26"/>
            </w:rPr>
            <w:fldChar w:fldCharType="end"/>
          </w:r>
        </w:p>
      </w:tc>
      <w:tc>
        <w:tcPr>
          <w:tcW w:w="4786" w:type="dxa"/>
          <w:tcBorders>
            <w:top w:val="nil"/>
            <w:left w:val="nil"/>
            <w:bottom w:val="nil"/>
            <w:right w:val="nil"/>
          </w:tcBorders>
          <w:vAlign w:val="center"/>
        </w:tcPr>
        <w:p w:rsidR="00006F0B" w:rsidRPr="001349A7" w:rsidRDefault="00006F0B" w:rsidP="001B6799">
          <w:pPr>
            <w:pStyle w:val="Footer"/>
            <w:bidi w:val="0"/>
            <w:rPr>
              <w:color w:val="808080" w:themeColor="background1" w:themeShade="80"/>
              <w:sz w:val="20"/>
              <w:szCs w:val="26"/>
              <w:rtl/>
            </w:rPr>
          </w:pPr>
          <w:bookmarkStart w:id="19" w:name="BokAdres"/>
          <w:bookmarkEnd w:id="19"/>
          <w:r w:rsidRPr="001349A7">
            <w:rPr>
              <w:color w:val="808080" w:themeColor="background1" w:themeShade="80"/>
              <w:sz w:val="20"/>
              <w:szCs w:val="26"/>
            </w:rPr>
            <w:t>U1ms4_13980708-011_mm2_mfeb.ir</w:t>
          </w:r>
        </w:p>
      </w:tc>
    </w:tr>
  </w:tbl>
  <w:p w:rsidR="00006F0B" w:rsidRPr="001349A7" w:rsidRDefault="00006F0B"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F0B" w:rsidRDefault="00006F0B" w:rsidP="008B750B">
      <w:pPr>
        <w:spacing w:line="240" w:lineRule="auto"/>
      </w:pPr>
      <w:r>
        <w:separator/>
      </w:r>
    </w:p>
  </w:footnote>
  <w:footnote w:type="continuationSeparator" w:id="0">
    <w:p w:rsidR="00006F0B" w:rsidRDefault="00006F0B" w:rsidP="008B750B">
      <w:pPr>
        <w:spacing w:line="240" w:lineRule="auto"/>
      </w:pPr>
      <w:r>
        <w:continuationSeparator/>
      </w:r>
    </w:p>
  </w:footnote>
  <w:footnote w:id="1">
    <w:p w:rsidR="00006F0B" w:rsidRPr="00953C6D" w:rsidRDefault="00006F0B" w:rsidP="000A3967">
      <w:pPr>
        <w:pStyle w:val="FootnoteText"/>
        <w:rPr>
          <w:rtl/>
        </w:rPr>
      </w:pPr>
      <w:r w:rsidRPr="00CA0F26">
        <w:footnoteRef/>
      </w:r>
      <w:r>
        <w:rPr>
          <w:rtl/>
        </w:rPr>
        <w:t>.</w:t>
      </w:r>
      <w:r w:rsidRPr="00953C6D">
        <w:rPr>
          <w:rtl/>
        </w:rPr>
        <w:t xml:space="preserve"> </w:t>
      </w:r>
      <w:hyperlink r:id="rId1" w:history="1">
        <w:r w:rsidRPr="00953C6D">
          <w:rPr>
            <w:rStyle w:val="Hyperlink"/>
            <w:rtl/>
          </w:rPr>
          <w:t>تفس</w:t>
        </w:r>
        <w:r w:rsidRPr="00953C6D">
          <w:rPr>
            <w:rStyle w:val="Hyperlink"/>
            <w:rFonts w:hint="cs"/>
            <w:rtl/>
          </w:rPr>
          <w:t>ی</w:t>
        </w:r>
        <w:r w:rsidRPr="00953C6D">
          <w:rPr>
            <w:rStyle w:val="Hyperlink"/>
            <w:rFonts w:hint="eastAsia"/>
            <w:rtl/>
          </w:rPr>
          <w:t>ر</w:t>
        </w:r>
        <w:r w:rsidRPr="00953C6D">
          <w:rPr>
            <w:rStyle w:val="Hyperlink"/>
            <w:rtl/>
          </w:rPr>
          <w:t xml:space="preserve"> الع</w:t>
        </w:r>
        <w:r w:rsidRPr="00953C6D">
          <w:rPr>
            <w:rStyle w:val="Hyperlink"/>
            <w:rFonts w:hint="cs"/>
            <w:rtl/>
          </w:rPr>
          <w:t>ی</w:t>
        </w:r>
        <w:r w:rsidRPr="00953C6D">
          <w:rPr>
            <w:rStyle w:val="Hyperlink"/>
            <w:rFonts w:hint="eastAsia"/>
            <w:rtl/>
          </w:rPr>
          <w:t>اش</w:t>
        </w:r>
        <w:r w:rsidRPr="00953C6D">
          <w:rPr>
            <w:rStyle w:val="Hyperlink"/>
            <w:rFonts w:hint="cs"/>
            <w:rtl/>
          </w:rPr>
          <w:t>ی</w:t>
        </w:r>
        <w:r w:rsidRPr="00953C6D">
          <w:rPr>
            <w:rStyle w:val="Hyperlink"/>
            <w:rFonts w:hint="eastAsia"/>
            <w:rtl/>
          </w:rPr>
          <w:t>،</w:t>
        </w:r>
        <w:r w:rsidRPr="00953C6D">
          <w:rPr>
            <w:rStyle w:val="Hyperlink"/>
            <w:rtl/>
          </w:rPr>
          <w:t xml:space="preserve"> محمد بن مسعود الع</w:t>
        </w:r>
        <w:r w:rsidRPr="00953C6D">
          <w:rPr>
            <w:rStyle w:val="Hyperlink"/>
            <w:rFonts w:hint="cs"/>
            <w:rtl/>
          </w:rPr>
          <w:t>ی</w:t>
        </w:r>
        <w:r w:rsidRPr="00953C6D">
          <w:rPr>
            <w:rStyle w:val="Hyperlink"/>
            <w:rFonts w:hint="eastAsia"/>
            <w:rtl/>
          </w:rPr>
          <w:t>اش</w:t>
        </w:r>
        <w:r w:rsidRPr="00953C6D">
          <w:rPr>
            <w:rStyle w:val="Hyperlink"/>
            <w:rFonts w:hint="cs"/>
            <w:rtl/>
          </w:rPr>
          <w:t>ی</w:t>
        </w:r>
        <w:r w:rsidRPr="00953C6D">
          <w:rPr>
            <w:rStyle w:val="Hyperlink"/>
            <w:rFonts w:hint="eastAsia"/>
            <w:rtl/>
          </w:rPr>
          <w:t>،</w:t>
        </w:r>
        <w:r w:rsidRPr="00953C6D">
          <w:rPr>
            <w:rStyle w:val="Hyperlink"/>
            <w:rtl/>
          </w:rPr>
          <w:t xml:space="preserve"> ج1، ص212.</w:t>
        </w:r>
      </w:hyperlink>
    </w:p>
  </w:footnote>
  <w:footnote w:id="2">
    <w:p w:rsidR="00006F0B" w:rsidRPr="0043331B" w:rsidRDefault="00006F0B" w:rsidP="0043331B">
      <w:pPr>
        <w:pStyle w:val="FootnoteText"/>
        <w:rPr>
          <w:rtl/>
        </w:rPr>
      </w:pPr>
      <w:r w:rsidRPr="0043331B">
        <w:footnoteRef/>
      </w:r>
      <w:r w:rsidRPr="0043331B">
        <w:rPr>
          <w:rtl/>
        </w:rPr>
        <w:t xml:space="preserve"> </w:t>
      </w:r>
      <w:hyperlink r:id="rId2" w:history="1">
        <w:r w:rsidRPr="0043331B">
          <w:rPr>
            <w:rStyle w:val="Hyperlink"/>
            <w:rtl/>
          </w:rPr>
          <w:t>بصائر الدرجات، محمد بن حسن صفار، ج1، ص487.</w:t>
        </w:r>
      </w:hyperlink>
    </w:p>
  </w:footnote>
  <w:footnote w:id="3">
    <w:p w:rsidR="00DD25E6" w:rsidRPr="00DD25E6" w:rsidRDefault="00DD25E6" w:rsidP="00DD25E6">
      <w:pPr>
        <w:pStyle w:val="FootnoteText"/>
        <w:rPr>
          <w:rFonts w:hint="cs"/>
          <w:rtl/>
        </w:rPr>
      </w:pPr>
      <w:r w:rsidRPr="00DD25E6">
        <w:footnoteRef/>
      </w:r>
      <w:r w:rsidRPr="00DD25E6">
        <w:rPr>
          <w:rtl/>
        </w:rPr>
        <w:t xml:space="preserve"> </w:t>
      </w:r>
      <w:hyperlink r:id="rId3" w:history="1">
        <w:r w:rsidRPr="00DD25E6">
          <w:rPr>
            <w:rStyle w:val="Hyperlink"/>
            <w:rtl/>
          </w:rPr>
          <w:t>العروة الوثق</w:t>
        </w:r>
        <w:r w:rsidRPr="00DD25E6">
          <w:rPr>
            <w:rStyle w:val="Hyperlink"/>
            <w:rFonts w:hint="cs"/>
            <w:rtl/>
          </w:rPr>
          <w:t>ی</w:t>
        </w:r>
        <w:r w:rsidRPr="00DD25E6">
          <w:rPr>
            <w:rStyle w:val="Hyperlink"/>
            <w:rtl/>
          </w:rPr>
          <w:t xml:space="preserve"> (المحش</w:t>
        </w:r>
        <w:r w:rsidRPr="00DD25E6">
          <w:rPr>
            <w:rStyle w:val="Hyperlink"/>
            <w:rFonts w:hint="cs"/>
            <w:rtl/>
          </w:rPr>
          <w:t>ی</w:t>
        </w:r>
        <w:r w:rsidRPr="00DD25E6">
          <w:rPr>
            <w:rStyle w:val="Hyperlink"/>
            <w:rtl/>
          </w:rPr>
          <w:t>)، الس</w:t>
        </w:r>
        <w:r w:rsidRPr="00DD25E6">
          <w:rPr>
            <w:rStyle w:val="Hyperlink"/>
            <w:rFonts w:hint="cs"/>
            <w:rtl/>
          </w:rPr>
          <w:t>ی</w:t>
        </w:r>
        <w:r w:rsidRPr="00DD25E6">
          <w:rPr>
            <w:rStyle w:val="Hyperlink"/>
            <w:rFonts w:hint="eastAsia"/>
            <w:rtl/>
          </w:rPr>
          <w:t>د</w:t>
        </w:r>
        <w:r w:rsidRPr="00DD25E6">
          <w:rPr>
            <w:rStyle w:val="Hyperlink"/>
            <w:rtl/>
          </w:rPr>
          <w:t xml:space="preserve"> محمد کاظم الطباطبائ</w:t>
        </w:r>
        <w:r w:rsidRPr="00DD25E6">
          <w:rPr>
            <w:rStyle w:val="Hyperlink"/>
            <w:rFonts w:hint="cs"/>
            <w:rtl/>
          </w:rPr>
          <w:t>ی</w:t>
        </w:r>
        <w:r w:rsidRPr="00DD25E6">
          <w:rPr>
            <w:rStyle w:val="Hyperlink"/>
            <w:rtl/>
          </w:rPr>
          <w:t xml:space="preserve"> ال</w:t>
        </w:r>
        <w:r w:rsidRPr="00DD25E6">
          <w:rPr>
            <w:rStyle w:val="Hyperlink"/>
            <w:rFonts w:hint="cs"/>
            <w:rtl/>
          </w:rPr>
          <w:t>ی</w:t>
        </w:r>
        <w:r w:rsidRPr="00DD25E6">
          <w:rPr>
            <w:rStyle w:val="Hyperlink"/>
            <w:rFonts w:hint="eastAsia"/>
            <w:rtl/>
          </w:rPr>
          <w:t>زد</w:t>
        </w:r>
        <w:r w:rsidRPr="00DD25E6">
          <w:rPr>
            <w:rStyle w:val="Hyperlink"/>
            <w:rFonts w:hint="cs"/>
            <w:rtl/>
          </w:rPr>
          <w:t>ی</w:t>
        </w:r>
        <w:r w:rsidRPr="00DD25E6">
          <w:rPr>
            <w:rStyle w:val="Hyperlink"/>
            <w:rFonts w:hint="eastAsia"/>
            <w:rtl/>
          </w:rPr>
          <w:t>،</w:t>
        </w:r>
        <w:r w:rsidRPr="00DD25E6">
          <w:rPr>
            <w:rStyle w:val="Hyperlink"/>
            <w:rtl/>
          </w:rPr>
          <w:t xml:space="preserve"> ج1، ص41.</w:t>
        </w:r>
      </w:hyperlink>
    </w:p>
  </w:footnote>
  <w:footnote w:id="4">
    <w:p w:rsidR="00190B0C" w:rsidRPr="00190B0C" w:rsidRDefault="00190B0C" w:rsidP="00190B0C">
      <w:pPr>
        <w:pStyle w:val="FootnoteText"/>
        <w:rPr>
          <w:rFonts w:hint="cs"/>
        </w:rPr>
      </w:pPr>
      <w:r w:rsidRPr="00190B0C">
        <w:footnoteRef/>
      </w:r>
      <w:r w:rsidRPr="00190B0C">
        <w:rPr>
          <w:rtl/>
        </w:rPr>
        <w:t xml:space="preserve"> </w:t>
      </w:r>
      <w:hyperlink r:id="rId4" w:history="1">
        <w:r w:rsidRPr="00190B0C">
          <w:rPr>
            <w:rStyle w:val="Hyperlink"/>
            <w:rtl/>
          </w:rPr>
          <w:t>العروة الوثق</w:t>
        </w:r>
        <w:r w:rsidRPr="00190B0C">
          <w:rPr>
            <w:rStyle w:val="Hyperlink"/>
            <w:rFonts w:hint="cs"/>
            <w:rtl/>
          </w:rPr>
          <w:t>ی</w:t>
        </w:r>
        <w:r w:rsidRPr="00190B0C">
          <w:rPr>
            <w:rStyle w:val="Hyperlink"/>
            <w:rtl/>
          </w:rPr>
          <w:t xml:space="preserve"> (المحش</w:t>
        </w:r>
        <w:r w:rsidRPr="00190B0C">
          <w:rPr>
            <w:rStyle w:val="Hyperlink"/>
            <w:rFonts w:hint="cs"/>
            <w:rtl/>
          </w:rPr>
          <w:t>ی</w:t>
        </w:r>
        <w:r w:rsidRPr="00190B0C">
          <w:rPr>
            <w:rStyle w:val="Hyperlink"/>
            <w:rtl/>
          </w:rPr>
          <w:t>)، الس</w:t>
        </w:r>
        <w:r w:rsidRPr="00190B0C">
          <w:rPr>
            <w:rStyle w:val="Hyperlink"/>
            <w:rFonts w:hint="cs"/>
            <w:rtl/>
          </w:rPr>
          <w:t>ی</w:t>
        </w:r>
        <w:r w:rsidRPr="00190B0C">
          <w:rPr>
            <w:rStyle w:val="Hyperlink"/>
            <w:rFonts w:hint="eastAsia"/>
            <w:rtl/>
          </w:rPr>
          <w:t>د</w:t>
        </w:r>
        <w:r w:rsidRPr="00190B0C">
          <w:rPr>
            <w:rStyle w:val="Hyperlink"/>
            <w:rtl/>
          </w:rPr>
          <w:t xml:space="preserve"> محمد کاظم الطباط</w:t>
        </w:r>
        <w:r w:rsidRPr="00190B0C">
          <w:rPr>
            <w:rStyle w:val="Hyperlink"/>
            <w:rtl/>
          </w:rPr>
          <w:t>ب</w:t>
        </w:r>
        <w:r w:rsidRPr="00190B0C">
          <w:rPr>
            <w:rStyle w:val="Hyperlink"/>
            <w:rtl/>
          </w:rPr>
          <w:t>ائ</w:t>
        </w:r>
        <w:r w:rsidRPr="00190B0C">
          <w:rPr>
            <w:rStyle w:val="Hyperlink"/>
            <w:rFonts w:hint="cs"/>
            <w:rtl/>
          </w:rPr>
          <w:t>ی</w:t>
        </w:r>
        <w:r w:rsidRPr="00190B0C">
          <w:rPr>
            <w:rStyle w:val="Hyperlink"/>
            <w:rtl/>
          </w:rPr>
          <w:t xml:space="preserve"> </w:t>
        </w:r>
        <w:r w:rsidRPr="00190B0C">
          <w:rPr>
            <w:rStyle w:val="Hyperlink"/>
            <w:rtl/>
          </w:rPr>
          <w:t>ا</w:t>
        </w:r>
        <w:r w:rsidRPr="00190B0C">
          <w:rPr>
            <w:rStyle w:val="Hyperlink"/>
            <w:rtl/>
          </w:rPr>
          <w:t>ل</w:t>
        </w:r>
        <w:r w:rsidRPr="00190B0C">
          <w:rPr>
            <w:rStyle w:val="Hyperlink"/>
            <w:rFonts w:hint="cs"/>
            <w:rtl/>
          </w:rPr>
          <w:t>ی</w:t>
        </w:r>
        <w:r w:rsidRPr="00190B0C">
          <w:rPr>
            <w:rStyle w:val="Hyperlink"/>
            <w:rFonts w:hint="eastAsia"/>
            <w:rtl/>
          </w:rPr>
          <w:t>زد</w:t>
        </w:r>
        <w:r w:rsidRPr="00190B0C">
          <w:rPr>
            <w:rStyle w:val="Hyperlink"/>
            <w:rFonts w:hint="cs"/>
            <w:rtl/>
          </w:rPr>
          <w:t>ی</w:t>
        </w:r>
        <w:r w:rsidRPr="00190B0C">
          <w:rPr>
            <w:rStyle w:val="Hyperlink"/>
            <w:rFonts w:hint="eastAsia"/>
            <w:rtl/>
          </w:rPr>
          <w:t>،</w:t>
        </w:r>
        <w:r w:rsidRPr="00190B0C">
          <w:rPr>
            <w:rStyle w:val="Hyperlink"/>
            <w:rtl/>
          </w:rPr>
          <w:t xml:space="preserve"> ج1، </w:t>
        </w:r>
        <w:r w:rsidRPr="00190B0C">
          <w:rPr>
            <w:rStyle w:val="Hyperlink"/>
            <w:rtl/>
          </w:rPr>
          <w:t>ص</w:t>
        </w:r>
        <w:r w:rsidRPr="00190B0C">
          <w:rPr>
            <w:rStyle w:val="Hyperlink"/>
            <w:rtl/>
          </w:rPr>
          <w:t>41.</w:t>
        </w:r>
      </w:hyperlink>
    </w:p>
  </w:footnote>
  <w:footnote w:id="5">
    <w:p w:rsidR="00902DD7" w:rsidRPr="008C70F1" w:rsidRDefault="00902DD7" w:rsidP="00902DD7">
      <w:pPr>
        <w:pStyle w:val="FootnoteText"/>
      </w:pPr>
      <w:r w:rsidRPr="008C70F1">
        <w:footnoteRef/>
      </w:r>
      <w:r>
        <w:rPr>
          <w:rFonts w:hint="cs"/>
          <w:rtl/>
        </w:rPr>
        <w:t xml:space="preserve"> </w:t>
      </w:r>
      <w:r>
        <w:rPr>
          <w:rFonts w:hint="cs"/>
          <w:rtl/>
        </w:rPr>
        <w:t xml:space="preserve">عبارت </w:t>
      </w:r>
      <w:r>
        <w:rPr>
          <w:rFonts w:hint="cs"/>
          <w:rtl/>
        </w:rPr>
        <w:t>صاحب عروه عبارت است از: «</w:t>
      </w:r>
      <w:r w:rsidRPr="00484599">
        <w:rPr>
          <w:rtl/>
        </w:rPr>
        <w:t>يجب على العامّي أن يقلّد الأعلم في مسألة وجوب تقليد ال</w:t>
      </w:r>
      <w:r>
        <w:rPr>
          <w:rtl/>
        </w:rPr>
        <w:t xml:space="preserve">أعلم أو عدم وجوبه </w:t>
      </w:r>
      <w:r w:rsidRPr="00484599">
        <w:rPr>
          <w:rtl/>
        </w:rPr>
        <w:t xml:space="preserve"> و لا يجوز أن يقلّد غير الأعلم إذا أفتى بعدم وجوب تقليد الأعلم، بل لو أفتى الأعلم بعدم وجوب تقليد الأعلم‌</w:t>
      </w:r>
      <w:r>
        <w:rPr>
          <w:rFonts w:hint="cs"/>
          <w:rtl/>
        </w:rPr>
        <w:t xml:space="preserve"> </w:t>
      </w:r>
      <w:r>
        <w:rPr>
          <w:rtl/>
        </w:rPr>
        <w:t>يشكل جواز الاعتماد عليه</w:t>
      </w:r>
      <w:r w:rsidRPr="00484599">
        <w:rPr>
          <w:rtl/>
        </w:rPr>
        <w:t xml:space="preserve"> فالقدر المتيقّن للعامّي تقليد الأعلم في الفرعيّات.</w:t>
      </w:r>
      <w:r>
        <w:rPr>
          <w:rFonts w:hint="cs"/>
          <w:rtl/>
        </w:rPr>
        <w:t xml:space="preserve">» </w:t>
      </w:r>
      <w:hyperlink r:id="rId5" w:history="1">
        <w:r w:rsidRPr="008C70F1">
          <w:rPr>
            <w:rStyle w:val="Hyperlink"/>
            <w:rtl/>
          </w:rPr>
          <w:t>العروة الوثق</w:t>
        </w:r>
        <w:r w:rsidRPr="008C70F1">
          <w:rPr>
            <w:rStyle w:val="Hyperlink"/>
            <w:rFonts w:hint="cs"/>
            <w:rtl/>
          </w:rPr>
          <w:t>ی</w:t>
        </w:r>
        <w:r w:rsidRPr="008C70F1">
          <w:rPr>
            <w:rStyle w:val="Hyperlink"/>
            <w:rtl/>
          </w:rPr>
          <w:t xml:space="preserve"> (المحش</w:t>
        </w:r>
        <w:r w:rsidRPr="008C70F1">
          <w:rPr>
            <w:rStyle w:val="Hyperlink"/>
            <w:rFonts w:hint="cs"/>
            <w:rtl/>
          </w:rPr>
          <w:t>ی</w:t>
        </w:r>
        <w:r w:rsidRPr="008C70F1">
          <w:rPr>
            <w:rStyle w:val="Hyperlink"/>
            <w:rtl/>
          </w:rPr>
          <w:t>)، الس</w:t>
        </w:r>
        <w:r w:rsidRPr="008C70F1">
          <w:rPr>
            <w:rStyle w:val="Hyperlink"/>
            <w:rFonts w:hint="cs"/>
            <w:rtl/>
          </w:rPr>
          <w:t>ی</w:t>
        </w:r>
        <w:r w:rsidRPr="008C70F1">
          <w:rPr>
            <w:rStyle w:val="Hyperlink"/>
            <w:rFonts w:hint="eastAsia"/>
            <w:rtl/>
          </w:rPr>
          <w:t>د</w:t>
        </w:r>
        <w:r w:rsidRPr="008C70F1">
          <w:rPr>
            <w:rStyle w:val="Hyperlink"/>
            <w:rtl/>
          </w:rPr>
          <w:t xml:space="preserve"> محمد کاظم الطباطبائ</w:t>
        </w:r>
        <w:r w:rsidRPr="008C70F1">
          <w:rPr>
            <w:rStyle w:val="Hyperlink"/>
            <w:rFonts w:hint="cs"/>
            <w:rtl/>
          </w:rPr>
          <w:t>ی</w:t>
        </w:r>
        <w:r w:rsidRPr="008C70F1">
          <w:rPr>
            <w:rStyle w:val="Hyperlink"/>
            <w:rtl/>
          </w:rPr>
          <w:t xml:space="preserve"> ال</w:t>
        </w:r>
        <w:r w:rsidRPr="008C70F1">
          <w:rPr>
            <w:rStyle w:val="Hyperlink"/>
            <w:rFonts w:hint="cs"/>
            <w:rtl/>
          </w:rPr>
          <w:t>ی</w:t>
        </w:r>
        <w:r w:rsidRPr="008C70F1">
          <w:rPr>
            <w:rStyle w:val="Hyperlink"/>
            <w:rFonts w:hint="eastAsia"/>
            <w:rtl/>
          </w:rPr>
          <w:t>زد</w:t>
        </w:r>
        <w:r w:rsidRPr="008C70F1">
          <w:rPr>
            <w:rStyle w:val="Hyperlink"/>
            <w:rFonts w:hint="cs"/>
            <w:rtl/>
          </w:rPr>
          <w:t>ی</w:t>
        </w:r>
        <w:r w:rsidRPr="008C70F1">
          <w:rPr>
            <w:rStyle w:val="Hyperlink"/>
            <w:rFonts w:hint="eastAsia"/>
            <w:rtl/>
          </w:rPr>
          <w:t>،</w:t>
        </w:r>
        <w:r w:rsidRPr="008C70F1">
          <w:rPr>
            <w:rStyle w:val="Hyperlink"/>
            <w:rtl/>
          </w:rPr>
          <w:t xml:space="preserve"> ج1، ص21.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0B" w:rsidRPr="001D2E9A" w:rsidRDefault="00006F0B"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2" w:name="BokNum"/>
    <w:bookmarkEnd w:id="12"/>
    <w:r>
      <w:rPr>
        <w:b/>
        <w:bCs/>
        <w:sz w:val="20"/>
        <w:szCs w:val="24"/>
        <w:rtl/>
      </w:rPr>
      <w:t>011</w:t>
    </w:r>
    <w:r>
      <w:rPr>
        <w:rFonts w:hint="cs"/>
        <w:b/>
        <w:bCs/>
        <w:sz w:val="20"/>
        <w:szCs w:val="24"/>
        <w:rtl/>
      </w:rPr>
      <w:tab/>
    </w:r>
    <w:r w:rsidRPr="00C32A7E">
      <w:rPr>
        <w:rFonts w:hint="cs"/>
        <w:b/>
        <w:bCs/>
        <w:color w:val="632423" w:themeColor="accent2" w:themeShade="80"/>
        <w:sz w:val="20"/>
        <w:szCs w:val="24"/>
        <w:rtl/>
      </w:rPr>
      <w:t xml:space="preserve">درس خارج </w:t>
    </w:r>
    <w:bookmarkStart w:id="13" w:name="Bokdars"/>
    <w:bookmarkEnd w:id="13"/>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4" w:name="Bokostad"/>
    <w:bookmarkEnd w:id="14"/>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5" w:name="BokTarikh"/>
    <w:bookmarkEnd w:id="15"/>
    <w:r>
      <w:rPr>
        <w:sz w:val="24"/>
        <w:szCs w:val="24"/>
        <w:rtl/>
      </w:rPr>
      <w:t>8 /7 /1398</w:t>
    </w:r>
  </w:p>
  <w:p w:rsidR="00006F0B" w:rsidRPr="00F16B53" w:rsidRDefault="00006F0B"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6" w:name="BokSabj"/>
    <w:bookmarkEnd w:id="16"/>
    <w:r>
      <w:rPr>
        <w:color w:val="000000" w:themeColor="text1"/>
        <w:sz w:val="24"/>
        <w:szCs w:val="24"/>
        <w:rtl/>
      </w:rPr>
      <w:t>شرط</w:t>
    </w:r>
    <w:r>
      <w:rPr>
        <w:rFonts w:hint="cs"/>
        <w:color w:val="000000" w:themeColor="text1"/>
        <w:sz w:val="24"/>
        <w:szCs w:val="24"/>
        <w:rtl/>
      </w:rPr>
      <w:t>ی</w:t>
    </w:r>
    <w:r>
      <w:rPr>
        <w:rFonts w:hint="eastAsia"/>
        <w:color w:val="000000" w:themeColor="text1"/>
        <w:sz w:val="24"/>
        <w:szCs w:val="24"/>
        <w:rtl/>
      </w:rPr>
      <w:t>ت</w:t>
    </w:r>
    <w:r>
      <w:rPr>
        <w:color w:val="000000" w:themeColor="text1"/>
        <w:sz w:val="24"/>
        <w:szCs w:val="24"/>
        <w:rtl/>
      </w:rPr>
      <w:t xml:space="preserve"> ح</w:t>
    </w:r>
    <w:r>
      <w:rPr>
        <w:rFonts w:hint="cs"/>
        <w:color w:val="000000" w:themeColor="text1"/>
        <w:sz w:val="24"/>
        <w:szCs w:val="24"/>
        <w:rtl/>
      </w:rPr>
      <w:t>ی</w:t>
    </w:r>
    <w:r>
      <w:rPr>
        <w:rFonts w:hint="eastAsia"/>
        <w:color w:val="000000" w:themeColor="text1"/>
        <w:sz w:val="24"/>
        <w:szCs w:val="24"/>
        <w:rtl/>
      </w:rPr>
      <w:t>ات</w:t>
    </w:r>
    <w:r>
      <w:rPr>
        <w:color w:val="000000" w:themeColor="text1"/>
        <w:sz w:val="24"/>
        <w:szCs w:val="24"/>
        <w:rtl/>
      </w:rPr>
      <w:t xml:space="preserve"> در مرجع تقل</w:t>
    </w:r>
    <w:r>
      <w:rPr>
        <w:rFonts w:hint="cs"/>
        <w:color w:val="000000" w:themeColor="text1"/>
        <w:sz w:val="24"/>
        <w:szCs w:val="24"/>
        <w:rtl/>
      </w:rPr>
      <w:t>ی</w:t>
    </w:r>
    <w:r>
      <w:rPr>
        <w:rFonts w:hint="eastAsia"/>
        <w:color w:val="000000" w:themeColor="text1"/>
        <w:sz w:val="24"/>
        <w:szCs w:val="24"/>
        <w:rtl/>
      </w:rPr>
      <w:t>د</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7" w:name="Bokmoqarer"/>
    <w:bookmarkEnd w:id="17"/>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8" w:name="BokSabj2"/>
    <w:bookmarkEnd w:id="18"/>
    <w:r>
      <w:rPr>
        <w:sz w:val="24"/>
        <w:szCs w:val="24"/>
        <w:rtl/>
      </w:rPr>
      <w:t>بقاء بر تقل</w:t>
    </w:r>
    <w:r>
      <w:rPr>
        <w:rFonts w:hint="cs"/>
        <w:sz w:val="24"/>
        <w:szCs w:val="24"/>
        <w:rtl/>
      </w:rPr>
      <w:t>ی</w:t>
    </w:r>
    <w:r>
      <w:rPr>
        <w:rFonts w:hint="eastAsia"/>
        <w:sz w:val="24"/>
        <w:szCs w:val="24"/>
        <w:rtl/>
      </w:rPr>
      <w:t>د</w:t>
    </w:r>
    <w:r>
      <w:rPr>
        <w:sz w:val="24"/>
        <w:szCs w:val="24"/>
        <w:rtl/>
      </w:rPr>
      <w:t xml:space="preserve"> از م</w:t>
    </w:r>
    <w:r>
      <w:rPr>
        <w:rFonts w:hint="cs"/>
        <w:sz w:val="24"/>
        <w:szCs w:val="24"/>
        <w:rtl/>
      </w:rPr>
      <w:t>ی</w:t>
    </w:r>
    <w:r>
      <w:rPr>
        <w:rFonts w:hint="eastAsia"/>
        <w:sz w:val="24"/>
        <w:szCs w:val="24"/>
        <w:rtl/>
      </w:rPr>
      <w:t>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552F28"/>
    <w:multiLevelType w:val="hybridMultilevel"/>
    <w:tmpl w:val="8E6E7CBE"/>
    <w:lvl w:ilvl="0" w:tplc="27045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399D"/>
    <w:rsid w:val="00006913"/>
    <w:rsid w:val="00006F0B"/>
    <w:rsid w:val="000072A3"/>
    <w:rsid w:val="00025777"/>
    <w:rsid w:val="00025B70"/>
    <w:rsid w:val="000353D7"/>
    <w:rsid w:val="00055496"/>
    <w:rsid w:val="000571D8"/>
    <w:rsid w:val="00057C59"/>
    <w:rsid w:val="00073099"/>
    <w:rsid w:val="00080A41"/>
    <w:rsid w:val="0008126D"/>
    <w:rsid w:val="0008299B"/>
    <w:rsid w:val="000913AA"/>
    <w:rsid w:val="00094847"/>
    <w:rsid w:val="00096C63"/>
    <w:rsid w:val="000A3967"/>
    <w:rsid w:val="000B5DB5"/>
    <w:rsid w:val="000C3947"/>
    <w:rsid w:val="000D189F"/>
    <w:rsid w:val="000D2A37"/>
    <w:rsid w:val="000D30E9"/>
    <w:rsid w:val="000D6818"/>
    <w:rsid w:val="000D7648"/>
    <w:rsid w:val="000E2EC4"/>
    <w:rsid w:val="000E335E"/>
    <w:rsid w:val="000F16CF"/>
    <w:rsid w:val="000F5BAC"/>
    <w:rsid w:val="00102585"/>
    <w:rsid w:val="00114AB7"/>
    <w:rsid w:val="00116B2B"/>
    <w:rsid w:val="00124E3D"/>
    <w:rsid w:val="00127E95"/>
    <w:rsid w:val="00130659"/>
    <w:rsid w:val="001343FD"/>
    <w:rsid w:val="001347C7"/>
    <w:rsid w:val="001349A7"/>
    <w:rsid w:val="001356B0"/>
    <w:rsid w:val="00140CEF"/>
    <w:rsid w:val="00145C1A"/>
    <w:rsid w:val="00147482"/>
    <w:rsid w:val="00151937"/>
    <w:rsid w:val="00181844"/>
    <w:rsid w:val="001832C3"/>
    <w:rsid w:val="001837E9"/>
    <w:rsid w:val="00187DFA"/>
    <w:rsid w:val="00190B0C"/>
    <w:rsid w:val="001A1BC1"/>
    <w:rsid w:val="001A1EA5"/>
    <w:rsid w:val="001A2574"/>
    <w:rsid w:val="001A27D7"/>
    <w:rsid w:val="001A294E"/>
    <w:rsid w:val="001A43B0"/>
    <w:rsid w:val="001A4ED8"/>
    <w:rsid w:val="001B2488"/>
    <w:rsid w:val="001B6799"/>
    <w:rsid w:val="001C1362"/>
    <w:rsid w:val="001D2E9A"/>
    <w:rsid w:val="001D597F"/>
    <w:rsid w:val="001E2090"/>
    <w:rsid w:val="001E3FD4"/>
    <w:rsid w:val="0020241A"/>
    <w:rsid w:val="00203821"/>
    <w:rsid w:val="00211632"/>
    <w:rsid w:val="0021630D"/>
    <w:rsid w:val="0024121B"/>
    <w:rsid w:val="00247D2F"/>
    <w:rsid w:val="00255771"/>
    <w:rsid w:val="00256560"/>
    <w:rsid w:val="00271589"/>
    <w:rsid w:val="0027605E"/>
    <w:rsid w:val="00280244"/>
    <w:rsid w:val="00281E00"/>
    <w:rsid w:val="002941D6"/>
    <w:rsid w:val="00294A52"/>
    <w:rsid w:val="002A5858"/>
    <w:rsid w:val="002B3911"/>
    <w:rsid w:val="002B575F"/>
    <w:rsid w:val="002B729B"/>
    <w:rsid w:val="002C23B5"/>
    <w:rsid w:val="002C53A2"/>
    <w:rsid w:val="002D0040"/>
    <w:rsid w:val="002D2FA8"/>
    <w:rsid w:val="002D4E1A"/>
    <w:rsid w:val="002E0E5B"/>
    <w:rsid w:val="002E220F"/>
    <w:rsid w:val="002F616F"/>
    <w:rsid w:val="00307311"/>
    <w:rsid w:val="0032100F"/>
    <w:rsid w:val="00321B14"/>
    <w:rsid w:val="00323C61"/>
    <w:rsid w:val="0033402C"/>
    <w:rsid w:val="00340521"/>
    <w:rsid w:val="00345C73"/>
    <w:rsid w:val="00354A99"/>
    <w:rsid w:val="00360311"/>
    <w:rsid w:val="00361922"/>
    <w:rsid w:val="0037339B"/>
    <w:rsid w:val="00386C11"/>
    <w:rsid w:val="00397466"/>
    <w:rsid w:val="003A6148"/>
    <w:rsid w:val="003C33F6"/>
    <w:rsid w:val="003C3D2E"/>
    <w:rsid w:val="003C43A5"/>
    <w:rsid w:val="003C476A"/>
    <w:rsid w:val="003E1C5C"/>
    <w:rsid w:val="003E35A0"/>
    <w:rsid w:val="003E6650"/>
    <w:rsid w:val="003E7A57"/>
    <w:rsid w:val="003E7D15"/>
    <w:rsid w:val="003F2C1A"/>
    <w:rsid w:val="003F5B46"/>
    <w:rsid w:val="00401363"/>
    <w:rsid w:val="00402E47"/>
    <w:rsid w:val="00425015"/>
    <w:rsid w:val="00430994"/>
    <w:rsid w:val="0043331B"/>
    <w:rsid w:val="00441B6D"/>
    <w:rsid w:val="004556EF"/>
    <w:rsid w:val="00462B07"/>
    <w:rsid w:val="00465BD2"/>
    <w:rsid w:val="004715C8"/>
    <w:rsid w:val="00481C31"/>
    <w:rsid w:val="00482FC1"/>
    <w:rsid w:val="00483027"/>
    <w:rsid w:val="00484599"/>
    <w:rsid w:val="004871AA"/>
    <w:rsid w:val="00491010"/>
    <w:rsid w:val="004918D7"/>
    <w:rsid w:val="004926E1"/>
    <w:rsid w:val="004A2FEA"/>
    <w:rsid w:val="004C42B1"/>
    <w:rsid w:val="004D2DD7"/>
    <w:rsid w:val="004D75C5"/>
    <w:rsid w:val="004E2186"/>
    <w:rsid w:val="004E66FB"/>
    <w:rsid w:val="004F470A"/>
    <w:rsid w:val="004F4C59"/>
    <w:rsid w:val="00500C8F"/>
    <w:rsid w:val="00501909"/>
    <w:rsid w:val="00504577"/>
    <w:rsid w:val="00507671"/>
    <w:rsid w:val="00507BBB"/>
    <w:rsid w:val="005128DF"/>
    <w:rsid w:val="0051592A"/>
    <w:rsid w:val="00517DA4"/>
    <w:rsid w:val="005206FE"/>
    <w:rsid w:val="005257ED"/>
    <w:rsid w:val="005306F8"/>
    <w:rsid w:val="0054023D"/>
    <w:rsid w:val="005426BF"/>
    <w:rsid w:val="0056213C"/>
    <w:rsid w:val="00576E15"/>
    <w:rsid w:val="00580C24"/>
    <w:rsid w:val="0059113A"/>
    <w:rsid w:val="005968EF"/>
    <w:rsid w:val="00596C1E"/>
    <w:rsid w:val="005A2E26"/>
    <w:rsid w:val="005B6C71"/>
    <w:rsid w:val="005B7BCA"/>
    <w:rsid w:val="005C0DAE"/>
    <w:rsid w:val="005C188E"/>
    <w:rsid w:val="005C1E86"/>
    <w:rsid w:val="005C3962"/>
    <w:rsid w:val="005D2349"/>
    <w:rsid w:val="005E1B60"/>
    <w:rsid w:val="005E5507"/>
    <w:rsid w:val="005E607B"/>
    <w:rsid w:val="005F0A8D"/>
    <w:rsid w:val="00601229"/>
    <w:rsid w:val="00603B67"/>
    <w:rsid w:val="00613508"/>
    <w:rsid w:val="006162A2"/>
    <w:rsid w:val="0062236C"/>
    <w:rsid w:val="006240DA"/>
    <w:rsid w:val="0063256E"/>
    <w:rsid w:val="00633F04"/>
    <w:rsid w:val="00635219"/>
    <w:rsid w:val="00635EC0"/>
    <w:rsid w:val="00640B58"/>
    <w:rsid w:val="00651B02"/>
    <w:rsid w:val="00651B19"/>
    <w:rsid w:val="00660A29"/>
    <w:rsid w:val="0066630F"/>
    <w:rsid w:val="00686959"/>
    <w:rsid w:val="00695519"/>
    <w:rsid w:val="006A07A3"/>
    <w:rsid w:val="006A4134"/>
    <w:rsid w:val="006A5DDA"/>
    <w:rsid w:val="006A6701"/>
    <w:rsid w:val="006A6A4A"/>
    <w:rsid w:val="006B21F4"/>
    <w:rsid w:val="006B3753"/>
    <w:rsid w:val="006B7AD6"/>
    <w:rsid w:val="006C50FD"/>
    <w:rsid w:val="006D1DD4"/>
    <w:rsid w:val="006D4014"/>
    <w:rsid w:val="006D44C1"/>
    <w:rsid w:val="006E513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2B61"/>
    <w:rsid w:val="007639E0"/>
    <w:rsid w:val="00775507"/>
    <w:rsid w:val="00783473"/>
    <w:rsid w:val="0078594B"/>
    <w:rsid w:val="0079572D"/>
    <w:rsid w:val="00795E02"/>
    <w:rsid w:val="007979D0"/>
    <w:rsid w:val="007A22EF"/>
    <w:rsid w:val="007A4E18"/>
    <w:rsid w:val="007A7B8C"/>
    <w:rsid w:val="007C6D9E"/>
    <w:rsid w:val="007D12F5"/>
    <w:rsid w:val="007D1C43"/>
    <w:rsid w:val="007D6C53"/>
    <w:rsid w:val="007E1564"/>
    <w:rsid w:val="007E1E87"/>
    <w:rsid w:val="007E5B3F"/>
    <w:rsid w:val="007E61B2"/>
    <w:rsid w:val="007F2257"/>
    <w:rsid w:val="007F7B93"/>
    <w:rsid w:val="0080091D"/>
    <w:rsid w:val="00804108"/>
    <w:rsid w:val="00804FC4"/>
    <w:rsid w:val="00816367"/>
    <w:rsid w:val="00816A0B"/>
    <w:rsid w:val="00824B22"/>
    <w:rsid w:val="00830C53"/>
    <w:rsid w:val="00831A81"/>
    <w:rsid w:val="00837FAA"/>
    <w:rsid w:val="00841F77"/>
    <w:rsid w:val="0085276D"/>
    <w:rsid w:val="00863390"/>
    <w:rsid w:val="0086385C"/>
    <w:rsid w:val="00871916"/>
    <w:rsid w:val="008956DD"/>
    <w:rsid w:val="008A510E"/>
    <w:rsid w:val="008A522A"/>
    <w:rsid w:val="008A7CAA"/>
    <w:rsid w:val="008B4464"/>
    <w:rsid w:val="008B750B"/>
    <w:rsid w:val="008C0702"/>
    <w:rsid w:val="008C3162"/>
    <w:rsid w:val="008C70F1"/>
    <w:rsid w:val="008D1F14"/>
    <w:rsid w:val="008D623A"/>
    <w:rsid w:val="008E3924"/>
    <w:rsid w:val="008F13F7"/>
    <w:rsid w:val="008F5B4D"/>
    <w:rsid w:val="00902DD7"/>
    <w:rsid w:val="00907425"/>
    <w:rsid w:val="00923C34"/>
    <w:rsid w:val="00924152"/>
    <w:rsid w:val="0092513D"/>
    <w:rsid w:val="00927A9F"/>
    <w:rsid w:val="009335CC"/>
    <w:rsid w:val="00935A55"/>
    <w:rsid w:val="00941CEB"/>
    <w:rsid w:val="0094720F"/>
    <w:rsid w:val="00953B28"/>
    <w:rsid w:val="00954322"/>
    <w:rsid w:val="00957CAA"/>
    <w:rsid w:val="00965584"/>
    <w:rsid w:val="0096778A"/>
    <w:rsid w:val="00967F86"/>
    <w:rsid w:val="00972F5D"/>
    <w:rsid w:val="00977656"/>
    <w:rsid w:val="009846A7"/>
    <w:rsid w:val="0098794D"/>
    <w:rsid w:val="00990FC5"/>
    <w:rsid w:val="0099497B"/>
    <w:rsid w:val="00994EAC"/>
    <w:rsid w:val="009A43BA"/>
    <w:rsid w:val="009B0D05"/>
    <w:rsid w:val="009B4CA6"/>
    <w:rsid w:val="009B79F8"/>
    <w:rsid w:val="009C66D5"/>
    <w:rsid w:val="009D13FD"/>
    <w:rsid w:val="009D266A"/>
    <w:rsid w:val="009D793A"/>
    <w:rsid w:val="009F7E07"/>
    <w:rsid w:val="00A010B2"/>
    <w:rsid w:val="00A01522"/>
    <w:rsid w:val="00A07A65"/>
    <w:rsid w:val="00A10A11"/>
    <w:rsid w:val="00A13C6A"/>
    <w:rsid w:val="00A14DF9"/>
    <w:rsid w:val="00A17B09"/>
    <w:rsid w:val="00A20E59"/>
    <w:rsid w:val="00A34BB9"/>
    <w:rsid w:val="00A457C6"/>
    <w:rsid w:val="00A46AD0"/>
    <w:rsid w:val="00A47063"/>
    <w:rsid w:val="00A473A8"/>
    <w:rsid w:val="00A513F0"/>
    <w:rsid w:val="00A61AC8"/>
    <w:rsid w:val="00A6366F"/>
    <w:rsid w:val="00A65D4C"/>
    <w:rsid w:val="00A70512"/>
    <w:rsid w:val="00A92483"/>
    <w:rsid w:val="00AA1F60"/>
    <w:rsid w:val="00AA40D7"/>
    <w:rsid w:val="00AB5F7D"/>
    <w:rsid w:val="00AC0C50"/>
    <w:rsid w:val="00AC6FE2"/>
    <w:rsid w:val="00AF1413"/>
    <w:rsid w:val="00AF3925"/>
    <w:rsid w:val="00B1296B"/>
    <w:rsid w:val="00B2292F"/>
    <w:rsid w:val="00B32519"/>
    <w:rsid w:val="00B43169"/>
    <w:rsid w:val="00B501A8"/>
    <w:rsid w:val="00B55AE4"/>
    <w:rsid w:val="00B70B46"/>
    <w:rsid w:val="00B739B0"/>
    <w:rsid w:val="00B80DCE"/>
    <w:rsid w:val="00B814A3"/>
    <w:rsid w:val="00B96F38"/>
    <w:rsid w:val="00BC716B"/>
    <w:rsid w:val="00BD0A8D"/>
    <w:rsid w:val="00BD0E74"/>
    <w:rsid w:val="00BD5F8C"/>
    <w:rsid w:val="00BE29DD"/>
    <w:rsid w:val="00BE7DFF"/>
    <w:rsid w:val="00BF4408"/>
    <w:rsid w:val="00C066AF"/>
    <w:rsid w:val="00C10E06"/>
    <w:rsid w:val="00C145B8"/>
    <w:rsid w:val="00C2438F"/>
    <w:rsid w:val="00C31AF0"/>
    <w:rsid w:val="00C31C52"/>
    <w:rsid w:val="00C32A7E"/>
    <w:rsid w:val="00C34F28"/>
    <w:rsid w:val="00C368DF"/>
    <w:rsid w:val="00C43E06"/>
    <w:rsid w:val="00C442C5"/>
    <w:rsid w:val="00C57B5C"/>
    <w:rsid w:val="00C57C7C"/>
    <w:rsid w:val="00C61049"/>
    <w:rsid w:val="00C62F88"/>
    <w:rsid w:val="00C63FFE"/>
    <w:rsid w:val="00C73EC0"/>
    <w:rsid w:val="00C91EB6"/>
    <w:rsid w:val="00CA10B0"/>
    <w:rsid w:val="00CA2F8E"/>
    <w:rsid w:val="00CA3EE2"/>
    <w:rsid w:val="00CA7FD5"/>
    <w:rsid w:val="00CB3248"/>
    <w:rsid w:val="00CB3287"/>
    <w:rsid w:val="00CB33E2"/>
    <w:rsid w:val="00CB4E68"/>
    <w:rsid w:val="00CC2733"/>
    <w:rsid w:val="00CD0050"/>
    <w:rsid w:val="00CE7481"/>
    <w:rsid w:val="00CF0A8F"/>
    <w:rsid w:val="00CF31FB"/>
    <w:rsid w:val="00D02493"/>
    <w:rsid w:val="00D048CE"/>
    <w:rsid w:val="00D10998"/>
    <w:rsid w:val="00D109A1"/>
    <w:rsid w:val="00D15CBD"/>
    <w:rsid w:val="00D221CB"/>
    <w:rsid w:val="00D23391"/>
    <w:rsid w:val="00D31805"/>
    <w:rsid w:val="00D37DA5"/>
    <w:rsid w:val="00D552B9"/>
    <w:rsid w:val="00D735B2"/>
    <w:rsid w:val="00D74021"/>
    <w:rsid w:val="00D76D01"/>
    <w:rsid w:val="00D83A38"/>
    <w:rsid w:val="00D922A9"/>
    <w:rsid w:val="00D9394A"/>
    <w:rsid w:val="00DB0CBB"/>
    <w:rsid w:val="00DB578C"/>
    <w:rsid w:val="00DB67CC"/>
    <w:rsid w:val="00DC3783"/>
    <w:rsid w:val="00DD25E6"/>
    <w:rsid w:val="00DE1070"/>
    <w:rsid w:val="00DE5C6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19A3"/>
    <w:rsid w:val="00EB78E3"/>
    <w:rsid w:val="00EB7BE3"/>
    <w:rsid w:val="00EC1C4B"/>
    <w:rsid w:val="00EC1EE3"/>
    <w:rsid w:val="00EC735A"/>
    <w:rsid w:val="00ED1645"/>
    <w:rsid w:val="00ED5F38"/>
    <w:rsid w:val="00EF27FE"/>
    <w:rsid w:val="00F07FB6"/>
    <w:rsid w:val="00F10504"/>
    <w:rsid w:val="00F149D0"/>
    <w:rsid w:val="00F16B53"/>
    <w:rsid w:val="00F25ECD"/>
    <w:rsid w:val="00F318BE"/>
    <w:rsid w:val="00F33297"/>
    <w:rsid w:val="00F343FB"/>
    <w:rsid w:val="00F3587A"/>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20D"/>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9A7"/>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190B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27/1/41/&#1576;&#1602;&#1740;" TargetMode="External"/><Relationship Id="rId2" Type="http://schemas.openxmlformats.org/officeDocument/2006/relationships/hyperlink" Target="http://lib.eshia.ir/86650/1/487/&#1578;&#1601;&#1586;&#1593;" TargetMode="External"/><Relationship Id="rId1" Type="http://schemas.openxmlformats.org/officeDocument/2006/relationships/hyperlink" Target="http://lib.eshia.ir/12013/1/212/&#1575;&#1604;&#1587;&#1585;&#1575;&#1580;" TargetMode="External"/><Relationship Id="rId5" Type="http://schemas.openxmlformats.org/officeDocument/2006/relationships/hyperlink" Target="http://lib.eshia.ir/10027/1/21/&#1740;&#1580;&#1576;_&#1593;&#1604;&#1740;_&#1575;&#1604;&#1593;&#1575;&#1605;&#1740;" TargetMode="External"/><Relationship Id="rId4" Type="http://schemas.openxmlformats.org/officeDocument/2006/relationships/hyperlink" Target="http://lib.eshia.ir/10027/1/41/&#1575;&#1593;&#1605;&#1575;&#1604;&#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81C1A-287C-4924-94A4-ADF6A9F5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250</TotalTime>
  <Pages>6</Pages>
  <Words>1717</Words>
  <Characters>9787</Characters>
  <Application>Microsoft Office Word</Application>
  <DocSecurity>0</DocSecurity>
  <Lines>81</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11482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8</cp:revision>
  <cp:lastPrinted>2019-09-30T11:04:00Z</cp:lastPrinted>
  <dcterms:created xsi:type="dcterms:W3CDTF">2019-09-30T04:50:00Z</dcterms:created>
  <dcterms:modified xsi:type="dcterms:W3CDTF">2019-09-30T11:04:00Z</dcterms:modified>
  <cp:contentStatus>ویرایش 2.5</cp:contentStatus>
  <cp:version>2.7</cp:version>
</cp:coreProperties>
</file>