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50B" w:rsidRPr="007F0200" w:rsidRDefault="00783473" w:rsidP="00195E88">
      <w:pPr>
        <w:jc w:val="both"/>
        <w:rPr>
          <w:sz w:val="28"/>
          <w:rtl/>
        </w:rPr>
      </w:pPr>
      <w:r w:rsidRPr="007F0200">
        <w:rPr>
          <w:rFonts w:hint="cs"/>
          <w:noProof/>
          <w:sz w:val="28"/>
          <w:rtl/>
          <w:lang w:bidi="ar-SA"/>
        </w:rPr>
        <w:drawing>
          <wp:inline distT="0" distB="0" distL="0" distR="0" wp14:anchorId="344F2EB9" wp14:editId="5CC051E3">
            <wp:extent cx="723899" cy="2413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m.PNG"/>
                    <pic:cNvPicPr/>
                  </pic:nvPicPr>
                  <pic:blipFill>
                    <a:blip r:embed="rId8">
                      <a:extLst>
                        <a:ext uri="{28A0092B-C50C-407E-A947-70E740481C1C}">
                          <a14:useLocalDpi xmlns:a14="http://schemas.microsoft.com/office/drawing/2010/main" val="0"/>
                        </a:ext>
                      </a:extLst>
                    </a:blip>
                    <a:stretch>
                      <a:fillRect/>
                    </a:stretch>
                  </pic:blipFill>
                  <pic:spPr>
                    <a:xfrm>
                      <a:off x="0" y="0"/>
                      <a:ext cx="769508" cy="256503"/>
                    </a:xfrm>
                    <a:prstGeom prst="rect">
                      <a:avLst/>
                    </a:prstGeom>
                  </pic:spPr>
                </pic:pic>
              </a:graphicData>
            </a:graphic>
          </wp:inline>
        </w:drawing>
      </w:r>
    </w:p>
    <w:sdt>
      <w:sdtPr>
        <w:rPr>
          <w:rtl/>
        </w:rPr>
        <w:id w:val="130220315"/>
        <w:docPartObj>
          <w:docPartGallery w:val="Table of Contents"/>
          <w:docPartUnique/>
        </w:docPartObj>
      </w:sdtPr>
      <w:sdtEndPr>
        <w:rPr>
          <w:rFonts w:ascii="Calibri" w:eastAsia="Calibri" w:hAnsi="Calibri" w:cs="B Badr"/>
          <w:b/>
          <w:bCs/>
          <w:noProof/>
          <w:color w:val="auto"/>
          <w:sz w:val="22"/>
          <w:szCs w:val="28"/>
          <w:lang w:bidi="fa-IR"/>
        </w:rPr>
      </w:sdtEndPr>
      <w:sdtContent>
        <w:p w:rsidR="00894D42" w:rsidRDefault="00894D42" w:rsidP="00894D42">
          <w:pPr>
            <w:pStyle w:val="TOCHeading"/>
            <w:bidi/>
          </w:pPr>
          <w:r>
            <w:rPr>
              <w:rFonts w:hint="cs"/>
              <w:rtl/>
            </w:rPr>
            <w:t xml:space="preserve">فهرست مطالب </w:t>
          </w:r>
        </w:p>
        <w:p w:rsidR="00894D42" w:rsidRDefault="00894D42">
          <w:pPr>
            <w:pStyle w:val="TOC1"/>
            <w:rPr>
              <w:rFonts w:asciiTheme="minorHAnsi" w:eastAsiaTheme="minorEastAsia" w:hAnsiTheme="minorHAnsi" w:cstheme="minorBidi"/>
              <w:noProof/>
              <w:color w:val="auto"/>
              <w:szCs w:val="22"/>
              <w:rtl/>
              <w:lang w:bidi="ar-SA"/>
            </w:rPr>
          </w:pPr>
          <w:r>
            <w:fldChar w:fldCharType="begin"/>
          </w:r>
          <w:r>
            <w:instrText xml:space="preserve"> TOC \o "1-3" \h \z \u </w:instrText>
          </w:r>
          <w:r>
            <w:fldChar w:fldCharType="separate"/>
          </w:r>
          <w:hyperlink w:anchor="_Toc85577906" w:history="1">
            <w:r w:rsidRPr="00B37653">
              <w:rPr>
                <w:rStyle w:val="Hyperlink"/>
                <w:noProof/>
                <w:rtl/>
              </w:rPr>
              <w:t>وظ</w:t>
            </w:r>
            <w:r w:rsidRPr="00B37653">
              <w:rPr>
                <w:rStyle w:val="Hyperlink"/>
                <w:rFonts w:hint="cs"/>
                <w:noProof/>
                <w:rtl/>
              </w:rPr>
              <w:t>ی</w:t>
            </w:r>
            <w:r w:rsidRPr="00B37653">
              <w:rPr>
                <w:rStyle w:val="Hyperlink"/>
                <w:rFonts w:hint="eastAsia"/>
                <w:noProof/>
                <w:rtl/>
              </w:rPr>
              <w:t>فه</w:t>
            </w:r>
            <w:r w:rsidRPr="00B37653">
              <w:rPr>
                <w:rStyle w:val="Hyperlink"/>
                <w:noProof/>
                <w:rtl/>
              </w:rPr>
              <w:t xml:space="preserve"> مکلف در عجز از ق</w:t>
            </w:r>
            <w:r w:rsidRPr="00B37653">
              <w:rPr>
                <w:rStyle w:val="Hyperlink"/>
                <w:rFonts w:hint="cs"/>
                <w:noProof/>
                <w:rtl/>
              </w:rPr>
              <w:t>ی</w:t>
            </w:r>
            <w:r w:rsidRPr="00B37653">
              <w:rPr>
                <w:rStyle w:val="Hyperlink"/>
                <w:rFonts w:hint="eastAsia"/>
                <w:noProof/>
                <w:rtl/>
              </w:rPr>
              <w:t>ام</w:t>
            </w:r>
            <w:r w:rsidRPr="00B37653">
              <w:rPr>
                <w:rStyle w:val="Hyperlink"/>
                <w:noProof/>
                <w:rtl/>
              </w:rPr>
              <w:t xml:space="preserve"> قطع</w:t>
            </w:r>
            <w:r w:rsidRPr="00B37653">
              <w:rPr>
                <w:rStyle w:val="Hyperlink"/>
                <w:rFonts w:hint="cs"/>
                <w:noProof/>
                <w:rtl/>
              </w:rPr>
              <w:t>ی</w:t>
            </w:r>
            <w:r w:rsidRPr="00B37653">
              <w:rPr>
                <w:rStyle w:val="Hyperlink"/>
                <w:noProof/>
                <w:rtl/>
              </w:rPr>
              <w:t xml:space="preserve"> و تمکن از شبهه مفهوم</w:t>
            </w:r>
            <w:r w:rsidRPr="00B37653">
              <w:rPr>
                <w:rStyle w:val="Hyperlink"/>
                <w:rFonts w:hint="cs"/>
                <w:noProof/>
                <w:rtl/>
              </w:rPr>
              <w:t>ی</w:t>
            </w:r>
            <w:r w:rsidRPr="00B37653">
              <w:rPr>
                <w:rStyle w:val="Hyperlink"/>
                <w:rFonts w:hint="eastAsia"/>
                <w:noProof/>
                <w:rtl/>
              </w:rPr>
              <w:t>ه</w:t>
            </w:r>
            <w:r w:rsidRPr="00B37653">
              <w:rPr>
                <w:rStyle w:val="Hyperlink"/>
                <w:noProof/>
                <w:rtl/>
              </w:rPr>
              <w:t xml:space="preserve"> ق</w:t>
            </w:r>
            <w:r w:rsidRPr="00B37653">
              <w:rPr>
                <w:rStyle w:val="Hyperlink"/>
                <w:rFonts w:hint="cs"/>
                <w:noProof/>
                <w:rtl/>
              </w:rPr>
              <w:t>ی</w:t>
            </w:r>
            <w:r w:rsidRPr="00B37653">
              <w:rPr>
                <w:rStyle w:val="Hyperlink"/>
                <w:rFonts w:hint="eastAsia"/>
                <w:noProof/>
                <w:rtl/>
              </w:rPr>
              <w:t>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Toc85577906 \h</w:instrText>
            </w:r>
            <w:r>
              <w:rPr>
                <w:noProof/>
                <w:webHidden/>
                <w:rtl/>
              </w:rPr>
              <w:instrText xml:space="preserve"> </w:instrText>
            </w:r>
            <w:r>
              <w:rPr>
                <w:noProof/>
                <w:webHidden/>
                <w:rtl/>
              </w:rPr>
            </w:r>
            <w:r>
              <w:rPr>
                <w:noProof/>
                <w:webHidden/>
                <w:rtl/>
              </w:rPr>
              <w:fldChar w:fldCharType="separate"/>
            </w:r>
            <w:r w:rsidR="000B5B3B">
              <w:rPr>
                <w:noProof/>
                <w:webHidden/>
                <w:rtl/>
              </w:rPr>
              <w:t>1</w:t>
            </w:r>
            <w:r>
              <w:rPr>
                <w:noProof/>
                <w:webHidden/>
                <w:rtl/>
              </w:rPr>
              <w:fldChar w:fldCharType="end"/>
            </w:r>
          </w:hyperlink>
        </w:p>
        <w:p w:rsidR="00894D42" w:rsidRDefault="00894D42">
          <w:pPr>
            <w:pStyle w:val="TOC2"/>
            <w:tabs>
              <w:tab w:val="right" w:leader="dot" w:pos="10194"/>
            </w:tabs>
            <w:rPr>
              <w:rFonts w:asciiTheme="minorHAnsi" w:eastAsiaTheme="minorEastAsia" w:hAnsiTheme="minorHAnsi" w:cstheme="minorBidi"/>
              <w:bCs w:val="0"/>
              <w:noProof/>
              <w:color w:val="auto"/>
              <w:szCs w:val="22"/>
              <w:rtl/>
              <w:lang w:bidi="ar-SA"/>
            </w:rPr>
          </w:pPr>
          <w:hyperlink w:anchor="_Toc85577907" w:history="1">
            <w:r w:rsidRPr="00B37653">
              <w:rPr>
                <w:rStyle w:val="Hyperlink"/>
                <w:noProof/>
                <w:rtl/>
              </w:rPr>
              <w:t>ب</w:t>
            </w:r>
            <w:r w:rsidRPr="00B37653">
              <w:rPr>
                <w:rStyle w:val="Hyperlink"/>
                <w:rFonts w:hint="cs"/>
                <w:noProof/>
                <w:rtl/>
              </w:rPr>
              <w:t>ی</w:t>
            </w:r>
            <w:r w:rsidRPr="00B37653">
              <w:rPr>
                <w:rStyle w:val="Hyperlink"/>
                <w:noProof/>
                <w:rtl/>
              </w:rPr>
              <w:t>ان ادامه اشکالات بر استصحاب مطرح شده در کلام محقق داماد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Toc85577907 \h</w:instrText>
            </w:r>
            <w:r>
              <w:rPr>
                <w:noProof/>
                <w:webHidden/>
                <w:rtl/>
              </w:rPr>
              <w:instrText xml:space="preserve"> </w:instrText>
            </w:r>
            <w:r>
              <w:rPr>
                <w:noProof/>
                <w:webHidden/>
                <w:rtl/>
              </w:rPr>
            </w:r>
            <w:r>
              <w:rPr>
                <w:noProof/>
                <w:webHidden/>
                <w:rtl/>
              </w:rPr>
              <w:fldChar w:fldCharType="separate"/>
            </w:r>
            <w:r w:rsidR="000B5B3B">
              <w:rPr>
                <w:noProof/>
                <w:webHidden/>
                <w:rtl/>
              </w:rPr>
              <w:t>1</w:t>
            </w:r>
            <w:r>
              <w:rPr>
                <w:noProof/>
                <w:webHidden/>
                <w:rtl/>
              </w:rPr>
              <w:fldChar w:fldCharType="end"/>
            </w:r>
          </w:hyperlink>
        </w:p>
        <w:p w:rsidR="00894D42" w:rsidRDefault="00894D42">
          <w:pPr>
            <w:pStyle w:val="TOC1"/>
            <w:rPr>
              <w:rFonts w:asciiTheme="minorHAnsi" w:eastAsiaTheme="minorEastAsia" w:hAnsiTheme="minorHAnsi" w:cstheme="minorBidi"/>
              <w:noProof/>
              <w:color w:val="auto"/>
              <w:szCs w:val="22"/>
              <w:rtl/>
              <w:lang w:bidi="ar-SA"/>
            </w:rPr>
          </w:pPr>
          <w:hyperlink w:anchor="_Toc85577908" w:history="1">
            <w:r w:rsidRPr="00B37653">
              <w:rPr>
                <w:rStyle w:val="Hyperlink"/>
                <w:noProof/>
                <w:rtl/>
              </w:rPr>
              <w:t>صورت دوم از فروض دوران امر ب</w:t>
            </w:r>
            <w:r w:rsidRPr="00B37653">
              <w:rPr>
                <w:rStyle w:val="Hyperlink"/>
                <w:rFonts w:hint="cs"/>
                <w:noProof/>
                <w:rtl/>
              </w:rPr>
              <w:t>ی</w:t>
            </w:r>
            <w:r w:rsidRPr="00B37653">
              <w:rPr>
                <w:rStyle w:val="Hyperlink"/>
                <w:rFonts w:hint="eastAsia"/>
                <w:noProof/>
                <w:rtl/>
              </w:rPr>
              <w:t>ن</w:t>
            </w:r>
            <w:r w:rsidRPr="00B37653">
              <w:rPr>
                <w:rStyle w:val="Hyperlink"/>
                <w:noProof/>
                <w:rtl/>
              </w:rPr>
              <w:t xml:space="preserve"> ق</w:t>
            </w:r>
            <w:r w:rsidRPr="00B37653">
              <w:rPr>
                <w:rStyle w:val="Hyperlink"/>
                <w:rFonts w:hint="cs"/>
                <w:noProof/>
                <w:rtl/>
              </w:rPr>
              <w:t>ی</w:t>
            </w:r>
            <w:r w:rsidRPr="00B37653">
              <w:rPr>
                <w:rStyle w:val="Hyperlink"/>
                <w:rFonts w:hint="eastAsia"/>
                <w:noProof/>
                <w:rtl/>
              </w:rPr>
              <w:t>ام</w:t>
            </w:r>
            <w:r w:rsidRPr="00B37653">
              <w:rPr>
                <w:rStyle w:val="Hyperlink"/>
                <w:noProof/>
                <w:rtl/>
              </w:rPr>
              <w:t xml:space="preserve"> فاقد شرا</w:t>
            </w:r>
            <w:r w:rsidRPr="00B37653">
              <w:rPr>
                <w:rStyle w:val="Hyperlink"/>
                <w:rFonts w:hint="cs"/>
                <w:noProof/>
                <w:rtl/>
              </w:rPr>
              <w:t>ی</w:t>
            </w:r>
            <w:r w:rsidRPr="00B37653">
              <w:rPr>
                <w:rStyle w:val="Hyperlink"/>
                <w:rFonts w:hint="eastAsia"/>
                <w:noProof/>
                <w:rtl/>
              </w:rPr>
              <w:t>ط</w:t>
            </w:r>
            <w:r w:rsidRPr="00B37653">
              <w:rPr>
                <w:rStyle w:val="Hyperlink"/>
                <w:noProof/>
                <w:rtl/>
              </w:rPr>
              <w:t xml:space="preserve"> و جلوس</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Toc85577908 \h</w:instrText>
            </w:r>
            <w:r>
              <w:rPr>
                <w:noProof/>
                <w:webHidden/>
                <w:rtl/>
              </w:rPr>
              <w:instrText xml:space="preserve"> </w:instrText>
            </w:r>
            <w:r>
              <w:rPr>
                <w:noProof/>
                <w:webHidden/>
                <w:rtl/>
              </w:rPr>
            </w:r>
            <w:r>
              <w:rPr>
                <w:noProof/>
                <w:webHidden/>
                <w:rtl/>
              </w:rPr>
              <w:fldChar w:fldCharType="separate"/>
            </w:r>
            <w:r w:rsidR="000B5B3B">
              <w:rPr>
                <w:noProof/>
                <w:webHidden/>
                <w:rtl/>
              </w:rPr>
              <w:t>2</w:t>
            </w:r>
            <w:r>
              <w:rPr>
                <w:noProof/>
                <w:webHidden/>
                <w:rtl/>
              </w:rPr>
              <w:fldChar w:fldCharType="end"/>
            </w:r>
          </w:hyperlink>
        </w:p>
        <w:p w:rsidR="00894D42" w:rsidRDefault="00894D42">
          <w:pPr>
            <w:pStyle w:val="TOC1"/>
            <w:rPr>
              <w:rFonts w:asciiTheme="minorHAnsi" w:eastAsiaTheme="minorEastAsia" w:hAnsiTheme="minorHAnsi" w:cstheme="minorBidi"/>
              <w:noProof/>
              <w:color w:val="auto"/>
              <w:szCs w:val="22"/>
              <w:rtl/>
              <w:lang w:bidi="ar-SA"/>
            </w:rPr>
          </w:pPr>
          <w:hyperlink w:anchor="_Toc85577909" w:history="1">
            <w:r w:rsidRPr="00B37653">
              <w:rPr>
                <w:rStyle w:val="Hyperlink"/>
                <w:noProof/>
                <w:rtl/>
              </w:rPr>
              <w:t>صورت سوم: دوران امر ب</w:t>
            </w:r>
            <w:r w:rsidRPr="00B37653">
              <w:rPr>
                <w:rStyle w:val="Hyperlink"/>
                <w:rFonts w:hint="cs"/>
                <w:noProof/>
                <w:rtl/>
              </w:rPr>
              <w:t>ی</w:t>
            </w:r>
            <w:r w:rsidRPr="00B37653">
              <w:rPr>
                <w:rStyle w:val="Hyperlink"/>
                <w:rFonts w:hint="eastAsia"/>
                <w:noProof/>
                <w:rtl/>
              </w:rPr>
              <w:t>ن</w:t>
            </w:r>
            <w:r w:rsidRPr="00B37653">
              <w:rPr>
                <w:rStyle w:val="Hyperlink"/>
                <w:noProof/>
                <w:rtl/>
              </w:rPr>
              <w:t xml:space="preserve"> ا</w:t>
            </w:r>
            <w:r w:rsidRPr="00B37653">
              <w:rPr>
                <w:rStyle w:val="Hyperlink"/>
                <w:rFonts w:hint="cs"/>
                <w:noProof/>
                <w:rtl/>
              </w:rPr>
              <w:t>ی</w:t>
            </w:r>
            <w:r w:rsidRPr="00B37653">
              <w:rPr>
                <w:rStyle w:val="Hyperlink"/>
                <w:rFonts w:hint="eastAsia"/>
                <w:noProof/>
                <w:rtl/>
              </w:rPr>
              <w:t>ستادن</w:t>
            </w:r>
            <w:r w:rsidRPr="00B37653">
              <w:rPr>
                <w:rStyle w:val="Hyperlink"/>
                <w:noProof/>
                <w:rtl/>
              </w:rPr>
              <w:t xml:space="preserve"> با تک</w:t>
            </w:r>
            <w:r w:rsidRPr="00B37653">
              <w:rPr>
                <w:rStyle w:val="Hyperlink"/>
                <w:rFonts w:hint="cs"/>
                <w:noProof/>
                <w:rtl/>
              </w:rPr>
              <w:t>ی</w:t>
            </w:r>
            <w:r w:rsidRPr="00B37653">
              <w:rPr>
                <w:rStyle w:val="Hyperlink"/>
                <w:rFonts w:hint="eastAsia"/>
                <w:noProof/>
                <w:rtl/>
              </w:rPr>
              <w:t>ه</w:t>
            </w:r>
            <w:r w:rsidRPr="00B37653">
              <w:rPr>
                <w:rStyle w:val="Hyperlink"/>
                <w:noProof/>
                <w:rtl/>
              </w:rPr>
              <w:t xml:space="preserve"> بر چ</w:t>
            </w:r>
            <w:r w:rsidRPr="00B37653">
              <w:rPr>
                <w:rStyle w:val="Hyperlink"/>
                <w:rFonts w:hint="cs"/>
                <w:noProof/>
                <w:rtl/>
              </w:rPr>
              <w:t>ی</w:t>
            </w:r>
            <w:r w:rsidRPr="00B37653">
              <w:rPr>
                <w:rStyle w:val="Hyperlink"/>
                <w:rFonts w:hint="eastAsia"/>
                <w:noProof/>
                <w:rtl/>
              </w:rPr>
              <w:t>ز</w:t>
            </w:r>
            <w:r w:rsidRPr="00B37653">
              <w:rPr>
                <w:rStyle w:val="Hyperlink"/>
                <w:rFonts w:hint="cs"/>
                <w:noProof/>
                <w:rtl/>
              </w:rPr>
              <w:t>ی</w:t>
            </w:r>
            <w:r w:rsidRPr="00B37653">
              <w:rPr>
                <w:rStyle w:val="Hyperlink"/>
                <w:noProof/>
                <w:rtl/>
              </w:rPr>
              <w:t xml:space="preserve"> و جلوس</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Toc85577909 \h</w:instrText>
            </w:r>
            <w:r>
              <w:rPr>
                <w:noProof/>
                <w:webHidden/>
                <w:rtl/>
              </w:rPr>
              <w:instrText xml:space="preserve"> </w:instrText>
            </w:r>
            <w:r>
              <w:rPr>
                <w:noProof/>
                <w:webHidden/>
                <w:rtl/>
              </w:rPr>
            </w:r>
            <w:r>
              <w:rPr>
                <w:noProof/>
                <w:webHidden/>
                <w:rtl/>
              </w:rPr>
              <w:fldChar w:fldCharType="separate"/>
            </w:r>
            <w:r w:rsidR="000B5B3B">
              <w:rPr>
                <w:noProof/>
                <w:webHidden/>
                <w:rtl/>
              </w:rPr>
              <w:t>4</w:t>
            </w:r>
            <w:r>
              <w:rPr>
                <w:noProof/>
                <w:webHidden/>
                <w:rtl/>
              </w:rPr>
              <w:fldChar w:fldCharType="end"/>
            </w:r>
          </w:hyperlink>
        </w:p>
        <w:p w:rsidR="00894D42" w:rsidRDefault="00894D42">
          <w:pPr>
            <w:pStyle w:val="TOC2"/>
            <w:tabs>
              <w:tab w:val="right" w:leader="dot" w:pos="10194"/>
            </w:tabs>
            <w:rPr>
              <w:rFonts w:asciiTheme="minorHAnsi" w:eastAsiaTheme="minorEastAsia" w:hAnsiTheme="minorHAnsi" w:cstheme="minorBidi"/>
              <w:bCs w:val="0"/>
              <w:noProof/>
              <w:color w:val="auto"/>
              <w:szCs w:val="22"/>
              <w:rtl/>
              <w:lang w:bidi="ar-SA"/>
            </w:rPr>
          </w:pPr>
          <w:hyperlink w:anchor="_Toc85577910" w:history="1">
            <w:r w:rsidRPr="00B37653">
              <w:rPr>
                <w:rStyle w:val="Hyperlink"/>
                <w:noProof/>
                <w:rtl/>
              </w:rPr>
              <w:t>بررس</w:t>
            </w:r>
            <w:r w:rsidRPr="00B37653">
              <w:rPr>
                <w:rStyle w:val="Hyperlink"/>
                <w:rFonts w:hint="cs"/>
                <w:noProof/>
                <w:rtl/>
              </w:rPr>
              <w:t>ی</w:t>
            </w:r>
            <w:r w:rsidRPr="00B37653">
              <w:rPr>
                <w:rStyle w:val="Hyperlink"/>
                <w:noProof/>
                <w:rtl/>
              </w:rPr>
              <w:t xml:space="preserve"> کلام آ</w:t>
            </w:r>
            <w:r w:rsidRPr="00B37653">
              <w:rPr>
                <w:rStyle w:val="Hyperlink"/>
                <w:rFonts w:hint="cs"/>
                <w:noProof/>
                <w:rtl/>
              </w:rPr>
              <w:t>ی</w:t>
            </w:r>
            <w:r w:rsidRPr="00B37653">
              <w:rPr>
                <w:rStyle w:val="Hyperlink"/>
                <w:rFonts w:hint="eastAsia"/>
                <w:noProof/>
                <w:rtl/>
              </w:rPr>
              <w:t>ت</w:t>
            </w:r>
            <w:r w:rsidRPr="00B37653">
              <w:rPr>
                <w:rStyle w:val="Hyperlink"/>
                <w:noProof/>
                <w:rtl/>
              </w:rPr>
              <w:t xml:space="preserve"> الله س</w:t>
            </w:r>
            <w:r w:rsidRPr="00B37653">
              <w:rPr>
                <w:rStyle w:val="Hyperlink"/>
                <w:rFonts w:hint="cs"/>
                <w:noProof/>
                <w:rtl/>
              </w:rPr>
              <w:t>ی</w:t>
            </w:r>
            <w:r w:rsidRPr="00B37653">
              <w:rPr>
                <w:rStyle w:val="Hyperlink"/>
                <w:rFonts w:hint="eastAsia"/>
                <w:noProof/>
                <w:rtl/>
              </w:rPr>
              <w:t>ستان</w:t>
            </w:r>
            <w:r w:rsidRPr="00B37653">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Toc85577910 \h</w:instrText>
            </w:r>
            <w:r>
              <w:rPr>
                <w:noProof/>
                <w:webHidden/>
                <w:rtl/>
              </w:rPr>
              <w:instrText xml:space="preserve"> </w:instrText>
            </w:r>
            <w:r>
              <w:rPr>
                <w:noProof/>
                <w:webHidden/>
                <w:rtl/>
              </w:rPr>
            </w:r>
            <w:r>
              <w:rPr>
                <w:noProof/>
                <w:webHidden/>
                <w:rtl/>
              </w:rPr>
              <w:fldChar w:fldCharType="separate"/>
            </w:r>
            <w:r w:rsidR="000B5B3B">
              <w:rPr>
                <w:noProof/>
                <w:webHidden/>
                <w:rtl/>
              </w:rPr>
              <w:t>4</w:t>
            </w:r>
            <w:r>
              <w:rPr>
                <w:noProof/>
                <w:webHidden/>
                <w:rtl/>
              </w:rPr>
              <w:fldChar w:fldCharType="end"/>
            </w:r>
          </w:hyperlink>
        </w:p>
        <w:p w:rsidR="00894D42" w:rsidRDefault="00894D42">
          <w:pPr>
            <w:pStyle w:val="TOC2"/>
            <w:tabs>
              <w:tab w:val="right" w:leader="dot" w:pos="10194"/>
            </w:tabs>
            <w:rPr>
              <w:rFonts w:asciiTheme="minorHAnsi" w:eastAsiaTheme="minorEastAsia" w:hAnsiTheme="minorHAnsi" w:cstheme="minorBidi"/>
              <w:bCs w:val="0"/>
              <w:noProof/>
              <w:color w:val="auto"/>
              <w:szCs w:val="22"/>
              <w:rtl/>
              <w:lang w:bidi="ar-SA"/>
            </w:rPr>
          </w:pPr>
          <w:hyperlink w:anchor="_Toc85577911" w:history="1">
            <w:r w:rsidRPr="00B37653">
              <w:rPr>
                <w:rStyle w:val="Hyperlink"/>
                <w:noProof/>
                <w:rtl/>
              </w:rPr>
              <w:t>توض</w:t>
            </w:r>
            <w:r w:rsidRPr="00B37653">
              <w:rPr>
                <w:rStyle w:val="Hyperlink"/>
                <w:rFonts w:hint="cs"/>
                <w:noProof/>
                <w:rtl/>
              </w:rPr>
              <w:t>ی</w:t>
            </w:r>
            <w:r w:rsidRPr="00B37653">
              <w:rPr>
                <w:rStyle w:val="Hyperlink"/>
                <w:rFonts w:hint="eastAsia"/>
                <w:noProof/>
                <w:rtl/>
              </w:rPr>
              <w:t>ح</w:t>
            </w:r>
            <w:r w:rsidRPr="00B37653">
              <w:rPr>
                <w:rStyle w:val="Hyperlink"/>
                <w:noProof/>
                <w:rtl/>
              </w:rPr>
              <w:t xml:space="preserve"> ب</w:t>
            </w:r>
            <w:r w:rsidRPr="00B37653">
              <w:rPr>
                <w:rStyle w:val="Hyperlink"/>
                <w:rFonts w:hint="cs"/>
                <w:noProof/>
                <w:rtl/>
              </w:rPr>
              <w:t>ی</w:t>
            </w:r>
            <w:r w:rsidRPr="00B37653">
              <w:rPr>
                <w:rStyle w:val="Hyperlink"/>
                <w:rFonts w:hint="eastAsia"/>
                <w:noProof/>
                <w:rtl/>
              </w:rPr>
              <w:t>شتر</w:t>
            </w:r>
            <w:r w:rsidRPr="00B37653">
              <w:rPr>
                <w:rStyle w:val="Hyperlink"/>
                <w:noProof/>
                <w:rtl/>
              </w:rPr>
              <w:t xml:space="preserve"> در صورت سوم از موارد دوران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Toc85577911 \h</w:instrText>
            </w:r>
            <w:r>
              <w:rPr>
                <w:noProof/>
                <w:webHidden/>
                <w:rtl/>
              </w:rPr>
              <w:instrText xml:space="preserve"> </w:instrText>
            </w:r>
            <w:r>
              <w:rPr>
                <w:noProof/>
                <w:webHidden/>
                <w:rtl/>
              </w:rPr>
            </w:r>
            <w:r>
              <w:rPr>
                <w:noProof/>
                <w:webHidden/>
                <w:rtl/>
              </w:rPr>
              <w:fldChar w:fldCharType="separate"/>
            </w:r>
            <w:r w:rsidR="000B5B3B">
              <w:rPr>
                <w:noProof/>
                <w:webHidden/>
                <w:rtl/>
              </w:rPr>
              <w:t>5</w:t>
            </w:r>
            <w:r>
              <w:rPr>
                <w:noProof/>
                <w:webHidden/>
                <w:rtl/>
              </w:rPr>
              <w:fldChar w:fldCharType="end"/>
            </w:r>
          </w:hyperlink>
        </w:p>
        <w:p w:rsidR="00894D42" w:rsidRDefault="00894D42">
          <w:pPr>
            <w:pStyle w:val="TOC1"/>
            <w:rPr>
              <w:rFonts w:asciiTheme="minorHAnsi" w:eastAsiaTheme="minorEastAsia" w:hAnsiTheme="minorHAnsi" w:cstheme="minorBidi"/>
              <w:noProof/>
              <w:color w:val="auto"/>
              <w:szCs w:val="22"/>
              <w:rtl/>
              <w:lang w:bidi="ar-SA"/>
            </w:rPr>
          </w:pPr>
          <w:hyperlink w:anchor="_Toc85577912" w:history="1">
            <w:r w:rsidRPr="00B37653">
              <w:rPr>
                <w:rStyle w:val="Hyperlink"/>
                <w:noProof/>
                <w:rtl/>
              </w:rPr>
              <w:t>صورت چهارم: دوران امر ب</w:t>
            </w:r>
            <w:r w:rsidRPr="00B37653">
              <w:rPr>
                <w:rStyle w:val="Hyperlink"/>
                <w:rFonts w:hint="cs"/>
                <w:noProof/>
                <w:rtl/>
              </w:rPr>
              <w:t>ی</w:t>
            </w:r>
            <w:r w:rsidRPr="00B37653">
              <w:rPr>
                <w:rStyle w:val="Hyperlink"/>
                <w:rFonts w:hint="eastAsia"/>
                <w:noProof/>
                <w:rtl/>
              </w:rPr>
              <w:t>ن</w:t>
            </w:r>
            <w:r w:rsidRPr="00B37653">
              <w:rPr>
                <w:rStyle w:val="Hyperlink"/>
                <w:noProof/>
                <w:rtl/>
              </w:rPr>
              <w:t xml:space="preserve"> نماز ا</w:t>
            </w:r>
            <w:r w:rsidRPr="00B37653">
              <w:rPr>
                <w:rStyle w:val="Hyperlink"/>
                <w:rFonts w:hint="cs"/>
                <w:noProof/>
                <w:rtl/>
              </w:rPr>
              <w:t>ی</w:t>
            </w:r>
            <w:r w:rsidRPr="00B37653">
              <w:rPr>
                <w:rStyle w:val="Hyperlink"/>
                <w:rFonts w:hint="eastAsia"/>
                <w:noProof/>
                <w:rtl/>
              </w:rPr>
              <w:t>ستاده</w:t>
            </w:r>
            <w:r w:rsidRPr="00B37653">
              <w:rPr>
                <w:rStyle w:val="Hyperlink"/>
                <w:noProof/>
                <w:rtl/>
              </w:rPr>
              <w:t xml:space="preserve"> با تفر</w:t>
            </w:r>
            <w:r w:rsidRPr="00B37653">
              <w:rPr>
                <w:rStyle w:val="Hyperlink"/>
                <w:rFonts w:hint="cs"/>
                <w:noProof/>
                <w:rtl/>
              </w:rPr>
              <w:t>ی</w:t>
            </w:r>
            <w:r w:rsidRPr="00B37653">
              <w:rPr>
                <w:rStyle w:val="Hyperlink"/>
                <w:rFonts w:hint="eastAsia"/>
                <w:noProof/>
                <w:rtl/>
              </w:rPr>
              <w:t>ج</w:t>
            </w:r>
            <w:r w:rsidRPr="00B37653">
              <w:rPr>
                <w:rStyle w:val="Hyperlink"/>
                <w:noProof/>
                <w:rtl/>
              </w:rPr>
              <w:t xml:space="preserve"> فاحش و نماز نشسته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Toc85577912 \h</w:instrText>
            </w:r>
            <w:r>
              <w:rPr>
                <w:noProof/>
                <w:webHidden/>
                <w:rtl/>
              </w:rPr>
              <w:instrText xml:space="preserve"> </w:instrText>
            </w:r>
            <w:r>
              <w:rPr>
                <w:noProof/>
                <w:webHidden/>
                <w:rtl/>
              </w:rPr>
            </w:r>
            <w:r>
              <w:rPr>
                <w:noProof/>
                <w:webHidden/>
                <w:rtl/>
              </w:rPr>
              <w:fldChar w:fldCharType="separate"/>
            </w:r>
            <w:r w:rsidR="000B5B3B">
              <w:rPr>
                <w:noProof/>
                <w:webHidden/>
                <w:rtl/>
              </w:rPr>
              <w:t>7</w:t>
            </w:r>
            <w:r>
              <w:rPr>
                <w:noProof/>
                <w:webHidden/>
                <w:rtl/>
              </w:rPr>
              <w:fldChar w:fldCharType="end"/>
            </w:r>
          </w:hyperlink>
        </w:p>
        <w:p w:rsidR="00894D42" w:rsidRDefault="00894D42">
          <w:r>
            <w:rPr>
              <w:b/>
              <w:bCs/>
              <w:noProof/>
            </w:rPr>
            <w:fldChar w:fldCharType="end"/>
          </w:r>
        </w:p>
      </w:sdtContent>
    </w:sdt>
    <w:p w:rsidR="008F5B4D" w:rsidRPr="007F0200" w:rsidRDefault="008F5B4D" w:rsidP="00195E88">
      <w:pPr>
        <w:jc w:val="both"/>
        <w:rPr>
          <w:rStyle w:val="Emphasis"/>
          <w:b/>
          <w:bCs w:val="0"/>
          <w:sz w:val="28"/>
          <w:rtl/>
        </w:rPr>
      </w:pPr>
      <w:r w:rsidRPr="007F0200">
        <w:rPr>
          <w:rStyle w:val="Emphasis"/>
          <w:rFonts w:hint="cs"/>
          <w:b/>
          <w:bCs w:val="0"/>
          <w:sz w:val="28"/>
          <w:rtl/>
        </w:rPr>
        <w:t>خلاصه مباحث گذشته:</w:t>
      </w:r>
    </w:p>
    <w:p w:rsidR="00247D2F" w:rsidRPr="007F0200" w:rsidRDefault="00957DB1" w:rsidP="00894D42">
      <w:pPr>
        <w:pBdr>
          <w:bottom w:val="double" w:sz="6" w:space="1" w:color="auto"/>
        </w:pBdr>
        <w:jc w:val="both"/>
        <w:rPr>
          <w:sz w:val="28"/>
        </w:rPr>
      </w:pPr>
      <w:r w:rsidRPr="007F0200">
        <w:rPr>
          <w:rFonts w:hint="cs"/>
          <w:sz w:val="28"/>
          <w:rtl/>
        </w:rPr>
        <w:t xml:space="preserve">در جلسه گذشته </w:t>
      </w:r>
      <w:r w:rsidR="00042A17" w:rsidRPr="007F0200">
        <w:rPr>
          <w:rFonts w:hint="cs"/>
          <w:sz w:val="28"/>
          <w:rtl/>
        </w:rPr>
        <w:t xml:space="preserve">بحث از دوران امر بین قیام بدون رعایت شرایط و جلوس با رعایت شرایط مطرح شد. </w:t>
      </w:r>
      <w:r w:rsidR="00894D42">
        <w:rPr>
          <w:rFonts w:hint="cs"/>
          <w:sz w:val="28"/>
          <w:rtl/>
        </w:rPr>
        <w:t xml:space="preserve">در این جلسه به بررسی کلام محقق داماد پرداخته می شود و سپس صور دیگر از دوران مذکور مطرح می گردد. </w:t>
      </w:r>
    </w:p>
    <w:p w:rsidR="007F6574" w:rsidRPr="007F0200" w:rsidRDefault="00DD11F8" w:rsidP="00195E88">
      <w:pPr>
        <w:pStyle w:val="Heading1"/>
        <w:jc w:val="both"/>
        <w:rPr>
          <w:sz w:val="28"/>
          <w:szCs w:val="28"/>
          <w:rtl/>
        </w:rPr>
      </w:pPr>
      <w:bookmarkStart w:id="0" w:name="_Toc85577906"/>
      <w:r w:rsidRPr="007F0200">
        <w:rPr>
          <w:rFonts w:hint="cs"/>
          <w:sz w:val="28"/>
          <w:szCs w:val="28"/>
          <w:rtl/>
        </w:rPr>
        <w:t>وظیفه مکلف در عجز از قیام</w:t>
      </w:r>
      <w:bookmarkStart w:id="1" w:name="_GoBack"/>
      <w:bookmarkEnd w:id="1"/>
      <w:r w:rsidRPr="007F0200">
        <w:rPr>
          <w:rFonts w:hint="cs"/>
          <w:sz w:val="28"/>
          <w:szCs w:val="28"/>
          <w:rtl/>
        </w:rPr>
        <w:t xml:space="preserve"> قطعی و تمکن از شبهه مفهومیه قیام</w:t>
      </w:r>
      <w:bookmarkEnd w:id="0"/>
      <w:r w:rsidRPr="007F0200">
        <w:rPr>
          <w:rFonts w:hint="cs"/>
          <w:sz w:val="28"/>
          <w:szCs w:val="28"/>
          <w:rtl/>
        </w:rPr>
        <w:t xml:space="preserve"> </w:t>
      </w:r>
    </w:p>
    <w:p w:rsidR="007F6574" w:rsidRPr="007F0200" w:rsidRDefault="00DD11F8" w:rsidP="00195E88">
      <w:pPr>
        <w:jc w:val="both"/>
        <w:rPr>
          <w:sz w:val="28"/>
          <w:rtl/>
        </w:rPr>
      </w:pPr>
      <w:r w:rsidRPr="007F0200">
        <w:rPr>
          <w:rFonts w:hint="cs"/>
          <w:sz w:val="28"/>
          <w:rtl/>
        </w:rPr>
        <w:t>بحث در بیان وظیفۀ شخص در عجز</w:t>
      </w:r>
      <w:r w:rsidR="007F6574" w:rsidRPr="007F0200">
        <w:rPr>
          <w:rFonts w:hint="cs"/>
          <w:sz w:val="28"/>
          <w:rtl/>
        </w:rPr>
        <w:t xml:space="preserve"> از قیام قطعی و تمکن از شبهه مفهومیه قیام بود. گفته شد که باید مکلف احتیاط کند، بدین صورت که هم نشسته و هم به صورت قیام مشکوک نماز خود را بخواند؛ چرا که علم اجمالی چنین اقتضایی دارد. محقق داماد مسئله ی استصحاب حکم سابق را مطرح فرمودند که اگر قبلا سالم بود و نماز ایستاده می خواند، اکنون نیز باید ایستاده بخواند و اگر مریض بود باید نشسته بخواند. گفته شد که اشکالاتی بر این استصحاب وارد است. </w:t>
      </w:r>
    </w:p>
    <w:p w:rsidR="00DD11F8" w:rsidRPr="007F0200" w:rsidRDefault="00DD11F8" w:rsidP="00195E88">
      <w:pPr>
        <w:pStyle w:val="Heading2"/>
        <w:jc w:val="both"/>
        <w:rPr>
          <w:szCs w:val="28"/>
          <w:rtl/>
        </w:rPr>
      </w:pPr>
      <w:bookmarkStart w:id="2" w:name="_Toc85577907"/>
      <w:r w:rsidRPr="007F0200">
        <w:rPr>
          <w:rFonts w:hint="cs"/>
          <w:szCs w:val="28"/>
          <w:rtl/>
        </w:rPr>
        <w:t>بیان ادامه اشکالات بر استصحاب مطرح شده در کلام محقق داماد</w:t>
      </w:r>
      <w:bookmarkEnd w:id="2"/>
      <w:r w:rsidRPr="007F0200">
        <w:rPr>
          <w:rFonts w:hint="cs"/>
          <w:szCs w:val="28"/>
          <w:rtl/>
        </w:rPr>
        <w:t xml:space="preserve"> </w:t>
      </w:r>
    </w:p>
    <w:p w:rsidR="007F6574" w:rsidRPr="007F0200" w:rsidRDefault="00DD11F8" w:rsidP="00195E88">
      <w:pPr>
        <w:jc w:val="both"/>
        <w:rPr>
          <w:sz w:val="28"/>
          <w:rtl/>
        </w:rPr>
      </w:pPr>
      <w:r w:rsidRPr="007F0200">
        <w:rPr>
          <w:rFonts w:hint="cs"/>
          <w:sz w:val="28"/>
          <w:rtl/>
        </w:rPr>
        <w:t xml:space="preserve">در جلسه گذشته سه اشکال بر استصحاب وارد شده در کلام ایشان مطرح گردید. </w:t>
      </w:r>
      <w:r w:rsidR="007F6574" w:rsidRPr="007F0200">
        <w:rPr>
          <w:rFonts w:hint="cs"/>
          <w:sz w:val="28"/>
          <w:rtl/>
        </w:rPr>
        <w:t>چهارمین اشکال به استصحاب مذکور، در رابطه با استصحاب وجوب صلاۀ قیامی است که این استصحاب اثبات نمی کند که این نماز، نماز ایستاده است. استصحاب بقای وجوب صلاۀ جلوسی اگر جاری شود، نماز نشسته می خواند و یقینا نماز نشسته است و امتثال امر استصحابی شده است، اما اگر استصحاب در نماز قیامی کند، اطمینان ندارد که این نماز خوانده شده، نماز قیامی است. از این رو وقتی صحت نماز قیامی ثابت نشد، ثمره د</w:t>
      </w:r>
      <w:r w:rsidRPr="007F0200">
        <w:rPr>
          <w:rFonts w:hint="cs"/>
          <w:sz w:val="28"/>
          <w:rtl/>
        </w:rPr>
        <w:t>ارد؛ به عنوان مثال اگر بعد از خواندن آن نماز</w:t>
      </w:r>
      <w:r w:rsidR="007F6574" w:rsidRPr="007F0200">
        <w:rPr>
          <w:rFonts w:hint="cs"/>
          <w:sz w:val="28"/>
          <w:rtl/>
        </w:rPr>
        <w:t xml:space="preserve"> مریض کامل شود، به صورتی که اگر بخواهد نماز بخواند باید نشسته بخواند، اگر احراز کند که این نماز وی صحیح است لازم نیست اعاده کند ولی اگر احراز نکند باید حال که عاجز از قیام به </w:t>
      </w:r>
      <w:r w:rsidR="007F6574" w:rsidRPr="007F0200">
        <w:rPr>
          <w:rFonts w:hint="cs"/>
          <w:sz w:val="28"/>
          <w:rtl/>
        </w:rPr>
        <w:lastRenderedPageBreak/>
        <w:t xml:space="preserve">صورت کامل شده است، نماز نشسته بخواند؛ زیرا اکنون نماز نشسته اش صحیح است ولی نماز مشکوک القیام وی معلوم نبود که صحیح بوده باشد. استصحاب اینکه نماز ایستاده بر مکلف واجب است، ثابت نمی کند که شخص نماز ایستاده خوانده است. بنابراین آثار صحت نماز ایستاده را نمی توان بار کرد. گرچه تنجیز و تعذیر می آورد، ولی آثار صحت بر آن بار نمی شود. </w:t>
      </w:r>
    </w:p>
    <w:p w:rsidR="007F6574" w:rsidRPr="007F0200" w:rsidRDefault="00DD11F8" w:rsidP="00195E88">
      <w:pPr>
        <w:jc w:val="both"/>
        <w:rPr>
          <w:sz w:val="28"/>
          <w:rtl/>
        </w:rPr>
      </w:pPr>
      <w:r w:rsidRPr="007F0200">
        <w:rPr>
          <w:rFonts w:hint="cs"/>
          <w:sz w:val="28"/>
          <w:rtl/>
        </w:rPr>
        <w:t xml:space="preserve">گفته نشود که این اشکال در همه جا مطرح است؛ زیرا </w:t>
      </w:r>
      <w:r w:rsidR="007F6574" w:rsidRPr="007F0200">
        <w:rPr>
          <w:rFonts w:hint="cs"/>
          <w:sz w:val="28"/>
          <w:rtl/>
        </w:rPr>
        <w:t>این اشکال</w:t>
      </w:r>
      <w:r w:rsidRPr="007F0200">
        <w:rPr>
          <w:rFonts w:hint="cs"/>
          <w:sz w:val="28"/>
          <w:rtl/>
        </w:rPr>
        <w:t xml:space="preserve"> تنها</w:t>
      </w:r>
      <w:r w:rsidR="007F6574" w:rsidRPr="007F0200">
        <w:rPr>
          <w:rFonts w:hint="cs"/>
          <w:sz w:val="28"/>
          <w:rtl/>
        </w:rPr>
        <w:t xml:space="preserve"> درجا</w:t>
      </w:r>
      <w:r w:rsidRPr="007F0200">
        <w:rPr>
          <w:rFonts w:hint="cs"/>
          <w:sz w:val="28"/>
          <w:rtl/>
        </w:rPr>
        <w:t xml:space="preserve">یی است که استصحاب در حکم جاری شود </w:t>
      </w:r>
      <w:r w:rsidR="007F6574" w:rsidRPr="007F0200">
        <w:rPr>
          <w:rFonts w:hint="cs"/>
          <w:sz w:val="28"/>
          <w:rtl/>
        </w:rPr>
        <w:t xml:space="preserve">ولی </w:t>
      </w:r>
      <w:r w:rsidRPr="007F0200">
        <w:rPr>
          <w:rFonts w:hint="cs"/>
          <w:sz w:val="28"/>
          <w:rtl/>
        </w:rPr>
        <w:t>ن</w:t>
      </w:r>
      <w:r w:rsidR="007F6574" w:rsidRPr="007F0200">
        <w:rPr>
          <w:rFonts w:hint="cs"/>
          <w:sz w:val="28"/>
          <w:rtl/>
        </w:rPr>
        <w:t>تواند اثبات متعلق کند؛ مثل جایی که شک در بقای وقت داریم. برخی مثل شهید صدر می فرمای</w:t>
      </w:r>
      <w:r w:rsidRPr="007F0200">
        <w:rPr>
          <w:rFonts w:hint="cs"/>
          <w:sz w:val="28"/>
          <w:rtl/>
        </w:rPr>
        <w:t>ن</w:t>
      </w:r>
      <w:r w:rsidR="007F6574" w:rsidRPr="007F0200">
        <w:rPr>
          <w:rFonts w:hint="cs"/>
          <w:sz w:val="28"/>
          <w:rtl/>
        </w:rPr>
        <w:t>د</w:t>
      </w:r>
      <w:r w:rsidRPr="007F0200">
        <w:rPr>
          <w:rFonts w:hint="cs"/>
          <w:sz w:val="28"/>
          <w:rtl/>
        </w:rPr>
        <w:t>:</w:t>
      </w:r>
      <w:r w:rsidR="007F6574" w:rsidRPr="007F0200">
        <w:rPr>
          <w:rFonts w:hint="cs"/>
          <w:sz w:val="28"/>
          <w:rtl/>
        </w:rPr>
        <w:t xml:space="preserve"> استصحاب ب</w:t>
      </w:r>
      <w:r w:rsidRPr="007F0200">
        <w:rPr>
          <w:rFonts w:hint="cs"/>
          <w:sz w:val="28"/>
          <w:rtl/>
        </w:rPr>
        <w:t>قای وقت،</w:t>
      </w:r>
      <w:r w:rsidR="007F6574" w:rsidRPr="007F0200">
        <w:rPr>
          <w:rFonts w:hint="cs"/>
          <w:sz w:val="28"/>
          <w:rtl/>
        </w:rPr>
        <w:t xml:space="preserve"> وقوع الصلاۀ فی الوقت را ثابت نمی کند و اصل مثبت است. از این رو آثار نماز فی الوقت را نمی توان بر آن بار کرد، مثلا اگر بعد از نیت اقامه</w:t>
      </w:r>
      <w:r w:rsidRPr="007F0200">
        <w:rPr>
          <w:rFonts w:hint="cs"/>
          <w:sz w:val="28"/>
          <w:rtl/>
        </w:rPr>
        <w:t xml:space="preserve"> ده روز،</w:t>
      </w:r>
      <w:r w:rsidR="007F6574" w:rsidRPr="007F0200">
        <w:rPr>
          <w:rFonts w:hint="cs"/>
          <w:sz w:val="28"/>
          <w:rtl/>
        </w:rPr>
        <w:t xml:space="preserve"> این نماز خوانده شود سپس از این نیت اقامه عدول کند، نمی تواند بگوید</w:t>
      </w:r>
      <w:r w:rsidRPr="007F0200">
        <w:rPr>
          <w:rFonts w:hint="cs"/>
          <w:sz w:val="28"/>
          <w:rtl/>
        </w:rPr>
        <w:t xml:space="preserve">: حال که </w:t>
      </w:r>
      <w:r w:rsidRPr="007F0200">
        <w:rPr>
          <w:rFonts w:hint="cs"/>
          <w:sz w:val="28"/>
          <w:rtl/>
        </w:rPr>
        <w:t>یک نماز رباعیه ادایه صحیحه خوانده ام</w:t>
      </w:r>
      <w:r w:rsidRPr="007F0200">
        <w:rPr>
          <w:rFonts w:hint="cs"/>
          <w:sz w:val="28"/>
          <w:rtl/>
        </w:rPr>
        <w:t xml:space="preserve">، </w:t>
      </w:r>
      <w:r w:rsidR="007F6574" w:rsidRPr="007F0200">
        <w:rPr>
          <w:rFonts w:hint="cs"/>
          <w:sz w:val="28"/>
          <w:rtl/>
        </w:rPr>
        <w:t>دیگر وظیفه ام این است که در این سفر نماز چهاررک</w:t>
      </w:r>
      <w:r w:rsidRPr="007F0200">
        <w:rPr>
          <w:rFonts w:hint="cs"/>
          <w:sz w:val="28"/>
          <w:rtl/>
        </w:rPr>
        <w:t>عتی بخوانم</w:t>
      </w:r>
      <w:r w:rsidR="007F6574" w:rsidRPr="007F0200">
        <w:rPr>
          <w:rFonts w:hint="cs"/>
          <w:sz w:val="28"/>
          <w:rtl/>
        </w:rPr>
        <w:t>؛ این اول الکلام است و معلوم نیست مکلف نماز چهاررکعتی صحیح قبل از عدول از نیت اقامه خوانده باشد. استصحاب</w:t>
      </w:r>
      <w:r w:rsidRPr="007F0200">
        <w:rPr>
          <w:rFonts w:hint="cs"/>
          <w:sz w:val="28"/>
          <w:rtl/>
        </w:rPr>
        <w:t xml:space="preserve"> صرفا</w:t>
      </w:r>
      <w:r w:rsidR="007F6574" w:rsidRPr="007F0200">
        <w:rPr>
          <w:rFonts w:hint="cs"/>
          <w:sz w:val="28"/>
          <w:rtl/>
        </w:rPr>
        <w:t xml:space="preserve"> بیانگر تکلیف فعلی بود، اما اینکه این عمل موافق با تکلیف باشد و صحیح باشد، ثابت نمی شود. بنابراین به لحاظ معذریت و منجزیت راجع به تکلیف، مفید فایده است و شخص معذور از خواندن نماز نشسته است، ولی آثار صحت بر آن بار نمی شود. </w:t>
      </w:r>
    </w:p>
    <w:p w:rsidR="007F6574" w:rsidRPr="007F0200" w:rsidRDefault="007F6574" w:rsidP="00195E88">
      <w:pPr>
        <w:jc w:val="both"/>
        <w:rPr>
          <w:sz w:val="28"/>
          <w:rtl/>
        </w:rPr>
      </w:pPr>
      <w:r w:rsidRPr="007F0200">
        <w:rPr>
          <w:rFonts w:hint="cs"/>
          <w:sz w:val="28"/>
          <w:rtl/>
        </w:rPr>
        <w:t>بحث در فروض دوران امر بین قیام همراه با اخلال به بعض شرایط، و بین جلوس بود. اولین فرض مطرح شده این بود که امر دائر بین قیام منحنی و جلوس باشد که فروض آن مطرح شد. در صورتی که انحناء مخل به صدق قیام باشد یا نباشد، بحث شد و نتیجه این شد که انحنایی که مخل به صدق قیام نباشد، مقدم بر جلوس است، اما انحنایی که مخل به صدق قیام است، موجب انتقال به جلوس می شود، برخلاف آنچه به مشهور نسبت داده شده است که از صحیحه علی بن یقطین استفاده کرده اند که مراتب متوسطه بین قیام و جلوس که همراه با انحنای ظهر است، بر جلوس مقدم است.</w:t>
      </w:r>
      <w:r w:rsidR="00DD11F8" w:rsidRPr="007F0200">
        <w:rPr>
          <w:rFonts w:hint="cs"/>
          <w:sz w:val="28"/>
          <w:rtl/>
        </w:rPr>
        <w:t xml:space="preserve"> </w:t>
      </w:r>
      <w:r w:rsidRPr="007F0200">
        <w:rPr>
          <w:rFonts w:hint="cs"/>
          <w:sz w:val="28"/>
          <w:rtl/>
        </w:rPr>
        <w:t xml:space="preserve">ما در ظهور این صحیحه در این مطلب اشکال کردیم. </w:t>
      </w:r>
    </w:p>
    <w:p w:rsidR="00DD11F8" w:rsidRPr="007F0200" w:rsidRDefault="00DD11F8" w:rsidP="00195E88">
      <w:pPr>
        <w:pStyle w:val="Heading1"/>
        <w:jc w:val="both"/>
        <w:rPr>
          <w:rFonts w:cs="Calibri"/>
          <w:sz w:val="28"/>
          <w:szCs w:val="28"/>
          <w:rtl/>
        </w:rPr>
      </w:pPr>
      <w:bookmarkStart w:id="3" w:name="_Toc85577908"/>
      <w:r w:rsidRPr="007F0200">
        <w:rPr>
          <w:rFonts w:hint="cs"/>
          <w:sz w:val="28"/>
          <w:szCs w:val="28"/>
          <w:rtl/>
        </w:rPr>
        <w:t>صورت دوم از فروض دوران امر بین قیام فاقد شرایط و جلوس</w:t>
      </w:r>
      <w:bookmarkEnd w:id="3"/>
    </w:p>
    <w:p w:rsidR="007F6574" w:rsidRPr="007F0200" w:rsidRDefault="007F6574" w:rsidP="00195E88">
      <w:pPr>
        <w:jc w:val="both"/>
        <w:rPr>
          <w:sz w:val="28"/>
          <w:rtl/>
        </w:rPr>
      </w:pPr>
      <w:r w:rsidRPr="007F0200">
        <w:rPr>
          <w:rFonts w:hint="cs"/>
          <w:sz w:val="28"/>
          <w:rtl/>
        </w:rPr>
        <w:t xml:space="preserve">صورت دوم دوران امر بین قیام بدون استقرار و جلوس است. گاهی مراد از استقرار طمأنینه در مقابل اضطراب است. گاهی مراد از استقرار سکون در مقابل مشی است. </w:t>
      </w:r>
    </w:p>
    <w:p w:rsidR="007F6574" w:rsidRPr="007F0200" w:rsidRDefault="000D31E8" w:rsidP="00195E88">
      <w:pPr>
        <w:jc w:val="both"/>
        <w:rPr>
          <w:sz w:val="28"/>
          <w:rtl/>
        </w:rPr>
      </w:pPr>
      <w:r w:rsidRPr="007F0200">
        <w:rPr>
          <w:rFonts w:hint="cs"/>
          <w:b/>
          <w:bCs/>
          <w:sz w:val="28"/>
          <w:rtl/>
        </w:rPr>
        <w:t>الف:</w:t>
      </w:r>
      <w:r w:rsidRPr="007F0200">
        <w:rPr>
          <w:rFonts w:hint="cs"/>
          <w:sz w:val="28"/>
          <w:rtl/>
        </w:rPr>
        <w:t xml:space="preserve"> </w:t>
      </w:r>
      <w:r w:rsidR="007F6574" w:rsidRPr="007F0200">
        <w:rPr>
          <w:rFonts w:hint="cs"/>
          <w:sz w:val="28"/>
          <w:rtl/>
        </w:rPr>
        <w:t xml:space="preserve">اگر مراد از استقرار معنای اول باشد، به صورتی که اگر شخص بایستد، تعادل خود را نمی تواند حفظ کند و تکان می خورد ولی اگر بنشیند می تواند تعادل خود را حفظ کند، در این فرض گفته می شود که ایستاده نماز بخواند و تکان خوردن مهم نیست؛ زیرا کسانی مثل محقق خویی و سیستانی که دلیل استقرار را اجماع می دانند، می فرمایند دلیل لبی است و نسبت به این فرض </w:t>
      </w:r>
      <w:r w:rsidR="007F6574" w:rsidRPr="007F0200">
        <w:rPr>
          <w:rFonts w:hint="cs"/>
          <w:sz w:val="28"/>
          <w:rtl/>
        </w:rPr>
        <w:lastRenderedPageBreak/>
        <w:t>اطلاق ندارد. کسانی هم که دلیل استقرار را لفظی می دانند و از</w:t>
      </w:r>
      <w:r w:rsidRPr="007F0200">
        <w:rPr>
          <w:sz w:val="28"/>
        </w:rPr>
        <w:t xml:space="preserve"> </w:t>
      </w:r>
      <w:r w:rsidRPr="007F0200">
        <w:rPr>
          <w:rFonts w:hint="cs"/>
          <w:sz w:val="28"/>
          <w:rtl/>
        </w:rPr>
        <w:t xml:space="preserve"> امثال</w:t>
      </w:r>
      <w:r w:rsidR="007F6574" w:rsidRPr="007F0200">
        <w:rPr>
          <w:rFonts w:hint="cs"/>
          <w:sz w:val="28"/>
          <w:rtl/>
        </w:rPr>
        <w:t xml:space="preserve"> روایت </w:t>
      </w:r>
      <w:r w:rsidR="007F6574" w:rsidRPr="007F0200">
        <w:rPr>
          <w:rFonts w:hint="cs"/>
          <w:color w:val="008000"/>
          <w:sz w:val="28"/>
          <w:rtl/>
        </w:rPr>
        <w:t>«و لیتمکن فی الإقامۀ کما یتمکن فی الصلاۀ...»</w:t>
      </w:r>
      <w:r w:rsidR="00DD11F8" w:rsidRPr="007F0200">
        <w:rPr>
          <w:rStyle w:val="FootnoteReference"/>
          <w:color w:val="008000"/>
          <w:sz w:val="28"/>
          <w:rtl/>
        </w:rPr>
        <w:footnoteReference w:id="1"/>
      </w:r>
      <w:r w:rsidR="007F6574" w:rsidRPr="007F0200">
        <w:rPr>
          <w:rFonts w:hint="cs"/>
          <w:sz w:val="28"/>
          <w:rtl/>
        </w:rPr>
        <w:t xml:space="preserve"> استفاده می کنند که انسان در حال نماز باید استقرار و تمکن داشته باشد، باز بعید نیست که از فحوای صحیحه علی بن یقطین استفا</w:t>
      </w:r>
      <w:r w:rsidRPr="007F0200">
        <w:rPr>
          <w:rFonts w:hint="cs"/>
          <w:sz w:val="28"/>
          <w:rtl/>
        </w:rPr>
        <w:t>ده شود که قیام مقدم بر جلوس است؛</w:t>
      </w:r>
      <w:r w:rsidR="007F6574" w:rsidRPr="007F0200">
        <w:rPr>
          <w:rFonts w:hint="cs"/>
          <w:sz w:val="28"/>
          <w:rtl/>
        </w:rPr>
        <w:t xml:space="preserve"> زیرا قیامی که موجب انحنای ظهر بود و اقامه صلب را خراب می کرد، در روایت مقدم بر جلوس آمده بود، به طریق اولی فرضی که استقرار حفظ نمی شود مقدم بر جلوس است. خیلی از موارد انسان وقتی در سفینه است و تعادل خود را نمی تواند حفظ کند همراه با اضطراب است. از این رو بعید نیست که از روایت علی بن یقطین بتوان استفاده کرد که عدم اضطراب مانع از وجوب قیام نباشد. متفاهم عرفی از این روایت این است که باید قیام کند، ولو اینکه اضطراب داشته باشد. </w:t>
      </w:r>
    </w:p>
    <w:p w:rsidR="00400AC5" w:rsidRPr="007F0200" w:rsidRDefault="000D31E8" w:rsidP="00195E88">
      <w:pPr>
        <w:jc w:val="both"/>
        <w:rPr>
          <w:sz w:val="28"/>
          <w:rtl/>
        </w:rPr>
      </w:pPr>
      <w:r w:rsidRPr="007F0200">
        <w:rPr>
          <w:rFonts w:hint="cs"/>
          <w:b/>
          <w:bCs/>
          <w:sz w:val="28"/>
          <w:rtl/>
        </w:rPr>
        <w:t>ب:</w:t>
      </w:r>
      <w:r w:rsidRPr="007F0200">
        <w:rPr>
          <w:rFonts w:hint="cs"/>
          <w:sz w:val="28"/>
          <w:rtl/>
        </w:rPr>
        <w:t xml:space="preserve"> </w:t>
      </w:r>
      <w:r w:rsidR="007F6574" w:rsidRPr="007F0200">
        <w:rPr>
          <w:rFonts w:hint="cs"/>
          <w:sz w:val="28"/>
          <w:rtl/>
        </w:rPr>
        <w:t>اگر هم مراد از عدم استقرار مشی باشد، امر دائر بین نماز ایستاده درحال حرکت و نماز نشسته می شود. در این صورت</w:t>
      </w:r>
      <w:r w:rsidR="00400AC5" w:rsidRPr="007F0200">
        <w:rPr>
          <w:sz w:val="28"/>
        </w:rPr>
        <w:t xml:space="preserve"> </w:t>
      </w:r>
      <w:r w:rsidR="00400AC5" w:rsidRPr="007F0200">
        <w:rPr>
          <w:rFonts w:hint="cs"/>
          <w:sz w:val="28"/>
          <w:rtl/>
        </w:rPr>
        <w:t>چند قول وجود دارد:</w:t>
      </w:r>
    </w:p>
    <w:p w:rsidR="00400AC5" w:rsidRPr="007F0200" w:rsidRDefault="007F6574" w:rsidP="00195E88">
      <w:pPr>
        <w:pStyle w:val="ListParagraph"/>
        <w:numPr>
          <w:ilvl w:val="0"/>
          <w:numId w:val="44"/>
        </w:numPr>
        <w:jc w:val="both"/>
        <w:rPr>
          <w:sz w:val="28"/>
        </w:rPr>
      </w:pPr>
      <w:r w:rsidRPr="007F0200">
        <w:rPr>
          <w:rFonts w:hint="cs"/>
          <w:sz w:val="28"/>
          <w:rtl/>
        </w:rPr>
        <w:t xml:space="preserve"> مرحوم سید یزدی این فرض را در مسئله 18 مطرح کرده است و نظر ایشان تکرار و احتیاط به وسیله ی دو بار نماز خواندن است؛ بدین صورت که یک نماز با مشی و یک نماز نشسته بخواند. </w:t>
      </w:r>
    </w:p>
    <w:p w:rsidR="007F6574" w:rsidRPr="007F0200" w:rsidRDefault="007F6574" w:rsidP="00195E88">
      <w:pPr>
        <w:pStyle w:val="ListParagraph"/>
        <w:numPr>
          <w:ilvl w:val="0"/>
          <w:numId w:val="44"/>
        </w:numPr>
        <w:jc w:val="both"/>
        <w:rPr>
          <w:sz w:val="28"/>
          <w:rtl/>
        </w:rPr>
      </w:pPr>
      <w:r w:rsidRPr="007F0200">
        <w:rPr>
          <w:rFonts w:hint="cs"/>
          <w:sz w:val="28"/>
          <w:rtl/>
        </w:rPr>
        <w:t xml:space="preserve">محقق خویی قائل به وجوب نماز ایستاده در حال مشی هستند. مثل جایی که شخص نمی تواند بایستد ونماز بخواند، یا باید در حال قیام راه برود و یا اینکه بنشیند، محقق خویی در این فرض حاشیه زده است که اظهر این است که شخص در حرکت نماز بخواند؛ زیرا ایشان از </w:t>
      </w:r>
      <w:r w:rsidR="000D31E8" w:rsidRPr="007F0200">
        <w:rPr>
          <w:rFonts w:hint="cs"/>
          <w:sz w:val="28"/>
          <w:rtl/>
        </w:rPr>
        <w:t xml:space="preserve">روایت </w:t>
      </w:r>
      <w:r w:rsidR="000D31E8" w:rsidRPr="007F0200">
        <w:rPr>
          <w:rFonts w:hint="cs"/>
          <w:b/>
          <w:bCs/>
          <w:color w:val="008000"/>
          <w:sz w:val="28"/>
          <w:rtl/>
        </w:rPr>
        <w:t>«</w:t>
      </w:r>
      <w:r w:rsidRPr="007F0200">
        <w:rPr>
          <w:rFonts w:hint="cs"/>
          <w:b/>
          <w:bCs/>
          <w:color w:val="008000"/>
          <w:sz w:val="28"/>
          <w:rtl/>
        </w:rPr>
        <w:t>اذا قوی فلیقم</w:t>
      </w:r>
      <w:r w:rsidR="000D31E8" w:rsidRPr="007F0200">
        <w:rPr>
          <w:rFonts w:hint="cs"/>
          <w:sz w:val="28"/>
          <w:rtl/>
        </w:rPr>
        <w:t>»</w:t>
      </w:r>
      <w:r w:rsidR="000D31E8" w:rsidRPr="007F0200">
        <w:rPr>
          <w:rStyle w:val="FootnoteReference"/>
          <w:sz w:val="28"/>
          <w:rtl/>
        </w:rPr>
        <w:footnoteReference w:id="2"/>
      </w:r>
      <w:r w:rsidRPr="007F0200">
        <w:rPr>
          <w:rFonts w:hint="cs"/>
          <w:sz w:val="28"/>
          <w:rtl/>
        </w:rPr>
        <w:t xml:space="preserve"> استفاده می کند که جمیع مراتب قیام، ولو اینکه ماشیا باشد بر جلوس مقدم است. </w:t>
      </w:r>
    </w:p>
    <w:p w:rsidR="00400AC5" w:rsidRPr="007F0200" w:rsidRDefault="007F6574" w:rsidP="00195E88">
      <w:pPr>
        <w:pStyle w:val="ListParagraph"/>
        <w:numPr>
          <w:ilvl w:val="0"/>
          <w:numId w:val="44"/>
        </w:numPr>
        <w:jc w:val="both"/>
        <w:rPr>
          <w:sz w:val="28"/>
        </w:rPr>
      </w:pPr>
      <w:r w:rsidRPr="007F0200">
        <w:rPr>
          <w:rFonts w:hint="cs"/>
          <w:sz w:val="28"/>
          <w:rtl/>
        </w:rPr>
        <w:t>منسوب به مشهور این است که می گویند جلوس واجب است. بزرگانی مثل امام نظرشان این است که احتیاط طریق نجات است و دو نماز بخواند احتیاط را رعایت کرده است ولی مقتضای صناعت این است که وظیفه شخص نماز نشسته است و دلیل آن در ذیل مسئله 18 خواهد آمد و عمده اش این است که می فرمایند ظهور قیام در سکون است و الصحیح یصلی قائما انصراف به قیام با سکون و عدم مشی دارد.</w:t>
      </w:r>
    </w:p>
    <w:p w:rsidR="007F6574" w:rsidRPr="007F0200" w:rsidRDefault="007F6574" w:rsidP="00195E88">
      <w:pPr>
        <w:pStyle w:val="ListParagraph"/>
        <w:numPr>
          <w:ilvl w:val="0"/>
          <w:numId w:val="44"/>
        </w:numPr>
        <w:jc w:val="both"/>
        <w:rPr>
          <w:sz w:val="28"/>
          <w:rtl/>
        </w:rPr>
      </w:pPr>
      <w:r w:rsidRPr="007F0200">
        <w:rPr>
          <w:rFonts w:hint="cs"/>
          <w:sz w:val="28"/>
          <w:rtl/>
        </w:rPr>
        <w:t xml:space="preserve"> قول چهارم نیز قول محقق سیستانی در شرح عروه است که باب را باب تزاحم بین شرطیت قیام و شرطیت عدم المشی دانسته اند و از آنجایی که اهمیت هیچ کدام ثابت نشده است، حکم به تخییر کرده اند. </w:t>
      </w:r>
    </w:p>
    <w:p w:rsidR="007F6574" w:rsidRPr="007F0200" w:rsidRDefault="007F6574" w:rsidP="00195E88">
      <w:pPr>
        <w:jc w:val="both"/>
        <w:rPr>
          <w:sz w:val="28"/>
          <w:rtl/>
        </w:rPr>
      </w:pPr>
      <w:r w:rsidRPr="007F0200">
        <w:rPr>
          <w:rFonts w:hint="cs"/>
          <w:sz w:val="28"/>
          <w:rtl/>
        </w:rPr>
        <w:lastRenderedPageBreak/>
        <w:t>س</w:t>
      </w:r>
      <w:r w:rsidR="00400AC5" w:rsidRPr="007F0200">
        <w:rPr>
          <w:rFonts w:hint="cs"/>
          <w:sz w:val="28"/>
          <w:rtl/>
        </w:rPr>
        <w:t>وال می شود که</w:t>
      </w:r>
      <w:r w:rsidRPr="007F0200">
        <w:rPr>
          <w:rFonts w:hint="cs"/>
          <w:sz w:val="28"/>
          <w:rtl/>
        </w:rPr>
        <w:t xml:space="preserve"> چرا </w:t>
      </w:r>
      <w:r w:rsidR="00400AC5" w:rsidRPr="007F0200">
        <w:rPr>
          <w:rFonts w:hint="cs"/>
          <w:sz w:val="28"/>
          <w:rtl/>
        </w:rPr>
        <w:t xml:space="preserve">محقق سیستانی </w:t>
      </w:r>
      <w:r w:rsidRPr="007F0200">
        <w:rPr>
          <w:rFonts w:hint="cs"/>
          <w:sz w:val="28"/>
          <w:rtl/>
        </w:rPr>
        <w:t>در اضطراب این</w:t>
      </w:r>
      <w:r w:rsidR="00400AC5" w:rsidRPr="007F0200">
        <w:rPr>
          <w:rFonts w:hint="cs"/>
          <w:sz w:val="28"/>
          <w:rtl/>
        </w:rPr>
        <w:t xml:space="preserve"> نکته</w:t>
      </w:r>
      <w:r w:rsidRPr="007F0200">
        <w:rPr>
          <w:rFonts w:hint="cs"/>
          <w:sz w:val="28"/>
          <w:rtl/>
        </w:rPr>
        <w:t xml:space="preserve"> را نگفته اند؟</w:t>
      </w:r>
      <w:r w:rsidR="00400AC5" w:rsidRPr="007F0200">
        <w:rPr>
          <w:rFonts w:hint="cs"/>
          <w:sz w:val="28"/>
          <w:rtl/>
        </w:rPr>
        <w:t xml:space="preserve"> جواب این است که</w:t>
      </w:r>
      <w:r w:rsidRPr="007F0200">
        <w:rPr>
          <w:rFonts w:hint="cs"/>
          <w:sz w:val="28"/>
          <w:rtl/>
        </w:rPr>
        <w:t xml:space="preserve"> ایشان می فرمایند در عدم اضطراب دلیل غیر از اجماع نداریم و ادله لفظی نیز از لحاظ سندی و دلالی دارای مناقشه هستند. ولی ادله عدم المشی را پذیرفته اند. این مسئله به صورت تف</w:t>
      </w:r>
      <w:r w:rsidR="00400AC5" w:rsidRPr="007F0200">
        <w:rPr>
          <w:rFonts w:hint="cs"/>
          <w:sz w:val="28"/>
          <w:rtl/>
        </w:rPr>
        <w:t xml:space="preserve">صیل ذیل همان مسئله 18 خواهد آمد. </w:t>
      </w:r>
    </w:p>
    <w:p w:rsidR="00400AC5" w:rsidRPr="007F0200" w:rsidRDefault="00400AC5" w:rsidP="00195E88">
      <w:pPr>
        <w:pStyle w:val="Heading1"/>
        <w:jc w:val="both"/>
        <w:rPr>
          <w:sz w:val="28"/>
          <w:szCs w:val="28"/>
          <w:rtl/>
        </w:rPr>
      </w:pPr>
      <w:bookmarkStart w:id="4" w:name="_Toc85577909"/>
      <w:r w:rsidRPr="007F0200">
        <w:rPr>
          <w:rFonts w:hint="cs"/>
          <w:sz w:val="28"/>
          <w:szCs w:val="28"/>
          <w:rtl/>
        </w:rPr>
        <w:t>صورت سوم: دوران امر بین ایستادن با تکیه بر چیزی و جلوس</w:t>
      </w:r>
      <w:bookmarkEnd w:id="4"/>
    </w:p>
    <w:p w:rsidR="007F6574" w:rsidRPr="007F0200" w:rsidRDefault="007F6574" w:rsidP="00195E88">
      <w:pPr>
        <w:jc w:val="both"/>
        <w:rPr>
          <w:sz w:val="28"/>
        </w:rPr>
      </w:pPr>
      <w:r w:rsidRPr="007F0200">
        <w:rPr>
          <w:rFonts w:hint="cs"/>
          <w:sz w:val="28"/>
          <w:rtl/>
        </w:rPr>
        <w:t xml:space="preserve">صورت سوم امر دائر بین ایستادن با تکیه و جلوس است. در این فرض نوعا فرموده اند که ایستادن با تکیه بر عصا مقدم بر جلوس است؛ زیرا صحیحه ابن سنان می فرماید اگر مریض باشید، اعتماد بر عصا اشکالی ندارد؛ یعنی اگر معذور هستید می توانید تکیه کنید و منعی از اعتماد نیست. به عبارت دیگر مکلف مضطر به استناد به عصا در این قیام است و صحیحه عبدالله بن سنان استناد به عصا در حال اضطرار را جایز می دانست. </w:t>
      </w:r>
    </w:p>
    <w:p w:rsidR="00197DC6" w:rsidRPr="007F0200" w:rsidRDefault="007F6574" w:rsidP="00195E88">
      <w:pPr>
        <w:jc w:val="both"/>
        <w:rPr>
          <w:sz w:val="28"/>
          <w:rtl/>
        </w:rPr>
      </w:pPr>
      <w:r w:rsidRPr="007F0200">
        <w:rPr>
          <w:rFonts w:hint="cs"/>
          <w:sz w:val="28"/>
          <w:rtl/>
        </w:rPr>
        <w:t>ما اصل حرمت استناد به عصا در حال اختیار را نیز دارای اشکال می دانستیم و امر نسبت به ما سهل است.</w:t>
      </w:r>
    </w:p>
    <w:p w:rsidR="00197DC6" w:rsidRPr="007F0200" w:rsidRDefault="00197DC6" w:rsidP="00197DC6">
      <w:pPr>
        <w:pStyle w:val="Heading2"/>
        <w:rPr>
          <w:szCs w:val="28"/>
          <w:rtl/>
        </w:rPr>
      </w:pPr>
      <w:bookmarkStart w:id="5" w:name="_Toc85577910"/>
      <w:r w:rsidRPr="007F0200">
        <w:rPr>
          <w:rFonts w:hint="cs"/>
          <w:szCs w:val="28"/>
          <w:rtl/>
        </w:rPr>
        <w:t>بررسی کلام آیت الله سیستانی</w:t>
      </w:r>
      <w:bookmarkEnd w:id="5"/>
      <w:r w:rsidRPr="007F0200">
        <w:rPr>
          <w:rFonts w:hint="cs"/>
          <w:szCs w:val="28"/>
          <w:rtl/>
        </w:rPr>
        <w:t xml:space="preserve"> </w:t>
      </w:r>
    </w:p>
    <w:p w:rsidR="007F6574" w:rsidRPr="007F0200" w:rsidRDefault="00197DC6" w:rsidP="00195E88">
      <w:pPr>
        <w:jc w:val="both"/>
        <w:rPr>
          <w:sz w:val="28"/>
          <w:rtl/>
        </w:rPr>
      </w:pPr>
      <w:r w:rsidRPr="007F0200">
        <w:rPr>
          <w:rFonts w:hint="cs"/>
          <w:sz w:val="28"/>
          <w:rtl/>
        </w:rPr>
        <w:t xml:space="preserve"> آیت الله</w:t>
      </w:r>
      <w:r w:rsidR="007F6574" w:rsidRPr="007F0200">
        <w:rPr>
          <w:rFonts w:hint="cs"/>
          <w:sz w:val="28"/>
          <w:rtl/>
        </w:rPr>
        <w:t xml:space="preserve"> سیستانی در بحث استناد به عصا و مانند آن در موثقه ابن بکیر فرمودند که اگر نمی توانست روی پای خود بایستد، اگر بنشیند یا تکیه بر عصا بدهد، مخیر است؛ چرا که در معتبره عبدالله بن بکیر آمده است: </w:t>
      </w:r>
    </w:p>
    <w:p w:rsidR="007F6574" w:rsidRPr="007F0200" w:rsidRDefault="007F6574" w:rsidP="00195E88">
      <w:pPr>
        <w:pStyle w:val="ListParagraph"/>
        <w:jc w:val="both"/>
        <w:rPr>
          <w:rFonts w:hint="cs"/>
          <w:color w:val="008000"/>
          <w:sz w:val="28"/>
          <w:rtl/>
        </w:rPr>
      </w:pPr>
      <w:r w:rsidRPr="007F0200">
        <w:rPr>
          <w:rFonts w:hint="cs"/>
          <w:sz w:val="28"/>
          <w:rtl/>
        </w:rPr>
        <w:t>«</w:t>
      </w:r>
      <w:r w:rsidR="00195E88" w:rsidRPr="007F0200">
        <w:rPr>
          <w:sz w:val="28"/>
          <w:rtl/>
        </w:rPr>
        <w:t xml:space="preserve">مُحَمَّدُ بْنُ الْوَلِيدِ، عَنْ عَبْدِ اللَّهِ بْنِ بُكَيْرٍ قَالَ:: سَأَلْتُ أَبَا عَبْدِ اللَّهِ عَلَيْهِ السَّلَامُ عَنِ الصَّلَاةِ قَاعِداً أَوْ يَتَوَكَّأُ عَلَى عَصًى، أَوْ عَلَى حَائِطٍ، </w:t>
      </w:r>
      <w:r w:rsidR="00195E88" w:rsidRPr="007F0200">
        <w:rPr>
          <w:color w:val="008000"/>
          <w:sz w:val="28"/>
          <w:rtl/>
        </w:rPr>
        <w:t>فَقَالَ: «لَا، مَا شَانُ أَبِيكَ وَ شَانُ هَذَا؟ مَا بَلَغَ أَبُوكَ هَذَا بَعْدُ، إِنَّ رَسُولَ اللَّهِ صَلَّى اللَّهُ عَلَيْهِ وَ آلِهِ وَ سَلَّمَ بَعْدَ مَا عَظُمَ- أَوْ بَعْدَ مَا ثَقُلَ- كَانَ يُصَلِّي وَ هُوَ قَائِمٌ، وَ رَفَعَ إِحْدَى رِجْلَيْهِ حَتَّى أَنْزَلَ اللَّهُ تَبَارَكَ وَ تَعَالَى طه* ما أَنْزَلْنا ع</w:t>
      </w:r>
      <w:r w:rsidR="00195E88" w:rsidRPr="007F0200">
        <w:rPr>
          <w:color w:val="008000"/>
          <w:sz w:val="28"/>
          <w:rtl/>
        </w:rPr>
        <w:t>َلَيْكَ الْقُرْآنَ لِتَشْقى‏</w:t>
      </w:r>
      <w:r w:rsidR="00195E88" w:rsidRPr="007F0200">
        <w:rPr>
          <w:color w:val="008000"/>
          <w:sz w:val="28"/>
          <w:rtl/>
        </w:rPr>
        <w:t xml:space="preserve"> فَوَضَعَهَا».ثُمَّ قَالَ أَبُو عَبْدِ اللَّهِ: «لَا بَأْسَ بِالصَّلَاةِ وَ هُوَ قَاعِدٌ، وَ هُوَ عَلَى نِصْفِ صَلَاةِ الْقَائِمِ. وَ لَا بَأْسَ بِالتَّوَكُّؤِ عَلَى عَصًى وَ الِاتِّكَاءِ عَلَى الْحَائِطِ، قَالَ: وَ لَكِنْ يَقْرَأُ وَ هُوَ قَاعِدٌ، فَإِذَا بَقِيَتْ آيَاتٌ قَامَ فَقَرَأَهُنَّ ثُمَّ رَكَع‏</w:t>
      </w:r>
      <w:r w:rsidR="00195E88" w:rsidRPr="007F0200">
        <w:rPr>
          <w:rFonts w:hint="cs"/>
          <w:color w:val="008000"/>
          <w:sz w:val="28"/>
          <w:rtl/>
        </w:rPr>
        <w:t>»</w:t>
      </w:r>
      <w:r w:rsidR="00195E88" w:rsidRPr="007F0200">
        <w:rPr>
          <w:rStyle w:val="FootnoteReference"/>
          <w:color w:val="008000"/>
          <w:sz w:val="28"/>
          <w:rtl/>
        </w:rPr>
        <w:footnoteReference w:id="3"/>
      </w:r>
    </w:p>
    <w:p w:rsidR="007F6574" w:rsidRPr="007F0200" w:rsidRDefault="007F6574" w:rsidP="00195E88">
      <w:pPr>
        <w:jc w:val="both"/>
        <w:rPr>
          <w:rFonts w:hint="cs"/>
          <w:color w:val="008000"/>
          <w:sz w:val="28"/>
          <w:rtl/>
        </w:rPr>
      </w:pPr>
      <w:r w:rsidRPr="007F0200">
        <w:rPr>
          <w:rFonts w:hint="cs"/>
          <w:sz w:val="28"/>
          <w:rtl/>
        </w:rPr>
        <w:t xml:space="preserve">ایشان فرموده اند که ذیل این حدیث که ثم قال مطرح کرده است، می فرماید اگر کسی معذور بود می تواند بایستد و به عصا تکیه کند و می تواند بنشیند و نماز بخواند. با این استظهار، کار برای محقق سیستانی مشکل می شود. زیرا ایشان در اینجا می خواهد بفرماید که با تکیه بر عصا بایستید و ننشینید، در حالی که از این روایت ایشان استفاده تخییر کرده است. ایشان در اینجا جواب می دهد که گرچه ما از ذیل روایت استفاده تخییر کردیم، اما تخییر این است که کسی که می نشیند نیز اینطور می نشیند </w:t>
      </w:r>
      <w:r w:rsidRPr="007F0200">
        <w:rPr>
          <w:rFonts w:hint="cs"/>
          <w:sz w:val="28"/>
          <w:rtl/>
        </w:rPr>
        <w:lastRenderedPageBreak/>
        <w:t xml:space="preserve">که </w:t>
      </w:r>
      <w:r w:rsidR="00195E88" w:rsidRPr="007F0200">
        <w:rPr>
          <w:color w:val="008000"/>
          <w:sz w:val="28"/>
          <w:rtl/>
        </w:rPr>
        <w:t>يَقْرَأُ وَ هُوَ قَاعِدٌ، فَإِذَا بَقِيَتْ آيَاتٌ قَامَ فَقَرَأَهُنَّ ثُمَّ رَكَع‏</w:t>
      </w:r>
      <w:r w:rsidR="00195E88" w:rsidRPr="007F0200">
        <w:rPr>
          <w:rFonts w:hint="cs"/>
          <w:color w:val="008000"/>
          <w:sz w:val="28"/>
          <w:rtl/>
        </w:rPr>
        <w:t>»</w:t>
      </w:r>
      <w:r w:rsidR="00195E88" w:rsidRPr="007F0200">
        <w:rPr>
          <w:rStyle w:val="FootnoteReference"/>
          <w:color w:val="008000"/>
          <w:sz w:val="28"/>
          <w:rtl/>
        </w:rPr>
        <w:footnoteReference w:id="4"/>
      </w:r>
      <w:r w:rsidR="00195E88" w:rsidRPr="007F0200">
        <w:rPr>
          <w:rFonts w:hint="cs"/>
          <w:color w:val="008000"/>
          <w:sz w:val="28"/>
          <w:rtl/>
        </w:rPr>
        <w:t xml:space="preserve"> یعنی </w:t>
      </w:r>
      <w:r w:rsidRPr="007F0200">
        <w:rPr>
          <w:rFonts w:hint="cs"/>
          <w:sz w:val="28"/>
          <w:rtl/>
        </w:rPr>
        <w:t xml:space="preserve">نماز با جلوس مطلق در این روایت نیست، بلکه نماز با جلوس در برخی از حالات است. در مانحن فیه بحث در جلوس مطلق در جمیع حالات است که می گوییم ننشیند و نماز ایستاده بخواند و تکیه بر عصا بدهد، اینجا مفاد روایت تخییر است به اینکه یا تکیه بر عصا بدهد یا اینکه جلوس در برخی از حالات همراه با قیام در آخر سوره ای که می خواند باشد. </w:t>
      </w:r>
    </w:p>
    <w:p w:rsidR="007F6574" w:rsidRPr="007F0200" w:rsidRDefault="007F6574" w:rsidP="00FB6A4B">
      <w:pPr>
        <w:jc w:val="both"/>
        <w:rPr>
          <w:sz w:val="28"/>
          <w:rtl/>
        </w:rPr>
      </w:pPr>
      <w:r w:rsidRPr="007F0200">
        <w:rPr>
          <w:rFonts w:hint="cs"/>
          <w:sz w:val="28"/>
          <w:rtl/>
        </w:rPr>
        <w:t>ما به محقق سیستانی عرض می کنیم همین مقدار که تخییر را قبول دارید</w:t>
      </w:r>
      <w:r w:rsidR="00FB6A4B" w:rsidRPr="007F0200">
        <w:rPr>
          <w:rFonts w:hint="cs"/>
          <w:sz w:val="28"/>
          <w:rtl/>
        </w:rPr>
        <w:t xml:space="preserve">، آیا </w:t>
      </w:r>
      <w:r w:rsidRPr="007F0200">
        <w:rPr>
          <w:rFonts w:hint="cs"/>
          <w:sz w:val="28"/>
          <w:rtl/>
        </w:rPr>
        <w:t>کسی که نمی تواند ایستاده بدون تکیه بر دیوار نماز بخواند، اجازه می دهید که نصف حمد و سوره را بخواند و بعد اگر آیاتی ماند، بایستد و سپس رکوع به جا آورد؟ بعید است که ایشان اجازه بدهند. در برخی از عبارات ایشان آمده بود که این روایت مضطرب است و خیلی نمی توان بدان اعتماد کرد. شاید ایشان به اضطراب این روایت توجه داشته باشند. به نظر ما این روایت مختص به نافله است و وجهی برای کلام ایشان که این روایت را در مورد اعم از نافله و فریضه دانسته اند نیست. اول امام می فرماید که حق نداری نشسته بخوانی و شأن پدرت این نیست، ولی بعد می فرماید می توانی این کار را بکنی، اینطور صحبت کردن عرفی نیست، معلوم است که روایت در مورد نماز نافله است.</w:t>
      </w:r>
      <w:r w:rsidR="00FB6A4B" w:rsidRPr="007F0200">
        <w:rPr>
          <w:rFonts w:hint="cs"/>
          <w:sz w:val="28"/>
          <w:rtl/>
        </w:rPr>
        <w:t xml:space="preserve"> مراد از</w:t>
      </w:r>
      <w:r w:rsidRPr="007F0200">
        <w:rPr>
          <w:rFonts w:hint="cs"/>
          <w:sz w:val="28"/>
          <w:rtl/>
        </w:rPr>
        <w:t xml:space="preserve"> صدر روایت نیز که بیانگر نماز رسول الله است «</w:t>
      </w:r>
      <w:r w:rsidR="00FB6A4B" w:rsidRPr="007F0200">
        <w:rPr>
          <w:color w:val="008000"/>
          <w:sz w:val="28"/>
          <w:rtl/>
        </w:rPr>
        <w:t>إِنَّ رَسُولَ اللَّهِ صَلَّى اللَّهُ عَلَيْهِ وَ آلِهِ وَ سَلَّمَ بَعْدَ مَا عَظُمَ- أَوْ بَعْدَ مَا ثَقُلَ- كَانَ يُصَلِّي وَ هُوَ قَائِمٌ، وَ رَفَعَ إِحْدَى رِجْلَيْهِ حَتَّى أَنْزَلَ اللَّهُ تَبَارَكَ وَ تَعَالَى طه* ما أَنْزَلْنا عَلَيْكَ الْقُرْآنَ لِتَشْقى‏ فَوَضَعَهَا</w:t>
      </w:r>
      <w:r w:rsidRPr="007F0200">
        <w:rPr>
          <w:rFonts w:hint="cs"/>
          <w:sz w:val="28"/>
          <w:rtl/>
        </w:rPr>
        <w:t xml:space="preserve">» نماز نافله بوده است، چرا که در نماز های فریضه که پیامبر امام جماعت می شدند این کار ها را نمی کردند که پارا بالا بیاورند. </w:t>
      </w:r>
    </w:p>
    <w:p w:rsidR="007F6574" w:rsidRPr="007F0200" w:rsidRDefault="007F6574" w:rsidP="00195E88">
      <w:pPr>
        <w:jc w:val="both"/>
        <w:rPr>
          <w:rFonts w:hint="cs"/>
          <w:sz w:val="28"/>
          <w:rtl/>
        </w:rPr>
      </w:pPr>
      <w:r w:rsidRPr="007F0200">
        <w:rPr>
          <w:rFonts w:hint="cs"/>
          <w:sz w:val="28"/>
          <w:rtl/>
        </w:rPr>
        <w:t xml:space="preserve">خلاصه نظر ما این شد که نماز ایستاده با تکیه بر عصا بخواند. اگر هم کسی تکیه بر عصا را در حال اختیار جایز نداند، اینجا فرض عذر است و جایز است. </w:t>
      </w:r>
    </w:p>
    <w:p w:rsidR="00FB6A4B" w:rsidRPr="007F0200" w:rsidRDefault="00FB6A4B" w:rsidP="00FB6A4B">
      <w:pPr>
        <w:pStyle w:val="Heading2"/>
        <w:rPr>
          <w:rFonts w:hint="cs"/>
          <w:szCs w:val="28"/>
          <w:rtl/>
        </w:rPr>
      </w:pPr>
      <w:bookmarkStart w:id="6" w:name="_Toc85577911"/>
      <w:r w:rsidRPr="007F0200">
        <w:rPr>
          <w:rFonts w:hint="cs"/>
          <w:szCs w:val="28"/>
          <w:rtl/>
        </w:rPr>
        <w:t>توضیح بیشتر در صورت سوم از موارد دوران</w:t>
      </w:r>
      <w:bookmarkEnd w:id="6"/>
      <w:r w:rsidRPr="007F0200">
        <w:rPr>
          <w:rFonts w:hint="cs"/>
          <w:szCs w:val="28"/>
          <w:rtl/>
        </w:rPr>
        <w:t xml:space="preserve"> </w:t>
      </w:r>
    </w:p>
    <w:p w:rsidR="007F6574" w:rsidRPr="007F0200" w:rsidRDefault="007F6574" w:rsidP="00195E88">
      <w:pPr>
        <w:jc w:val="both"/>
        <w:rPr>
          <w:sz w:val="28"/>
          <w:rtl/>
        </w:rPr>
      </w:pPr>
      <w:r w:rsidRPr="007F0200">
        <w:rPr>
          <w:rFonts w:hint="cs"/>
          <w:sz w:val="28"/>
          <w:rtl/>
        </w:rPr>
        <w:t xml:space="preserve">توضیح بیشتر در مورد صورت ثالثه با قطع نظر از صحیحه ابن بکیر بدین شرح است: </w:t>
      </w:r>
    </w:p>
    <w:p w:rsidR="00504388" w:rsidRPr="007F0200" w:rsidRDefault="007F6574" w:rsidP="00504388">
      <w:pPr>
        <w:jc w:val="both"/>
        <w:rPr>
          <w:sz w:val="28"/>
          <w:rtl/>
        </w:rPr>
      </w:pPr>
      <w:r w:rsidRPr="007F0200">
        <w:rPr>
          <w:rFonts w:hint="cs"/>
          <w:sz w:val="28"/>
          <w:rtl/>
        </w:rPr>
        <w:t xml:space="preserve">بحث این است که اگر از صحیحه ابن سنان استفاده کردیم که </w:t>
      </w:r>
      <w:r w:rsidRPr="007F0200">
        <w:rPr>
          <w:rFonts w:hint="cs"/>
          <w:b/>
          <w:bCs/>
          <w:color w:val="008000"/>
          <w:sz w:val="28"/>
          <w:rtl/>
        </w:rPr>
        <w:t>«لاتستند الی جدار و أنت تصلی الا أن تکون مریضا»</w:t>
      </w:r>
      <w:r w:rsidR="00504388" w:rsidRPr="007F0200">
        <w:rPr>
          <w:rStyle w:val="FootnoteReference"/>
          <w:b/>
          <w:bCs/>
          <w:color w:val="008000"/>
          <w:sz w:val="28"/>
          <w:rtl/>
        </w:rPr>
        <w:footnoteReference w:id="5"/>
      </w:r>
      <w:r w:rsidRPr="007F0200">
        <w:rPr>
          <w:rFonts w:hint="cs"/>
          <w:sz w:val="28"/>
          <w:rtl/>
        </w:rPr>
        <w:t xml:space="preserve"> </w:t>
      </w:r>
      <w:r w:rsidR="00504388" w:rsidRPr="007F0200">
        <w:rPr>
          <w:rFonts w:hint="cs"/>
          <w:sz w:val="28"/>
          <w:rtl/>
        </w:rPr>
        <w:t xml:space="preserve">اگر </w:t>
      </w:r>
      <w:r w:rsidRPr="007F0200">
        <w:rPr>
          <w:rFonts w:hint="cs"/>
          <w:sz w:val="28"/>
          <w:rtl/>
        </w:rPr>
        <w:t xml:space="preserve">این روایت را حمل بر کراهت </w:t>
      </w:r>
      <w:r w:rsidR="00504388" w:rsidRPr="007F0200">
        <w:rPr>
          <w:rFonts w:hint="cs"/>
          <w:sz w:val="28"/>
          <w:rtl/>
        </w:rPr>
        <w:t xml:space="preserve">کنیم </w:t>
      </w:r>
      <w:r w:rsidRPr="007F0200">
        <w:rPr>
          <w:rFonts w:hint="cs"/>
          <w:sz w:val="28"/>
          <w:rtl/>
        </w:rPr>
        <w:t>حرفی نیست</w:t>
      </w:r>
      <w:r w:rsidR="00504388" w:rsidRPr="007F0200">
        <w:rPr>
          <w:rFonts w:hint="cs"/>
          <w:sz w:val="28"/>
          <w:rtl/>
        </w:rPr>
        <w:t>، ولی اگر مثل محقق سیستانی ب</w:t>
      </w:r>
      <w:r w:rsidRPr="007F0200">
        <w:rPr>
          <w:rFonts w:hint="cs"/>
          <w:sz w:val="28"/>
          <w:rtl/>
        </w:rPr>
        <w:t xml:space="preserve">گوییم ظاهر آن نهی لزومی است لذا احتیاط واجب کرده اند که در حال اختیار نباید تکیه به دیوار یا عصا داد. بنابر این، این خطاب می شود: «الصحیح لایستند الی عصا» یک </w:t>
      </w:r>
      <w:r w:rsidRPr="007F0200">
        <w:rPr>
          <w:rFonts w:hint="cs"/>
          <w:sz w:val="28"/>
          <w:rtl/>
        </w:rPr>
        <w:lastRenderedPageBreak/>
        <w:t xml:space="preserve">روایت دیگر می گوید: </w:t>
      </w:r>
      <w:r w:rsidRPr="00894D42">
        <w:rPr>
          <w:rFonts w:hint="cs"/>
          <w:color w:val="008000"/>
          <w:sz w:val="28"/>
          <w:rtl/>
        </w:rPr>
        <w:t>«الصحیح یصلی قائما و المریض یصلی جالسا</w:t>
      </w:r>
      <w:r w:rsidRPr="007F0200">
        <w:rPr>
          <w:rFonts w:hint="cs"/>
          <w:sz w:val="28"/>
          <w:rtl/>
        </w:rPr>
        <w:t xml:space="preserve">» پس ما دو خطاب پیدا می کنیم. خطاب اول می گوید صحیح استناد به عصا نمی کند، روایت دوم می گوید صحیح قائما و مریض جالسا نماز می خوانند. گفته می شود که امر دائر می شود که اخلال به شرطیت قیام یا به شرطیت عدم استناد و استقلال شود. یعنی باید یکی از این دو شرط فدای دیگری شود. اگر بخواهیم بایستیم شرطیت استقلال به هم می خورد؛ زیرا باید عصا دست بگیریم. اگر هم بخواهیم عصا دست نگیریم و شرطیت استقلال حفظ شود، شرطیت قیام را باید مختل کنیم و بنشینیم. </w:t>
      </w:r>
    </w:p>
    <w:p w:rsidR="007F6574" w:rsidRPr="007F0200" w:rsidRDefault="007F6574" w:rsidP="00504388">
      <w:pPr>
        <w:jc w:val="both"/>
        <w:rPr>
          <w:sz w:val="28"/>
          <w:rtl/>
        </w:rPr>
      </w:pPr>
      <w:r w:rsidRPr="007F0200">
        <w:rPr>
          <w:rFonts w:hint="cs"/>
          <w:sz w:val="28"/>
          <w:rtl/>
        </w:rPr>
        <w:t xml:space="preserve">اشکال این است که گفته می شود که امر ما دائر است که یکی از دو شرط را فدای دیگری کنیم. ما از روایات دو شرط استفاده کرده ایم که یکی این است که انسان صحیح نباید تکیه به عصا یا دیوار بکند ولی مریض می تواند تکیه کند. دوم اینکه انسان صحیح نباید در نماز بنشیند ولی مریض می تواند در نماز بنشیند. این دو خطاب یکی باید فدای دیگری شود. مکلف اگر بخواهد بایستد، خطاب اول را باید رعایت نکند و تکیه بر عصا کند. اگر بخواهد بنشیند خلاف خطاب دوم است که می گوید انسان صحیح باید بایستد و ننشیند. گفته می شود که تقدیم یکی از دو شرط بر دیگری مثل اینکه شرطیت استقلال فدای شرطیت قیام شود، بدون مرجح است. بنابر نظر مشهور که در واجبات ضمنیه قائل به تزاحم هستند، دلیلی بر تقدم قیام نیست؛ لذا می توان حکم به تخییر کرد که قیام کند با تکیه بر عصا یا اینکه بنشیند بدون اینکه تکیه بر چیزی بدهد. اگر هم گفته شود که در واجبات ضمنیه تعارض وجود دارد، اگر عاجز از جمع بین دو شرط یا دو جزء شود، بعد از تعارض و تساقط برائت از شرطیت تعیینی هر کدام جاری می شود و حکم به تخییر می شود کما اینکه مختار ما همین است و محقق خویی نیز همین فرمایش را دارد. این اشکالی است که به ما مطرح می شود. از این اشکال می توان دو جواب داد: </w:t>
      </w:r>
    </w:p>
    <w:p w:rsidR="007F6574" w:rsidRPr="007F0200" w:rsidRDefault="007F6574" w:rsidP="00987D1B">
      <w:pPr>
        <w:jc w:val="both"/>
        <w:rPr>
          <w:rFonts w:hint="cs"/>
          <w:sz w:val="28"/>
          <w:rtl/>
        </w:rPr>
      </w:pPr>
      <w:r w:rsidRPr="007F0200">
        <w:rPr>
          <w:rFonts w:hint="cs"/>
          <w:sz w:val="28"/>
          <w:rtl/>
        </w:rPr>
        <w:t>یک جواب این است که گفته شود که در خطاب «لاتستند الی جدار و أنت تصلی الا أن تکون مریضا» جمله «إلا أن تکون مریضا» قید متصل است و موجب اجمال خطاب می شود. ولی در خطاب شرطیت قیام اطلاقاتی در شرطیت قیام وجود دارد</w:t>
      </w:r>
      <w:r w:rsidR="007F0200">
        <w:rPr>
          <w:rFonts w:hint="cs"/>
          <w:sz w:val="28"/>
          <w:rtl/>
        </w:rPr>
        <w:t>.</w:t>
      </w:r>
      <w:r w:rsidRPr="007F0200">
        <w:rPr>
          <w:rFonts w:hint="cs"/>
          <w:sz w:val="28"/>
          <w:rtl/>
        </w:rPr>
        <w:t xml:space="preserve"> نسبت به این حال که من وقتی می خواهم بایستم، نمی توانم بدون </w:t>
      </w:r>
      <w:r w:rsidR="007F0200">
        <w:rPr>
          <w:rFonts w:hint="cs"/>
          <w:sz w:val="28"/>
          <w:rtl/>
        </w:rPr>
        <w:t>عصا بایستم،</w:t>
      </w:r>
      <w:r w:rsidRPr="007F0200">
        <w:rPr>
          <w:rFonts w:hint="cs"/>
          <w:sz w:val="28"/>
          <w:rtl/>
        </w:rPr>
        <w:t xml:space="preserve"> شاید «إلا أن تکون مریضا» مرا هم مد نظر گرفته است و می خواهد بگوید که شما هم مریض هستی و خودت خبر نداری. همین که شخص نتواند بدون عصا بایستد مریض است. درست است که در هر دو خطاب در قیام و جلوس نیز گفت که الصحیح یصلی قائما و المریض یصلی جالسا و اینجا نیز ظاهر دلیل این است که الصحیح لایجوز أن یستند الی جدار، ولی خطاب صحیحه عبدالله بن سنان کنار هم است و یک خطاب است و اجمال </w:t>
      </w:r>
      <w:r w:rsidR="007F0200">
        <w:rPr>
          <w:rFonts w:hint="cs"/>
          <w:sz w:val="28"/>
          <w:rtl/>
        </w:rPr>
        <w:t>«</w:t>
      </w:r>
      <w:r w:rsidRPr="007F0200">
        <w:rPr>
          <w:rFonts w:hint="cs"/>
          <w:sz w:val="28"/>
          <w:rtl/>
        </w:rPr>
        <w:t>إلا أن تکون مریضا</w:t>
      </w:r>
      <w:r w:rsidR="007F0200">
        <w:rPr>
          <w:rFonts w:hint="cs"/>
          <w:sz w:val="28"/>
          <w:rtl/>
        </w:rPr>
        <w:t>»</w:t>
      </w:r>
      <w:r w:rsidRPr="007F0200">
        <w:rPr>
          <w:rFonts w:hint="cs"/>
          <w:sz w:val="28"/>
          <w:rtl/>
        </w:rPr>
        <w:t xml:space="preserve"> سرایت به نهی از استناد می کند. یعنی نمی دانیم که نهی از استناد به جدار شامل ما که </w:t>
      </w:r>
      <w:r w:rsidR="00987D1B">
        <w:rPr>
          <w:rFonts w:hint="cs"/>
          <w:sz w:val="28"/>
          <w:rtl/>
        </w:rPr>
        <w:t xml:space="preserve">به نوعی </w:t>
      </w:r>
      <w:r w:rsidRPr="007F0200">
        <w:rPr>
          <w:rFonts w:hint="cs"/>
          <w:sz w:val="28"/>
          <w:rtl/>
        </w:rPr>
        <w:t xml:space="preserve">ناتوان هستیم(چون نمی توانیم هم عصا دست نگیریم و هم قیام کنیم) می شود یا خیر؟! اما خطاباتی که می گوید اگر شخص </w:t>
      </w:r>
      <w:r w:rsidRPr="007F0200">
        <w:rPr>
          <w:rFonts w:hint="cs"/>
          <w:sz w:val="28"/>
          <w:rtl/>
        </w:rPr>
        <w:lastRenderedPageBreak/>
        <w:t xml:space="preserve">توانایی قیام دارد بایستد، در اینجا نیز این شخص توانایی بدنی بر قیام دارد و باید بایستد. آن وقت خطاب صحیحه عبدالله بن سنان وقتی مجمل شد می گوییم که اصلا شامل این مورد نمی شود؛ لذا دلیل شرطیت قیام در اینجا حاکم است و مقدم است و می گوید باید بایستید. تاکون بیان اول مطرح شد. </w:t>
      </w:r>
    </w:p>
    <w:p w:rsidR="007F6574" w:rsidRDefault="007F6574" w:rsidP="00066831">
      <w:pPr>
        <w:jc w:val="both"/>
        <w:rPr>
          <w:sz w:val="28"/>
          <w:rtl/>
        </w:rPr>
      </w:pPr>
      <w:r w:rsidRPr="007F0200">
        <w:rPr>
          <w:rFonts w:hint="cs"/>
          <w:sz w:val="28"/>
          <w:rtl/>
        </w:rPr>
        <w:t xml:space="preserve">بیان دوم، بیان محقق خویی است که می فرمود که ادله ای که می گوید «اذا قوی فلیقم» حاکم است و می گوید اگر متمکن از قیام هستید ولو با اخلال بر برخی از شرایط شرعی آن، قیام مقدم بر جلوس است. وجه های دیگری نیز می توان ذکر کرد مثل اینکه قیام فریضه است ولی شرطیت استقلال سنت است که محقق سیستانی می فرماید که در تزاحم بین سنت و فریضه، فریضه مقدم است؛ زیرا شرطیت قیام در قرآن بیان شده است که </w:t>
      </w:r>
      <w:r w:rsidR="00987D1B">
        <w:rPr>
          <w:rFonts w:cs="Calibri"/>
          <w:sz w:val="28"/>
          <w:rtl/>
        </w:rPr>
        <w:t>﴿</w:t>
      </w:r>
      <w:r w:rsidR="00987D1B" w:rsidRPr="00987D1B">
        <w:rPr>
          <w:rFonts w:hint="cs"/>
          <w:color w:val="008000"/>
          <w:sz w:val="28"/>
          <w:rtl/>
        </w:rPr>
        <w:t>الذین یذکرون الله قیام</w:t>
      </w:r>
      <w:r w:rsidRPr="00987D1B">
        <w:rPr>
          <w:rFonts w:hint="cs"/>
          <w:color w:val="008000"/>
          <w:sz w:val="28"/>
          <w:rtl/>
        </w:rPr>
        <w:t>ا</w:t>
      </w:r>
      <w:r w:rsidR="00987D1B" w:rsidRPr="00066831">
        <w:rPr>
          <w:rFonts w:cs="Calibri"/>
          <w:color w:val="008000"/>
          <w:sz w:val="28"/>
          <w:rtl/>
        </w:rPr>
        <w:t>﴾</w:t>
      </w:r>
      <w:r w:rsidR="0008391B">
        <w:rPr>
          <w:rStyle w:val="FootnoteReference"/>
          <w:rFonts w:cs="Calibri"/>
          <w:color w:val="008000"/>
          <w:sz w:val="28"/>
          <w:rtl/>
        </w:rPr>
        <w:footnoteReference w:id="6"/>
      </w:r>
      <w:r w:rsidRPr="007F0200">
        <w:rPr>
          <w:rFonts w:hint="cs"/>
          <w:sz w:val="28"/>
          <w:rtl/>
        </w:rPr>
        <w:t xml:space="preserve"> و روایت نیز آیه را تفسیر کرده است که فریضه می شود. یا </w:t>
      </w:r>
      <w:r w:rsidR="00987D1B">
        <w:rPr>
          <w:rFonts w:hint="cs"/>
          <w:sz w:val="28"/>
          <w:rtl/>
        </w:rPr>
        <w:t xml:space="preserve">در قرآن کریم آمده است: </w:t>
      </w:r>
      <w:r w:rsidR="00987D1B">
        <w:rPr>
          <w:rFonts w:cs="Calibri"/>
          <w:sz w:val="28"/>
          <w:rtl/>
        </w:rPr>
        <w:t>﴿</w:t>
      </w:r>
      <w:r w:rsidR="00987D1B" w:rsidRPr="00987D1B">
        <w:rPr>
          <w:rFonts w:hint="cs"/>
          <w:color w:val="008000"/>
          <w:sz w:val="28"/>
          <w:rtl/>
        </w:rPr>
        <w:t>حافظوا علی الصلوات و الصلاۀ الوسطی و قوموا لله قانت</w:t>
      </w:r>
      <w:r w:rsidRPr="00987D1B">
        <w:rPr>
          <w:rFonts w:hint="cs"/>
          <w:color w:val="008000"/>
          <w:sz w:val="28"/>
          <w:rtl/>
        </w:rPr>
        <w:t>ی</w:t>
      </w:r>
      <w:r w:rsidR="00987D1B">
        <w:rPr>
          <w:rFonts w:hint="cs"/>
          <w:color w:val="008000"/>
          <w:sz w:val="28"/>
          <w:rtl/>
        </w:rPr>
        <w:t>ن</w:t>
      </w:r>
      <w:r w:rsidR="00987D1B" w:rsidRPr="00066831">
        <w:rPr>
          <w:rFonts w:cs="Calibri"/>
          <w:color w:val="008000"/>
          <w:sz w:val="28"/>
          <w:rtl/>
        </w:rPr>
        <w:t>﴾</w:t>
      </w:r>
      <w:r w:rsidRPr="007F0200">
        <w:rPr>
          <w:rFonts w:hint="cs"/>
          <w:sz w:val="28"/>
          <w:rtl/>
        </w:rPr>
        <w:t xml:space="preserve"> معنای قوموا نیز این باشد که در نماز قیام کنید. اگر اینطور معنا شود که محقق سیستانی نیز اینطور معنا می کنند، </w:t>
      </w:r>
      <w:r w:rsidR="00987D1B">
        <w:rPr>
          <w:rFonts w:hint="cs"/>
          <w:sz w:val="28"/>
          <w:rtl/>
        </w:rPr>
        <w:t>(</w:t>
      </w:r>
      <w:r w:rsidRPr="007F0200">
        <w:rPr>
          <w:rFonts w:hint="cs"/>
          <w:sz w:val="28"/>
          <w:rtl/>
        </w:rPr>
        <w:t>البته قیامی که با عدم مشی باشد زیرا در مقابل می فرماید</w:t>
      </w:r>
      <w:r w:rsidR="006D110B">
        <w:rPr>
          <w:sz w:val="28"/>
        </w:rPr>
        <w:t xml:space="preserve"> </w:t>
      </w:r>
      <w:r w:rsidR="006D110B" w:rsidRPr="006D110B">
        <w:rPr>
          <w:sz w:val="28"/>
          <w:rtl/>
        </w:rPr>
        <w:t xml:space="preserve"> </w:t>
      </w:r>
      <w:r w:rsidR="00066831">
        <w:rPr>
          <w:rFonts w:cs="Calibri"/>
          <w:sz w:val="28"/>
          <w:rtl/>
        </w:rPr>
        <w:t>﴿</w:t>
      </w:r>
      <w:r w:rsidR="00066831" w:rsidRPr="00066831">
        <w:rPr>
          <w:color w:val="008000"/>
          <w:sz w:val="28"/>
          <w:rtl/>
        </w:rPr>
        <w:t>فَإِنْ خِفْتُمْ فَرِجالاً أَوْ رُكْباناً فَإِذا أَمِنْتُمْ فَاذْكُرُوا اللَّهَ كَما عَلَّمَكُمْ ما لَمْ تَكُونُوا تَعْلَمُ</w:t>
      </w:r>
      <w:r w:rsidR="006D110B" w:rsidRPr="00066831">
        <w:rPr>
          <w:color w:val="008000"/>
          <w:sz w:val="28"/>
          <w:rtl/>
        </w:rPr>
        <w:t>و</w:t>
      </w:r>
      <w:r w:rsidR="00066831">
        <w:rPr>
          <w:rFonts w:hint="cs"/>
          <w:color w:val="008000"/>
          <w:sz w:val="28"/>
          <w:rtl/>
        </w:rPr>
        <w:t>ن</w:t>
      </w:r>
      <w:r w:rsidR="00066831" w:rsidRPr="00066831">
        <w:rPr>
          <w:rFonts w:cs="Calibri"/>
          <w:color w:val="008000"/>
          <w:sz w:val="28"/>
          <w:rtl/>
        </w:rPr>
        <w:t>﴾</w:t>
      </w:r>
      <w:r w:rsidR="0008391B">
        <w:rPr>
          <w:rStyle w:val="FootnoteReference"/>
          <w:rFonts w:cs="Calibri"/>
          <w:color w:val="008000"/>
          <w:sz w:val="28"/>
          <w:rtl/>
        </w:rPr>
        <w:footnoteReference w:id="7"/>
      </w:r>
      <w:r w:rsidR="00066831">
        <w:rPr>
          <w:sz w:val="28"/>
        </w:rPr>
        <w:t xml:space="preserve"> (</w:t>
      </w:r>
      <w:r w:rsidRPr="007F0200">
        <w:rPr>
          <w:rFonts w:hint="cs"/>
          <w:sz w:val="28"/>
          <w:rtl/>
        </w:rPr>
        <w:t xml:space="preserve"> که در این صورت تزاحم بین فریضه و سنت است که فریضه بر سنت مقدم است. </w:t>
      </w:r>
    </w:p>
    <w:p w:rsidR="006D110B" w:rsidRPr="007F0200" w:rsidRDefault="006D110B" w:rsidP="006D110B">
      <w:pPr>
        <w:pStyle w:val="Heading1"/>
        <w:rPr>
          <w:szCs w:val="28"/>
          <w:rtl/>
        </w:rPr>
      </w:pPr>
      <w:bookmarkStart w:id="7" w:name="_Toc85577912"/>
      <w:r>
        <w:rPr>
          <w:rFonts w:hint="cs"/>
          <w:rtl/>
        </w:rPr>
        <w:t>صورت چهارم: دوران امر بین نماز ایستاده با تفریج فاحش و نماز نشسته</w:t>
      </w:r>
      <w:bookmarkEnd w:id="7"/>
      <w:r>
        <w:rPr>
          <w:rFonts w:hint="cs"/>
          <w:rtl/>
        </w:rPr>
        <w:t xml:space="preserve"> </w:t>
      </w:r>
    </w:p>
    <w:p w:rsidR="007F6574" w:rsidRPr="007F0200" w:rsidRDefault="007F6574" w:rsidP="00195E88">
      <w:pPr>
        <w:jc w:val="both"/>
        <w:rPr>
          <w:sz w:val="28"/>
          <w:rtl/>
        </w:rPr>
      </w:pPr>
      <w:r w:rsidRPr="007F0200">
        <w:rPr>
          <w:rFonts w:hint="cs"/>
          <w:sz w:val="28"/>
          <w:rtl/>
        </w:rPr>
        <w:t xml:space="preserve">صورت چهارم این است که امر دائر بین نماز ایستاده اما با تفریج فاحش بین رجلین و یا نماز نشسته است که در جلسه آینده این صورت بیان می شود.   </w:t>
      </w:r>
    </w:p>
    <w:p w:rsidR="007F6574" w:rsidRPr="007F0200" w:rsidRDefault="007F6574" w:rsidP="00195E88">
      <w:pPr>
        <w:jc w:val="both"/>
        <w:rPr>
          <w:sz w:val="28"/>
          <w:rtl/>
        </w:rPr>
      </w:pPr>
    </w:p>
    <w:p w:rsidR="007F6574" w:rsidRPr="007F0200" w:rsidRDefault="007F6574" w:rsidP="00195E88">
      <w:pPr>
        <w:jc w:val="both"/>
        <w:rPr>
          <w:sz w:val="28"/>
          <w:rtl/>
        </w:rPr>
      </w:pPr>
    </w:p>
    <w:p w:rsidR="007F6574" w:rsidRPr="007F0200" w:rsidRDefault="007F6574" w:rsidP="00195E88">
      <w:pPr>
        <w:jc w:val="both"/>
        <w:rPr>
          <w:sz w:val="28"/>
          <w:rtl/>
        </w:rPr>
      </w:pPr>
    </w:p>
    <w:p w:rsidR="007F6574" w:rsidRPr="007F0200" w:rsidRDefault="007F6574" w:rsidP="00195E88">
      <w:pPr>
        <w:jc w:val="both"/>
        <w:rPr>
          <w:sz w:val="28"/>
          <w:rtl/>
        </w:rPr>
      </w:pPr>
    </w:p>
    <w:p w:rsidR="007F6574" w:rsidRPr="007F0200" w:rsidRDefault="007F6574" w:rsidP="00195E88">
      <w:pPr>
        <w:jc w:val="both"/>
        <w:rPr>
          <w:sz w:val="28"/>
          <w:rtl/>
        </w:rPr>
      </w:pPr>
    </w:p>
    <w:p w:rsidR="007F6574" w:rsidRPr="007F0200" w:rsidRDefault="007F6574" w:rsidP="00195E88">
      <w:pPr>
        <w:jc w:val="both"/>
        <w:rPr>
          <w:sz w:val="28"/>
          <w:rtl/>
        </w:rPr>
      </w:pPr>
    </w:p>
    <w:sectPr w:rsidR="007F6574" w:rsidRPr="007F0200" w:rsidSect="00F91B85">
      <w:headerReference w:type="default" r:id="rId9"/>
      <w:footerReference w:type="default" r:id="rId10"/>
      <w:footnotePr>
        <w:numRestart w:val="eachPage"/>
      </w:footnotePr>
      <w:pgSz w:w="11906" w:h="16838"/>
      <w:pgMar w:top="851" w:right="851" w:bottom="851" w:left="851" w:header="709" w:footer="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ECF" w:rsidRDefault="007F5ECF" w:rsidP="008B750B">
      <w:pPr>
        <w:spacing w:line="240" w:lineRule="auto"/>
      </w:pPr>
      <w:r>
        <w:separator/>
      </w:r>
    </w:p>
  </w:endnote>
  <w:endnote w:type="continuationSeparator" w:id="0">
    <w:p w:rsidR="007F5ECF" w:rsidRDefault="007F5ECF" w:rsidP="008B7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90BEF9-E58F-41C0-9F7D-540A510DA821}"/>
    <w:embedBold r:id="rId2" w:fontKey="{76C2B9C8-0716-47A1-B105-10AFEF456CB7}"/>
    <w:embedItalic r:id="rId3" w:fontKey="{B8731012-C7E0-42C5-BC08-346445694ADA}"/>
    <w:embedBoldItalic r:id="rId4" w:fontKey="{978091D4-9EF1-4E5A-A8CE-63AAD88CA161}"/>
  </w:font>
  <w:font w:name="B Badr">
    <w:panose1 w:val="00000400000000000000"/>
    <w:charset w:val="B2"/>
    <w:family w:val="auto"/>
    <w:pitch w:val="variable"/>
    <w:sig w:usb0="00002001" w:usb1="80000000" w:usb2="00000008" w:usb3="00000000" w:csb0="00000040" w:csb1="00000000"/>
    <w:embedRegular r:id="rId5" w:fontKey="{4AE07879-D563-49A1-BAB1-C12ED1C87342}"/>
    <w:embedBold r:id="rId6" w:fontKey="{78B617AD-A817-4466-A4BC-8A1DFB206329}"/>
    <w:embedBoldItalic r:id="rId7" w:fontKey="{49D66FB3-6667-41D2-A9CF-C23C6666C5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embedRegular r:id="rId8" w:fontKey="{FA7A4F80-97F2-4652-A21D-2DA7954561BA}"/>
    <w:embedBold r:id="rId9" w:fontKey="{7F6ABDEA-3D8E-4057-AF55-E041CED040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10" w:fontKey="{D4A8F420-E0EC-45EC-BB7D-3FB4DECCD4E1}"/>
    <w:embedBold r:id="rId11" w:fontKey="{CAFC1348-F5DE-4EB5-8C25-2718911C9D0D}"/>
  </w:font>
  <w:font w:name="Tahoma">
    <w:panose1 w:val="020B0604030504040204"/>
    <w:charset w:val="00"/>
    <w:family w:val="swiss"/>
    <w:pitch w:val="variable"/>
    <w:sig w:usb0="E1002EFF" w:usb1="C000605B" w:usb2="00000029" w:usb3="00000000" w:csb0="000101FF" w:csb1="00000000"/>
  </w:font>
  <w:font w:name="Alaem">
    <w:altName w:val="Times New Roman"/>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0" w:type="auto"/>
      <w:tblLook w:val="04A0" w:firstRow="1" w:lastRow="0" w:firstColumn="1" w:lastColumn="0" w:noHBand="0" w:noVBand="1"/>
    </w:tblPr>
    <w:tblGrid>
      <w:gridCol w:w="3321"/>
      <w:gridCol w:w="2213"/>
      <w:gridCol w:w="4670"/>
    </w:tblGrid>
    <w:tr w:rsidR="009E345B" w:rsidRPr="006D44C1" w:rsidTr="0020241A">
      <w:tc>
        <w:tcPr>
          <w:tcW w:w="3382" w:type="dxa"/>
          <w:tcBorders>
            <w:top w:val="nil"/>
            <w:left w:val="nil"/>
            <w:bottom w:val="nil"/>
            <w:right w:val="nil"/>
          </w:tcBorders>
        </w:tcPr>
        <w:p w:rsidR="009E345B" w:rsidRDefault="009E345B" w:rsidP="006D44C1">
          <w:pPr>
            <w:pStyle w:val="Footer"/>
            <w:rPr>
              <w:rtl/>
            </w:rPr>
          </w:pPr>
          <w:r w:rsidRPr="006D44C1">
            <w:rPr>
              <w:rFonts w:hint="cs"/>
              <w:color w:val="808080" w:themeColor="background1" w:themeShade="80"/>
              <w:rtl/>
            </w:rPr>
            <w:t xml:space="preserve">مدرسه فقهی امام محمدباقر </w:t>
          </w:r>
          <w:r w:rsidRPr="004A09CC">
            <w:rPr>
              <w:rFonts w:hint="cs"/>
              <w:color w:val="808080" w:themeColor="background1" w:themeShade="80"/>
              <w:szCs w:val="22"/>
              <w:rtl/>
            </w:rPr>
            <w:t>علیه السلام</w:t>
          </w:r>
        </w:p>
      </w:tc>
      <w:tc>
        <w:tcPr>
          <w:tcW w:w="2252" w:type="dxa"/>
          <w:tcBorders>
            <w:top w:val="nil"/>
            <w:left w:val="nil"/>
            <w:bottom w:val="nil"/>
            <w:right w:val="nil"/>
          </w:tcBorders>
          <w:vAlign w:val="center"/>
        </w:tcPr>
        <w:p w:rsidR="009E345B" w:rsidRDefault="009E345B" w:rsidP="006D44C1">
          <w:pPr>
            <w:pStyle w:val="Footer"/>
            <w:jc w:val="right"/>
            <w:rPr>
              <w:rtl/>
            </w:rPr>
          </w:pPr>
          <w:r>
            <w:rPr>
              <w:rFonts w:hint="cs"/>
              <w:rtl/>
            </w:rPr>
            <w:t xml:space="preserve">صفحه </w:t>
          </w:r>
          <w:r>
            <w:fldChar w:fldCharType="begin"/>
          </w:r>
          <w:r>
            <w:instrText>PAGE   \* MERGEFORMAT</w:instrText>
          </w:r>
          <w:r>
            <w:fldChar w:fldCharType="separate"/>
          </w:r>
          <w:r w:rsidR="000B5B3B" w:rsidRPr="000B5B3B">
            <w:rPr>
              <w:noProof/>
              <w:rtl/>
              <w:lang w:val="fa-IR"/>
            </w:rPr>
            <w:t>1</w:t>
          </w:r>
          <w:r>
            <w:rPr>
              <w:noProof/>
            </w:rPr>
            <w:fldChar w:fldCharType="end"/>
          </w:r>
        </w:p>
      </w:tc>
      <w:tc>
        <w:tcPr>
          <w:tcW w:w="4786" w:type="dxa"/>
          <w:tcBorders>
            <w:top w:val="nil"/>
            <w:left w:val="nil"/>
            <w:bottom w:val="nil"/>
            <w:right w:val="nil"/>
          </w:tcBorders>
          <w:vAlign w:val="center"/>
        </w:tcPr>
        <w:p w:rsidR="009E345B" w:rsidRPr="006D44C1" w:rsidRDefault="009E345B" w:rsidP="001B6799">
          <w:pPr>
            <w:pStyle w:val="Footer"/>
            <w:bidi w:val="0"/>
            <w:rPr>
              <w:color w:val="808080" w:themeColor="background1" w:themeShade="80"/>
              <w:rtl/>
            </w:rPr>
          </w:pPr>
          <w:bookmarkStart w:id="14" w:name="BokAdres"/>
          <w:bookmarkEnd w:id="14"/>
        </w:p>
      </w:tc>
    </w:tr>
  </w:tbl>
  <w:p w:rsidR="009E345B" w:rsidRDefault="009E345B" w:rsidP="00FA5F3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ECF" w:rsidRDefault="007F5ECF" w:rsidP="008B750B">
      <w:pPr>
        <w:spacing w:line="240" w:lineRule="auto"/>
      </w:pPr>
      <w:r>
        <w:separator/>
      </w:r>
    </w:p>
  </w:footnote>
  <w:footnote w:type="continuationSeparator" w:id="0">
    <w:p w:rsidR="007F5ECF" w:rsidRDefault="007F5ECF" w:rsidP="008B750B">
      <w:pPr>
        <w:spacing w:line="240" w:lineRule="auto"/>
      </w:pPr>
      <w:r>
        <w:continuationSeparator/>
      </w:r>
    </w:p>
  </w:footnote>
  <w:footnote w:id="1">
    <w:p w:rsidR="00DD11F8" w:rsidRDefault="00DD11F8" w:rsidP="00DD11F8">
      <w:pPr>
        <w:pStyle w:val="FootnoteText"/>
        <w:rPr>
          <w:rFonts w:hint="cs"/>
          <w:rtl/>
        </w:rPr>
      </w:pPr>
      <w:r>
        <w:rPr>
          <w:rStyle w:val="FootnoteReference"/>
        </w:rPr>
        <w:footnoteRef/>
      </w:r>
      <w:r>
        <w:rPr>
          <w:rtl/>
        </w:rPr>
        <w:t xml:space="preserve"> </w:t>
      </w:r>
      <w:r>
        <w:t>.</w:t>
      </w:r>
      <w:r w:rsidRPr="00DD11F8">
        <w:rPr>
          <w:rtl/>
        </w:rPr>
        <w:t xml:space="preserve"> الكافي (ط - الإسلامية)، ج‏3، ص: 306</w:t>
      </w:r>
      <w:r>
        <w:t xml:space="preserve">. </w:t>
      </w:r>
      <w:r>
        <w:rPr>
          <w:rFonts w:hint="cs"/>
          <w:rtl/>
        </w:rPr>
        <w:t>«</w:t>
      </w:r>
      <w:r w:rsidRPr="00DD11F8">
        <w:rPr>
          <w:rtl/>
        </w:rPr>
        <w:t xml:space="preserve"> بِهَذَا الْإِسْنَادِ عَنْ صَالِحِ بْنِ عُقْبَةَ عَنْ سُلَيْمَانَ بْنِ صَالِحٍ </w:t>
      </w:r>
      <w:r w:rsidRPr="00DD11F8">
        <w:rPr>
          <w:b/>
          <w:bCs/>
          <w:color w:val="008000"/>
          <w:rtl/>
        </w:rPr>
        <w:t>عَنْ أَبِي عَبْدِ اللَّهِ ع قَالَ: لَا يُقِمْ أَحَدُكُمُ الصَّلَاةَ وَ هُوَ مَاشٍ وَ لَا رَاكِبٌ وَ لَا مُضْطَجِعٌ إِلَّا أَنْ يَكُونَ مَرِيضاً وَ لْيَتَمَكَّنْ فِي الْإِقَامَةِ كَمَا يَتَمَكَّنُ فِي الصَّلَاةِ فَإِنَّهُ إِذَا أَخَذَ فِي الْإِقَامَةِ فَهُوَ فِي الصَّلَاةِ</w:t>
      </w:r>
      <w:r>
        <w:rPr>
          <w:rFonts w:hint="cs"/>
          <w:rtl/>
        </w:rPr>
        <w:t>».</w:t>
      </w:r>
    </w:p>
  </w:footnote>
  <w:footnote w:id="2">
    <w:p w:rsidR="000D31E8" w:rsidRDefault="000D31E8" w:rsidP="000D31E8">
      <w:pPr>
        <w:pStyle w:val="FootnoteText"/>
      </w:pPr>
      <w:r>
        <w:rPr>
          <w:rStyle w:val="FootnoteReference"/>
        </w:rPr>
        <w:footnoteRef/>
      </w:r>
      <w:r>
        <w:rPr>
          <w:rtl/>
        </w:rPr>
        <w:t xml:space="preserve"> </w:t>
      </w:r>
      <w:r>
        <w:t>.</w:t>
      </w:r>
      <w:r w:rsidRPr="000D31E8">
        <w:rPr>
          <w:rtl/>
        </w:rPr>
        <w:t xml:space="preserve"> </w:t>
      </w:r>
      <w:r w:rsidRPr="000D31E8">
        <w:rPr>
          <w:rtl/>
        </w:rPr>
        <w:t xml:space="preserve">عَلِيُّ بْنُ إِبْرَاهِيمَ عَنْ أَبِيهِ عَنِ ابْنِ أَبِي عُمَيْرٍ عَنْ جَمِيلِ بْنِ دَرَّاجٍ </w:t>
      </w:r>
      <w:r w:rsidRPr="000D31E8">
        <w:rPr>
          <w:b/>
          <w:bCs/>
          <w:color w:val="008000"/>
          <w:rtl/>
        </w:rPr>
        <w:t>أَنَّهُ سَأَلَ أَبَا عَبْدِ اللَّهِ ع مَا حَدُّ الْمَرِيضِ الَّذِي يُصَلِّي قَاعِداً فَقَالَ إِنَّ الرَّجُلَ لَيُوعَكُ وَ يَحْرَجُ وَ لَكِنَّهُ هُوَ أَعْلَمُ بِنَفْسِهِ وَ لَكِنْ إِذَا قَوِيَ فَلْيَقُمْ</w:t>
      </w:r>
      <w:r w:rsidRPr="000D31E8">
        <w:rPr>
          <w:rtl/>
        </w:rPr>
        <w:t>. الكافي (ط - الإسلامية)، ج‏3، ص: 410</w:t>
      </w:r>
      <w:r>
        <w:t xml:space="preserve">. </w:t>
      </w:r>
    </w:p>
  </w:footnote>
  <w:footnote w:id="3">
    <w:p w:rsidR="00195E88" w:rsidRDefault="00195E88" w:rsidP="00195E88">
      <w:pPr>
        <w:pStyle w:val="FootnoteText"/>
        <w:rPr>
          <w:rFonts w:hint="cs"/>
        </w:rPr>
      </w:pPr>
      <w:r>
        <w:rPr>
          <w:rStyle w:val="FootnoteReference"/>
        </w:rPr>
        <w:footnoteRef/>
      </w:r>
      <w:r>
        <w:rPr>
          <w:rtl/>
        </w:rPr>
        <w:t xml:space="preserve"> </w:t>
      </w:r>
      <w:r>
        <w:rPr>
          <w:rFonts w:hint="cs"/>
          <w:rtl/>
        </w:rPr>
        <w:t xml:space="preserve">. </w:t>
      </w:r>
      <w:r w:rsidRPr="00195E88">
        <w:rPr>
          <w:rtl/>
        </w:rPr>
        <w:t>قرب الإسناد (ط - الحديثة)، متن، ص: 171</w:t>
      </w:r>
      <w:r>
        <w:rPr>
          <w:rFonts w:hint="cs"/>
          <w:rtl/>
        </w:rPr>
        <w:t xml:space="preserve">. </w:t>
      </w:r>
    </w:p>
  </w:footnote>
  <w:footnote w:id="4">
    <w:p w:rsidR="00195E88" w:rsidRDefault="00195E88" w:rsidP="00195E88">
      <w:pPr>
        <w:pStyle w:val="FootnoteText"/>
        <w:rPr>
          <w:rFonts w:hint="cs"/>
        </w:rPr>
      </w:pPr>
      <w:r>
        <w:rPr>
          <w:rStyle w:val="FootnoteReference"/>
        </w:rPr>
        <w:footnoteRef/>
      </w:r>
      <w:r>
        <w:rPr>
          <w:rtl/>
        </w:rPr>
        <w:t xml:space="preserve"> </w:t>
      </w:r>
      <w:r>
        <w:rPr>
          <w:rFonts w:hint="cs"/>
          <w:rtl/>
        </w:rPr>
        <w:t xml:space="preserve">. </w:t>
      </w:r>
      <w:r w:rsidRPr="00195E88">
        <w:rPr>
          <w:rtl/>
        </w:rPr>
        <w:t>قرب الإسناد (ط - الحديثة)، متن، ص: 171</w:t>
      </w:r>
      <w:r>
        <w:rPr>
          <w:rFonts w:hint="cs"/>
          <w:rtl/>
        </w:rPr>
        <w:t xml:space="preserve">. </w:t>
      </w:r>
    </w:p>
  </w:footnote>
  <w:footnote w:id="5">
    <w:p w:rsidR="00504388" w:rsidRDefault="00504388" w:rsidP="00504388">
      <w:pPr>
        <w:pStyle w:val="FootnoteText"/>
      </w:pPr>
      <w:r>
        <w:rPr>
          <w:rStyle w:val="FootnoteReference"/>
        </w:rPr>
        <w:footnoteRef/>
      </w:r>
      <w:r>
        <w:rPr>
          <w:rtl/>
        </w:rPr>
        <w:t xml:space="preserve"> </w:t>
      </w:r>
      <w:r>
        <w:t>.</w:t>
      </w:r>
      <w:r w:rsidRPr="00504388">
        <w:rPr>
          <w:rtl/>
        </w:rPr>
        <w:t xml:space="preserve"> </w:t>
      </w:r>
      <w:r w:rsidRPr="00504388">
        <w:rPr>
          <w:rtl/>
        </w:rPr>
        <w:t>من لا يحضره الفقيه، ج‏1، ص: 303</w:t>
      </w:r>
      <w:r>
        <w:t xml:space="preserve">. </w:t>
      </w:r>
    </w:p>
  </w:footnote>
  <w:footnote w:id="6">
    <w:p w:rsidR="0008391B" w:rsidRDefault="0008391B">
      <w:pPr>
        <w:pStyle w:val="FootnoteText"/>
        <w:rPr>
          <w:rFonts w:hint="cs"/>
          <w:rtl/>
        </w:rPr>
      </w:pPr>
      <w:r>
        <w:rPr>
          <w:rStyle w:val="FootnoteReference"/>
        </w:rPr>
        <w:footnoteRef/>
      </w:r>
      <w:r>
        <w:rPr>
          <w:rtl/>
        </w:rPr>
        <w:t xml:space="preserve"> </w:t>
      </w:r>
      <w:r>
        <w:t>.</w:t>
      </w:r>
      <w:r>
        <w:rPr>
          <w:rFonts w:hint="cs"/>
          <w:rtl/>
        </w:rPr>
        <w:t xml:space="preserve"> </w:t>
      </w:r>
      <w:r>
        <w:rPr>
          <w:rFonts w:hint="cs"/>
          <w:rtl/>
        </w:rPr>
        <w:t xml:space="preserve">ال عمران 191. </w:t>
      </w:r>
    </w:p>
  </w:footnote>
  <w:footnote w:id="7">
    <w:p w:rsidR="0008391B" w:rsidRDefault="0008391B">
      <w:pPr>
        <w:pStyle w:val="FootnoteText"/>
        <w:rPr>
          <w:rFonts w:hint="cs"/>
        </w:rPr>
      </w:pPr>
      <w:r>
        <w:rPr>
          <w:rStyle w:val="FootnoteReference"/>
        </w:rPr>
        <w:footnoteRef/>
      </w:r>
      <w:r>
        <w:rPr>
          <w:rtl/>
        </w:rPr>
        <w:t xml:space="preserve"> </w:t>
      </w:r>
      <w:r>
        <w:rPr>
          <w:rFonts w:hint="cs"/>
          <w:rtl/>
        </w:rPr>
        <w:t xml:space="preserve">. بقره 239/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5B" w:rsidRPr="001D2E9A" w:rsidRDefault="009E345B" w:rsidP="00894D42">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tl/>
      </w:rPr>
    </w:pPr>
    <w:r w:rsidRPr="001D2E9A">
      <w:rPr>
        <w:rFonts w:hint="cs"/>
        <w:b/>
        <w:bCs/>
        <w:sz w:val="20"/>
        <w:szCs w:val="24"/>
        <w:rtl/>
      </w:rPr>
      <w:t xml:space="preserve">  </w:t>
    </w:r>
    <w:r w:rsidRPr="001D2E9A">
      <w:rPr>
        <w:rFonts w:hint="cs"/>
        <w:b/>
        <w:bCs/>
        <w:color w:val="7030A0"/>
        <w:sz w:val="20"/>
        <w:szCs w:val="24"/>
        <w:rtl/>
      </w:rPr>
      <w:t>شماره جلسه</w:t>
    </w:r>
    <w:r>
      <w:rPr>
        <w:rFonts w:hint="cs"/>
        <w:b/>
        <w:bCs/>
        <w:sz w:val="20"/>
        <w:szCs w:val="24"/>
        <w:rtl/>
      </w:rPr>
      <w:t xml:space="preserve">: </w:t>
    </w:r>
    <w:bookmarkStart w:id="8" w:name="BokNum"/>
    <w:bookmarkEnd w:id="8"/>
    <w:r>
      <w:rPr>
        <w:rFonts w:hint="cs"/>
        <w:b/>
        <w:bCs/>
        <w:sz w:val="20"/>
        <w:szCs w:val="24"/>
        <w:rtl/>
      </w:rPr>
      <w:t>0</w:t>
    </w:r>
    <w:r w:rsidR="00C72C2C">
      <w:rPr>
        <w:rFonts w:hint="cs"/>
        <w:b/>
        <w:bCs/>
        <w:sz w:val="20"/>
        <w:szCs w:val="24"/>
        <w:rtl/>
      </w:rPr>
      <w:t>1</w:t>
    </w:r>
    <w:r w:rsidR="00894D42">
      <w:rPr>
        <w:rFonts w:hint="cs"/>
        <w:b/>
        <w:bCs/>
        <w:sz w:val="20"/>
        <w:szCs w:val="24"/>
        <w:rtl/>
      </w:rPr>
      <w:t>4</w:t>
    </w:r>
    <w:r>
      <w:rPr>
        <w:rFonts w:hint="cs"/>
        <w:b/>
        <w:bCs/>
        <w:sz w:val="20"/>
        <w:szCs w:val="24"/>
        <w:rtl/>
      </w:rPr>
      <w:tab/>
    </w:r>
    <w:r w:rsidRPr="00C32A7E">
      <w:rPr>
        <w:rFonts w:hint="cs"/>
        <w:b/>
        <w:bCs/>
        <w:color w:val="632423" w:themeColor="accent2" w:themeShade="80"/>
        <w:sz w:val="20"/>
        <w:szCs w:val="24"/>
        <w:rtl/>
      </w:rPr>
      <w:t xml:space="preserve">درس خارج </w:t>
    </w:r>
    <w:bookmarkStart w:id="9" w:name="Bokdars"/>
    <w:bookmarkEnd w:id="9"/>
    <w:r>
      <w:rPr>
        <w:rFonts w:hint="cs"/>
        <w:b/>
        <w:bCs/>
        <w:color w:val="632423" w:themeColor="accent2" w:themeShade="80"/>
        <w:sz w:val="20"/>
        <w:szCs w:val="24"/>
        <w:rtl/>
      </w:rPr>
      <w:t xml:space="preserve"> فقه حضرت</w:t>
    </w:r>
    <w:r w:rsidRPr="00C32A7E">
      <w:rPr>
        <w:rFonts w:hint="cs"/>
        <w:b/>
        <w:bCs/>
        <w:color w:val="632423" w:themeColor="accent2" w:themeShade="80"/>
        <w:sz w:val="20"/>
        <w:szCs w:val="24"/>
        <w:rtl/>
      </w:rPr>
      <w:t xml:space="preserve"> استاد </w:t>
    </w:r>
    <w:bookmarkStart w:id="10" w:name="Bokostad"/>
    <w:bookmarkEnd w:id="10"/>
    <w:r>
      <w:rPr>
        <w:rFonts w:hint="cs"/>
        <w:b/>
        <w:bCs/>
        <w:color w:val="632423" w:themeColor="accent2" w:themeShade="80"/>
        <w:sz w:val="20"/>
        <w:szCs w:val="24"/>
        <w:rtl/>
      </w:rPr>
      <w:t>شهیدی پور</w:t>
    </w:r>
    <w:r w:rsidRPr="00481C31">
      <w:rPr>
        <w:rFonts w:hint="cs"/>
        <w:b/>
        <w:bCs/>
        <w:color w:val="632423" w:themeColor="accent2" w:themeShade="80"/>
        <w:sz w:val="14"/>
        <w:szCs w:val="14"/>
        <w:rtl/>
      </w:rPr>
      <w:t>(</w:t>
    </w:r>
    <w:r w:rsidRPr="00481C31">
      <w:rPr>
        <w:rFonts w:ascii="Times New Roman" w:hAnsi="Times New Roman" w:hint="cs"/>
        <w:b/>
        <w:bCs/>
        <w:color w:val="632423" w:themeColor="accent2" w:themeShade="80"/>
        <w:sz w:val="14"/>
        <w:szCs w:val="14"/>
        <w:rtl/>
      </w:rPr>
      <w:t>دام</w:t>
    </w:r>
    <w:r w:rsidRPr="00481C31">
      <w:rPr>
        <w:rFonts w:hint="cs"/>
        <w:b/>
        <w:bCs/>
        <w:color w:val="632423" w:themeColor="accent2" w:themeShade="80"/>
        <w:sz w:val="14"/>
        <w:szCs w:val="14"/>
        <w:rtl/>
      </w:rPr>
      <w:t xml:space="preserve"> </w:t>
    </w:r>
    <w:r w:rsidRPr="00481C31">
      <w:rPr>
        <w:rFonts w:ascii="Times New Roman" w:hAnsi="Times New Roman" w:hint="cs"/>
        <w:b/>
        <w:bCs/>
        <w:color w:val="632423" w:themeColor="accent2" w:themeShade="80"/>
        <w:sz w:val="14"/>
        <w:szCs w:val="14"/>
        <w:rtl/>
      </w:rPr>
      <w:t>ظله</w:t>
    </w:r>
    <w:r w:rsidRPr="00481C31">
      <w:rPr>
        <w:rFonts w:hint="cs"/>
        <w:b/>
        <w:bCs/>
        <w:color w:val="632423" w:themeColor="accent2" w:themeShade="80"/>
        <w:sz w:val="14"/>
        <w:szCs w:val="14"/>
        <w:rtl/>
      </w:rPr>
      <w:t>)</w:t>
    </w:r>
    <w:r>
      <w:rPr>
        <w:rFonts w:cs="Alaem" w:hint="cs"/>
        <w:b/>
        <w:bCs/>
        <w:color w:val="632423" w:themeColor="accent2" w:themeShade="80"/>
        <w:sz w:val="14"/>
        <w:szCs w:val="14"/>
        <w:rtl/>
      </w:rPr>
      <w:tab/>
    </w:r>
    <w:r w:rsidRPr="001D2E9A">
      <w:rPr>
        <w:rFonts w:hint="cs"/>
        <w:b/>
        <w:bCs/>
        <w:color w:val="7030A0"/>
        <w:sz w:val="24"/>
        <w:szCs w:val="24"/>
        <w:rtl/>
      </w:rPr>
      <w:t>تاریخ</w:t>
    </w:r>
    <w:r>
      <w:rPr>
        <w:rFonts w:hint="cs"/>
        <w:sz w:val="24"/>
        <w:szCs w:val="24"/>
        <w:rtl/>
      </w:rPr>
      <w:t>:</w:t>
    </w:r>
    <w:r w:rsidR="00894D42">
      <w:rPr>
        <w:rFonts w:hint="cs"/>
        <w:sz w:val="24"/>
        <w:szCs w:val="24"/>
        <w:rtl/>
      </w:rPr>
      <w:t>27</w:t>
    </w:r>
    <w:r>
      <w:rPr>
        <w:sz w:val="24"/>
        <w:szCs w:val="24"/>
        <w:rtl/>
      </w:rPr>
      <w:t>/</w:t>
    </w:r>
    <w:r w:rsidR="005303BE">
      <w:rPr>
        <w:rFonts w:hint="cs"/>
        <w:sz w:val="24"/>
        <w:szCs w:val="24"/>
        <w:rtl/>
      </w:rPr>
      <w:t>7</w:t>
    </w:r>
    <w:r>
      <w:rPr>
        <w:sz w:val="24"/>
        <w:szCs w:val="24"/>
        <w:rtl/>
      </w:rPr>
      <w:t xml:space="preserve"> /1</w:t>
    </w:r>
    <w:r>
      <w:rPr>
        <w:rFonts w:hint="cs"/>
        <w:sz w:val="24"/>
        <w:szCs w:val="24"/>
        <w:rtl/>
      </w:rPr>
      <w:t>400</w:t>
    </w:r>
  </w:p>
  <w:p w:rsidR="009E345B" w:rsidRPr="00F16B53" w:rsidRDefault="009E345B" w:rsidP="00C72C2C">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Pr>
    </w:pPr>
    <w:r w:rsidRPr="001D2E9A">
      <w:rPr>
        <w:rFonts w:hint="cs"/>
        <w:b/>
        <w:bCs/>
        <w:color w:val="7030A0"/>
        <w:sz w:val="24"/>
        <w:szCs w:val="24"/>
        <w:rtl/>
      </w:rPr>
      <w:t>موضوع عام</w:t>
    </w:r>
    <w:r>
      <w:rPr>
        <w:rFonts w:hint="cs"/>
        <w:b/>
        <w:bCs/>
        <w:color w:val="7030A0"/>
        <w:sz w:val="24"/>
        <w:szCs w:val="24"/>
        <w:rtl/>
      </w:rPr>
      <w:t>:</w:t>
    </w:r>
    <w:r w:rsidRPr="00102585">
      <w:rPr>
        <w:rFonts w:hint="cs"/>
        <w:color w:val="000000" w:themeColor="text1"/>
        <w:sz w:val="24"/>
        <w:szCs w:val="24"/>
        <w:rtl/>
      </w:rPr>
      <w:t xml:space="preserve"> </w:t>
    </w:r>
    <w:bookmarkStart w:id="11" w:name="BokSabj"/>
    <w:bookmarkEnd w:id="11"/>
    <w:r w:rsidRPr="00102585">
      <w:rPr>
        <w:rFonts w:hint="cs"/>
        <w:color w:val="000000" w:themeColor="text1"/>
        <w:sz w:val="24"/>
        <w:szCs w:val="24"/>
        <w:rtl/>
      </w:rPr>
      <w:t xml:space="preserve">  </w:t>
    </w:r>
    <w:r w:rsidR="00501BEC">
      <w:rPr>
        <w:rFonts w:hint="cs"/>
        <w:color w:val="000000" w:themeColor="text1"/>
        <w:sz w:val="24"/>
        <w:szCs w:val="24"/>
        <w:rtl/>
      </w:rPr>
      <w:t xml:space="preserve">قیام </w:t>
    </w:r>
    <w:r w:rsidRPr="00102585">
      <w:rPr>
        <w:rFonts w:hint="cs"/>
        <w:color w:val="000000" w:themeColor="text1"/>
        <w:sz w:val="24"/>
        <w:szCs w:val="24"/>
        <w:rtl/>
      </w:rPr>
      <w:tab/>
    </w:r>
    <w:r w:rsidRPr="001D2E9A">
      <w:rPr>
        <w:rFonts w:hint="cs"/>
        <w:b/>
        <w:bCs/>
        <w:color w:val="7030A0"/>
        <w:sz w:val="24"/>
        <w:szCs w:val="24"/>
        <w:rtl/>
      </w:rPr>
      <w:t>مقرر</w:t>
    </w:r>
    <w:r>
      <w:rPr>
        <w:rFonts w:hint="cs"/>
        <w:sz w:val="24"/>
        <w:szCs w:val="24"/>
        <w:rtl/>
      </w:rPr>
      <w:t xml:space="preserve">: </w:t>
    </w:r>
    <w:bookmarkStart w:id="12" w:name="Bokmoqarer"/>
    <w:bookmarkEnd w:id="12"/>
    <w:r>
      <w:rPr>
        <w:rFonts w:hint="cs"/>
        <w:sz w:val="24"/>
        <w:szCs w:val="24"/>
        <w:rtl/>
      </w:rPr>
      <w:t xml:space="preserve"> </w:t>
    </w:r>
    <w:r>
      <w:rPr>
        <w:sz w:val="24"/>
        <w:szCs w:val="24"/>
      </w:rPr>
      <w:t xml:space="preserve"> </w:t>
    </w:r>
    <w:r>
      <w:rPr>
        <w:rFonts w:hint="cs"/>
        <w:sz w:val="24"/>
        <w:szCs w:val="24"/>
        <w:rtl/>
      </w:rPr>
      <w:t xml:space="preserve"> سید رضا حسنی </w:t>
    </w:r>
    <w:r>
      <w:rPr>
        <w:rFonts w:hint="cs"/>
        <w:sz w:val="24"/>
        <w:szCs w:val="24"/>
        <w:rtl/>
      </w:rPr>
      <w:tab/>
    </w:r>
    <w:r w:rsidRPr="001D2E9A">
      <w:rPr>
        <w:rFonts w:hint="cs"/>
        <w:b/>
        <w:bCs/>
        <w:color w:val="7030A0"/>
        <w:sz w:val="24"/>
        <w:szCs w:val="24"/>
        <w:rtl/>
      </w:rPr>
      <w:t>موضوع خاص</w:t>
    </w:r>
    <w:r>
      <w:rPr>
        <w:rFonts w:hint="cs"/>
        <w:sz w:val="24"/>
        <w:szCs w:val="24"/>
        <w:rtl/>
      </w:rPr>
      <w:t xml:space="preserve">: </w:t>
    </w:r>
    <w:bookmarkStart w:id="13" w:name="BokSabj2"/>
    <w:bookmarkEnd w:id="13"/>
    <w:r w:rsidR="00C72C2C">
      <w:rPr>
        <w:rFonts w:hint="cs"/>
        <w:sz w:val="24"/>
        <w:szCs w:val="24"/>
        <w:rtl/>
      </w:rPr>
      <w:t>دوران امر بین قیام بدون شرایط و جلوس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41CA60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4C8765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9FC08C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8144C2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B2EED4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536C11"/>
    <w:multiLevelType w:val="hybridMultilevel"/>
    <w:tmpl w:val="E61AF9D4"/>
    <w:lvl w:ilvl="0" w:tplc="0252571A">
      <w:start w:val="2"/>
      <w:numFmt w:val="bullet"/>
      <w:lvlText w:val="-"/>
      <w:lvlJc w:val="left"/>
      <w:pPr>
        <w:ind w:left="720" w:hanging="360"/>
      </w:pPr>
      <w:rPr>
        <w:rFonts w:ascii="Calibri" w:eastAsia="Calibri" w:hAnsi="Calibri" w:cs="B Badr" w:hint="default"/>
        <w:b w:val="0"/>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792BE6"/>
    <w:multiLevelType w:val="hybridMultilevel"/>
    <w:tmpl w:val="9D3A3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66262D"/>
    <w:multiLevelType w:val="hybridMultilevel"/>
    <w:tmpl w:val="A4282078"/>
    <w:lvl w:ilvl="0" w:tplc="AC16408C">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896042"/>
    <w:multiLevelType w:val="hybridMultilevel"/>
    <w:tmpl w:val="6A8CE7E8"/>
    <w:lvl w:ilvl="0" w:tplc="BE0A2FFE">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6163B"/>
    <w:multiLevelType w:val="hybridMultilevel"/>
    <w:tmpl w:val="27E2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A4B57"/>
    <w:multiLevelType w:val="hybridMultilevel"/>
    <w:tmpl w:val="FBA4773C"/>
    <w:lvl w:ilvl="0" w:tplc="C5E0DE0C">
      <w:start w:val="3"/>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E70A8"/>
    <w:multiLevelType w:val="hybridMultilevel"/>
    <w:tmpl w:val="56E6401C"/>
    <w:lvl w:ilvl="0" w:tplc="EA00A696">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EF52AB"/>
    <w:multiLevelType w:val="hybridMultilevel"/>
    <w:tmpl w:val="013CC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2207E"/>
    <w:multiLevelType w:val="hybridMultilevel"/>
    <w:tmpl w:val="173E2DB6"/>
    <w:lvl w:ilvl="0" w:tplc="7E70EE64">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7E4C86"/>
    <w:multiLevelType w:val="hybridMultilevel"/>
    <w:tmpl w:val="C4766124"/>
    <w:lvl w:ilvl="0" w:tplc="29A6391E">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55225"/>
    <w:multiLevelType w:val="hybridMultilevel"/>
    <w:tmpl w:val="98D49DBA"/>
    <w:lvl w:ilvl="0" w:tplc="9F7CDE3E">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50DC1"/>
    <w:multiLevelType w:val="hybridMultilevel"/>
    <w:tmpl w:val="DA520BB4"/>
    <w:lvl w:ilvl="0" w:tplc="973C62E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C46EE"/>
    <w:multiLevelType w:val="hybridMultilevel"/>
    <w:tmpl w:val="A3207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B052B8"/>
    <w:multiLevelType w:val="hybridMultilevel"/>
    <w:tmpl w:val="610A21F6"/>
    <w:lvl w:ilvl="0" w:tplc="CA9404E0">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724C1F"/>
    <w:multiLevelType w:val="hybridMultilevel"/>
    <w:tmpl w:val="F20A04DE"/>
    <w:lvl w:ilvl="0" w:tplc="797875F0">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82F4D"/>
    <w:multiLevelType w:val="hybridMultilevel"/>
    <w:tmpl w:val="58D6825A"/>
    <w:lvl w:ilvl="0" w:tplc="63C6275C">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AB7D83"/>
    <w:multiLevelType w:val="hybridMultilevel"/>
    <w:tmpl w:val="41583522"/>
    <w:lvl w:ilvl="0" w:tplc="FFFAD984">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9C1008"/>
    <w:multiLevelType w:val="hybridMultilevel"/>
    <w:tmpl w:val="E18EBFE6"/>
    <w:lvl w:ilvl="0" w:tplc="CC8EEDF2">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391038"/>
    <w:multiLevelType w:val="hybridMultilevel"/>
    <w:tmpl w:val="5BC4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4E43DE"/>
    <w:multiLevelType w:val="hybridMultilevel"/>
    <w:tmpl w:val="51A6BD0A"/>
    <w:lvl w:ilvl="0" w:tplc="BF7811EE">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8B56B7"/>
    <w:multiLevelType w:val="hybridMultilevel"/>
    <w:tmpl w:val="50986FA4"/>
    <w:lvl w:ilvl="0" w:tplc="FADA32B2">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A06B73"/>
    <w:multiLevelType w:val="hybridMultilevel"/>
    <w:tmpl w:val="33DCF000"/>
    <w:lvl w:ilvl="0" w:tplc="1ADA9330">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CC739F"/>
    <w:multiLevelType w:val="hybridMultilevel"/>
    <w:tmpl w:val="8B026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9B0314"/>
    <w:multiLevelType w:val="hybridMultilevel"/>
    <w:tmpl w:val="6004D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081321"/>
    <w:multiLevelType w:val="hybridMultilevel"/>
    <w:tmpl w:val="9C3E8CB4"/>
    <w:lvl w:ilvl="0" w:tplc="6F6AB21E">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9B146E"/>
    <w:multiLevelType w:val="hybridMultilevel"/>
    <w:tmpl w:val="DECA823A"/>
    <w:lvl w:ilvl="0" w:tplc="0FDA9E2E">
      <w:start w:val="3"/>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082211"/>
    <w:multiLevelType w:val="hybridMultilevel"/>
    <w:tmpl w:val="80A83126"/>
    <w:lvl w:ilvl="0" w:tplc="5B44C0F8">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D146A4"/>
    <w:multiLevelType w:val="hybridMultilevel"/>
    <w:tmpl w:val="B1F8298C"/>
    <w:lvl w:ilvl="0" w:tplc="5F6E9D6C">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C636C8"/>
    <w:multiLevelType w:val="hybridMultilevel"/>
    <w:tmpl w:val="541644B4"/>
    <w:lvl w:ilvl="0" w:tplc="C4E664BE">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D907E7"/>
    <w:multiLevelType w:val="hybridMultilevel"/>
    <w:tmpl w:val="7FD6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FA23A5"/>
    <w:multiLevelType w:val="hybridMultilevel"/>
    <w:tmpl w:val="2BA4B8CC"/>
    <w:lvl w:ilvl="0" w:tplc="EFCE5E7C">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2E1DBB"/>
    <w:multiLevelType w:val="hybridMultilevel"/>
    <w:tmpl w:val="6EEE307A"/>
    <w:lvl w:ilvl="0" w:tplc="E2D83408">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21332F"/>
    <w:multiLevelType w:val="hybridMultilevel"/>
    <w:tmpl w:val="1CE4DEB2"/>
    <w:lvl w:ilvl="0" w:tplc="15B64EE6">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5F4FF4"/>
    <w:multiLevelType w:val="hybridMultilevel"/>
    <w:tmpl w:val="8168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E10308"/>
    <w:multiLevelType w:val="hybridMultilevel"/>
    <w:tmpl w:val="FDC4E59C"/>
    <w:lvl w:ilvl="0" w:tplc="6C1C0996">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43752"/>
    <w:multiLevelType w:val="hybridMultilevel"/>
    <w:tmpl w:val="E7AC5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47842"/>
    <w:multiLevelType w:val="hybridMultilevel"/>
    <w:tmpl w:val="F60A9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F02D45"/>
    <w:multiLevelType w:val="hybridMultilevel"/>
    <w:tmpl w:val="BB287CF4"/>
    <w:lvl w:ilvl="0" w:tplc="CB422102">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C180C"/>
    <w:multiLevelType w:val="hybridMultilevel"/>
    <w:tmpl w:val="A0AC5072"/>
    <w:lvl w:ilvl="0" w:tplc="E8CEE480">
      <w:start w:val="3"/>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242881"/>
    <w:multiLevelType w:val="hybridMultilevel"/>
    <w:tmpl w:val="CB040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057CBF"/>
    <w:multiLevelType w:val="hybridMultilevel"/>
    <w:tmpl w:val="050871DE"/>
    <w:lvl w:ilvl="0" w:tplc="B05673A6">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6343F"/>
    <w:multiLevelType w:val="hybridMultilevel"/>
    <w:tmpl w:val="1E66A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44"/>
  </w:num>
  <w:num w:numId="7">
    <w:abstractNumId w:val="6"/>
  </w:num>
  <w:num w:numId="8">
    <w:abstractNumId w:val="46"/>
  </w:num>
  <w:num w:numId="9">
    <w:abstractNumId w:val="28"/>
  </w:num>
  <w:num w:numId="10">
    <w:abstractNumId w:val="11"/>
  </w:num>
  <w:num w:numId="11">
    <w:abstractNumId w:val="5"/>
  </w:num>
  <w:num w:numId="12">
    <w:abstractNumId w:val="15"/>
  </w:num>
  <w:num w:numId="13">
    <w:abstractNumId w:val="14"/>
  </w:num>
  <w:num w:numId="14">
    <w:abstractNumId w:val="41"/>
  </w:num>
  <w:num w:numId="15">
    <w:abstractNumId w:val="17"/>
  </w:num>
  <w:num w:numId="16">
    <w:abstractNumId w:val="12"/>
  </w:num>
  <w:num w:numId="17">
    <w:abstractNumId w:val="42"/>
  </w:num>
  <w:num w:numId="18">
    <w:abstractNumId w:val="9"/>
  </w:num>
  <w:num w:numId="19">
    <w:abstractNumId w:val="22"/>
  </w:num>
  <w:num w:numId="20">
    <w:abstractNumId w:val="29"/>
  </w:num>
  <w:num w:numId="21">
    <w:abstractNumId w:val="45"/>
  </w:num>
  <w:num w:numId="22">
    <w:abstractNumId w:val="34"/>
  </w:num>
  <w:num w:numId="23">
    <w:abstractNumId w:val="25"/>
  </w:num>
  <w:num w:numId="24">
    <w:abstractNumId w:val="33"/>
  </w:num>
  <w:num w:numId="25">
    <w:abstractNumId w:val="39"/>
  </w:num>
  <w:num w:numId="26">
    <w:abstractNumId w:val="21"/>
  </w:num>
  <w:num w:numId="27">
    <w:abstractNumId w:val="31"/>
  </w:num>
  <w:num w:numId="28">
    <w:abstractNumId w:val="26"/>
  </w:num>
  <w:num w:numId="29">
    <w:abstractNumId w:val="7"/>
  </w:num>
  <w:num w:numId="30">
    <w:abstractNumId w:val="23"/>
  </w:num>
  <w:num w:numId="31">
    <w:abstractNumId w:val="37"/>
  </w:num>
  <w:num w:numId="32">
    <w:abstractNumId w:val="13"/>
  </w:num>
  <w:num w:numId="33">
    <w:abstractNumId w:val="20"/>
  </w:num>
  <w:num w:numId="34">
    <w:abstractNumId w:val="27"/>
  </w:num>
  <w:num w:numId="35">
    <w:abstractNumId w:val="35"/>
  </w:num>
  <w:num w:numId="36">
    <w:abstractNumId w:val="36"/>
  </w:num>
  <w:num w:numId="37">
    <w:abstractNumId w:val="24"/>
  </w:num>
  <w:num w:numId="38">
    <w:abstractNumId w:val="8"/>
  </w:num>
  <w:num w:numId="39">
    <w:abstractNumId w:val="32"/>
  </w:num>
  <w:num w:numId="40">
    <w:abstractNumId w:val="16"/>
  </w:num>
  <w:num w:numId="41">
    <w:abstractNumId w:val="40"/>
  </w:num>
  <w:num w:numId="42">
    <w:abstractNumId w:val="19"/>
  </w:num>
  <w:num w:numId="43">
    <w:abstractNumId w:val="18"/>
  </w:num>
  <w:num w:numId="44">
    <w:abstractNumId w:val="38"/>
  </w:num>
  <w:num w:numId="45">
    <w:abstractNumId w:val="10"/>
  </w:num>
  <w:num w:numId="46">
    <w:abstractNumId w:val="30"/>
  </w:num>
  <w:num w:numId="47">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saveSubsetFonts/>
  <w:proofState w:spelling="clean" w:grammar="clean"/>
  <w:attachedTemplate r:id="rId1"/>
  <w:stylePaneSortMethod w:val="00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D7D"/>
    <w:rsid w:val="00000F4E"/>
    <w:rsid w:val="0000244A"/>
    <w:rsid w:val="00005D26"/>
    <w:rsid w:val="000072A3"/>
    <w:rsid w:val="00025777"/>
    <w:rsid w:val="00025B70"/>
    <w:rsid w:val="00031A30"/>
    <w:rsid w:val="00032E3A"/>
    <w:rsid w:val="000353D7"/>
    <w:rsid w:val="00036993"/>
    <w:rsid w:val="00042A17"/>
    <w:rsid w:val="000437EF"/>
    <w:rsid w:val="00043FB9"/>
    <w:rsid w:val="00052EA7"/>
    <w:rsid w:val="00055496"/>
    <w:rsid w:val="00056B68"/>
    <w:rsid w:val="00057597"/>
    <w:rsid w:val="000639A6"/>
    <w:rsid w:val="00066831"/>
    <w:rsid w:val="00071F11"/>
    <w:rsid w:val="00080A41"/>
    <w:rsid w:val="0008299B"/>
    <w:rsid w:val="0008391B"/>
    <w:rsid w:val="000913AA"/>
    <w:rsid w:val="00091E30"/>
    <w:rsid w:val="000942BA"/>
    <w:rsid w:val="00094847"/>
    <w:rsid w:val="00096C63"/>
    <w:rsid w:val="000B1A39"/>
    <w:rsid w:val="000B2915"/>
    <w:rsid w:val="000B2A4E"/>
    <w:rsid w:val="000B5AB6"/>
    <w:rsid w:val="000B5B3B"/>
    <w:rsid w:val="000B5DB5"/>
    <w:rsid w:val="000C3947"/>
    <w:rsid w:val="000D2A37"/>
    <w:rsid w:val="000D30E9"/>
    <w:rsid w:val="000D31E8"/>
    <w:rsid w:val="000D6818"/>
    <w:rsid w:val="000E335E"/>
    <w:rsid w:val="000E433E"/>
    <w:rsid w:val="000F16CF"/>
    <w:rsid w:val="000F4E8A"/>
    <w:rsid w:val="000F5BAC"/>
    <w:rsid w:val="000F60CF"/>
    <w:rsid w:val="00102585"/>
    <w:rsid w:val="00102FAE"/>
    <w:rsid w:val="00104BA8"/>
    <w:rsid w:val="00105C50"/>
    <w:rsid w:val="00110485"/>
    <w:rsid w:val="00112FDA"/>
    <w:rsid w:val="00114AB7"/>
    <w:rsid w:val="00116B2B"/>
    <w:rsid w:val="00116EAA"/>
    <w:rsid w:val="00117684"/>
    <w:rsid w:val="00117E08"/>
    <w:rsid w:val="00123223"/>
    <w:rsid w:val="00124E3D"/>
    <w:rsid w:val="00124EB5"/>
    <w:rsid w:val="001265CE"/>
    <w:rsid w:val="00126824"/>
    <w:rsid w:val="00127E95"/>
    <w:rsid w:val="00130659"/>
    <w:rsid w:val="00130789"/>
    <w:rsid w:val="00130F53"/>
    <w:rsid w:val="001334E5"/>
    <w:rsid w:val="001347C7"/>
    <w:rsid w:val="001356B0"/>
    <w:rsid w:val="001356DF"/>
    <w:rsid w:val="00136036"/>
    <w:rsid w:val="0013617D"/>
    <w:rsid w:val="001366F1"/>
    <w:rsid w:val="00137DC1"/>
    <w:rsid w:val="001514E8"/>
    <w:rsid w:val="00151937"/>
    <w:rsid w:val="00163E7F"/>
    <w:rsid w:val="00176A94"/>
    <w:rsid w:val="0017798C"/>
    <w:rsid w:val="00181844"/>
    <w:rsid w:val="001837E9"/>
    <w:rsid w:val="00187DFA"/>
    <w:rsid w:val="0019022B"/>
    <w:rsid w:val="00195345"/>
    <w:rsid w:val="00195E88"/>
    <w:rsid w:val="00196909"/>
    <w:rsid w:val="001969FF"/>
    <w:rsid w:val="0019782D"/>
    <w:rsid w:val="00197DC6"/>
    <w:rsid w:val="001A1BC1"/>
    <w:rsid w:val="001A1EA5"/>
    <w:rsid w:val="001A2574"/>
    <w:rsid w:val="001A27D7"/>
    <w:rsid w:val="001A294E"/>
    <w:rsid w:val="001A4ED8"/>
    <w:rsid w:val="001B0579"/>
    <w:rsid w:val="001B2488"/>
    <w:rsid w:val="001B6799"/>
    <w:rsid w:val="001B690A"/>
    <w:rsid w:val="001C1362"/>
    <w:rsid w:val="001C200C"/>
    <w:rsid w:val="001C212A"/>
    <w:rsid w:val="001D12BB"/>
    <w:rsid w:val="001D2E9A"/>
    <w:rsid w:val="001D597F"/>
    <w:rsid w:val="001E14B8"/>
    <w:rsid w:val="001E3FD4"/>
    <w:rsid w:val="001F0797"/>
    <w:rsid w:val="001F47C9"/>
    <w:rsid w:val="0020241A"/>
    <w:rsid w:val="00202BE7"/>
    <w:rsid w:val="00203821"/>
    <w:rsid w:val="002071D8"/>
    <w:rsid w:val="00211632"/>
    <w:rsid w:val="0021630D"/>
    <w:rsid w:val="002229FA"/>
    <w:rsid w:val="00235990"/>
    <w:rsid w:val="00235CBA"/>
    <w:rsid w:val="0024121B"/>
    <w:rsid w:val="00247D2F"/>
    <w:rsid w:val="00256560"/>
    <w:rsid w:val="00263A95"/>
    <w:rsid w:val="0027605E"/>
    <w:rsid w:val="00281E00"/>
    <w:rsid w:val="00292229"/>
    <w:rsid w:val="00294A52"/>
    <w:rsid w:val="002A0013"/>
    <w:rsid w:val="002A5B9E"/>
    <w:rsid w:val="002B0EEE"/>
    <w:rsid w:val="002B575F"/>
    <w:rsid w:val="002B67C0"/>
    <w:rsid w:val="002B729B"/>
    <w:rsid w:val="002C0E13"/>
    <w:rsid w:val="002C0E8D"/>
    <w:rsid w:val="002C23B5"/>
    <w:rsid w:val="002C2F53"/>
    <w:rsid w:val="002C53A2"/>
    <w:rsid w:val="002D0040"/>
    <w:rsid w:val="002D2FA8"/>
    <w:rsid w:val="002E1CB5"/>
    <w:rsid w:val="002E220F"/>
    <w:rsid w:val="00303BF4"/>
    <w:rsid w:val="00307311"/>
    <w:rsid w:val="00315079"/>
    <w:rsid w:val="0032100F"/>
    <w:rsid w:val="003335B7"/>
    <w:rsid w:val="003337B8"/>
    <w:rsid w:val="0033402C"/>
    <w:rsid w:val="00337661"/>
    <w:rsid w:val="00340521"/>
    <w:rsid w:val="003459CF"/>
    <w:rsid w:val="00345C73"/>
    <w:rsid w:val="00354A99"/>
    <w:rsid w:val="0035789F"/>
    <w:rsid w:val="00360311"/>
    <w:rsid w:val="00361922"/>
    <w:rsid w:val="00364F83"/>
    <w:rsid w:val="00366ED5"/>
    <w:rsid w:val="003723D6"/>
    <w:rsid w:val="0037339B"/>
    <w:rsid w:val="00376791"/>
    <w:rsid w:val="003809B1"/>
    <w:rsid w:val="00381446"/>
    <w:rsid w:val="00386C11"/>
    <w:rsid w:val="0039546F"/>
    <w:rsid w:val="0039689A"/>
    <w:rsid w:val="00397466"/>
    <w:rsid w:val="003A41F7"/>
    <w:rsid w:val="003A6148"/>
    <w:rsid w:val="003A76DC"/>
    <w:rsid w:val="003B5F02"/>
    <w:rsid w:val="003C2C1A"/>
    <w:rsid w:val="003C33F6"/>
    <w:rsid w:val="003C3D2E"/>
    <w:rsid w:val="003C43A5"/>
    <w:rsid w:val="003D182C"/>
    <w:rsid w:val="003E1C5C"/>
    <w:rsid w:val="003E43ED"/>
    <w:rsid w:val="003E5ADB"/>
    <w:rsid w:val="003E6650"/>
    <w:rsid w:val="003F331A"/>
    <w:rsid w:val="003F5B46"/>
    <w:rsid w:val="00400871"/>
    <w:rsid w:val="00400AC5"/>
    <w:rsid w:val="00401363"/>
    <w:rsid w:val="00402E47"/>
    <w:rsid w:val="00406737"/>
    <w:rsid w:val="00406992"/>
    <w:rsid w:val="004102E7"/>
    <w:rsid w:val="004112B5"/>
    <w:rsid w:val="00413191"/>
    <w:rsid w:val="00413475"/>
    <w:rsid w:val="0042312B"/>
    <w:rsid w:val="00425015"/>
    <w:rsid w:val="00430994"/>
    <w:rsid w:val="00435D36"/>
    <w:rsid w:val="0044128E"/>
    <w:rsid w:val="00441B6D"/>
    <w:rsid w:val="00450394"/>
    <w:rsid w:val="004556EF"/>
    <w:rsid w:val="00460DDA"/>
    <w:rsid w:val="00462B07"/>
    <w:rsid w:val="00464D29"/>
    <w:rsid w:val="00465BD2"/>
    <w:rsid w:val="004715C8"/>
    <w:rsid w:val="00472091"/>
    <w:rsid w:val="004724C1"/>
    <w:rsid w:val="00475EC6"/>
    <w:rsid w:val="00480EE4"/>
    <w:rsid w:val="00481C31"/>
    <w:rsid w:val="00482FC1"/>
    <w:rsid w:val="00483027"/>
    <w:rsid w:val="004871AA"/>
    <w:rsid w:val="004918D7"/>
    <w:rsid w:val="004926E1"/>
    <w:rsid w:val="00492A5F"/>
    <w:rsid w:val="00493A66"/>
    <w:rsid w:val="004A09CC"/>
    <w:rsid w:val="004A2FEA"/>
    <w:rsid w:val="004A3E38"/>
    <w:rsid w:val="004B21DA"/>
    <w:rsid w:val="004B2F9E"/>
    <w:rsid w:val="004B3F99"/>
    <w:rsid w:val="004C3BC5"/>
    <w:rsid w:val="004D2DD7"/>
    <w:rsid w:val="004D75C5"/>
    <w:rsid w:val="004D7A65"/>
    <w:rsid w:val="004E2186"/>
    <w:rsid w:val="004E66FB"/>
    <w:rsid w:val="004F470A"/>
    <w:rsid w:val="004F4C59"/>
    <w:rsid w:val="00500C8F"/>
    <w:rsid w:val="00501909"/>
    <w:rsid w:val="00501BEC"/>
    <w:rsid w:val="00504388"/>
    <w:rsid w:val="00507BBB"/>
    <w:rsid w:val="005128DF"/>
    <w:rsid w:val="0051592A"/>
    <w:rsid w:val="00515A22"/>
    <w:rsid w:val="005206FE"/>
    <w:rsid w:val="00521184"/>
    <w:rsid w:val="005257ED"/>
    <w:rsid w:val="005303BE"/>
    <w:rsid w:val="005306F8"/>
    <w:rsid w:val="0053378E"/>
    <w:rsid w:val="00537E48"/>
    <w:rsid w:val="0054023D"/>
    <w:rsid w:val="005419F2"/>
    <w:rsid w:val="005426BF"/>
    <w:rsid w:val="0055424A"/>
    <w:rsid w:val="005564E8"/>
    <w:rsid w:val="00556F99"/>
    <w:rsid w:val="00557E1D"/>
    <w:rsid w:val="00560D2A"/>
    <w:rsid w:val="0056213C"/>
    <w:rsid w:val="00564206"/>
    <w:rsid w:val="00575770"/>
    <w:rsid w:val="00580C24"/>
    <w:rsid w:val="0058100A"/>
    <w:rsid w:val="0058656B"/>
    <w:rsid w:val="005916CC"/>
    <w:rsid w:val="005968EF"/>
    <w:rsid w:val="00596C1E"/>
    <w:rsid w:val="005A2E26"/>
    <w:rsid w:val="005B4856"/>
    <w:rsid w:val="005B7BCA"/>
    <w:rsid w:val="005C0DAE"/>
    <w:rsid w:val="005C188E"/>
    <w:rsid w:val="005C1EC1"/>
    <w:rsid w:val="005D2349"/>
    <w:rsid w:val="005E1B60"/>
    <w:rsid w:val="005E5507"/>
    <w:rsid w:val="005E607B"/>
    <w:rsid w:val="005F0A8D"/>
    <w:rsid w:val="005F3D39"/>
    <w:rsid w:val="005F666E"/>
    <w:rsid w:val="00601229"/>
    <w:rsid w:val="00603B67"/>
    <w:rsid w:val="00607708"/>
    <w:rsid w:val="00613BFE"/>
    <w:rsid w:val="006162A2"/>
    <w:rsid w:val="00623CE2"/>
    <w:rsid w:val="00624050"/>
    <w:rsid w:val="006240DA"/>
    <w:rsid w:val="0063256E"/>
    <w:rsid w:val="00633F04"/>
    <w:rsid w:val="00635219"/>
    <w:rsid w:val="00635EC0"/>
    <w:rsid w:val="00640408"/>
    <w:rsid w:val="00640B58"/>
    <w:rsid w:val="00651B02"/>
    <w:rsid w:val="00651B19"/>
    <w:rsid w:val="00654CF7"/>
    <w:rsid w:val="00657BD2"/>
    <w:rsid w:val="00660A29"/>
    <w:rsid w:val="006628F7"/>
    <w:rsid w:val="006720FC"/>
    <w:rsid w:val="006750BA"/>
    <w:rsid w:val="00677C34"/>
    <w:rsid w:val="00682878"/>
    <w:rsid w:val="00691A16"/>
    <w:rsid w:val="00695519"/>
    <w:rsid w:val="006A1FA8"/>
    <w:rsid w:val="006A2499"/>
    <w:rsid w:val="006A2987"/>
    <w:rsid w:val="006A4134"/>
    <w:rsid w:val="006A441C"/>
    <w:rsid w:val="006A5DDA"/>
    <w:rsid w:val="006A6701"/>
    <w:rsid w:val="006B21F4"/>
    <w:rsid w:val="006B253F"/>
    <w:rsid w:val="006B312D"/>
    <w:rsid w:val="006B3753"/>
    <w:rsid w:val="006B7AD6"/>
    <w:rsid w:val="006C43D0"/>
    <w:rsid w:val="006C50FD"/>
    <w:rsid w:val="006D110B"/>
    <w:rsid w:val="006D1DD4"/>
    <w:rsid w:val="006D2548"/>
    <w:rsid w:val="006D4014"/>
    <w:rsid w:val="006D44C1"/>
    <w:rsid w:val="006D6B44"/>
    <w:rsid w:val="006E1E5A"/>
    <w:rsid w:val="006E27C3"/>
    <w:rsid w:val="006E5651"/>
    <w:rsid w:val="006E5806"/>
    <w:rsid w:val="006E5B85"/>
    <w:rsid w:val="006F026A"/>
    <w:rsid w:val="006F1405"/>
    <w:rsid w:val="006F2C24"/>
    <w:rsid w:val="00700435"/>
    <w:rsid w:val="0070265B"/>
    <w:rsid w:val="00704813"/>
    <w:rsid w:val="00705403"/>
    <w:rsid w:val="007111CF"/>
    <w:rsid w:val="007131D7"/>
    <w:rsid w:val="0071381B"/>
    <w:rsid w:val="00720265"/>
    <w:rsid w:val="0072290D"/>
    <w:rsid w:val="00723D6D"/>
    <w:rsid w:val="00724537"/>
    <w:rsid w:val="00724CC7"/>
    <w:rsid w:val="0072743E"/>
    <w:rsid w:val="00731724"/>
    <w:rsid w:val="0073474B"/>
    <w:rsid w:val="00735511"/>
    <w:rsid w:val="00736779"/>
    <w:rsid w:val="00737208"/>
    <w:rsid w:val="00744DE6"/>
    <w:rsid w:val="007459E1"/>
    <w:rsid w:val="007514A6"/>
    <w:rsid w:val="00752F1A"/>
    <w:rsid w:val="00755AE9"/>
    <w:rsid w:val="0075665C"/>
    <w:rsid w:val="007579A8"/>
    <w:rsid w:val="00762452"/>
    <w:rsid w:val="007639E0"/>
    <w:rsid w:val="00766B61"/>
    <w:rsid w:val="007717E3"/>
    <w:rsid w:val="00775507"/>
    <w:rsid w:val="00777F37"/>
    <w:rsid w:val="00783473"/>
    <w:rsid w:val="0078594B"/>
    <w:rsid w:val="00787150"/>
    <w:rsid w:val="00795E02"/>
    <w:rsid w:val="0079746D"/>
    <w:rsid w:val="007979D0"/>
    <w:rsid w:val="007A4E18"/>
    <w:rsid w:val="007A6196"/>
    <w:rsid w:val="007A750F"/>
    <w:rsid w:val="007A7B8C"/>
    <w:rsid w:val="007B1577"/>
    <w:rsid w:val="007B3189"/>
    <w:rsid w:val="007C6D9E"/>
    <w:rsid w:val="007D1C43"/>
    <w:rsid w:val="007D6C53"/>
    <w:rsid w:val="007D6EE0"/>
    <w:rsid w:val="007E0C76"/>
    <w:rsid w:val="007E1121"/>
    <w:rsid w:val="007E1564"/>
    <w:rsid w:val="007E1E87"/>
    <w:rsid w:val="007E5B3F"/>
    <w:rsid w:val="007F0200"/>
    <w:rsid w:val="007F2257"/>
    <w:rsid w:val="007F5ECF"/>
    <w:rsid w:val="007F6574"/>
    <w:rsid w:val="0080091D"/>
    <w:rsid w:val="0080392B"/>
    <w:rsid w:val="00804108"/>
    <w:rsid w:val="00804FC4"/>
    <w:rsid w:val="00814C33"/>
    <w:rsid w:val="00816367"/>
    <w:rsid w:val="00816A0B"/>
    <w:rsid w:val="008211C6"/>
    <w:rsid w:val="00824B22"/>
    <w:rsid w:val="00826570"/>
    <w:rsid w:val="00830C53"/>
    <w:rsid w:val="00837667"/>
    <w:rsid w:val="00837FAA"/>
    <w:rsid w:val="00841F77"/>
    <w:rsid w:val="0084449D"/>
    <w:rsid w:val="00844627"/>
    <w:rsid w:val="0084700F"/>
    <w:rsid w:val="00851C24"/>
    <w:rsid w:val="0085276D"/>
    <w:rsid w:val="00862FD7"/>
    <w:rsid w:val="00863390"/>
    <w:rsid w:val="0086385C"/>
    <w:rsid w:val="008666F4"/>
    <w:rsid w:val="00871916"/>
    <w:rsid w:val="0087350B"/>
    <w:rsid w:val="00886268"/>
    <w:rsid w:val="00894D42"/>
    <w:rsid w:val="008956DD"/>
    <w:rsid w:val="00895845"/>
    <w:rsid w:val="008A3C70"/>
    <w:rsid w:val="008A510E"/>
    <w:rsid w:val="008A522A"/>
    <w:rsid w:val="008A7879"/>
    <w:rsid w:val="008B4464"/>
    <w:rsid w:val="008B6964"/>
    <w:rsid w:val="008B750B"/>
    <w:rsid w:val="008C3162"/>
    <w:rsid w:val="008C6AAB"/>
    <w:rsid w:val="008D1F14"/>
    <w:rsid w:val="008E2E59"/>
    <w:rsid w:val="008E3924"/>
    <w:rsid w:val="008E68EE"/>
    <w:rsid w:val="008F0C73"/>
    <w:rsid w:val="008F13F7"/>
    <w:rsid w:val="008F3FCA"/>
    <w:rsid w:val="008F5237"/>
    <w:rsid w:val="008F54C1"/>
    <w:rsid w:val="008F5B4D"/>
    <w:rsid w:val="00904C97"/>
    <w:rsid w:val="00904CFA"/>
    <w:rsid w:val="00907425"/>
    <w:rsid w:val="0091475F"/>
    <w:rsid w:val="00922432"/>
    <w:rsid w:val="00923C34"/>
    <w:rsid w:val="00924152"/>
    <w:rsid w:val="0092513D"/>
    <w:rsid w:val="00927A9F"/>
    <w:rsid w:val="00931D75"/>
    <w:rsid w:val="009335CC"/>
    <w:rsid w:val="00935A55"/>
    <w:rsid w:val="00941CEB"/>
    <w:rsid w:val="00946230"/>
    <w:rsid w:val="0094720F"/>
    <w:rsid w:val="00953B28"/>
    <w:rsid w:val="00954322"/>
    <w:rsid w:val="0095704E"/>
    <w:rsid w:val="00957CAA"/>
    <w:rsid w:val="00957DB1"/>
    <w:rsid w:val="00962041"/>
    <w:rsid w:val="00966927"/>
    <w:rsid w:val="0096778A"/>
    <w:rsid w:val="00977656"/>
    <w:rsid w:val="00982711"/>
    <w:rsid w:val="009846A7"/>
    <w:rsid w:val="009869CD"/>
    <w:rsid w:val="0098794D"/>
    <w:rsid w:val="00987D1B"/>
    <w:rsid w:val="0099463D"/>
    <w:rsid w:val="0099497B"/>
    <w:rsid w:val="009972CF"/>
    <w:rsid w:val="009A2F7E"/>
    <w:rsid w:val="009A393C"/>
    <w:rsid w:val="009A43BA"/>
    <w:rsid w:val="009A5F58"/>
    <w:rsid w:val="009A6158"/>
    <w:rsid w:val="009B0D05"/>
    <w:rsid w:val="009B4CA6"/>
    <w:rsid w:val="009B79F8"/>
    <w:rsid w:val="009C66D5"/>
    <w:rsid w:val="009D13FD"/>
    <w:rsid w:val="009D266A"/>
    <w:rsid w:val="009E345B"/>
    <w:rsid w:val="009F1AC2"/>
    <w:rsid w:val="009F4543"/>
    <w:rsid w:val="009F72D6"/>
    <w:rsid w:val="009F7E07"/>
    <w:rsid w:val="00A01522"/>
    <w:rsid w:val="00A066D5"/>
    <w:rsid w:val="00A1042E"/>
    <w:rsid w:val="00A108F8"/>
    <w:rsid w:val="00A10A11"/>
    <w:rsid w:val="00A13C6A"/>
    <w:rsid w:val="00A1633E"/>
    <w:rsid w:val="00A17B09"/>
    <w:rsid w:val="00A26B69"/>
    <w:rsid w:val="00A26DA6"/>
    <w:rsid w:val="00A2762F"/>
    <w:rsid w:val="00A3081B"/>
    <w:rsid w:val="00A319AD"/>
    <w:rsid w:val="00A321ED"/>
    <w:rsid w:val="00A32325"/>
    <w:rsid w:val="00A33C41"/>
    <w:rsid w:val="00A351D8"/>
    <w:rsid w:val="00A356C9"/>
    <w:rsid w:val="00A42FC3"/>
    <w:rsid w:val="00A457C6"/>
    <w:rsid w:val="00A46AD0"/>
    <w:rsid w:val="00A47063"/>
    <w:rsid w:val="00A473A8"/>
    <w:rsid w:val="00A513F0"/>
    <w:rsid w:val="00A57927"/>
    <w:rsid w:val="00A61AC8"/>
    <w:rsid w:val="00A62531"/>
    <w:rsid w:val="00A6366F"/>
    <w:rsid w:val="00A64421"/>
    <w:rsid w:val="00A65D4C"/>
    <w:rsid w:val="00A70512"/>
    <w:rsid w:val="00A9156A"/>
    <w:rsid w:val="00A92492"/>
    <w:rsid w:val="00A94295"/>
    <w:rsid w:val="00A9780B"/>
    <w:rsid w:val="00AA1F60"/>
    <w:rsid w:val="00AA40D7"/>
    <w:rsid w:val="00AB5F7D"/>
    <w:rsid w:val="00AC07D1"/>
    <w:rsid w:val="00AC0C50"/>
    <w:rsid w:val="00AC0E4E"/>
    <w:rsid w:val="00AC39F3"/>
    <w:rsid w:val="00AC6FE2"/>
    <w:rsid w:val="00AF2DD3"/>
    <w:rsid w:val="00AF3925"/>
    <w:rsid w:val="00B11ADB"/>
    <w:rsid w:val="00B1296B"/>
    <w:rsid w:val="00B2292F"/>
    <w:rsid w:val="00B30478"/>
    <w:rsid w:val="00B3221E"/>
    <w:rsid w:val="00B41590"/>
    <w:rsid w:val="00B43169"/>
    <w:rsid w:val="00B43DE5"/>
    <w:rsid w:val="00B4480F"/>
    <w:rsid w:val="00B501A8"/>
    <w:rsid w:val="00B52466"/>
    <w:rsid w:val="00B55AE4"/>
    <w:rsid w:val="00B63FF9"/>
    <w:rsid w:val="00B70B46"/>
    <w:rsid w:val="00B71970"/>
    <w:rsid w:val="00B739B0"/>
    <w:rsid w:val="00B73A98"/>
    <w:rsid w:val="00B76A56"/>
    <w:rsid w:val="00B814A3"/>
    <w:rsid w:val="00B8340C"/>
    <w:rsid w:val="00B908C8"/>
    <w:rsid w:val="00B96F38"/>
    <w:rsid w:val="00BA0493"/>
    <w:rsid w:val="00BB153B"/>
    <w:rsid w:val="00BB2113"/>
    <w:rsid w:val="00BC2484"/>
    <w:rsid w:val="00BC716B"/>
    <w:rsid w:val="00BD0E74"/>
    <w:rsid w:val="00BD3D2A"/>
    <w:rsid w:val="00BD5F8C"/>
    <w:rsid w:val="00BE29DD"/>
    <w:rsid w:val="00BE7B1A"/>
    <w:rsid w:val="00BF5AE9"/>
    <w:rsid w:val="00C01BE3"/>
    <w:rsid w:val="00C0317E"/>
    <w:rsid w:val="00C05072"/>
    <w:rsid w:val="00C066AF"/>
    <w:rsid w:val="00C10E06"/>
    <w:rsid w:val="00C145B8"/>
    <w:rsid w:val="00C2438F"/>
    <w:rsid w:val="00C27944"/>
    <w:rsid w:val="00C31AF0"/>
    <w:rsid w:val="00C32A7E"/>
    <w:rsid w:val="00C3423C"/>
    <w:rsid w:val="00C34F28"/>
    <w:rsid w:val="00C368DF"/>
    <w:rsid w:val="00C40131"/>
    <w:rsid w:val="00C442C5"/>
    <w:rsid w:val="00C4725F"/>
    <w:rsid w:val="00C50ACD"/>
    <w:rsid w:val="00C51BF1"/>
    <w:rsid w:val="00C52479"/>
    <w:rsid w:val="00C5439C"/>
    <w:rsid w:val="00C559A4"/>
    <w:rsid w:val="00C57B5C"/>
    <w:rsid w:val="00C57C7C"/>
    <w:rsid w:val="00C61049"/>
    <w:rsid w:val="00C63FFE"/>
    <w:rsid w:val="00C65D1A"/>
    <w:rsid w:val="00C70805"/>
    <w:rsid w:val="00C72C2C"/>
    <w:rsid w:val="00C76962"/>
    <w:rsid w:val="00C86A16"/>
    <w:rsid w:val="00C91BB4"/>
    <w:rsid w:val="00C91EB6"/>
    <w:rsid w:val="00C92621"/>
    <w:rsid w:val="00CA10B0"/>
    <w:rsid w:val="00CA2D85"/>
    <w:rsid w:val="00CA2F8E"/>
    <w:rsid w:val="00CA3EE2"/>
    <w:rsid w:val="00CA7FD5"/>
    <w:rsid w:val="00CB1B96"/>
    <w:rsid w:val="00CB1F07"/>
    <w:rsid w:val="00CB3287"/>
    <w:rsid w:val="00CB33E2"/>
    <w:rsid w:val="00CB4E68"/>
    <w:rsid w:val="00CC16FB"/>
    <w:rsid w:val="00CC2733"/>
    <w:rsid w:val="00CD0050"/>
    <w:rsid w:val="00CE7481"/>
    <w:rsid w:val="00CF0A8F"/>
    <w:rsid w:val="00CF53B6"/>
    <w:rsid w:val="00D0159E"/>
    <w:rsid w:val="00D03558"/>
    <w:rsid w:val="00D048CE"/>
    <w:rsid w:val="00D10998"/>
    <w:rsid w:val="00D129A9"/>
    <w:rsid w:val="00D12A82"/>
    <w:rsid w:val="00D15CBD"/>
    <w:rsid w:val="00D16247"/>
    <w:rsid w:val="00D17103"/>
    <w:rsid w:val="00D221CB"/>
    <w:rsid w:val="00D23391"/>
    <w:rsid w:val="00D31805"/>
    <w:rsid w:val="00D356CC"/>
    <w:rsid w:val="00D3794F"/>
    <w:rsid w:val="00D37E62"/>
    <w:rsid w:val="00D405AD"/>
    <w:rsid w:val="00D43A0E"/>
    <w:rsid w:val="00D460F5"/>
    <w:rsid w:val="00D55197"/>
    <w:rsid w:val="00D552B9"/>
    <w:rsid w:val="00D556F1"/>
    <w:rsid w:val="00D65FAC"/>
    <w:rsid w:val="00D666DB"/>
    <w:rsid w:val="00D66CA0"/>
    <w:rsid w:val="00D735B2"/>
    <w:rsid w:val="00D74021"/>
    <w:rsid w:val="00D749D7"/>
    <w:rsid w:val="00D74A00"/>
    <w:rsid w:val="00D76D01"/>
    <w:rsid w:val="00D77F3D"/>
    <w:rsid w:val="00D81F2B"/>
    <w:rsid w:val="00D82279"/>
    <w:rsid w:val="00D922A9"/>
    <w:rsid w:val="00D9394A"/>
    <w:rsid w:val="00DA155A"/>
    <w:rsid w:val="00DB0CBB"/>
    <w:rsid w:val="00DB67CC"/>
    <w:rsid w:val="00DC3783"/>
    <w:rsid w:val="00DC6246"/>
    <w:rsid w:val="00DD11F8"/>
    <w:rsid w:val="00DD1F28"/>
    <w:rsid w:val="00DD2414"/>
    <w:rsid w:val="00DE1070"/>
    <w:rsid w:val="00DE1597"/>
    <w:rsid w:val="00DE2EE3"/>
    <w:rsid w:val="00DF7C82"/>
    <w:rsid w:val="00E00219"/>
    <w:rsid w:val="00E002C6"/>
    <w:rsid w:val="00E01A8D"/>
    <w:rsid w:val="00E0316B"/>
    <w:rsid w:val="00E1366F"/>
    <w:rsid w:val="00E25E10"/>
    <w:rsid w:val="00E30C1B"/>
    <w:rsid w:val="00E361C0"/>
    <w:rsid w:val="00E50B41"/>
    <w:rsid w:val="00E5219B"/>
    <w:rsid w:val="00E52D07"/>
    <w:rsid w:val="00E5518B"/>
    <w:rsid w:val="00E609A5"/>
    <w:rsid w:val="00E609FE"/>
    <w:rsid w:val="00E61411"/>
    <w:rsid w:val="00E630BE"/>
    <w:rsid w:val="00E67515"/>
    <w:rsid w:val="00E75920"/>
    <w:rsid w:val="00E80D96"/>
    <w:rsid w:val="00E85A03"/>
    <w:rsid w:val="00E871FA"/>
    <w:rsid w:val="00E936A4"/>
    <w:rsid w:val="00E954BB"/>
    <w:rsid w:val="00EA090E"/>
    <w:rsid w:val="00EA45E7"/>
    <w:rsid w:val="00EB78E3"/>
    <w:rsid w:val="00EB7BE3"/>
    <w:rsid w:val="00EC1C4B"/>
    <w:rsid w:val="00EC735A"/>
    <w:rsid w:val="00ED0A8A"/>
    <w:rsid w:val="00ED5F38"/>
    <w:rsid w:val="00EE5DA3"/>
    <w:rsid w:val="00EE6CAA"/>
    <w:rsid w:val="00EF1D28"/>
    <w:rsid w:val="00EF27FE"/>
    <w:rsid w:val="00EF5076"/>
    <w:rsid w:val="00F00D58"/>
    <w:rsid w:val="00F010D0"/>
    <w:rsid w:val="00F07FB6"/>
    <w:rsid w:val="00F149D0"/>
    <w:rsid w:val="00F16B53"/>
    <w:rsid w:val="00F16F47"/>
    <w:rsid w:val="00F16FFA"/>
    <w:rsid w:val="00F25ECD"/>
    <w:rsid w:val="00F318BE"/>
    <w:rsid w:val="00F33297"/>
    <w:rsid w:val="00F3384F"/>
    <w:rsid w:val="00F343FB"/>
    <w:rsid w:val="00F3546C"/>
    <w:rsid w:val="00F359FE"/>
    <w:rsid w:val="00F42159"/>
    <w:rsid w:val="00F4256E"/>
    <w:rsid w:val="00F42EE1"/>
    <w:rsid w:val="00F564CA"/>
    <w:rsid w:val="00F56C38"/>
    <w:rsid w:val="00F5794B"/>
    <w:rsid w:val="00F60F1F"/>
    <w:rsid w:val="00F62FE7"/>
    <w:rsid w:val="00F64141"/>
    <w:rsid w:val="00F65AE8"/>
    <w:rsid w:val="00F66355"/>
    <w:rsid w:val="00F67401"/>
    <w:rsid w:val="00F67508"/>
    <w:rsid w:val="00F71FC9"/>
    <w:rsid w:val="00F73B48"/>
    <w:rsid w:val="00F74F51"/>
    <w:rsid w:val="00F75C3E"/>
    <w:rsid w:val="00F776AA"/>
    <w:rsid w:val="00F811BF"/>
    <w:rsid w:val="00F83FC7"/>
    <w:rsid w:val="00F842AD"/>
    <w:rsid w:val="00F911A2"/>
    <w:rsid w:val="00F914EB"/>
    <w:rsid w:val="00F91B85"/>
    <w:rsid w:val="00F938E7"/>
    <w:rsid w:val="00F94621"/>
    <w:rsid w:val="00FA3B17"/>
    <w:rsid w:val="00FA5E8D"/>
    <w:rsid w:val="00FA5F3D"/>
    <w:rsid w:val="00FB399E"/>
    <w:rsid w:val="00FB67B8"/>
    <w:rsid w:val="00FB6A4B"/>
    <w:rsid w:val="00FB7F50"/>
    <w:rsid w:val="00FC0820"/>
    <w:rsid w:val="00FC1B52"/>
    <w:rsid w:val="00FC2A85"/>
    <w:rsid w:val="00FC40AF"/>
    <w:rsid w:val="00FC73B9"/>
    <w:rsid w:val="00FD0A16"/>
    <w:rsid w:val="00FD46A2"/>
    <w:rsid w:val="00FE3D7D"/>
    <w:rsid w:val="00FE6DCF"/>
    <w:rsid w:val="00FF0E1C"/>
    <w:rsid w:val="00FF2D86"/>
    <w:rsid w:val="00FF2E6E"/>
    <w:rsid w:val="00FF6BC0"/>
    <w:rsid w:val="00FF6EF5"/>
    <w:rsid w:val="00FF7FB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1E1DD"/>
  <w15:docId w15:val="{79ED2FB3-8E69-47E5-AA23-A2EFD6DE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91D"/>
    <w:pPr>
      <w:bidi/>
      <w:spacing w:line="276" w:lineRule="auto"/>
    </w:pPr>
    <w:rPr>
      <w:rFonts w:cs="B Badr"/>
      <w:sz w:val="22"/>
      <w:szCs w:val="28"/>
    </w:rPr>
  </w:style>
  <w:style w:type="paragraph" w:styleId="Heading1">
    <w:name w:val="heading 1"/>
    <w:basedOn w:val="Normal"/>
    <w:next w:val="Normal"/>
    <w:link w:val="Heading1Char"/>
    <w:autoRedefine/>
    <w:uiPriority w:val="9"/>
    <w:qFormat/>
    <w:rsid w:val="00C31AF0"/>
    <w:pPr>
      <w:keepNext/>
      <w:spacing w:before="120"/>
      <w:outlineLvl w:val="0"/>
    </w:pPr>
    <w:rPr>
      <w:rFonts w:ascii="Cambria" w:eastAsia="Times New Roman" w:hAnsi="Cambria" w:cs="B Titr"/>
      <w:b/>
      <w:bCs/>
      <w:color w:val="0100FF"/>
      <w:kern w:val="32"/>
      <w:sz w:val="32"/>
      <w:szCs w:val="32"/>
    </w:rPr>
  </w:style>
  <w:style w:type="paragraph" w:styleId="Heading2">
    <w:name w:val="heading 2"/>
    <w:basedOn w:val="Normal"/>
    <w:next w:val="Normal"/>
    <w:link w:val="Heading2Char"/>
    <w:autoRedefine/>
    <w:uiPriority w:val="9"/>
    <w:unhideWhenUsed/>
    <w:qFormat/>
    <w:rsid w:val="00BC716B"/>
    <w:pPr>
      <w:keepNext/>
      <w:spacing w:before="240" w:after="60"/>
      <w:outlineLvl w:val="1"/>
    </w:pPr>
    <w:rPr>
      <w:rFonts w:ascii="Cambria" w:eastAsia="Times New Roman" w:hAnsi="Cambria" w:cs="B Titr"/>
      <w:b/>
      <w:bCs/>
      <w:i/>
      <w:color w:val="0000FE"/>
      <w:sz w:val="28"/>
      <w:szCs w:val="30"/>
    </w:rPr>
  </w:style>
  <w:style w:type="paragraph" w:styleId="Heading3">
    <w:name w:val="heading 3"/>
    <w:basedOn w:val="Normal"/>
    <w:next w:val="Normal"/>
    <w:link w:val="Heading3Char"/>
    <w:autoRedefine/>
    <w:uiPriority w:val="9"/>
    <w:unhideWhenUsed/>
    <w:qFormat/>
    <w:rsid w:val="00BC716B"/>
    <w:pPr>
      <w:keepNext/>
      <w:spacing w:before="240" w:after="60"/>
      <w:outlineLvl w:val="2"/>
    </w:pPr>
    <w:rPr>
      <w:rFonts w:ascii="Cambria" w:eastAsia="Times New Roman" w:hAnsi="Cambria" w:cs="B Titr"/>
      <w:b/>
      <w:bCs/>
      <w:color w:val="0000FD"/>
      <w:sz w:val="26"/>
    </w:rPr>
  </w:style>
  <w:style w:type="paragraph" w:styleId="Heading4">
    <w:name w:val="heading 4"/>
    <w:basedOn w:val="Normal"/>
    <w:next w:val="Normal"/>
    <w:link w:val="Heading4Char"/>
    <w:autoRedefine/>
    <w:uiPriority w:val="9"/>
    <w:unhideWhenUsed/>
    <w:qFormat/>
    <w:rsid w:val="00BC716B"/>
    <w:pPr>
      <w:keepNext/>
      <w:spacing w:before="240" w:after="60"/>
      <w:outlineLvl w:val="3"/>
    </w:pPr>
    <w:rPr>
      <w:rFonts w:eastAsia="Times New Roman" w:cs="B Titr"/>
      <w:b/>
      <w:bCs/>
      <w:color w:val="0000FC"/>
      <w:sz w:val="28"/>
      <w:szCs w:val="26"/>
    </w:rPr>
  </w:style>
  <w:style w:type="paragraph" w:styleId="Heading5">
    <w:name w:val="heading 5"/>
    <w:basedOn w:val="Normal"/>
    <w:next w:val="Normal"/>
    <w:link w:val="Heading5Char"/>
    <w:autoRedefine/>
    <w:uiPriority w:val="9"/>
    <w:unhideWhenUsed/>
    <w:qFormat/>
    <w:rsid w:val="00BC716B"/>
    <w:pPr>
      <w:keepNext/>
      <w:spacing w:before="240" w:after="60"/>
      <w:outlineLvl w:val="4"/>
    </w:pPr>
    <w:rPr>
      <w:rFonts w:eastAsia="Times New Roman" w:cs="B Titr"/>
      <w:b/>
      <w:bCs/>
      <w:i/>
      <w:color w:val="0000FB"/>
      <w:sz w:val="26"/>
      <w:szCs w:val="24"/>
    </w:rPr>
  </w:style>
  <w:style w:type="paragraph" w:styleId="Heading6">
    <w:name w:val="heading 6"/>
    <w:basedOn w:val="Normal"/>
    <w:next w:val="Normal"/>
    <w:link w:val="Heading6Char"/>
    <w:autoRedefine/>
    <w:uiPriority w:val="9"/>
    <w:unhideWhenUsed/>
    <w:qFormat/>
    <w:rsid w:val="00BC716B"/>
    <w:pPr>
      <w:keepNext/>
      <w:spacing w:before="240" w:after="60"/>
      <w:outlineLvl w:val="5"/>
    </w:pPr>
    <w:rPr>
      <w:rFonts w:eastAsia="Times New Roman" w:cs="B Titr"/>
      <w:b/>
      <w:bCs/>
      <w:color w:val="0000FA"/>
      <w:szCs w:val="24"/>
    </w:rPr>
  </w:style>
  <w:style w:type="paragraph" w:styleId="Heading7">
    <w:name w:val="heading 7"/>
    <w:basedOn w:val="Normal"/>
    <w:next w:val="Normal"/>
    <w:link w:val="Heading7Char"/>
    <w:autoRedefine/>
    <w:uiPriority w:val="9"/>
    <w:unhideWhenUsed/>
    <w:qFormat/>
    <w:rsid w:val="00BC716B"/>
    <w:pPr>
      <w:keepNext/>
      <w:spacing w:before="240" w:after="60"/>
      <w:outlineLvl w:val="6"/>
    </w:pPr>
    <w:rPr>
      <w:rFonts w:eastAsia="Times New Roman" w:cs="B Titr"/>
      <w:bCs/>
      <w:color w:val="0000F9"/>
      <w:sz w:val="24"/>
      <w:szCs w:val="24"/>
    </w:rPr>
  </w:style>
  <w:style w:type="paragraph" w:styleId="Heading8">
    <w:name w:val="heading 8"/>
    <w:basedOn w:val="Normal"/>
    <w:next w:val="Normal"/>
    <w:link w:val="Heading8Char"/>
    <w:autoRedefine/>
    <w:uiPriority w:val="9"/>
    <w:unhideWhenUsed/>
    <w:qFormat/>
    <w:rsid w:val="00BC716B"/>
    <w:pPr>
      <w:keepNext/>
      <w:spacing w:before="240" w:after="60" w:line="240" w:lineRule="auto"/>
      <w:outlineLvl w:val="7"/>
    </w:pPr>
    <w:rPr>
      <w:rFonts w:eastAsia="Times New Roman" w:cs="B Titr"/>
      <w:bCs/>
      <w:i/>
      <w:color w:val="0000F8"/>
      <w:sz w:val="24"/>
      <w:szCs w:val="24"/>
    </w:rPr>
  </w:style>
  <w:style w:type="paragraph" w:styleId="Heading9">
    <w:name w:val="heading 9"/>
    <w:basedOn w:val="Normal"/>
    <w:next w:val="Normal"/>
    <w:link w:val="Heading9Char"/>
    <w:autoRedefine/>
    <w:uiPriority w:val="9"/>
    <w:unhideWhenUsed/>
    <w:qFormat/>
    <w:rsid w:val="00BC716B"/>
    <w:pPr>
      <w:keepNext/>
      <w:spacing w:before="240" w:after="60"/>
      <w:outlineLvl w:val="8"/>
    </w:pPr>
    <w:rPr>
      <w:rFonts w:ascii="Cambria" w:eastAsia="Times New Roman" w:hAnsi="Cambria" w:cs="B Titr"/>
      <w:bCs/>
      <w:color w:val="0000F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1AF0"/>
    <w:rPr>
      <w:rFonts w:ascii="Cambria" w:eastAsia="Times New Roman" w:hAnsi="Cambria" w:cs="B Titr"/>
      <w:b/>
      <w:bCs/>
      <w:color w:val="0100FF"/>
      <w:kern w:val="32"/>
      <w:sz w:val="32"/>
      <w:szCs w:val="32"/>
    </w:rPr>
  </w:style>
  <w:style w:type="character" w:customStyle="1" w:styleId="Heading2Char">
    <w:name w:val="Heading 2 Char"/>
    <w:link w:val="Heading2"/>
    <w:uiPriority w:val="9"/>
    <w:rsid w:val="00BC716B"/>
    <w:rPr>
      <w:rFonts w:ascii="Cambria" w:eastAsia="Times New Roman" w:hAnsi="Cambria" w:cs="B Titr"/>
      <w:b/>
      <w:bCs/>
      <w:i/>
      <w:color w:val="0000FE"/>
      <w:sz w:val="28"/>
      <w:szCs w:val="30"/>
    </w:rPr>
  </w:style>
  <w:style w:type="character" w:customStyle="1" w:styleId="Heading3Char">
    <w:name w:val="Heading 3 Char"/>
    <w:link w:val="Heading3"/>
    <w:uiPriority w:val="9"/>
    <w:rsid w:val="00BC716B"/>
    <w:rPr>
      <w:rFonts w:ascii="Cambria" w:eastAsia="Times New Roman" w:hAnsi="Cambria" w:cs="B Titr"/>
      <w:b/>
      <w:bCs/>
      <w:color w:val="0000FD"/>
      <w:sz w:val="26"/>
      <w:szCs w:val="28"/>
    </w:rPr>
  </w:style>
  <w:style w:type="character" w:customStyle="1" w:styleId="Heading4Char">
    <w:name w:val="Heading 4 Char"/>
    <w:link w:val="Heading4"/>
    <w:uiPriority w:val="9"/>
    <w:rsid w:val="00BC716B"/>
    <w:rPr>
      <w:rFonts w:eastAsia="Times New Roman" w:cs="B Titr"/>
      <w:b/>
      <w:bCs/>
      <w:color w:val="0000FC"/>
      <w:sz w:val="28"/>
      <w:szCs w:val="26"/>
    </w:rPr>
  </w:style>
  <w:style w:type="character" w:customStyle="1" w:styleId="Heading5Char">
    <w:name w:val="Heading 5 Char"/>
    <w:link w:val="Heading5"/>
    <w:uiPriority w:val="9"/>
    <w:rsid w:val="00BC716B"/>
    <w:rPr>
      <w:rFonts w:eastAsia="Times New Roman" w:cs="B Titr"/>
      <w:b/>
      <w:bCs/>
      <w:i/>
      <w:color w:val="0000FB"/>
      <w:sz w:val="26"/>
      <w:szCs w:val="24"/>
    </w:rPr>
  </w:style>
  <w:style w:type="character" w:customStyle="1" w:styleId="Heading7Char">
    <w:name w:val="Heading 7 Char"/>
    <w:link w:val="Heading7"/>
    <w:uiPriority w:val="9"/>
    <w:rsid w:val="00BC716B"/>
    <w:rPr>
      <w:rFonts w:eastAsia="Times New Roman" w:cs="B Titr"/>
      <w:bCs/>
      <w:color w:val="0000F9"/>
      <w:sz w:val="24"/>
      <w:szCs w:val="24"/>
    </w:rPr>
  </w:style>
  <w:style w:type="character" w:customStyle="1" w:styleId="Heading6Char">
    <w:name w:val="Heading 6 Char"/>
    <w:link w:val="Heading6"/>
    <w:uiPriority w:val="9"/>
    <w:rsid w:val="00BC716B"/>
    <w:rPr>
      <w:rFonts w:eastAsia="Times New Roman" w:cs="B Titr"/>
      <w:b/>
      <w:bCs/>
      <w:color w:val="0000FA"/>
      <w:sz w:val="22"/>
      <w:szCs w:val="24"/>
    </w:rPr>
  </w:style>
  <w:style w:type="character" w:customStyle="1" w:styleId="Heading8Char">
    <w:name w:val="Heading 8 Char"/>
    <w:link w:val="Heading8"/>
    <w:uiPriority w:val="9"/>
    <w:rsid w:val="00BC716B"/>
    <w:rPr>
      <w:rFonts w:eastAsia="Times New Roman" w:cs="B Titr"/>
      <w:bCs/>
      <w:i/>
      <w:color w:val="0000F8"/>
      <w:sz w:val="24"/>
      <w:szCs w:val="24"/>
    </w:rPr>
  </w:style>
  <w:style w:type="character" w:customStyle="1" w:styleId="Heading9Char">
    <w:name w:val="Heading 9 Char"/>
    <w:link w:val="Heading9"/>
    <w:uiPriority w:val="9"/>
    <w:rsid w:val="00BC716B"/>
    <w:rPr>
      <w:rFonts w:ascii="Cambria" w:eastAsia="Times New Roman" w:hAnsi="Cambria" w:cs="B Titr"/>
      <w:bCs/>
      <w:color w:val="0000F7"/>
      <w:sz w:val="22"/>
      <w:szCs w:val="24"/>
    </w:rPr>
  </w:style>
  <w:style w:type="paragraph" w:styleId="Header">
    <w:name w:val="header"/>
    <w:basedOn w:val="Normal"/>
    <w:link w:val="HeaderChar"/>
    <w:uiPriority w:val="99"/>
    <w:unhideWhenUsed/>
    <w:rsid w:val="008B750B"/>
    <w:pPr>
      <w:tabs>
        <w:tab w:val="center" w:pos="4513"/>
        <w:tab w:val="right" w:pos="9026"/>
      </w:tabs>
    </w:pPr>
  </w:style>
  <w:style w:type="character" w:customStyle="1" w:styleId="HeaderChar">
    <w:name w:val="Header Char"/>
    <w:link w:val="Header"/>
    <w:uiPriority w:val="99"/>
    <w:rsid w:val="008B750B"/>
    <w:rPr>
      <w:rFonts w:cs="B Badr"/>
      <w:sz w:val="22"/>
      <w:szCs w:val="28"/>
    </w:rPr>
  </w:style>
  <w:style w:type="paragraph" w:styleId="Footer">
    <w:name w:val="footer"/>
    <w:basedOn w:val="Normal"/>
    <w:link w:val="FooterChar"/>
    <w:uiPriority w:val="99"/>
    <w:unhideWhenUsed/>
    <w:rsid w:val="008B750B"/>
    <w:pPr>
      <w:tabs>
        <w:tab w:val="center" w:pos="4513"/>
        <w:tab w:val="right" w:pos="9026"/>
      </w:tabs>
    </w:pPr>
  </w:style>
  <w:style w:type="character" w:customStyle="1" w:styleId="FooterChar">
    <w:name w:val="Footer Char"/>
    <w:link w:val="Footer"/>
    <w:uiPriority w:val="99"/>
    <w:rsid w:val="008B750B"/>
    <w:rPr>
      <w:rFonts w:cs="B Badr"/>
      <w:sz w:val="22"/>
      <w:szCs w:val="28"/>
    </w:rPr>
  </w:style>
  <w:style w:type="paragraph" w:styleId="NormalWeb">
    <w:name w:val="Normal (Web)"/>
    <w:basedOn w:val="Normal"/>
    <w:uiPriority w:val="99"/>
    <w:unhideWhenUsed/>
    <w:rsid w:val="00E5219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99497B"/>
    <w:rPr>
      <w:sz w:val="20"/>
      <w:szCs w:val="20"/>
    </w:rPr>
  </w:style>
  <w:style w:type="character" w:customStyle="1" w:styleId="FootnoteTextChar">
    <w:name w:val="Footnote Text Char"/>
    <w:link w:val="FootnoteText"/>
    <w:uiPriority w:val="99"/>
    <w:rsid w:val="0099497B"/>
    <w:rPr>
      <w:rFonts w:cs="B Lotus"/>
    </w:rPr>
  </w:style>
  <w:style w:type="character" w:styleId="FootnoteReference">
    <w:name w:val="footnote reference"/>
    <w:uiPriority w:val="99"/>
    <w:semiHidden/>
    <w:unhideWhenUsed/>
    <w:qFormat/>
    <w:rsid w:val="00E5219B"/>
    <w:rPr>
      <w:vertAlign w:val="superscript"/>
    </w:rPr>
  </w:style>
  <w:style w:type="paragraph" w:styleId="TOC2">
    <w:name w:val="toc 2"/>
    <w:basedOn w:val="Normal"/>
    <w:next w:val="Normal"/>
    <w:autoRedefine/>
    <w:uiPriority w:val="39"/>
    <w:unhideWhenUsed/>
    <w:rsid w:val="0032100F"/>
    <w:pPr>
      <w:spacing w:line="240" w:lineRule="auto"/>
      <w:ind w:left="221"/>
    </w:pPr>
    <w:rPr>
      <w:rFonts w:cs="B Titr"/>
      <w:bCs/>
      <w:color w:val="632423" w:themeColor="accent2" w:themeShade="80"/>
      <w:szCs w:val="18"/>
    </w:rPr>
  </w:style>
  <w:style w:type="paragraph" w:styleId="TOC3">
    <w:name w:val="toc 3"/>
    <w:basedOn w:val="Normal"/>
    <w:next w:val="Normal"/>
    <w:autoRedefine/>
    <w:uiPriority w:val="39"/>
    <w:unhideWhenUsed/>
    <w:rsid w:val="0092513D"/>
    <w:pPr>
      <w:spacing w:line="240" w:lineRule="auto"/>
      <w:ind w:left="442"/>
    </w:pPr>
    <w:rPr>
      <w:bCs/>
      <w:iCs/>
      <w:color w:val="632423" w:themeColor="accent2" w:themeShade="80"/>
      <w:szCs w:val="24"/>
    </w:rPr>
  </w:style>
  <w:style w:type="paragraph" w:styleId="TOC4">
    <w:name w:val="toc 4"/>
    <w:basedOn w:val="Normal"/>
    <w:next w:val="Normal"/>
    <w:autoRedefine/>
    <w:uiPriority w:val="39"/>
    <w:unhideWhenUsed/>
    <w:rsid w:val="0092513D"/>
    <w:pPr>
      <w:spacing w:line="240" w:lineRule="auto"/>
      <w:ind w:left="658"/>
    </w:pPr>
    <w:rPr>
      <w:bCs/>
      <w:color w:val="632423" w:themeColor="accent2" w:themeShade="80"/>
      <w:szCs w:val="24"/>
    </w:rPr>
  </w:style>
  <w:style w:type="paragraph" w:styleId="TOC5">
    <w:name w:val="toc 5"/>
    <w:basedOn w:val="Normal"/>
    <w:next w:val="Normal"/>
    <w:autoRedefine/>
    <w:uiPriority w:val="39"/>
    <w:unhideWhenUsed/>
    <w:rsid w:val="0092513D"/>
    <w:pPr>
      <w:spacing w:line="240" w:lineRule="auto"/>
      <w:ind w:left="879"/>
    </w:pPr>
    <w:rPr>
      <w:bCs/>
      <w:color w:val="632423" w:themeColor="accent2" w:themeShade="80"/>
      <w:szCs w:val="24"/>
    </w:rPr>
  </w:style>
  <w:style w:type="paragraph" w:styleId="TOC6">
    <w:name w:val="toc 6"/>
    <w:basedOn w:val="Normal"/>
    <w:next w:val="Normal"/>
    <w:autoRedefine/>
    <w:uiPriority w:val="39"/>
    <w:unhideWhenUsed/>
    <w:rsid w:val="0092513D"/>
    <w:pPr>
      <w:spacing w:line="240" w:lineRule="auto"/>
      <w:ind w:left="1100"/>
    </w:pPr>
    <w:rPr>
      <w:bCs/>
      <w:color w:val="632423" w:themeColor="accent2" w:themeShade="80"/>
      <w:szCs w:val="24"/>
    </w:rPr>
  </w:style>
  <w:style w:type="character" w:styleId="Hyperlink">
    <w:name w:val="Hyperlink"/>
    <w:uiPriority w:val="99"/>
    <w:unhideWhenUsed/>
    <w:rsid w:val="00731724"/>
    <w:rPr>
      <w:color w:val="0000FF"/>
      <w:u w:val="single"/>
    </w:rPr>
  </w:style>
  <w:style w:type="character" w:styleId="IntenseEmphasis">
    <w:name w:val="Intense Emphasis"/>
    <w:aliases w:val="متن آیات و روایات"/>
    <w:basedOn w:val="DefaultParagraphFont"/>
    <w:uiPriority w:val="21"/>
    <w:qFormat/>
    <w:rsid w:val="006162A2"/>
    <w:rPr>
      <w:rFonts w:cs="B Badr"/>
      <w:b/>
      <w:bCs w:val="0"/>
      <w:i/>
      <w:iCs w:val="0"/>
      <w:color w:val="008000"/>
      <w:szCs w:val="28"/>
    </w:rPr>
  </w:style>
  <w:style w:type="character" w:styleId="SubtleEmphasis">
    <w:name w:val="Subtle Emphasis"/>
    <w:aliases w:val="متن کتاب محور"/>
    <w:basedOn w:val="DefaultParagraphFont"/>
    <w:uiPriority w:val="19"/>
    <w:qFormat/>
    <w:rsid w:val="006162A2"/>
    <w:rPr>
      <w:rFonts w:cs="B Badr"/>
      <w:bCs w:val="0"/>
      <w:i/>
      <w:iCs w:val="0"/>
      <w:color w:val="0000FF"/>
      <w:szCs w:val="28"/>
    </w:rPr>
  </w:style>
  <w:style w:type="paragraph" w:customStyle="1" w:styleId="2">
    <w:name w:val="نظر سایر علما2"/>
    <w:basedOn w:val="Normal"/>
    <w:qFormat/>
    <w:rsid w:val="006162A2"/>
    <w:rPr>
      <w:color w:val="000080"/>
    </w:rPr>
  </w:style>
  <w:style w:type="paragraph" w:customStyle="1" w:styleId="a">
    <w:name w:val="متن نظر استاد"/>
    <w:basedOn w:val="Normal"/>
    <w:rsid w:val="001B2488"/>
    <w:rPr>
      <w:color w:val="800000"/>
    </w:rPr>
  </w:style>
  <w:style w:type="character" w:styleId="Emphasis">
    <w:name w:val="Emphasis"/>
    <w:aliases w:val="موضوع"/>
    <w:basedOn w:val="DefaultParagraphFont"/>
    <w:uiPriority w:val="20"/>
    <w:qFormat/>
    <w:rsid w:val="00FC73B9"/>
    <w:rPr>
      <w:rFonts w:cs="B Titr"/>
      <w:bCs/>
      <w:i/>
      <w:iCs w:val="0"/>
      <w:color w:val="0101FF"/>
      <w:szCs w:val="28"/>
    </w:rPr>
  </w:style>
  <w:style w:type="paragraph" w:styleId="TOC1">
    <w:name w:val="toc 1"/>
    <w:basedOn w:val="Normal"/>
    <w:next w:val="Normal"/>
    <w:autoRedefine/>
    <w:uiPriority w:val="39"/>
    <w:unhideWhenUsed/>
    <w:rsid w:val="00F64141"/>
    <w:pPr>
      <w:tabs>
        <w:tab w:val="right" w:leader="dot" w:pos="10194"/>
      </w:tabs>
      <w:spacing w:line="240" w:lineRule="auto"/>
    </w:pPr>
    <w:rPr>
      <w:rFonts w:cs="B Titr"/>
      <w:color w:val="632423" w:themeColor="accent2" w:themeShade="80"/>
      <w:szCs w:val="24"/>
    </w:rPr>
  </w:style>
  <w:style w:type="paragraph" w:customStyle="1" w:styleId="a0">
    <w:name w:val="متن فهرست"/>
    <w:basedOn w:val="TOC1"/>
    <w:rsid w:val="00603B67"/>
    <w:rPr>
      <w:bCs/>
      <w:noProof/>
      <w:color w:val="008000"/>
      <w:sz w:val="24"/>
    </w:rPr>
  </w:style>
  <w:style w:type="paragraph" w:styleId="BalloonText">
    <w:name w:val="Balloon Text"/>
    <w:basedOn w:val="Normal"/>
    <w:link w:val="BalloonTextChar"/>
    <w:uiPriority w:val="99"/>
    <w:semiHidden/>
    <w:unhideWhenUsed/>
    <w:rsid w:val="009B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9F8"/>
    <w:rPr>
      <w:rFonts w:ascii="Tahoma" w:hAnsi="Tahoma" w:cs="Tahoma"/>
      <w:sz w:val="16"/>
      <w:szCs w:val="16"/>
    </w:rPr>
  </w:style>
  <w:style w:type="paragraph" w:styleId="TOC9">
    <w:name w:val="toc 9"/>
    <w:basedOn w:val="Normal"/>
    <w:next w:val="Normal"/>
    <w:autoRedefine/>
    <w:uiPriority w:val="39"/>
    <w:unhideWhenUsed/>
    <w:rsid w:val="00F64141"/>
    <w:pPr>
      <w:spacing w:after="100" w:line="240" w:lineRule="auto"/>
      <w:ind w:left="1758"/>
    </w:pPr>
    <w:rPr>
      <w:color w:val="632423" w:themeColor="accent2" w:themeShade="80"/>
      <w:szCs w:val="24"/>
    </w:rPr>
  </w:style>
  <w:style w:type="paragraph" w:styleId="TOC7">
    <w:name w:val="toc 7"/>
    <w:basedOn w:val="Normal"/>
    <w:next w:val="Normal"/>
    <w:autoRedefine/>
    <w:uiPriority w:val="39"/>
    <w:unhideWhenUsed/>
    <w:rsid w:val="0092513D"/>
    <w:pPr>
      <w:spacing w:line="240" w:lineRule="auto"/>
      <w:ind w:left="1321"/>
    </w:pPr>
    <w:rPr>
      <w:bCs/>
      <w:color w:val="632423" w:themeColor="accent2" w:themeShade="80"/>
      <w:szCs w:val="24"/>
    </w:rPr>
  </w:style>
  <w:style w:type="paragraph" w:styleId="TOC8">
    <w:name w:val="toc 8"/>
    <w:basedOn w:val="Normal"/>
    <w:next w:val="Normal"/>
    <w:autoRedefine/>
    <w:uiPriority w:val="39"/>
    <w:unhideWhenUsed/>
    <w:rsid w:val="00F64141"/>
    <w:pPr>
      <w:spacing w:after="100" w:line="240" w:lineRule="auto"/>
      <w:ind w:left="1542"/>
    </w:pPr>
    <w:rPr>
      <w:color w:val="632423" w:themeColor="accent2" w:themeShade="80"/>
      <w:szCs w:val="24"/>
    </w:rPr>
  </w:style>
  <w:style w:type="paragraph" w:styleId="ListParagraph">
    <w:name w:val="List Paragraph"/>
    <w:basedOn w:val="Normal"/>
    <w:uiPriority w:val="34"/>
    <w:rsid w:val="0092513D"/>
    <w:pPr>
      <w:ind w:left="720"/>
      <w:contextualSpacing/>
    </w:pPr>
    <w:rPr>
      <w:rFonts w:cs="B Lotus"/>
    </w:rPr>
  </w:style>
  <w:style w:type="paragraph" w:styleId="ListBullet">
    <w:name w:val="List Bullet"/>
    <w:basedOn w:val="Normal"/>
    <w:uiPriority w:val="99"/>
    <w:unhideWhenUsed/>
    <w:rsid w:val="00816A0B"/>
    <w:pPr>
      <w:numPr>
        <w:numId w:val="1"/>
      </w:numPr>
      <w:contextualSpacing/>
    </w:pPr>
  </w:style>
  <w:style w:type="paragraph" w:styleId="ListBullet2">
    <w:name w:val="List Bullet 2"/>
    <w:basedOn w:val="Normal"/>
    <w:uiPriority w:val="99"/>
    <w:unhideWhenUsed/>
    <w:rsid w:val="00816A0B"/>
    <w:pPr>
      <w:numPr>
        <w:numId w:val="2"/>
      </w:numPr>
      <w:contextualSpacing/>
    </w:pPr>
  </w:style>
  <w:style w:type="paragraph" w:styleId="ListBullet3">
    <w:name w:val="List Bullet 3"/>
    <w:basedOn w:val="Normal"/>
    <w:uiPriority w:val="99"/>
    <w:semiHidden/>
    <w:unhideWhenUsed/>
    <w:rsid w:val="00E5518B"/>
    <w:pPr>
      <w:numPr>
        <w:numId w:val="3"/>
      </w:numPr>
      <w:contextualSpacing/>
    </w:pPr>
  </w:style>
  <w:style w:type="paragraph" w:styleId="ListBullet4">
    <w:name w:val="List Bullet 4"/>
    <w:basedOn w:val="Normal"/>
    <w:uiPriority w:val="99"/>
    <w:semiHidden/>
    <w:unhideWhenUsed/>
    <w:rsid w:val="00E5518B"/>
    <w:pPr>
      <w:numPr>
        <w:numId w:val="4"/>
      </w:numPr>
      <w:contextualSpacing/>
    </w:pPr>
  </w:style>
  <w:style w:type="paragraph" w:styleId="ListBullet5">
    <w:name w:val="List Bullet 5"/>
    <w:basedOn w:val="Normal"/>
    <w:uiPriority w:val="99"/>
    <w:semiHidden/>
    <w:unhideWhenUsed/>
    <w:rsid w:val="00E5518B"/>
    <w:pPr>
      <w:numPr>
        <w:numId w:val="5"/>
      </w:numPr>
      <w:contextualSpacing/>
    </w:pPr>
  </w:style>
  <w:style w:type="table" w:styleId="TableGrid">
    <w:name w:val="Table Grid"/>
    <w:basedOn w:val="TableNormal"/>
    <w:uiPriority w:val="59"/>
    <w:rsid w:val="00F9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پاورقي"/>
    <w:basedOn w:val="FootnoteText"/>
    <w:link w:val="a2"/>
    <w:qFormat/>
    <w:rsid w:val="00824B22"/>
  </w:style>
  <w:style w:type="character" w:customStyle="1" w:styleId="a2">
    <w:name w:val="پاورقي نویسه"/>
    <w:basedOn w:val="FootnoteTextChar"/>
    <w:link w:val="a1"/>
    <w:rsid w:val="00824B22"/>
    <w:rPr>
      <w:rFonts w:cs="B Badr"/>
    </w:rPr>
  </w:style>
  <w:style w:type="character" w:customStyle="1" w:styleId="a3">
    <w:name w:val="نظر سایر علما"/>
    <w:basedOn w:val="DefaultParagraphFont"/>
    <w:uiPriority w:val="1"/>
    <w:qFormat/>
    <w:rsid w:val="006D4014"/>
    <w:rPr>
      <w:rFonts w:cs="B Badr"/>
      <w:b/>
      <w:bCs/>
      <w:color w:val="000080"/>
      <w:sz w:val="20"/>
      <w:szCs w:val="28"/>
    </w:rPr>
  </w:style>
  <w:style w:type="paragraph" w:styleId="TOCHeading">
    <w:name w:val="TOC Heading"/>
    <w:basedOn w:val="Heading1"/>
    <w:next w:val="Normal"/>
    <w:uiPriority w:val="39"/>
    <w:unhideWhenUsed/>
    <w:qFormat/>
    <w:rsid w:val="00D77F3D"/>
    <w:pPr>
      <w:keepLines/>
      <w:bidi w:val="0"/>
      <w:spacing w:before="240" w:line="259" w:lineRule="auto"/>
      <w:outlineLvl w:val="9"/>
    </w:pPr>
    <w:rPr>
      <w:rFonts w:asciiTheme="majorHAnsi" w:eastAsiaTheme="majorEastAsia" w:hAnsiTheme="majorHAnsi" w:cstheme="majorBidi"/>
      <w:b w:val="0"/>
      <w:bCs w:val="0"/>
      <w:color w:val="365F91" w:themeColor="accent1" w:themeShade="BF"/>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554">
      <w:bodyDiv w:val="1"/>
      <w:marLeft w:val="0"/>
      <w:marRight w:val="0"/>
      <w:marTop w:val="0"/>
      <w:marBottom w:val="0"/>
      <w:divBdr>
        <w:top w:val="none" w:sz="0" w:space="0" w:color="auto"/>
        <w:left w:val="none" w:sz="0" w:space="0" w:color="auto"/>
        <w:bottom w:val="none" w:sz="0" w:space="0" w:color="auto"/>
        <w:right w:val="none" w:sz="0" w:space="0" w:color="auto"/>
      </w:divBdr>
    </w:div>
    <w:div w:id="114637966">
      <w:bodyDiv w:val="1"/>
      <w:marLeft w:val="0"/>
      <w:marRight w:val="0"/>
      <w:marTop w:val="0"/>
      <w:marBottom w:val="0"/>
      <w:divBdr>
        <w:top w:val="none" w:sz="0" w:space="0" w:color="auto"/>
        <w:left w:val="none" w:sz="0" w:space="0" w:color="auto"/>
        <w:bottom w:val="none" w:sz="0" w:space="0" w:color="auto"/>
        <w:right w:val="none" w:sz="0" w:space="0" w:color="auto"/>
      </w:divBdr>
    </w:div>
    <w:div w:id="117797945">
      <w:bodyDiv w:val="1"/>
      <w:marLeft w:val="0"/>
      <w:marRight w:val="0"/>
      <w:marTop w:val="0"/>
      <w:marBottom w:val="0"/>
      <w:divBdr>
        <w:top w:val="none" w:sz="0" w:space="0" w:color="auto"/>
        <w:left w:val="none" w:sz="0" w:space="0" w:color="auto"/>
        <w:bottom w:val="none" w:sz="0" w:space="0" w:color="auto"/>
        <w:right w:val="none" w:sz="0" w:space="0" w:color="auto"/>
      </w:divBdr>
    </w:div>
    <w:div w:id="221646168">
      <w:bodyDiv w:val="1"/>
      <w:marLeft w:val="0"/>
      <w:marRight w:val="0"/>
      <w:marTop w:val="0"/>
      <w:marBottom w:val="0"/>
      <w:divBdr>
        <w:top w:val="none" w:sz="0" w:space="0" w:color="auto"/>
        <w:left w:val="none" w:sz="0" w:space="0" w:color="auto"/>
        <w:bottom w:val="none" w:sz="0" w:space="0" w:color="auto"/>
        <w:right w:val="none" w:sz="0" w:space="0" w:color="auto"/>
      </w:divBdr>
    </w:div>
    <w:div w:id="266813888">
      <w:bodyDiv w:val="1"/>
      <w:marLeft w:val="0"/>
      <w:marRight w:val="0"/>
      <w:marTop w:val="0"/>
      <w:marBottom w:val="0"/>
      <w:divBdr>
        <w:top w:val="none" w:sz="0" w:space="0" w:color="auto"/>
        <w:left w:val="none" w:sz="0" w:space="0" w:color="auto"/>
        <w:bottom w:val="none" w:sz="0" w:space="0" w:color="auto"/>
        <w:right w:val="none" w:sz="0" w:space="0" w:color="auto"/>
      </w:divBdr>
    </w:div>
    <w:div w:id="304163739">
      <w:bodyDiv w:val="1"/>
      <w:marLeft w:val="0"/>
      <w:marRight w:val="0"/>
      <w:marTop w:val="0"/>
      <w:marBottom w:val="0"/>
      <w:divBdr>
        <w:top w:val="none" w:sz="0" w:space="0" w:color="auto"/>
        <w:left w:val="none" w:sz="0" w:space="0" w:color="auto"/>
        <w:bottom w:val="none" w:sz="0" w:space="0" w:color="auto"/>
        <w:right w:val="none" w:sz="0" w:space="0" w:color="auto"/>
      </w:divBdr>
    </w:div>
    <w:div w:id="474295416">
      <w:bodyDiv w:val="1"/>
      <w:marLeft w:val="0"/>
      <w:marRight w:val="0"/>
      <w:marTop w:val="0"/>
      <w:marBottom w:val="0"/>
      <w:divBdr>
        <w:top w:val="none" w:sz="0" w:space="0" w:color="auto"/>
        <w:left w:val="none" w:sz="0" w:space="0" w:color="auto"/>
        <w:bottom w:val="none" w:sz="0" w:space="0" w:color="auto"/>
        <w:right w:val="none" w:sz="0" w:space="0" w:color="auto"/>
      </w:divBdr>
    </w:div>
    <w:div w:id="510264611">
      <w:bodyDiv w:val="1"/>
      <w:marLeft w:val="0"/>
      <w:marRight w:val="0"/>
      <w:marTop w:val="0"/>
      <w:marBottom w:val="0"/>
      <w:divBdr>
        <w:top w:val="none" w:sz="0" w:space="0" w:color="auto"/>
        <w:left w:val="none" w:sz="0" w:space="0" w:color="auto"/>
        <w:bottom w:val="none" w:sz="0" w:space="0" w:color="auto"/>
        <w:right w:val="none" w:sz="0" w:space="0" w:color="auto"/>
      </w:divBdr>
    </w:div>
    <w:div w:id="613484810">
      <w:bodyDiv w:val="1"/>
      <w:marLeft w:val="0"/>
      <w:marRight w:val="0"/>
      <w:marTop w:val="0"/>
      <w:marBottom w:val="0"/>
      <w:divBdr>
        <w:top w:val="none" w:sz="0" w:space="0" w:color="auto"/>
        <w:left w:val="none" w:sz="0" w:space="0" w:color="auto"/>
        <w:bottom w:val="none" w:sz="0" w:space="0" w:color="auto"/>
        <w:right w:val="none" w:sz="0" w:space="0" w:color="auto"/>
      </w:divBdr>
    </w:div>
    <w:div w:id="842475395">
      <w:bodyDiv w:val="1"/>
      <w:marLeft w:val="0"/>
      <w:marRight w:val="0"/>
      <w:marTop w:val="0"/>
      <w:marBottom w:val="0"/>
      <w:divBdr>
        <w:top w:val="none" w:sz="0" w:space="0" w:color="auto"/>
        <w:left w:val="none" w:sz="0" w:space="0" w:color="auto"/>
        <w:bottom w:val="none" w:sz="0" w:space="0" w:color="auto"/>
        <w:right w:val="none" w:sz="0" w:space="0" w:color="auto"/>
      </w:divBdr>
    </w:div>
    <w:div w:id="1190222858">
      <w:bodyDiv w:val="1"/>
      <w:marLeft w:val="0"/>
      <w:marRight w:val="0"/>
      <w:marTop w:val="0"/>
      <w:marBottom w:val="0"/>
      <w:divBdr>
        <w:top w:val="none" w:sz="0" w:space="0" w:color="auto"/>
        <w:left w:val="none" w:sz="0" w:space="0" w:color="auto"/>
        <w:bottom w:val="none" w:sz="0" w:space="0" w:color="auto"/>
        <w:right w:val="none" w:sz="0" w:space="0" w:color="auto"/>
      </w:divBdr>
    </w:div>
    <w:div w:id="1317879528">
      <w:bodyDiv w:val="1"/>
      <w:marLeft w:val="0"/>
      <w:marRight w:val="0"/>
      <w:marTop w:val="0"/>
      <w:marBottom w:val="0"/>
      <w:divBdr>
        <w:top w:val="none" w:sz="0" w:space="0" w:color="auto"/>
        <w:left w:val="none" w:sz="0" w:space="0" w:color="auto"/>
        <w:bottom w:val="none" w:sz="0" w:space="0" w:color="auto"/>
        <w:right w:val="none" w:sz="0" w:space="0" w:color="auto"/>
      </w:divBdr>
    </w:div>
    <w:div w:id="1352605422">
      <w:bodyDiv w:val="1"/>
      <w:marLeft w:val="0"/>
      <w:marRight w:val="0"/>
      <w:marTop w:val="0"/>
      <w:marBottom w:val="0"/>
      <w:divBdr>
        <w:top w:val="none" w:sz="0" w:space="0" w:color="auto"/>
        <w:left w:val="none" w:sz="0" w:space="0" w:color="auto"/>
        <w:bottom w:val="none" w:sz="0" w:space="0" w:color="auto"/>
        <w:right w:val="none" w:sz="0" w:space="0" w:color="auto"/>
      </w:divBdr>
    </w:div>
    <w:div w:id="1546943542">
      <w:bodyDiv w:val="1"/>
      <w:marLeft w:val="0"/>
      <w:marRight w:val="0"/>
      <w:marTop w:val="0"/>
      <w:marBottom w:val="0"/>
      <w:divBdr>
        <w:top w:val="none" w:sz="0" w:space="0" w:color="auto"/>
        <w:left w:val="none" w:sz="0" w:space="0" w:color="auto"/>
        <w:bottom w:val="none" w:sz="0" w:space="0" w:color="auto"/>
        <w:right w:val="none" w:sz="0" w:space="0" w:color="auto"/>
      </w:divBdr>
    </w:div>
    <w:div w:id="1568612856">
      <w:bodyDiv w:val="1"/>
      <w:marLeft w:val="0"/>
      <w:marRight w:val="0"/>
      <w:marTop w:val="0"/>
      <w:marBottom w:val="0"/>
      <w:divBdr>
        <w:top w:val="none" w:sz="0" w:space="0" w:color="auto"/>
        <w:left w:val="none" w:sz="0" w:space="0" w:color="auto"/>
        <w:bottom w:val="none" w:sz="0" w:space="0" w:color="auto"/>
        <w:right w:val="none" w:sz="0" w:space="0" w:color="auto"/>
      </w:divBdr>
    </w:div>
    <w:div w:id="1800563462">
      <w:bodyDiv w:val="1"/>
      <w:marLeft w:val="0"/>
      <w:marRight w:val="0"/>
      <w:marTop w:val="0"/>
      <w:marBottom w:val="0"/>
      <w:divBdr>
        <w:top w:val="none" w:sz="0" w:space="0" w:color="auto"/>
        <w:left w:val="none" w:sz="0" w:space="0" w:color="auto"/>
        <w:bottom w:val="none" w:sz="0" w:space="0" w:color="auto"/>
        <w:right w:val="none" w:sz="0" w:space="0" w:color="auto"/>
      </w:divBdr>
    </w:div>
    <w:div w:id="1909607351">
      <w:bodyDiv w:val="1"/>
      <w:marLeft w:val="0"/>
      <w:marRight w:val="0"/>
      <w:marTop w:val="0"/>
      <w:marBottom w:val="0"/>
      <w:divBdr>
        <w:top w:val="none" w:sz="0" w:space="0" w:color="auto"/>
        <w:left w:val="none" w:sz="0" w:space="0" w:color="auto"/>
        <w:bottom w:val="none" w:sz="0" w:space="0" w:color="auto"/>
        <w:right w:val="none" w:sz="0" w:space="0" w:color="auto"/>
      </w:divBdr>
    </w:div>
    <w:div w:id="2002541640">
      <w:bodyDiv w:val="1"/>
      <w:marLeft w:val="0"/>
      <w:marRight w:val="0"/>
      <w:marTop w:val="0"/>
      <w:marBottom w:val="0"/>
      <w:divBdr>
        <w:top w:val="none" w:sz="0" w:space="0" w:color="auto"/>
        <w:left w:val="none" w:sz="0" w:space="0" w:color="auto"/>
        <w:bottom w:val="none" w:sz="0" w:space="0" w:color="auto"/>
        <w:right w:val="none" w:sz="0" w:space="0" w:color="auto"/>
      </w:divBdr>
    </w:div>
    <w:div w:id="2044942961">
      <w:bodyDiv w:val="1"/>
      <w:marLeft w:val="0"/>
      <w:marRight w:val="0"/>
      <w:marTop w:val="0"/>
      <w:marBottom w:val="0"/>
      <w:divBdr>
        <w:top w:val="none" w:sz="0" w:space="0" w:color="auto"/>
        <w:left w:val="none" w:sz="0" w:space="0" w:color="auto"/>
        <w:bottom w:val="none" w:sz="0" w:space="0" w:color="auto"/>
        <w:right w:val="none" w:sz="0" w:space="0" w:color="auto"/>
      </w:divBdr>
    </w:div>
    <w:div w:id="2128229870">
      <w:bodyDiv w:val="1"/>
      <w:marLeft w:val="0"/>
      <w:marRight w:val="0"/>
      <w:marTop w:val="0"/>
      <w:marBottom w:val="0"/>
      <w:divBdr>
        <w:top w:val="none" w:sz="0" w:space="0" w:color="auto"/>
        <w:left w:val="none" w:sz="0" w:space="0" w:color="auto"/>
        <w:bottom w:val="none" w:sz="0" w:space="0" w:color="auto"/>
        <w:right w:val="none" w:sz="0" w:space="0" w:color="auto"/>
      </w:divBdr>
    </w:div>
    <w:div w:id="21340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feb.ir\temp\TemTaq_000.dotx" TargetMode="Externa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دفتر کار">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فتر کا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92A75-FD9F-48CD-9718-15368369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TemTaq_000</Template>
  <TotalTime>36</TotalTime>
  <Pages>7</Pages>
  <Words>2202</Words>
  <Characters>12557</Characters>
  <Application>Microsoft Office Word</Application>
  <DocSecurity>0</DocSecurity>
  <Lines>104</Lines>
  <Paragraphs>29</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تقریرات دروس خارج مدرسه فقهی امام محمد باقر علیه السلام</vt:lpstr>
      <vt:lpstr>تقریرات دروس خارج مدرسه فقهی امام محمد باقر علیه السلام</vt:lpstr>
    </vt:vector>
  </TitlesOfParts>
  <Manager>mfeb.ir</Manager>
  <Company>مدرسه فقهی امام محمد باقر علیه السلام</Company>
  <LinksUpToDate>false</LinksUpToDate>
  <CharactersWithSpaces>14730</CharactersWithSpaces>
  <SharedDoc>false</SharedDoc>
  <HyperlinkBase>www.mfeb.ir</HyperlinkBase>
  <HLinks>
    <vt:vector size="120" baseType="variant">
      <vt:variant>
        <vt:i4>1638455</vt:i4>
      </vt:variant>
      <vt:variant>
        <vt:i4>116</vt:i4>
      </vt:variant>
      <vt:variant>
        <vt:i4>0</vt:i4>
      </vt:variant>
      <vt:variant>
        <vt:i4>5</vt:i4>
      </vt:variant>
      <vt:variant>
        <vt:lpwstr/>
      </vt:variant>
      <vt:variant>
        <vt:lpwstr>_Toc388683437</vt:lpwstr>
      </vt:variant>
      <vt:variant>
        <vt:i4>1638455</vt:i4>
      </vt:variant>
      <vt:variant>
        <vt:i4>110</vt:i4>
      </vt:variant>
      <vt:variant>
        <vt:i4>0</vt:i4>
      </vt:variant>
      <vt:variant>
        <vt:i4>5</vt:i4>
      </vt:variant>
      <vt:variant>
        <vt:lpwstr/>
      </vt:variant>
      <vt:variant>
        <vt:lpwstr>_Toc388683436</vt:lpwstr>
      </vt:variant>
      <vt:variant>
        <vt:i4>1638455</vt:i4>
      </vt:variant>
      <vt:variant>
        <vt:i4>104</vt:i4>
      </vt:variant>
      <vt:variant>
        <vt:i4>0</vt:i4>
      </vt:variant>
      <vt:variant>
        <vt:i4>5</vt:i4>
      </vt:variant>
      <vt:variant>
        <vt:lpwstr/>
      </vt:variant>
      <vt:variant>
        <vt:lpwstr>_Toc388683435</vt:lpwstr>
      </vt:variant>
      <vt:variant>
        <vt:i4>1638455</vt:i4>
      </vt:variant>
      <vt:variant>
        <vt:i4>98</vt:i4>
      </vt:variant>
      <vt:variant>
        <vt:i4>0</vt:i4>
      </vt:variant>
      <vt:variant>
        <vt:i4>5</vt:i4>
      </vt:variant>
      <vt:variant>
        <vt:lpwstr/>
      </vt:variant>
      <vt:variant>
        <vt:lpwstr>_Toc388683434</vt:lpwstr>
      </vt:variant>
      <vt:variant>
        <vt:i4>1638455</vt:i4>
      </vt:variant>
      <vt:variant>
        <vt:i4>92</vt:i4>
      </vt:variant>
      <vt:variant>
        <vt:i4>0</vt:i4>
      </vt:variant>
      <vt:variant>
        <vt:i4>5</vt:i4>
      </vt:variant>
      <vt:variant>
        <vt:lpwstr/>
      </vt:variant>
      <vt:variant>
        <vt:lpwstr>_Toc388683433</vt:lpwstr>
      </vt:variant>
      <vt:variant>
        <vt:i4>1638455</vt:i4>
      </vt:variant>
      <vt:variant>
        <vt:i4>86</vt:i4>
      </vt:variant>
      <vt:variant>
        <vt:i4>0</vt:i4>
      </vt:variant>
      <vt:variant>
        <vt:i4>5</vt:i4>
      </vt:variant>
      <vt:variant>
        <vt:lpwstr/>
      </vt:variant>
      <vt:variant>
        <vt:lpwstr>_Toc388683432</vt:lpwstr>
      </vt:variant>
      <vt:variant>
        <vt:i4>1638455</vt:i4>
      </vt:variant>
      <vt:variant>
        <vt:i4>80</vt:i4>
      </vt:variant>
      <vt:variant>
        <vt:i4>0</vt:i4>
      </vt:variant>
      <vt:variant>
        <vt:i4>5</vt:i4>
      </vt:variant>
      <vt:variant>
        <vt:lpwstr/>
      </vt:variant>
      <vt:variant>
        <vt:lpwstr>_Toc388683431</vt:lpwstr>
      </vt:variant>
      <vt:variant>
        <vt:i4>1638455</vt:i4>
      </vt:variant>
      <vt:variant>
        <vt:i4>74</vt:i4>
      </vt:variant>
      <vt:variant>
        <vt:i4>0</vt:i4>
      </vt:variant>
      <vt:variant>
        <vt:i4>5</vt:i4>
      </vt:variant>
      <vt:variant>
        <vt:lpwstr/>
      </vt:variant>
      <vt:variant>
        <vt:lpwstr>_Toc388683430</vt:lpwstr>
      </vt:variant>
      <vt:variant>
        <vt:i4>1572919</vt:i4>
      </vt:variant>
      <vt:variant>
        <vt:i4>68</vt:i4>
      </vt:variant>
      <vt:variant>
        <vt:i4>0</vt:i4>
      </vt:variant>
      <vt:variant>
        <vt:i4>5</vt:i4>
      </vt:variant>
      <vt:variant>
        <vt:lpwstr/>
      </vt:variant>
      <vt:variant>
        <vt:lpwstr>_Toc388683429</vt:lpwstr>
      </vt:variant>
      <vt:variant>
        <vt:i4>1572919</vt:i4>
      </vt:variant>
      <vt:variant>
        <vt:i4>62</vt:i4>
      </vt:variant>
      <vt:variant>
        <vt:i4>0</vt:i4>
      </vt:variant>
      <vt:variant>
        <vt:i4>5</vt:i4>
      </vt:variant>
      <vt:variant>
        <vt:lpwstr/>
      </vt:variant>
      <vt:variant>
        <vt:lpwstr>_Toc388683428</vt:lpwstr>
      </vt:variant>
      <vt:variant>
        <vt:i4>1572919</vt:i4>
      </vt:variant>
      <vt:variant>
        <vt:i4>56</vt:i4>
      </vt:variant>
      <vt:variant>
        <vt:i4>0</vt:i4>
      </vt:variant>
      <vt:variant>
        <vt:i4>5</vt:i4>
      </vt:variant>
      <vt:variant>
        <vt:lpwstr/>
      </vt:variant>
      <vt:variant>
        <vt:lpwstr>_Toc388683427</vt:lpwstr>
      </vt:variant>
      <vt:variant>
        <vt:i4>1572919</vt:i4>
      </vt:variant>
      <vt:variant>
        <vt:i4>50</vt:i4>
      </vt:variant>
      <vt:variant>
        <vt:i4>0</vt:i4>
      </vt:variant>
      <vt:variant>
        <vt:i4>5</vt:i4>
      </vt:variant>
      <vt:variant>
        <vt:lpwstr/>
      </vt:variant>
      <vt:variant>
        <vt:lpwstr>_Toc388683426</vt:lpwstr>
      </vt:variant>
      <vt:variant>
        <vt:i4>1572919</vt:i4>
      </vt:variant>
      <vt:variant>
        <vt:i4>44</vt:i4>
      </vt:variant>
      <vt:variant>
        <vt:i4>0</vt:i4>
      </vt:variant>
      <vt:variant>
        <vt:i4>5</vt:i4>
      </vt:variant>
      <vt:variant>
        <vt:lpwstr/>
      </vt:variant>
      <vt:variant>
        <vt:lpwstr>_Toc388683425</vt:lpwstr>
      </vt:variant>
      <vt:variant>
        <vt:i4>1572919</vt:i4>
      </vt:variant>
      <vt:variant>
        <vt:i4>38</vt:i4>
      </vt:variant>
      <vt:variant>
        <vt:i4>0</vt:i4>
      </vt:variant>
      <vt:variant>
        <vt:i4>5</vt:i4>
      </vt:variant>
      <vt:variant>
        <vt:lpwstr/>
      </vt:variant>
      <vt:variant>
        <vt:lpwstr>_Toc388683424</vt:lpwstr>
      </vt:variant>
      <vt:variant>
        <vt:i4>1572919</vt:i4>
      </vt:variant>
      <vt:variant>
        <vt:i4>32</vt:i4>
      </vt:variant>
      <vt:variant>
        <vt:i4>0</vt:i4>
      </vt:variant>
      <vt:variant>
        <vt:i4>5</vt:i4>
      </vt:variant>
      <vt:variant>
        <vt:lpwstr/>
      </vt:variant>
      <vt:variant>
        <vt:lpwstr>_Toc388683423</vt:lpwstr>
      </vt:variant>
      <vt:variant>
        <vt:i4>1572919</vt:i4>
      </vt:variant>
      <vt:variant>
        <vt:i4>26</vt:i4>
      </vt:variant>
      <vt:variant>
        <vt:i4>0</vt:i4>
      </vt:variant>
      <vt:variant>
        <vt:i4>5</vt:i4>
      </vt:variant>
      <vt:variant>
        <vt:lpwstr/>
      </vt:variant>
      <vt:variant>
        <vt:lpwstr>_Toc388683422</vt:lpwstr>
      </vt:variant>
      <vt:variant>
        <vt:i4>1572919</vt:i4>
      </vt:variant>
      <vt:variant>
        <vt:i4>20</vt:i4>
      </vt:variant>
      <vt:variant>
        <vt:i4>0</vt:i4>
      </vt:variant>
      <vt:variant>
        <vt:i4>5</vt:i4>
      </vt:variant>
      <vt:variant>
        <vt:lpwstr/>
      </vt:variant>
      <vt:variant>
        <vt:lpwstr>_Toc388683421</vt:lpwstr>
      </vt:variant>
      <vt:variant>
        <vt:i4>1572919</vt:i4>
      </vt:variant>
      <vt:variant>
        <vt:i4>14</vt:i4>
      </vt:variant>
      <vt:variant>
        <vt:i4>0</vt:i4>
      </vt:variant>
      <vt:variant>
        <vt:i4>5</vt:i4>
      </vt:variant>
      <vt:variant>
        <vt:lpwstr/>
      </vt:variant>
      <vt:variant>
        <vt:lpwstr>_Toc388683420</vt:lpwstr>
      </vt:variant>
      <vt:variant>
        <vt:i4>1769527</vt:i4>
      </vt:variant>
      <vt:variant>
        <vt:i4>8</vt:i4>
      </vt:variant>
      <vt:variant>
        <vt:i4>0</vt:i4>
      </vt:variant>
      <vt:variant>
        <vt:i4>5</vt:i4>
      </vt:variant>
      <vt:variant>
        <vt:lpwstr/>
      </vt:variant>
      <vt:variant>
        <vt:lpwstr>_Toc388683419</vt:lpwstr>
      </vt:variant>
      <vt:variant>
        <vt:i4>1769527</vt:i4>
      </vt:variant>
      <vt:variant>
        <vt:i4>2</vt:i4>
      </vt:variant>
      <vt:variant>
        <vt:i4>0</vt:i4>
      </vt:variant>
      <vt:variant>
        <vt:i4>5</vt:i4>
      </vt:variant>
      <vt:variant>
        <vt:lpwstr/>
      </vt:variant>
      <vt:variant>
        <vt:lpwstr>_Toc388683418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تقریرات دروس خارج مدرسه فقهی امام محمد باقر علیه السلام</dc:title>
  <dc:subject>تقریر دروس خارج</dc:subject>
  <dc:creator>mfeb.ir;سید علی مرتضوی</dc:creator>
  <cp:keywords>تقریر، درس خارج</cp:keywords>
  <dc:description>2.8اصلاح هدینگ موضوع</dc:description>
  <cp:lastModifiedBy>RePack by Diakov</cp:lastModifiedBy>
  <cp:revision>14</cp:revision>
  <cp:lastPrinted>2021-10-19T19:50:00Z</cp:lastPrinted>
  <dcterms:created xsi:type="dcterms:W3CDTF">2021-10-19T19:14:00Z</dcterms:created>
  <dcterms:modified xsi:type="dcterms:W3CDTF">2021-10-19T19:50:00Z</dcterms:modified>
  <cp:contentStatus>ویرایش 2.5</cp:contentStatus>
  <cp:version>2.7</cp:version>
</cp:coreProperties>
</file>