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17BE0EE0" w:rsidR="008B750B" w:rsidRDefault="00D82F29" w:rsidP="009C66D5">
      <w:pPr>
        <w:jc w:val="center"/>
        <w:rPr>
          <w:noProof/>
          <w:rtl/>
        </w:rPr>
      </w:pPr>
      <w:r>
        <w:rPr>
          <w:rFonts w:hint="cs"/>
          <w:noProof/>
          <w:rtl/>
        </w:rPr>
        <w:t>بسمه تعالی</w:t>
      </w:r>
    </w:p>
    <w:p w14:paraId="714D58AD" w14:textId="4ED7B038" w:rsidR="00D82F29" w:rsidRDefault="00D82F29" w:rsidP="00F34891">
      <w:pPr>
        <w:rPr>
          <w:rtl/>
        </w:rPr>
      </w:pPr>
      <w:r w:rsidRPr="00ED3848">
        <w:rPr>
          <w:rFonts w:hint="cs"/>
          <w:color w:val="FF0000"/>
          <w:sz w:val="28"/>
          <w:rtl/>
        </w:rPr>
        <w:t>موضوع</w:t>
      </w:r>
      <w:r w:rsidRPr="00ED3848">
        <w:rPr>
          <w:bCs/>
          <w:color w:val="FF0000"/>
          <w:sz w:val="28"/>
        </w:rPr>
        <w:t xml:space="preserve"> </w:t>
      </w:r>
      <w:r w:rsidRPr="00ED3848">
        <w:rPr>
          <w:rFonts w:hint="cs"/>
          <w:bCs/>
          <w:color w:val="FF0000"/>
          <w:sz w:val="28"/>
        </w:rPr>
        <w:t>:</w:t>
      </w:r>
      <w:r w:rsidRPr="00ED3848">
        <w:rPr>
          <w:rFonts w:hint="cs"/>
          <w:color w:val="FF0000"/>
          <w:sz w:val="28"/>
        </w:rPr>
        <w:t xml:space="preserve"> </w:t>
      </w:r>
      <w:bookmarkStart w:id="0" w:name="BokSabj2_d"/>
      <w:bookmarkEnd w:id="0"/>
      <w:r w:rsidR="00F34891">
        <w:rPr>
          <w:rFonts w:hint="cs"/>
          <w:rtl/>
        </w:rPr>
        <w:t xml:space="preserve">جواز عدول از سوره </w:t>
      </w:r>
      <w:bookmarkStart w:id="1" w:name="_GoBack"/>
      <w:bookmarkEnd w:id="1"/>
      <w:r w:rsidRPr="005209DA">
        <w:rPr>
          <w:rtl/>
        </w:rPr>
        <w:t xml:space="preserve"> </w:t>
      </w:r>
      <w:r>
        <w:t xml:space="preserve"> </w:t>
      </w:r>
      <w:r w:rsidRPr="00D44B37">
        <w:rPr>
          <w:rFonts w:hint="cs"/>
        </w:rPr>
        <w:t>/</w:t>
      </w:r>
      <w:bookmarkStart w:id="2" w:name="BokSabj_d"/>
      <w:bookmarkEnd w:id="2"/>
      <w:r w:rsidRPr="00D44B37">
        <w:rPr>
          <w:rFonts w:hint="cs"/>
          <w:rtl/>
        </w:rPr>
        <w:t>قرائت</w:t>
      </w:r>
      <w:r w:rsidRPr="00D44B37">
        <w:rPr>
          <w:rFonts w:hint="cs"/>
        </w:rPr>
        <w:t xml:space="preserve"> /</w:t>
      </w:r>
      <w:bookmarkStart w:id="3" w:name="Bokkolli"/>
      <w:bookmarkEnd w:id="3"/>
      <w:r w:rsidRPr="00D44B37">
        <w:rPr>
          <w:rFonts w:hint="cs"/>
          <w:rtl/>
        </w:rPr>
        <w:t>صلاه</w:t>
      </w:r>
    </w:p>
    <w:p w14:paraId="3F4FDE1F" w14:textId="478DC4FC" w:rsidR="00D82F29" w:rsidRPr="008A522A" w:rsidRDefault="00D82F29" w:rsidP="00D82F29">
      <w:pPr>
        <w:tabs>
          <w:tab w:val="left" w:pos="4285"/>
          <w:tab w:val="center" w:pos="5102"/>
        </w:tabs>
        <w:rPr>
          <w:rtl/>
        </w:rPr>
      </w:pPr>
    </w:p>
    <w:sdt>
      <w:sdtPr>
        <w:rPr>
          <w:rFonts w:ascii="Calibri" w:eastAsia="Calibri" w:hAnsi="Calibri" w:cs="B Badr"/>
          <w:color w:val="auto"/>
          <w:sz w:val="22"/>
          <w:szCs w:val="28"/>
          <w:rtl/>
          <w:lang w:bidi="fa-IR"/>
        </w:rPr>
        <w:id w:val="1516266410"/>
        <w:docPartObj>
          <w:docPartGallery w:val="Table of Contents"/>
          <w:docPartUnique/>
        </w:docPartObj>
      </w:sdtPr>
      <w:sdtEndPr>
        <w:rPr>
          <w:b/>
          <w:bCs/>
          <w:noProof/>
        </w:rPr>
      </w:sdtEndPr>
      <w:sdtContent>
        <w:p w14:paraId="646BA73C" w14:textId="5FBDE80C" w:rsidR="00240042" w:rsidRPr="00240042" w:rsidRDefault="00240042" w:rsidP="00240042">
          <w:pPr>
            <w:pStyle w:val="TOCHeading"/>
            <w:bidi/>
            <w:rPr>
              <w:rFonts w:cs="B Badr"/>
            </w:rPr>
          </w:pPr>
          <w:r>
            <w:rPr>
              <w:rFonts w:cs="B Badr" w:hint="cs"/>
              <w:rtl/>
            </w:rPr>
            <w:t>فهرست مطالب</w:t>
          </w:r>
        </w:p>
        <w:p w14:paraId="0C19B604" w14:textId="4E5F69B2" w:rsidR="00240042" w:rsidRDefault="00240042">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6222206" w:history="1">
            <w:r w:rsidRPr="008A0F3E">
              <w:rPr>
                <w:rStyle w:val="Hyperlink"/>
                <w:noProof/>
                <w:rtl/>
              </w:rPr>
              <w:t>خلاصه جلسه گذشته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Toc116222206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51686E3A" w14:textId="56B73606" w:rsidR="00240042" w:rsidRDefault="00F34891">
          <w:pPr>
            <w:pStyle w:val="TOC1"/>
            <w:rPr>
              <w:rFonts w:asciiTheme="minorHAnsi" w:eastAsiaTheme="minorEastAsia" w:hAnsiTheme="minorHAnsi" w:cstheme="minorBidi"/>
              <w:noProof/>
              <w:color w:val="auto"/>
              <w:szCs w:val="22"/>
              <w:rtl/>
              <w:lang w:bidi="ar-SA"/>
            </w:rPr>
          </w:pPr>
          <w:hyperlink w:anchor="_Toc116222207" w:history="1">
            <w:r w:rsidR="00240042" w:rsidRPr="008A0F3E">
              <w:rPr>
                <w:rStyle w:val="Hyperlink"/>
                <w:noProof/>
                <w:rtl/>
              </w:rPr>
              <w:t>مسئله 19: جواز عدول در صورت ضرورت</w:t>
            </w:r>
            <w:r w:rsidR="00240042">
              <w:rPr>
                <w:noProof/>
                <w:webHidden/>
                <w:rtl/>
              </w:rPr>
              <w:tab/>
            </w:r>
            <w:r w:rsidR="00240042">
              <w:rPr>
                <w:noProof/>
                <w:webHidden/>
                <w:rtl/>
              </w:rPr>
              <w:fldChar w:fldCharType="begin"/>
            </w:r>
            <w:r w:rsidR="00240042">
              <w:rPr>
                <w:noProof/>
                <w:webHidden/>
                <w:rtl/>
              </w:rPr>
              <w:instrText xml:space="preserve"> </w:instrText>
            </w:r>
            <w:r w:rsidR="00240042">
              <w:rPr>
                <w:noProof/>
                <w:webHidden/>
              </w:rPr>
              <w:instrText>PAGEREF</w:instrText>
            </w:r>
            <w:r w:rsidR="00240042">
              <w:rPr>
                <w:noProof/>
                <w:webHidden/>
                <w:rtl/>
              </w:rPr>
              <w:instrText xml:space="preserve"> _</w:instrText>
            </w:r>
            <w:r w:rsidR="00240042">
              <w:rPr>
                <w:noProof/>
                <w:webHidden/>
              </w:rPr>
              <w:instrText>Toc116222207 \h</w:instrText>
            </w:r>
            <w:r w:rsidR="00240042">
              <w:rPr>
                <w:noProof/>
                <w:webHidden/>
                <w:rtl/>
              </w:rPr>
              <w:instrText xml:space="preserve"> </w:instrText>
            </w:r>
            <w:r w:rsidR="00240042">
              <w:rPr>
                <w:noProof/>
                <w:webHidden/>
                <w:rtl/>
              </w:rPr>
            </w:r>
            <w:r w:rsidR="00240042">
              <w:rPr>
                <w:noProof/>
                <w:webHidden/>
                <w:rtl/>
              </w:rPr>
              <w:fldChar w:fldCharType="separate"/>
            </w:r>
            <w:r w:rsidR="00240042">
              <w:rPr>
                <w:noProof/>
                <w:webHidden/>
                <w:rtl/>
              </w:rPr>
              <w:t>1</w:t>
            </w:r>
            <w:r w:rsidR="00240042">
              <w:rPr>
                <w:noProof/>
                <w:webHidden/>
                <w:rtl/>
              </w:rPr>
              <w:fldChar w:fldCharType="end"/>
            </w:r>
          </w:hyperlink>
        </w:p>
        <w:p w14:paraId="2E597872" w14:textId="76D08F3A" w:rsidR="00240042" w:rsidRDefault="00F34891">
          <w:pPr>
            <w:pStyle w:val="TOC2"/>
            <w:tabs>
              <w:tab w:val="right" w:leader="dot" w:pos="10194"/>
            </w:tabs>
            <w:rPr>
              <w:rFonts w:asciiTheme="minorHAnsi" w:eastAsiaTheme="minorEastAsia" w:hAnsiTheme="minorHAnsi" w:cstheme="minorBidi"/>
              <w:bCs w:val="0"/>
              <w:noProof/>
              <w:color w:val="auto"/>
              <w:szCs w:val="22"/>
              <w:rtl/>
              <w:lang w:bidi="ar-SA"/>
            </w:rPr>
          </w:pPr>
          <w:hyperlink w:anchor="_Toc116222208" w:history="1">
            <w:r w:rsidR="00240042" w:rsidRPr="008A0F3E">
              <w:rPr>
                <w:rStyle w:val="Hyperlink"/>
                <w:noProof/>
                <w:rtl/>
              </w:rPr>
              <w:t>مصداق</w:t>
            </w:r>
            <w:r w:rsidR="00240042" w:rsidRPr="008A0F3E">
              <w:rPr>
                <w:rStyle w:val="Hyperlink"/>
                <w:rFonts w:hint="cs"/>
                <w:noProof/>
                <w:rtl/>
              </w:rPr>
              <w:t>ی</w:t>
            </w:r>
            <w:r w:rsidR="00240042" w:rsidRPr="008A0F3E">
              <w:rPr>
                <w:rStyle w:val="Hyperlink"/>
                <w:rFonts w:hint="eastAsia"/>
                <w:noProof/>
                <w:rtl/>
              </w:rPr>
              <w:t>ت</w:t>
            </w:r>
            <w:r w:rsidR="00240042" w:rsidRPr="008A0F3E">
              <w:rPr>
                <w:rStyle w:val="Hyperlink"/>
                <w:noProof/>
                <w:rtl/>
              </w:rPr>
              <w:t xml:space="preserve"> نس</w:t>
            </w:r>
            <w:r w:rsidR="00240042" w:rsidRPr="008A0F3E">
              <w:rPr>
                <w:rStyle w:val="Hyperlink"/>
                <w:rFonts w:hint="cs"/>
                <w:noProof/>
                <w:rtl/>
              </w:rPr>
              <w:t>ی</w:t>
            </w:r>
            <w:r w:rsidR="00240042" w:rsidRPr="008A0F3E">
              <w:rPr>
                <w:rStyle w:val="Hyperlink"/>
                <w:rFonts w:hint="eastAsia"/>
                <w:noProof/>
                <w:rtl/>
              </w:rPr>
              <w:t>ان</w:t>
            </w:r>
            <w:r w:rsidR="00240042" w:rsidRPr="008A0F3E">
              <w:rPr>
                <w:rStyle w:val="Hyperlink"/>
                <w:noProof/>
                <w:rtl/>
              </w:rPr>
              <w:t xml:space="preserve"> برا</w:t>
            </w:r>
            <w:r w:rsidR="00240042" w:rsidRPr="008A0F3E">
              <w:rPr>
                <w:rStyle w:val="Hyperlink"/>
                <w:rFonts w:hint="cs"/>
                <w:noProof/>
                <w:rtl/>
              </w:rPr>
              <w:t>ی</w:t>
            </w:r>
            <w:r w:rsidR="00240042" w:rsidRPr="008A0F3E">
              <w:rPr>
                <w:rStyle w:val="Hyperlink"/>
                <w:noProof/>
                <w:rtl/>
              </w:rPr>
              <w:t xml:space="preserve"> جواز عدول در صورت ضرورت</w:t>
            </w:r>
            <w:r w:rsidR="00240042">
              <w:rPr>
                <w:noProof/>
                <w:webHidden/>
                <w:rtl/>
              </w:rPr>
              <w:tab/>
            </w:r>
            <w:r w:rsidR="00240042">
              <w:rPr>
                <w:noProof/>
                <w:webHidden/>
                <w:rtl/>
              </w:rPr>
              <w:fldChar w:fldCharType="begin"/>
            </w:r>
            <w:r w:rsidR="00240042">
              <w:rPr>
                <w:noProof/>
                <w:webHidden/>
                <w:rtl/>
              </w:rPr>
              <w:instrText xml:space="preserve"> </w:instrText>
            </w:r>
            <w:r w:rsidR="00240042">
              <w:rPr>
                <w:noProof/>
                <w:webHidden/>
              </w:rPr>
              <w:instrText>PAGEREF</w:instrText>
            </w:r>
            <w:r w:rsidR="00240042">
              <w:rPr>
                <w:noProof/>
                <w:webHidden/>
                <w:rtl/>
              </w:rPr>
              <w:instrText xml:space="preserve"> _</w:instrText>
            </w:r>
            <w:r w:rsidR="00240042">
              <w:rPr>
                <w:noProof/>
                <w:webHidden/>
              </w:rPr>
              <w:instrText>Toc116222208 \h</w:instrText>
            </w:r>
            <w:r w:rsidR="00240042">
              <w:rPr>
                <w:noProof/>
                <w:webHidden/>
                <w:rtl/>
              </w:rPr>
              <w:instrText xml:space="preserve"> </w:instrText>
            </w:r>
            <w:r w:rsidR="00240042">
              <w:rPr>
                <w:noProof/>
                <w:webHidden/>
                <w:rtl/>
              </w:rPr>
            </w:r>
            <w:r w:rsidR="00240042">
              <w:rPr>
                <w:noProof/>
                <w:webHidden/>
                <w:rtl/>
              </w:rPr>
              <w:fldChar w:fldCharType="separate"/>
            </w:r>
            <w:r w:rsidR="00240042">
              <w:rPr>
                <w:noProof/>
                <w:webHidden/>
                <w:rtl/>
              </w:rPr>
              <w:t>1</w:t>
            </w:r>
            <w:r w:rsidR="00240042">
              <w:rPr>
                <w:noProof/>
                <w:webHidden/>
                <w:rtl/>
              </w:rPr>
              <w:fldChar w:fldCharType="end"/>
            </w:r>
          </w:hyperlink>
        </w:p>
        <w:p w14:paraId="396E6AEE" w14:textId="4E2D9EC8" w:rsidR="00240042" w:rsidRDefault="00F3489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6222209" w:history="1">
            <w:r w:rsidR="00240042" w:rsidRPr="008A0F3E">
              <w:rPr>
                <w:rStyle w:val="Hyperlink"/>
                <w:noProof/>
                <w:rtl/>
              </w:rPr>
              <w:t>ب</w:t>
            </w:r>
            <w:r w:rsidR="00240042" w:rsidRPr="008A0F3E">
              <w:rPr>
                <w:rStyle w:val="Hyperlink"/>
                <w:rFonts w:hint="cs"/>
                <w:noProof/>
                <w:rtl/>
              </w:rPr>
              <w:t>ی</w:t>
            </w:r>
            <w:r w:rsidR="00240042" w:rsidRPr="008A0F3E">
              <w:rPr>
                <w:rStyle w:val="Hyperlink"/>
                <w:rFonts w:hint="eastAsia"/>
                <w:noProof/>
                <w:rtl/>
              </w:rPr>
              <w:t>ان</w:t>
            </w:r>
            <w:r w:rsidR="00240042" w:rsidRPr="008A0F3E">
              <w:rPr>
                <w:rStyle w:val="Hyperlink"/>
                <w:noProof/>
                <w:rtl/>
              </w:rPr>
              <w:t xml:space="preserve"> آ</w:t>
            </w:r>
            <w:r w:rsidR="00240042" w:rsidRPr="008A0F3E">
              <w:rPr>
                <w:rStyle w:val="Hyperlink"/>
                <w:rFonts w:hint="cs"/>
                <w:noProof/>
                <w:rtl/>
              </w:rPr>
              <w:t>ی</w:t>
            </w:r>
            <w:r w:rsidR="00240042" w:rsidRPr="008A0F3E">
              <w:rPr>
                <w:rStyle w:val="Hyperlink"/>
                <w:rFonts w:hint="eastAsia"/>
                <w:noProof/>
                <w:rtl/>
              </w:rPr>
              <w:t>ت</w:t>
            </w:r>
            <w:r w:rsidR="00240042" w:rsidRPr="008A0F3E">
              <w:rPr>
                <w:rStyle w:val="Hyperlink"/>
                <w:noProof/>
                <w:rtl/>
              </w:rPr>
              <w:t xml:space="preserve"> الله س</w:t>
            </w:r>
            <w:r w:rsidR="00240042" w:rsidRPr="008A0F3E">
              <w:rPr>
                <w:rStyle w:val="Hyperlink"/>
                <w:rFonts w:hint="cs"/>
                <w:noProof/>
                <w:rtl/>
              </w:rPr>
              <w:t>ی</w:t>
            </w:r>
            <w:r w:rsidR="00240042" w:rsidRPr="008A0F3E">
              <w:rPr>
                <w:rStyle w:val="Hyperlink"/>
                <w:rFonts w:hint="eastAsia"/>
                <w:noProof/>
                <w:rtl/>
              </w:rPr>
              <w:t>ستان</w:t>
            </w:r>
            <w:r w:rsidR="00240042" w:rsidRPr="008A0F3E">
              <w:rPr>
                <w:rStyle w:val="Hyperlink"/>
                <w:rFonts w:hint="cs"/>
                <w:noProof/>
                <w:rtl/>
              </w:rPr>
              <w:t>ی</w:t>
            </w:r>
            <w:r w:rsidR="00240042" w:rsidRPr="008A0F3E">
              <w:rPr>
                <w:rStyle w:val="Hyperlink"/>
                <w:noProof/>
                <w:rtl/>
              </w:rPr>
              <w:t xml:space="preserve"> در مسئله</w:t>
            </w:r>
            <w:r w:rsidR="00240042">
              <w:rPr>
                <w:noProof/>
                <w:webHidden/>
                <w:rtl/>
              </w:rPr>
              <w:tab/>
            </w:r>
            <w:r w:rsidR="00240042">
              <w:rPr>
                <w:noProof/>
                <w:webHidden/>
                <w:rtl/>
              </w:rPr>
              <w:fldChar w:fldCharType="begin"/>
            </w:r>
            <w:r w:rsidR="00240042">
              <w:rPr>
                <w:noProof/>
                <w:webHidden/>
                <w:rtl/>
              </w:rPr>
              <w:instrText xml:space="preserve"> </w:instrText>
            </w:r>
            <w:r w:rsidR="00240042">
              <w:rPr>
                <w:noProof/>
                <w:webHidden/>
              </w:rPr>
              <w:instrText>PAGEREF</w:instrText>
            </w:r>
            <w:r w:rsidR="00240042">
              <w:rPr>
                <w:noProof/>
                <w:webHidden/>
                <w:rtl/>
              </w:rPr>
              <w:instrText xml:space="preserve"> _</w:instrText>
            </w:r>
            <w:r w:rsidR="00240042">
              <w:rPr>
                <w:noProof/>
                <w:webHidden/>
              </w:rPr>
              <w:instrText>Toc116222209 \h</w:instrText>
            </w:r>
            <w:r w:rsidR="00240042">
              <w:rPr>
                <w:noProof/>
                <w:webHidden/>
                <w:rtl/>
              </w:rPr>
              <w:instrText xml:space="preserve"> </w:instrText>
            </w:r>
            <w:r w:rsidR="00240042">
              <w:rPr>
                <w:noProof/>
                <w:webHidden/>
                <w:rtl/>
              </w:rPr>
            </w:r>
            <w:r w:rsidR="00240042">
              <w:rPr>
                <w:noProof/>
                <w:webHidden/>
                <w:rtl/>
              </w:rPr>
              <w:fldChar w:fldCharType="separate"/>
            </w:r>
            <w:r w:rsidR="00240042">
              <w:rPr>
                <w:noProof/>
                <w:webHidden/>
                <w:rtl/>
              </w:rPr>
              <w:t>2</w:t>
            </w:r>
            <w:r w:rsidR="00240042">
              <w:rPr>
                <w:noProof/>
                <w:webHidden/>
                <w:rtl/>
              </w:rPr>
              <w:fldChar w:fldCharType="end"/>
            </w:r>
          </w:hyperlink>
        </w:p>
        <w:p w14:paraId="5C090B2B" w14:textId="44D8BCE9" w:rsidR="00240042" w:rsidRDefault="00F3489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6222210" w:history="1">
            <w:r w:rsidR="00240042" w:rsidRPr="008A0F3E">
              <w:rPr>
                <w:rStyle w:val="Hyperlink"/>
                <w:noProof/>
                <w:rtl/>
              </w:rPr>
              <w:t>بررس</w:t>
            </w:r>
            <w:r w:rsidR="00240042" w:rsidRPr="008A0F3E">
              <w:rPr>
                <w:rStyle w:val="Hyperlink"/>
                <w:rFonts w:hint="cs"/>
                <w:noProof/>
                <w:rtl/>
              </w:rPr>
              <w:t>ی</w:t>
            </w:r>
            <w:r w:rsidR="00240042" w:rsidRPr="008A0F3E">
              <w:rPr>
                <w:rStyle w:val="Hyperlink"/>
                <w:noProof/>
                <w:rtl/>
              </w:rPr>
              <w:t xml:space="preserve"> وظ</w:t>
            </w:r>
            <w:r w:rsidR="00240042" w:rsidRPr="008A0F3E">
              <w:rPr>
                <w:rStyle w:val="Hyperlink"/>
                <w:rFonts w:hint="cs"/>
                <w:noProof/>
                <w:rtl/>
              </w:rPr>
              <w:t>ی</w:t>
            </w:r>
            <w:r w:rsidR="00240042" w:rsidRPr="008A0F3E">
              <w:rPr>
                <w:rStyle w:val="Hyperlink"/>
                <w:rFonts w:hint="eastAsia"/>
                <w:noProof/>
                <w:rtl/>
              </w:rPr>
              <w:t>فه</w:t>
            </w:r>
            <w:r w:rsidR="00240042" w:rsidRPr="008A0F3E">
              <w:rPr>
                <w:rStyle w:val="Hyperlink"/>
                <w:noProof/>
                <w:rtl/>
              </w:rPr>
              <w:t xml:space="preserve"> مکلف از منظر محقق س</w:t>
            </w:r>
            <w:r w:rsidR="00240042" w:rsidRPr="008A0F3E">
              <w:rPr>
                <w:rStyle w:val="Hyperlink"/>
                <w:rFonts w:hint="cs"/>
                <w:noProof/>
                <w:rtl/>
              </w:rPr>
              <w:t>ی</w:t>
            </w:r>
            <w:r w:rsidR="00240042" w:rsidRPr="008A0F3E">
              <w:rPr>
                <w:rStyle w:val="Hyperlink"/>
                <w:rFonts w:hint="eastAsia"/>
                <w:noProof/>
                <w:rtl/>
              </w:rPr>
              <w:t>ستان</w:t>
            </w:r>
            <w:r w:rsidR="00240042" w:rsidRPr="008A0F3E">
              <w:rPr>
                <w:rStyle w:val="Hyperlink"/>
                <w:rFonts w:hint="cs"/>
                <w:noProof/>
                <w:rtl/>
              </w:rPr>
              <w:t>ی</w:t>
            </w:r>
            <w:r w:rsidR="00240042" w:rsidRPr="008A0F3E">
              <w:rPr>
                <w:rStyle w:val="Hyperlink"/>
                <w:noProof/>
                <w:rtl/>
              </w:rPr>
              <w:t xml:space="preserve"> در صورت فراموش</w:t>
            </w:r>
            <w:r w:rsidR="00240042" w:rsidRPr="008A0F3E">
              <w:rPr>
                <w:rStyle w:val="Hyperlink"/>
                <w:rFonts w:hint="cs"/>
                <w:noProof/>
                <w:rtl/>
              </w:rPr>
              <w:t>ی</w:t>
            </w:r>
            <w:r w:rsidR="00D82F29">
              <w:rPr>
                <w:rStyle w:val="Hyperlink"/>
                <w:noProof/>
                <w:rtl/>
              </w:rPr>
              <w:t xml:space="preserve"> سوره </w:t>
            </w:r>
            <w:r w:rsidR="00240042" w:rsidRPr="008A0F3E">
              <w:rPr>
                <w:rStyle w:val="Hyperlink"/>
                <w:noProof/>
                <w:rtl/>
              </w:rPr>
              <w:t>با فرض مبنا</w:t>
            </w:r>
            <w:r w:rsidR="00240042" w:rsidRPr="008A0F3E">
              <w:rPr>
                <w:rStyle w:val="Hyperlink"/>
                <w:rFonts w:hint="cs"/>
                <w:noProof/>
                <w:rtl/>
              </w:rPr>
              <w:t>ی</w:t>
            </w:r>
            <w:r w:rsidR="00240042" w:rsidRPr="008A0F3E">
              <w:rPr>
                <w:rStyle w:val="Hyperlink"/>
                <w:noProof/>
                <w:rtl/>
              </w:rPr>
              <w:t xml:space="preserve"> وجوب</w:t>
            </w:r>
            <w:r w:rsidR="00D82F29">
              <w:rPr>
                <w:rStyle w:val="Hyperlink"/>
                <w:noProof/>
                <w:rtl/>
              </w:rPr>
              <w:t xml:space="preserve"> سوره </w:t>
            </w:r>
            <w:r w:rsidR="00240042" w:rsidRPr="008A0F3E">
              <w:rPr>
                <w:rStyle w:val="Hyperlink"/>
                <w:noProof/>
                <w:rtl/>
              </w:rPr>
              <w:t>کامله</w:t>
            </w:r>
            <w:r w:rsidR="00240042">
              <w:rPr>
                <w:noProof/>
                <w:webHidden/>
                <w:rtl/>
              </w:rPr>
              <w:tab/>
            </w:r>
            <w:r w:rsidR="00240042">
              <w:rPr>
                <w:noProof/>
                <w:webHidden/>
                <w:rtl/>
              </w:rPr>
              <w:fldChar w:fldCharType="begin"/>
            </w:r>
            <w:r w:rsidR="00240042">
              <w:rPr>
                <w:noProof/>
                <w:webHidden/>
                <w:rtl/>
              </w:rPr>
              <w:instrText xml:space="preserve"> </w:instrText>
            </w:r>
            <w:r w:rsidR="00240042">
              <w:rPr>
                <w:noProof/>
                <w:webHidden/>
              </w:rPr>
              <w:instrText>PAGEREF</w:instrText>
            </w:r>
            <w:r w:rsidR="00240042">
              <w:rPr>
                <w:noProof/>
                <w:webHidden/>
                <w:rtl/>
              </w:rPr>
              <w:instrText xml:space="preserve"> _</w:instrText>
            </w:r>
            <w:r w:rsidR="00240042">
              <w:rPr>
                <w:noProof/>
                <w:webHidden/>
              </w:rPr>
              <w:instrText>Toc116222210 \h</w:instrText>
            </w:r>
            <w:r w:rsidR="00240042">
              <w:rPr>
                <w:noProof/>
                <w:webHidden/>
                <w:rtl/>
              </w:rPr>
              <w:instrText xml:space="preserve"> </w:instrText>
            </w:r>
            <w:r w:rsidR="00240042">
              <w:rPr>
                <w:noProof/>
                <w:webHidden/>
                <w:rtl/>
              </w:rPr>
            </w:r>
            <w:r w:rsidR="00240042">
              <w:rPr>
                <w:noProof/>
                <w:webHidden/>
                <w:rtl/>
              </w:rPr>
              <w:fldChar w:fldCharType="separate"/>
            </w:r>
            <w:r w:rsidR="00240042">
              <w:rPr>
                <w:noProof/>
                <w:webHidden/>
                <w:rtl/>
              </w:rPr>
              <w:t>3</w:t>
            </w:r>
            <w:r w:rsidR="00240042">
              <w:rPr>
                <w:noProof/>
                <w:webHidden/>
                <w:rtl/>
              </w:rPr>
              <w:fldChar w:fldCharType="end"/>
            </w:r>
          </w:hyperlink>
        </w:p>
        <w:p w14:paraId="10FBA81A" w14:textId="3E35BD13" w:rsidR="00240042" w:rsidRDefault="00240042">
          <w:r>
            <w:rPr>
              <w:b/>
              <w:bCs/>
              <w:noProof/>
            </w:rPr>
            <w:fldChar w:fldCharType="end"/>
          </w:r>
        </w:p>
      </w:sdtContent>
    </w:sdt>
    <w:p w14:paraId="63046585" w14:textId="20B2785E" w:rsidR="00247D2F" w:rsidRDefault="002A6195" w:rsidP="003A6148">
      <w:pPr>
        <w:pBdr>
          <w:bottom w:val="double" w:sz="6" w:space="1" w:color="auto"/>
        </w:pBdr>
        <w:rPr>
          <w:rtl/>
        </w:rPr>
      </w:pPr>
      <w:bookmarkStart w:id="4" w:name="_Toc116222206"/>
      <w:r w:rsidRPr="007D1E71">
        <w:rPr>
          <w:rStyle w:val="Heading1Char"/>
          <w:rFonts w:eastAsia="Calibri" w:hint="cs"/>
          <w:rtl/>
        </w:rPr>
        <w:t>خلاصه جلسه گذشته</w:t>
      </w:r>
      <w:bookmarkEnd w:id="4"/>
      <w:r>
        <w:rPr>
          <w:rFonts w:hint="cs"/>
          <w:rtl/>
        </w:rPr>
        <w:t xml:space="preserve">: </w:t>
      </w:r>
    </w:p>
    <w:p w14:paraId="79C06DC2" w14:textId="7F6F2866" w:rsidR="00F73F14" w:rsidRDefault="003752FD" w:rsidP="003A6148">
      <w:pPr>
        <w:pBdr>
          <w:bottom w:val="double" w:sz="6" w:space="1" w:color="auto"/>
        </w:pBdr>
        <w:rPr>
          <w:rtl/>
        </w:rPr>
      </w:pPr>
      <w:r>
        <w:rPr>
          <w:rFonts w:hint="cs"/>
          <w:rtl/>
        </w:rPr>
        <w:t>در جلسه گذشته مسائل 16 و 17 و 18 از مسائل بخش قرائت عروۀ مورد بررسی قرار گرفت. در این جلسه به بیان مسئله 19 که بیان مسوغات عدول از</w:t>
      </w:r>
      <w:r w:rsidR="00D82F29">
        <w:rPr>
          <w:rFonts w:hint="cs"/>
          <w:rtl/>
        </w:rPr>
        <w:t xml:space="preserve"> سوره </w:t>
      </w:r>
      <w:r>
        <w:rPr>
          <w:rFonts w:hint="cs"/>
          <w:rtl/>
        </w:rPr>
        <w:t xml:space="preserve">بعد از نصف یا عدول از توحید و کافرون است پرداخته می شود. </w:t>
      </w:r>
    </w:p>
    <w:p w14:paraId="0CEFB695" w14:textId="6EA6C4F9" w:rsidR="00F73F14" w:rsidRDefault="00F73F14" w:rsidP="00D20887">
      <w:pPr>
        <w:pStyle w:val="Heading1"/>
        <w:rPr>
          <w:rtl/>
        </w:rPr>
      </w:pPr>
      <w:bookmarkStart w:id="5" w:name="_Toc116222207"/>
      <w:r>
        <w:rPr>
          <w:rFonts w:hint="cs"/>
          <w:rtl/>
        </w:rPr>
        <w:t>مسئله 19</w:t>
      </w:r>
      <w:r w:rsidR="0093586F">
        <w:rPr>
          <w:rFonts w:hint="cs"/>
          <w:rtl/>
        </w:rPr>
        <w:t xml:space="preserve">: </w:t>
      </w:r>
      <w:r w:rsidR="00D20887">
        <w:rPr>
          <w:rFonts w:hint="cs"/>
          <w:rtl/>
        </w:rPr>
        <w:t>جواز عدول در صورت ضرورت</w:t>
      </w:r>
      <w:bookmarkEnd w:id="5"/>
    </w:p>
    <w:p w14:paraId="68CD92B2" w14:textId="5F70BCB5" w:rsidR="00D20887" w:rsidRDefault="00D20887" w:rsidP="00F73F14">
      <w:pPr>
        <w:jc w:val="both"/>
        <w:rPr>
          <w:rtl/>
        </w:rPr>
      </w:pPr>
      <w:r>
        <w:rPr>
          <w:rFonts w:hint="cs"/>
          <w:rtl/>
        </w:rPr>
        <w:t>متن مسئله چنین است:</w:t>
      </w:r>
    </w:p>
    <w:p w14:paraId="03045A34" w14:textId="36392DCB" w:rsidR="00D20887" w:rsidRDefault="00D20887" w:rsidP="00C54B4F">
      <w:pPr>
        <w:pStyle w:val="ListParagraph"/>
        <w:jc w:val="both"/>
        <w:rPr>
          <w:rtl/>
        </w:rPr>
      </w:pPr>
      <w:r>
        <w:rPr>
          <w:rFonts w:hint="cs"/>
          <w:rtl/>
        </w:rPr>
        <w:t>«</w:t>
      </w:r>
      <w:r w:rsidR="00C54B4F" w:rsidRPr="00C54B4F">
        <w:rPr>
          <w:rtl/>
        </w:rPr>
        <w:t xml:space="preserve"> </w:t>
      </w:r>
      <w:r w:rsidR="00C54B4F" w:rsidRPr="00C54B4F">
        <w:rPr>
          <w:color w:val="0000FF"/>
          <w:rtl/>
        </w:rPr>
        <w:t>يجوز مع الضرورة العدول بعد بلوغ النصف حتى في الجحد و التوحيد‌كما إذا نسي بعض السورة أو خاف فوت الوقت بإتمامها أو كان هناك مانع آخر و من ذلك ما لو نذر أن يقرأ سورة معينة في صلاته فنسي و قرأ غيرها فإن الظاهر جواز العدول و إن كان بعد بلوغ النصف أو كان ما شرع فيه الجحد أو التوحيد‌</w:t>
      </w:r>
      <w:r w:rsidR="00C54B4F">
        <w:rPr>
          <w:rFonts w:hint="cs"/>
          <w:rtl/>
        </w:rPr>
        <w:t>»</w:t>
      </w:r>
      <w:r w:rsidR="00C54B4F">
        <w:rPr>
          <w:rStyle w:val="FootnoteReference"/>
          <w:rtl/>
        </w:rPr>
        <w:footnoteReference w:id="1"/>
      </w:r>
    </w:p>
    <w:p w14:paraId="633C2E38" w14:textId="149F66A1" w:rsidR="00F73F14" w:rsidRDefault="00F73F14" w:rsidP="00F73F14">
      <w:pPr>
        <w:jc w:val="both"/>
        <w:rPr>
          <w:rtl/>
        </w:rPr>
      </w:pPr>
      <w:r>
        <w:rPr>
          <w:rFonts w:hint="cs"/>
          <w:rtl/>
        </w:rPr>
        <w:t>صاحب عروه می فرماید اینکه ما گفتیم عدول از یک</w:t>
      </w:r>
      <w:r w:rsidR="00D82F29">
        <w:rPr>
          <w:rFonts w:hint="cs"/>
          <w:rtl/>
        </w:rPr>
        <w:t xml:space="preserve"> سوره </w:t>
      </w:r>
      <w:r>
        <w:rPr>
          <w:rFonts w:hint="cs"/>
          <w:rtl/>
        </w:rPr>
        <w:t>ای به دیگری بعد از خواندن نصف آن حرام است، یا عدول از کافرون و توحید به</w:t>
      </w:r>
      <w:r w:rsidR="00D82F29">
        <w:rPr>
          <w:rFonts w:hint="cs"/>
          <w:rtl/>
        </w:rPr>
        <w:t xml:space="preserve"> سوره </w:t>
      </w:r>
      <w:r>
        <w:rPr>
          <w:rFonts w:hint="cs"/>
          <w:rtl/>
        </w:rPr>
        <w:t>دیگر حرام است، مختص به حال اختیار است. بنابراین ولو اینکه بعد از بلوغ نصف باشد، یا بعد از شروع در</w:t>
      </w:r>
      <w:r w:rsidR="00D82F29">
        <w:rPr>
          <w:rFonts w:hint="cs"/>
          <w:rtl/>
        </w:rPr>
        <w:t xml:space="preserve"> سوره </w:t>
      </w:r>
      <w:r>
        <w:rPr>
          <w:rFonts w:hint="cs"/>
          <w:rtl/>
        </w:rPr>
        <w:t xml:space="preserve">کافرون و توحید باشد، در حال ضرورت جایز است. ایشان مثال هایی مطرح می کنند: </w:t>
      </w:r>
    </w:p>
    <w:p w14:paraId="01F11C3B" w14:textId="0B8680F0" w:rsidR="00FD40D2" w:rsidRDefault="00FD40D2" w:rsidP="00FD40D2">
      <w:pPr>
        <w:pStyle w:val="Heading2"/>
        <w:rPr>
          <w:rtl/>
        </w:rPr>
      </w:pPr>
      <w:bookmarkStart w:id="6" w:name="_Toc116222208"/>
      <w:r>
        <w:rPr>
          <w:rFonts w:hint="cs"/>
          <w:rtl/>
        </w:rPr>
        <w:lastRenderedPageBreak/>
        <w:t>مصداقیت نسیان برای جواز عدول در صورت ضرورت</w:t>
      </w:r>
      <w:bookmarkEnd w:id="6"/>
    </w:p>
    <w:p w14:paraId="16C60E1C" w14:textId="7765732F" w:rsidR="00F73F14" w:rsidRDefault="00F73F14" w:rsidP="00F73F14">
      <w:pPr>
        <w:jc w:val="both"/>
        <w:rPr>
          <w:rtl/>
        </w:rPr>
      </w:pPr>
      <w:r>
        <w:rPr>
          <w:rFonts w:hint="cs"/>
          <w:rtl/>
        </w:rPr>
        <w:t>اولین مثال نسیان بعض</w:t>
      </w:r>
      <w:r w:rsidR="00D82F29">
        <w:rPr>
          <w:rFonts w:hint="cs"/>
          <w:rtl/>
        </w:rPr>
        <w:t xml:space="preserve"> سوره </w:t>
      </w:r>
      <w:r>
        <w:rPr>
          <w:rFonts w:hint="cs"/>
          <w:rtl/>
        </w:rPr>
        <w:t>است؛ مثل اینکه شخص سوره توحید را شروع می کند و بعد فراموش می کند، می تواند به</w:t>
      </w:r>
      <w:r w:rsidR="00D82F29">
        <w:rPr>
          <w:rFonts w:hint="cs"/>
          <w:rtl/>
        </w:rPr>
        <w:t xml:space="preserve"> سوره </w:t>
      </w:r>
      <w:r>
        <w:rPr>
          <w:rFonts w:hint="cs"/>
          <w:rtl/>
        </w:rPr>
        <w:t>دیگری عدول کند. تعبیر جواز در کلام ایشان، جواز به معنای اعم است، جواز به معنای أعم یعنی نفی حرمت است؛ از این رو منافاتی با وجوب عدول در نماز فریضه به دلیل لزوم قرائت</w:t>
      </w:r>
      <w:r w:rsidR="00D82F29">
        <w:rPr>
          <w:rFonts w:hint="cs"/>
          <w:rtl/>
        </w:rPr>
        <w:t xml:space="preserve"> سوره </w:t>
      </w:r>
      <w:r>
        <w:rPr>
          <w:rFonts w:hint="cs"/>
          <w:rtl/>
        </w:rPr>
        <w:t xml:space="preserve">کامله در نماز ندارد. </w:t>
      </w:r>
    </w:p>
    <w:p w14:paraId="47181400" w14:textId="5D13F997" w:rsidR="00F73F14" w:rsidRDefault="00F73F14" w:rsidP="00F73F14">
      <w:pPr>
        <w:jc w:val="both"/>
        <w:rPr>
          <w:rtl/>
        </w:rPr>
      </w:pPr>
      <w:r>
        <w:rPr>
          <w:rFonts w:hint="cs"/>
          <w:rtl/>
        </w:rPr>
        <w:t>وجه فرمایش ایشان ظاهرا انصراف دلیل حرمت عدول از این فرض است. ظاهر أدله این است که شخص وقتی می تواند اتمام</w:t>
      </w:r>
      <w:r w:rsidR="00D82F29">
        <w:rPr>
          <w:rFonts w:hint="cs"/>
          <w:rtl/>
        </w:rPr>
        <w:t xml:space="preserve"> سوره </w:t>
      </w:r>
      <w:r>
        <w:rPr>
          <w:rFonts w:hint="cs"/>
          <w:rtl/>
        </w:rPr>
        <w:t xml:space="preserve">کند، باید اتمام کند و حق عدول ندارد؛ از این رو می بینیم که در صحیحه حلبی آمده است: </w:t>
      </w:r>
    </w:p>
    <w:p w14:paraId="01C416F3" w14:textId="32ED9D82" w:rsidR="00F73F14" w:rsidRDefault="00F73F14" w:rsidP="00866985">
      <w:pPr>
        <w:pStyle w:val="ListParagraph"/>
        <w:jc w:val="both"/>
        <w:rPr>
          <w:rtl/>
        </w:rPr>
      </w:pPr>
      <w:r>
        <w:rPr>
          <w:rFonts w:hint="cs"/>
          <w:rtl/>
        </w:rPr>
        <w:t>«</w:t>
      </w:r>
      <w:r w:rsidR="00866985" w:rsidRPr="00866985">
        <w:rPr>
          <w:rtl/>
        </w:rPr>
        <w:t xml:space="preserve"> الْحُسَيْنُ بْنُ سَعِيدٍ عَنْ فَضَالَةَ عَنْ حُسَيْنٍ عَنِ ابْنِ مُسْكَانَ وَ مُحَمَّدِ بْنِ سِنَانٍ عَنِ ابْنِ مُسْكَانَ عَنِ الْحَلَبِيِّ عَنْ أَبِي </w:t>
      </w:r>
      <w:r w:rsidR="00866985" w:rsidRPr="00866985">
        <w:rPr>
          <w:color w:val="008000"/>
          <w:rtl/>
        </w:rPr>
        <w:t>عَبْدِ اللَّهِ ع قَالَ: إِذَا افْتَتَحْتَ صَلَاتَكَ بِ قُلْ هُوَ اللَّهُ أَحَدٌ وَ أَنْتَ تُرِيدُ أَنْ تَقْرَأَ بِغَيْرِهَا فَامْضِ فِيهَا وَ لَا تَرْجِعْ إِلَّا أَنْ تَكُونَ فِي يَوْمِ جُمُعَةٍ فَإِنَّكَ تَرْجِعُ إِلَى الْجُمُعَةِ وَ الْمُنَافِقِينَ مِنْهَا</w:t>
      </w:r>
      <w:r w:rsidR="00866985">
        <w:rPr>
          <w:rFonts w:hint="cs"/>
          <w:rtl/>
        </w:rPr>
        <w:t>»</w:t>
      </w:r>
      <w:r w:rsidR="00866985">
        <w:rPr>
          <w:rStyle w:val="FootnoteReference"/>
          <w:rtl/>
        </w:rPr>
        <w:footnoteReference w:id="2"/>
      </w:r>
    </w:p>
    <w:p w14:paraId="5AB11EAD" w14:textId="17000A58" w:rsidR="00F73F14" w:rsidRDefault="00F73F14" w:rsidP="00F73F14">
      <w:pPr>
        <w:jc w:val="both"/>
        <w:rPr>
          <w:rtl/>
        </w:rPr>
      </w:pPr>
      <w:r>
        <w:rPr>
          <w:rFonts w:hint="cs"/>
          <w:rtl/>
        </w:rPr>
        <w:t>تعبیر به «فامض فیها و لاترجع» شده است که ظاهر آن این است که مکلف وقتی می تواند تمام کند، حق عدول ندارد. اما در فرضی که شخص به دلیل فراموشی سورۀ، قادر بر اتمام آن نیست، یا ضیق وقت فرصت اتمام نمی دهد، اشکالی در عدول نیست. بنابراین روایات از این موارد انصراف دارد. این مطلب در کلمات بزرگانی مثل محقق خویی نیز مطرح شده است</w:t>
      </w:r>
      <w:r w:rsidR="00866985">
        <w:rPr>
          <w:rStyle w:val="FootnoteReference"/>
          <w:rtl/>
        </w:rPr>
        <w:footnoteReference w:id="3"/>
      </w:r>
      <w:r>
        <w:rPr>
          <w:rFonts w:hint="cs"/>
          <w:rtl/>
        </w:rPr>
        <w:t xml:space="preserve"> که ظاهرا فرمایش خوبی است و ادعای انصراف عرفی است. </w:t>
      </w:r>
    </w:p>
    <w:p w14:paraId="77999DB8" w14:textId="4D4DBA3A" w:rsidR="00866985" w:rsidRDefault="00866985" w:rsidP="00866985">
      <w:pPr>
        <w:pStyle w:val="Heading3"/>
        <w:rPr>
          <w:rtl/>
        </w:rPr>
      </w:pPr>
      <w:bookmarkStart w:id="7" w:name="_Toc116222209"/>
      <w:r>
        <w:rPr>
          <w:rFonts w:hint="cs"/>
          <w:rtl/>
        </w:rPr>
        <w:t>بیان آیت الله سیستانی در مسئله</w:t>
      </w:r>
      <w:bookmarkEnd w:id="7"/>
      <w:r>
        <w:rPr>
          <w:rFonts w:hint="cs"/>
          <w:rtl/>
        </w:rPr>
        <w:t xml:space="preserve"> </w:t>
      </w:r>
    </w:p>
    <w:p w14:paraId="2B0C6EB6" w14:textId="36CDA1CD" w:rsidR="00866985" w:rsidRDefault="00F73F14" w:rsidP="00F73F14">
      <w:pPr>
        <w:jc w:val="both"/>
        <w:rPr>
          <w:rtl/>
        </w:rPr>
      </w:pPr>
      <w:r>
        <w:rPr>
          <w:rFonts w:hint="cs"/>
          <w:rtl/>
        </w:rPr>
        <w:t>آیت الله سیستانی انصراف را قبول ندارند و معتقدند خطاب «فامض فیها و لاترجع» ظاهر در ارشاد به این است که حال که این</w:t>
      </w:r>
      <w:r w:rsidR="00D82F29">
        <w:rPr>
          <w:rFonts w:hint="cs"/>
          <w:rtl/>
        </w:rPr>
        <w:t xml:space="preserve"> سوره </w:t>
      </w:r>
      <w:r>
        <w:rPr>
          <w:rFonts w:hint="cs"/>
          <w:rtl/>
        </w:rPr>
        <w:t>را شروع کرده و نصف آن خوانده شده، یا مثلا</w:t>
      </w:r>
      <w:r w:rsidR="00D82F29">
        <w:rPr>
          <w:rFonts w:hint="cs"/>
          <w:rtl/>
        </w:rPr>
        <w:t xml:space="preserve"> سوره </w:t>
      </w:r>
      <w:r>
        <w:rPr>
          <w:rFonts w:hint="cs"/>
          <w:rtl/>
        </w:rPr>
        <w:t>توحید را شروع کرده، از این پس دیگر جزء تعیینی نماز وی شده است. خطاب ارشادی منصرف به فرض تمکن نیست. خطاب «توضأ بصلاتک» انصراف به فرض تمکن از وضو ندارد، بلکه ارشاد به شرطیت وضو برای نماز است؛ لذا فاقد الطهورین که قادر بر طهور نیست، هنوز مشمول دلیل «تطهر لصلاتک» است، لکن تکلیف به ادای نماز را از وی ساقط می دانند. آیت الله سیستانی در محل بحث معتقدند که تعبیر وارد شده در روایت ارشاد به یک حکم وضعی است و شامل عاجز و ناسی نیز می شود. بنابراین ایشان انصراف را قبول ندارند و از راه دیگری وارد شده اند.</w:t>
      </w:r>
    </w:p>
    <w:p w14:paraId="57F2A7BE" w14:textId="34A84076" w:rsidR="00F73F14" w:rsidRDefault="00F73F14" w:rsidP="00F73F14">
      <w:pPr>
        <w:jc w:val="both"/>
        <w:rPr>
          <w:rtl/>
        </w:rPr>
      </w:pPr>
      <w:r>
        <w:rPr>
          <w:rFonts w:hint="cs"/>
          <w:rtl/>
        </w:rPr>
        <w:lastRenderedPageBreak/>
        <w:t xml:space="preserve"> ایشان می فرمایند: نظر صحیح این است که گفته شود اکتفاء به همان مقدار از</w:t>
      </w:r>
      <w:r w:rsidR="00D82F29">
        <w:rPr>
          <w:rFonts w:hint="cs"/>
          <w:rtl/>
        </w:rPr>
        <w:t xml:space="preserve"> سوره </w:t>
      </w:r>
      <w:r>
        <w:rPr>
          <w:rFonts w:hint="cs"/>
          <w:rtl/>
        </w:rPr>
        <w:t>جایز است و شخص می تواند ادامه ندهد، اگر هم گفته شود اکتفاء به بعض</w:t>
      </w:r>
      <w:r w:rsidR="00D82F29">
        <w:rPr>
          <w:rFonts w:hint="cs"/>
          <w:rtl/>
        </w:rPr>
        <w:t xml:space="preserve"> سوره </w:t>
      </w:r>
      <w:r>
        <w:rPr>
          <w:rFonts w:hint="cs"/>
          <w:rtl/>
        </w:rPr>
        <w:t>می شود، در جواب می گوییم اشکالی در اکتفاء به بعض</w:t>
      </w:r>
      <w:r w:rsidR="00D82F29">
        <w:rPr>
          <w:rFonts w:hint="cs"/>
          <w:rtl/>
        </w:rPr>
        <w:t xml:space="preserve"> سوره </w:t>
      </w:r>
      <w:r>
        <w:rPr>
          <w:rFonts w:hint="cs"/>
          <w:rtl/>
        </w:rPr>
        <w:t>نیست و صرفا به دلیل ترس مخالفت با اجماع یا شهرت فتوا نداده بودیم، ولی وقتی اینطور ضرورت پیش بیاید اجماع یا شهرتی بر خلاف نیست؛ از این رو با جرأت فتوا می دهند که اکتفاء به بعض</w:t>
      </w:r>
      <w:r w:rsidR="00D82F29">
        <w:rPr>
          <w:rFonts w:hint="cs"/>
          <w:rtl/>
        </w:rPr>
        <w:t xml:space="preserve"> سوره </w:t>
      </w:r>
      <w:r>
        <w:rPr>
          <w:rFonts w:hint="cs"/>
          <w:rtl/>
        </w:rPr>
        <w:t>جایز است. طبعا با این فرمایش ایشان دیگر عدول نیز نمی کند و همان بعض</w:t>
      </w:r>
      <w:r w:rsidR="00D82F29">
        <w:rPr>
          <w:rFonts w:hint="cs"/>
          <w:rtl/>
        </w:rPr>
        <w:t xml:space="preserve"> سوره </w:t>
      </w:r>
      <w:r>
        <w:rPr>
          <w:rFonts w:hint="cs"/>
          <w:rtl/>
        </w:rPr>
        <w:t xml:space="preserve">را رها می کند و به رکوع می رود. </w:t>
      </w:r>
    </w:p>
    <w:p w14:paraId="7EF786E4" w14:textId="56C15B4D" w:rsidR="00866985" w:rsidRDefault="00866985" w:rsidP="00866985">
      <w:pPr>
        <w:pStyle w:val="Heading3"/>
        <w:rPr>
          <w:rtl/>
        </w:rPr>
      </w:pPr>
      <w:bookmarkStart w:id="8" w:name="_Toc116222210"/>
      <w:r>
        <w:rPr>
          <w:rFonts w:hint="cs"/>
          <w:rtl/>
        </w:rPr>
        <w:t>بررسی وظیفه مکلف از منظر محقق سیستانی در صورت فراموشی</w:t>
      </w:r>
      <w:r w:rsidR="00D82F29">
        <w:rPr>
          <w:rFonts w:hint="cs"/>
          <w:rtl/>
        </w:rPr>
        <w:t xml:space="preserve"> سوره </w:t>
      </w:r>
      <w:r>
        <w:rPr>
          <w:rFonts w:hint="cs"/>
          <w:rtl/>
        </w:rPr>
        <w:t>با فرض مبنای وجوب</w:t>
      </w:r>
      <w:r w:rsidR="00D82F29">
        <w:rPr>
          <w:rFonts w:hint="cs"/>
          <w:rtl/>
        </w:rPr>
        <w:t xml:space="preserve"> سوره </w:t>
      </w:r>
      <w:r>
        <w:rPr>
          <w:rFonts w:hint="cs"/>
          <w:rtl/>
        </w:rPr>
        <w:t>کامله</w:t>
      </w:r>
      <w:bookmarkEnd w:id="8"/>
      <w:r>
        <w:rPr>
          <w:rFonts w:hint="cs"/>
          <w:rtl/>
        </w:rPr>
        <w:t xml:space="preserve"> </w:t>
      </w:r>
    </w:p>
    <w:p w14:paraId="131A0D27" w14:textId="429E06A4" w:rsidR="00F73F14" w:rsidRDefault="00F73F14" w:rsidP="00F73F14">
      <w:pPr>
        <w:jc w:val="both"/>
        <w:rPr>
          <w:rtl/>
        </w:rPr>
      </w:pPr>
      <w:r>
        <w:rPr>
          <w:rFonts w:hint="cs"/>
          <w:rtl/>
        </w:rPr>
        <w:t>حال اگر کسی قائل به وجوب</w:t>
      </w:r>
      <w:r w:rsidR="00D82F29">
        <w:rPr>
          <w:rFonts w:hint="cs"/>
          <w:rtl/>
        </w:rPr>
        <w:t xml:space="preserve"> سوره </w:t>
      </w:r>
      <w:r>
        <w:rPr>
          <w:rFonts w:hint="cs"/>
          <w:rtl/>
        </w:rPr>
        <w:t>کامله بود، ایشان راهی که مطرح می کنند این است که با فرض وجوب</w:t>
      </w:r>
      <w:r w:rsidR="00D82F29">
        <w:rPr>
          <w:rFonts w:hint="cs"/>
          <w:rtl/>
        </w:rPr>
        <w:t xml:space="preserve"> سوره </w:t>
      </w:r>
      <w:r>
        <w:rPr>
          <w:rFonts w:hint="cs"/>
          <w:rtl/>
        </w:rPr>
        <w:t xml:space="preserve">کامله و حرمت عدول به سوره دیگر در حالی که دلیل حرمت عدول نیز انصراف از این شخص ندارد، چهار احتمال وجود دارد: </w:t>
      </w:r>
    </w:p>
    <w:p w14:paraId="4B2D88D6" w14:textId="7CAC305B" w:rsidR="002646DE" w:rsidRDefault="002646DE" w:rsidP="002646DE">
      <w:pPr>
        <w:pStyle w:val="Heading4"/>
        <w:rPr>
          <w:rtl/>
        </w:rPr>
      </w:pPr>
      <w:r>
        <w:rPr>
          <w:rFonts w:hint="cs"/>
          <w:rtl/>
        </w:rPr>
        <w:t>احتمال اول: تکلیفی بودن حرمت عدول و وضعی نبودن آن</w:t>
      </w:r>
    </w:p>
    <w:p w14:paraId="69773E93" w14:textId="74C10716" w:rsidR="00F73F14" w:rsidRDefault="00F73F14" w:rsidP="002646DE">
      <w:pPr>
        <w:spacing w:after="200"/>
        <w:jc w:val="both"/>
      </w:pPr>
      <w:r>
        <w:rPr>
          <w:rFonts w:hint="cs"/>
          <w:rtl/>
        </w:rPr>
        <w:t xml:space="preserve">طبق این احتمال معنای «لاترجع عنها» صرفا حرمت تکلیفی </w:t>
      </w:r>
      <w:r w:rsidR="002646DE">
        <w:rPr>
          <w:rFonts w:hint="cs"/>
          <w:rtl/>
        </w:rPr>
        <w:t>است</w:t>
      </w:r>
      <w:r>
        <w:rPr>
          <w:rFonts w:hint="cs"/>
          <w:rtl/>
        </w:rPr>
        <w:t>. در این صورت دوران امر بین محذورین می شود؛ زیرا وقتی شخص</w:t>
      </w:r>
      <w:r w:rsidR="00D82F29">
        <w:rPr>
          <w:rFonts w:hint="cs"/>
          <w:rtl/>
        </w:rPr>
        <w:t xml:space="preserve"> سوره </w:t>
      </w:r>
      <w:r>
        <w:rPr>
          <w:rFonts w:hint="cs"/>
          <w:rtl/>
        </w:rPr>
        <w:t>توحید را فراموش می کند و</w:t>
      </w:r>
      <w:r w:rsidR="00D82F29">
        <w:rPr>
          <w:rFonts w:hint="cs"/>
          <w:rtl/>
        </w:rPr>
        <w:t xml:space="preserve"> سوره </w:t>
      </w:r>
      <w:r>
        <w:rPr>
          <w:rFonts w:hint="cs"/>
          <w:rtl/>
        </w:rPr>
        <w:t>کوثر را حفظ است، اگر</w:t>
      </w:r>
      <w:r w:rsidR="00D82F29">
        <w:rPr>
          <w:rFonts w:hint="cs"/>
          <w:rtl/>
        </w:rPr>
        <w:t xml:space="preserve"> سوره </w:t>
      </w:r>
      <w:r>
        <w:rPr>
          <w:rFonts w:hint="cs"/>
          <w:rtl/>
        </w:rPr>
        <w:t>کوثر بخواند مصداق حرام است، اگر هم نخواند، مصداق ترک</w:t>
      </w:r>
      <w:r w:rsidR="00D82F29">
        <w:rPr>
          <w:rFonts w:hint="cs"/>
          <w:rtl/>
        </w:rPr>
        <w:t xml:space="preserve"> سوره </w:t>
      </w:r>
      <w:r>
        <w:rPr>
          <w:rFonts w:hint="cs"/>
          <w:rtl/>
        </w:rPr>
        <w:t xml:space="preserve">کامله می شود که طبق فرض حرام است. دوران امر بین محذورین می شود. در این صورت مقتضای حکم عقل تخییر است. </w:t>
      </w:r>
    </w:p>
    <w:p w14:paraId="1EA86A17" w14:textId="533E9AE7" w:rsidR="00F73F14" w:rsidRDefault="00F73F14" w:rsidP="00F73F14">
      <w:pPr>
        <w:jc w:val="both"/>
        <w:rPr>
          <w:rtl/>
        </w:rPr>
      </w:pPr>
      <w:r>
        <w:rPr>
          <w:rFonts w:hint="cs"/>
          <w:rtl/>
        </w:rPr>
        <w:t>این فرمایش ایشان به نظر می رسد ناتمام است؛ چرا که وجوب</w:t>
      </w:r>
      <w:r w:rsidR="00D82F29">
        <w:rPr>
          <w:rFonts w:hint="cs"/>
          <w:rtl/>
        </w:rPr>
        <w:t xml:space="preserve"> سوره </w:t>
      </w:r>
      <w:r>
        <w:rPr>
          <w:rFonts w:hint="cs"/>
          <w:rtl/>
        </w:rPr>
        <w:t>کامله وجوب تکلیفی نیست، صرفا حرمت عدول است که حرمت تکلیفی در این فرض مطرح شده است. وجوب</w:t>
      </w:r>
      <w:r w:rsidR="00D82F29">
        <w:rPr>
          <w:rFonts w:hint="cs"/>
          <w:rtl/>
        </w:rPr>
        <w:t xml:space="preserve"> سوره </w:t>
      </w:r>
      <w:r>
        <w:rPr>
          <w:rFonts w:hint="cs"/>
          <w:rtl/>
        </w:rPr>
        <w:t>کامله وضعی است؛ یعنی شارع نماز با</w:t>
      </w:r>
      <w:r w:rsidR="00D82F29">
        <w:rPr>
          <w:rFonts w:hint="cs"/>
          <w:rtl/>
        </w:rPr>
        <w:t xml:space="preserve"> سوره </w:t>
      </w:r>
      <w:r>
        <w:rPr>
          <w:rFonts w:hint="cs"/>
          <w:rtl/>
        </w:rPr>
        <w:t>کامله را واجب کرده است، شخص مجبور نیست که این نماز را ادامه بدهد. عدول نیز بر شخص حرام است، به راحتی می تواند نماز را رها کند و نمازی دیگر بخواند، دوران بین محذورین نیز نمی شود. بلی، اگر</w:t>
      </w:r>
      <w:r w:rsidR="00D82F29">
        <w:rPr>
          <w:rFonts w:hint="cs"/>
          <w:rtl/>
        </w:rPr>
        <w:t xml:space="preserve"> سوره </w:t>
      </w:r>
      <w:r>
        <w:rPr>
          <w:rFonts w:hint="cs"/>
          <w:rtl/>
        </w:rPr>
        <w:t>کامله در این نماز واجب بود، دوران می شد، لکن در این نماز واجب نیست، در صرف الوجود نماز</w:t>
      </w:r>
      <w:r w:rsidR="00D82F29">
        <w:rPr>
          <w:rFonts w:hint="cs"/>
          <w:rtl/>
        </w:rPr>
        <w:t xml:space="preserve"> سوره </w:t>
      </w:r>
      <w:r>
        <w:rPr>
          <w:rFonts w:hint="cs"/>
          <w:rtl/>
        </w:rPr>
        <w:t xml:space="preserve">کامله واجب است؛ لذا شخص می تواند نماز را رها کند و نماز دیگری بخواند. اگر گفته شود که قطع نماز حرام است، در جواب گفته می شود که نظر ایشان این است که دلیل حرمت قطع، اجماع است که یک دلیل لبی است و شامل فرض نمی شود و به قدر متیقن آن اخذ می شود؛ علاوه بر اینکه دلیل حرمت قطع می گوید، حرام است که قطع کنید، ولی اینجا اگر بخواهد قطع نکند، باید مرتکب حرام شود. دلیل حرمت قطع اینطور موارد را شامل نمی شود. </w:t>
      </w:r>
    </w:p>
    <w:p w14:paraId="3DFAC248" w14:textId="77777777" w:rsidR="00F73F14" w:rsidRDefault="00F73F14" w:rsidP="00F73F14">
      <w:pPr>
        <w:jc w:val="both"/>
        <w:rPr>
          <w:rtl/>
        </w:rPr>
      </w:pPr>
      <w:r>
        <w:rPr>
          <w:rFonts w:hint="cs"/>
          <w:rtl/>
        </w:rPr>
        <w:t xml:space="preserve">بلی، آیت الله سیستانی طبق مبنای خود، می توانست به قاعده «السنۀ لاتنقض الفریضۀ» تمسک کند؛ توضیح اینکه: </w:t>
      </w:r>
    </w:p>
    <w:p w14:paraId="57FC1A66" w14:textId="77777777" w:rsidR="00F73F14" w:rsidRDefault="00F73F14" w:rsidP="00F73F14">
      <w:pPr>
        <w:jc w:val="both"/>
        <w:rPr>
          <w:rtl/>
        </w:rPr>
      </w:pPr>
      <w:r>
        <w:rPr>
          <w:rFonts w:hint="cs"/>
          <w:rtl/>
        </w:rPr>
        <w:t xml:space="preserve">ایشان برخلاف مشهور، قائلند وقتی شخص نماز را شروع می کند ولی وسط نماز مشکل پیدا می کند که مربوط به ارکان نماز نیست، لازم نیست که نماز را بشکند، می تواند همین نماز را با اخلال به واجبات غیر رکنیه بخواند. مثال هایی ایشان مطرح می کند چنین است: </w:t>
      </w:r>
    </w:p>
    <w:p w14:paraId="7D8D9783" w14:textId="6D1A234D" w:rsidR="00F73F14" w:rsidRDefault="00F73F14" w:rsidP="002646DE">
      <w:pPr>
        <w:pStyle w:val="ListParagraph"/>
        <w:jc w:val="both"/>
        <w:rPr>
          <w:rtl/>
        </w:rPr>
      </w:pPr>
      <w:r>
        <w:rPr>
          <w:rFonts w:hint="cs"/>
          <w:rtl/>
        </w:rPr>
        <w:t xml:space="preserve">الف: مردی نماز می خواند، خانمی در کنار او می آید و نماز می خواند، طبق نظر ایشان نماز باطل است، لکن وقتی هیچ راه گریزی از این نماز نداشته باشد، (مثل اینکه هر طرف بخواهد برود با مانعی مواجه می شود) در این صورت لازم نیست نماز را بر هم زند، می تواند همان نماز را ادامه بدهد. اگر اشکال شود که فاصله بین زن و مرد رعایت نشده است، ایشان در جواب می گوید واجبی که ترک شده است، واجب رکنی نبوده است لذا «السنۀ لاتنقض الفریضۀ» شامل آن می شود. </w:t>
      </w:r>
    </w:p>
    <w:p w14:paraId="3BFA8256" w14:textId="77777777" w:rsidR="00F73F14" w:rsidRDefault="00F73F14" w:rsidP="00F73F14">
      <w:pPr>
        <w:pStyle w:val="ListParagraph"/>
        <w:jc w:val="both"/>
        <w:rPr>
          <w:rtl/>
        </w:rPr>
      </w:pPr>
      <w:r>
        <w:rPr>
          <w:rFonts w:hint="cs"/>
          <w:rtl/>
        </w:rPr>
        <w:t xml:space="preserve">ب: شخصی شروع به نماز می کند و وسط نماز می بیند مهر نیست، اطراف را نیز نظر می کند و مهری نمی بیند، هیچ راهی جز بر هم زدن نماز برای یافتن مهر ندارد، ایشان می فرماید نماز را با همین صورت می توان ادامه داد؛ زیرا فرض مشمول تعبیر «السنۀ لاتنقض الفریضۀ» است و شخص مأذون در این نماز است. اگر حکم به قطع نماز داده شود، خلاف «لاتعاد» و «السنۀ لاتنقض الفریضۀ» است. </w:t>
      </w:r>
    </w:p>
    <w:p w14:paraId="1466FFED" w14:textId="77777777" w:rsidR="00F73F14" w:rsidRDefault="00F73F14" w:rsidP="00F73F14">
      <w:pPr>
        <w:pStyle w:val="ListParagraph"/>
        <w:jc w:val="both"/>
        <w:rPr>
          <w:rtl/>
        </w:rPr>
      </w:pPr>
      <w:r>
        <w:rPr>
          <w:rFonts w:hint="cs"/>
          <w:rtl/>
        </w:rPr>
        <w:t xml:space="preserve">ج: مثال سوم از ما است: خانمی چادر سر می کند و بدن خویش را با چادر می پوشاند، یک بچه کوچکی دارد که چادر را از بدن مادر می کشد و یک طرف دیگر می اندازد، این خانم با بدن عریان (لکن با ستر عورت) می ماند، نامحرمی نیز حضور ندارد، طبق این مبنای آیت الله سیستانی اخلال به شرطیت واجبی شده است که از سنت است. می تواند همان نماز را ادامه دهد و صحیح است. قید وجوب ستر عورت به دلیل این است که رکوع و سجود شخص به رکوع و سجود ایمایی می شود و اخلال به فریضه می شود. </w:t>
      </w:r>
    </w:p>
    <w:p w14:paraId="7536DC75" w14:textId="68165618" w:rsidR="00F73F14" w:rsidRDefault="005E0499" w:rsidP="008505EF">
      <w:pPr>
        <w:jc w:val="both"/>
        <w:rPr>
          <w:rtl/>
        </w:rPr>
      </w:pPr>
      <w:r>
        <w:rPr>
          <w:rFonts w:hint="cs"/>
          <w:rtl/>
        </w:rPr>
        <w:t>ما نسبت به این مبنای ایشان در مورد قاعده لاتعاد در گذشته بحث کرده ایم، لکن عرض ما این است که در این بحث</w:t>
      </w:r>
      <w:r w:rsidR="00F73F14">
        <w:rPr>
          <w:rFonts w:hint="cs"/>
          <w:rtl/>
        </w:rPr>
        <w:t xml:space="preserve"> ایشان می توانست از این مبنا استفاده کند. شخص وقتی</w:t>
      </w:r>
      <w:r w:rsidR="00D82F29">
        <w:rPr>
          <w:rFonts w:hint="cs"/>
          <w:rtl/>
        </w:rPr>
        <w:t xml:space="preserve"> سوره </w:t>
      </w:r>
      <w:r w:rsidR="00F73F14">
        <w:rPr>
          <w:rFonts w:hint="cs"/>
          <w:rtl/>
        </w:rPr>
        <w:t>توحید را فراموش کرده و اگر بخواند</w:t>
      </w:r>
      <w:r w:rsidR="00D82F29">
        <w:rPr>
          <w:rFonts w:hint="cs"/>
          <w:rtl/>
        </w:rPr>
        <w:t xml:space="preserve"> سوره </w:t>
      </w:r>
      <w:r w:rsidR="00F73F14">
        <w:rPr>
          <w:rFonts w:hint="cs"/>
          <w:rtl/>
        </w:rPr>
        <w:t>دیگر بخواند مصداق عدول حرام می شود، می تواند از باب «السنۀ لاتنقض الفریضۀ» نماز را ادامه دهد و این دلیلی غیر از دلیل جواز اکتفاء به بعض</w:t>
      </w:r>
      <w:r w:rsidR="00D82F29">
        <w:rPr>
          <w:rFonts w:hint="cs"/>
          <w:rtl/>
        </w:rPr>
        <w:t xml:space="preserve"> سوره </w:t>
      </w:r>
      <w:r w:rsidR="00F73F14">
        <w:rPr>
          <w:rFonts w:hint="cs"/>
          <w:rtl/>
        </w:rPr>
        <w:t xml:space="preserve">است. </w:t>
      </w:r>
    </w:p>
    <w:p w14:paraId="495884D8" w14:textId="0241BA58" w:rsidR="00BF15A8" w:rsidRDefault="00BF15A8" w:rsidP="00BF15A8">
      <w:pPr>
        <w:pStyle w:val="Heading4"/>
        <w:rPr>
          <w:rtl/>
        </w:rPr>
      </w:pPr>
      <w:r>
        <w:rPr>
          <w:rFonts w:hint="cs"/>
          <w:rtl/>
        </w:rPr>
        <w:t>نقد وجه اول توسط آیت الله سیستانی: عرفی نبودن</w:t>
      </w:r>
    </w:p>
    <w:p w14:paraId="61FD6C46" w14:textId="77777777" w:rsidR="00BF15A8" w:rsidRDefault="00F73F14" w:rsidP="00F73F14">
      <w:pPr>
        <w:jc w:val="both"/>
        <w:rPr>
          <w:rtl/>
        </w:rPr>
      </w:pPr>
      <w:r>
        <w:rPr>
          <w:rFonts w:hint="cs"/>
          <w:rtl/>
        </w:rPr>
        <w:t xml:space="preserve">ایشان در </w:t>
      </w:r>
      <w:r w:rsidR="00BF15A8">
        <w:rPr>
          <w:rFonts w:hint="cs"/>
          <w:rtl/>
        </w:rPr>
        <w:t>نقد وجه اول فرموده اند:</w:t>
      </w:r>
    </w:p>
    <w:p w14:paraId="54B46EF0" w14:textId="02E2A72A" w:rsidR="00F73F14" w:rsidRDefault="00BF15A8" w:rsidP="00BF15A8">
      <w:pPr>
        <w:pStyle w:val="ListParagraph"/>
        <w:numPr>
          <w:ilvl w:val="0"/>
          <w:numId w:val="45"/>
        </w:numPr>
        <w:jc w:val="both"/>
        <w:rPr>
          <w:rtl/>
        </w:rPr>
      </w:pPr>
      <w:r>
        <w:rPr>
          <w:rFonts w:hint="cs"/>
          <w:rtl/>
        </w:rPr>
        <w:t xml:space="preserve">عرفی نیست </w:t>
      </w:r>
      <w:r w:rsidR="00F73F14">
        <w:rPr>
          <w:rFonts w:hint="cs"/>
          <w:rtl/>
        </w:rPr>
        <w:t xml:space="preserve">که از «لاترجع» حرمت تکلیفی برداشت شود؛ زیرا گفته شده که نهی از مرکبات ظهور در ارشاد دارد. استفاده حکم تکلیفی از نهی در مرکبات، خلاف ظاهر عرفی است، مثل نهی از قهقهه که استفاده حکم تکلیفی از آن خلاف ظاهر عرفی است. </w:t>
      </w:r>
    </w:p>
    <w:p w14:paraId="56DD3F1E" w14:textId="44F7DB56" w:rsidR="00BF15A8" w:rsidRDefault="00F73F14" w:rsidP="00BF15A8">
      <w:pPr>
        <w:pStyle w:val="ListParagraph"/>
        <w:numPr>
          <w:ilvl w:val="0"/>
          <w:numId w:val="45"/>
        </w:numPr>
        <w:jc w:val="both"/>
      </w:pPr>
      <w:r>
        <w:rPr>
          <w:rFonts w:hint="cs"/>
          <w:rtl/>
        </w:rPr>
        <w:t xml:space="preserve"> اصل در هر امر و نهی ارشاد است و مولوی بودن قرینه می خواهد؛ این مسئله مبنایی است و ما از مشهور شنیدیم و نظر خودمان نیز چنین است که ظاهر امر در غیر عبادت و معامله، تکلیف مولوی به فعل است. ایشان فرموده اند که مولویت مئونه زائده دارد؛ چرا که تکلیف مولوی مشتمل بر وعید بر عقاب بر ترک است و این مئونه زائده دارد. </w:t>
      </w:r>
    </w:p>
    <w:p w14:paraId="2910BF89" w14:textId="42F89E49" w:rsidR="00F73F14" w:rsidRDefault="00F73F14" w:rsidP="00BF15A8">
      <w:pPr>
        <w:pStyle w:val="ListParagraph"/>
        <w:jc w:val="both"/>
        <w:rPr>
          <w:rtl/>
        </w:rPr>
      </w:pPr>
      <w:r>
        <w:rPr>
          <w:rFonts w:hint="cs"/>
          <w:rtl/>
        </w:rPr>
        <w:t xml:space="preserve">عرض ما این است که این مئونه زائده همیشه وجود دارد، ظاهر خطابی که از مولا صادر می شود همین است. به نظر ما ارشادیت قرینه می خواهد. ما وارد این بحث نمی شویم زیرا اصل مطلب در اینجا درست است که می گوییم امر و نهی در مقام ظهور در ارشاد دارد. </w:t>
      </w:r>
    </w:p>
    <w:p w14:paraId="0290B627" w14:textId="47EBAC1D" w:rsidR="00F73F14" w:rsidRDefault="00BF15A8" w:rsidP="00BF15A8">
      <w:pPr>
        <w:pStyle w:val="Heading4"/>
      </w:pPr>
      <w:r>
        <w:rPr>
          <w:rFonts w:hint="cs"/>
          <w:rtl/>
        </w:rPr>
        <w:t xml:space="preserve">احتمال دوم: </w:t>
      </w:r>
      <w:r w:rsidR="00F73F14">
        <w:rPr>
          <w:rFonts w:hint="cs"/>
          <w:rtl/>
        </w:rPr>
        <w:t>کنایه</w:t>
      </w:r>
      <w:r>
        <w:rPr>
          <w:rFonts w:hint="cs"/>
          <w:rtl/>
        </w:rPr>
        <w:t xml:space="preserve"> بودن</w:t>
      </w:r>
      <w:r w:rsidR="00F73F14">
        <w:rPr>
          <w:rFonts w:hint="cs"/>
          <w:rtl/>
        </w:rPr>
        <w:t xml:space="preserve"> «لاترجع» از امر به اتمام</w:t>
      </w:r>
      <w:r w:rsidR="00D82F29">
        <w:rPr>
          <w:rFonts w:hint="cs"/>
          <w:rtl/>
        </w:rPr>
        <w:t xml:space="preserve"> سوره </w:t>
      </w:r>
      <w:r w:rsidR="00F73F14">
        <w:rPr>
          <w:rFonts w:hint="cs"/>
          <w:rtl/>
        </w:rPr>
        <w:t>اول</w:t>
      </w:r>
    </w:p>
    <w:p w14:paraId="04A89F4F" w14:textId="474DF03D" w:rsidR="00F73F14" w:rsidRDefault="00F73F14" w:rsidP="00F73F14">
      <w:pPr>
        <w:jc w:val="both"/>
        <w:rPr>
          <w:rtl/>
        </w:rPr>
      </w:pPr>
      <w:r>
        <w:rPr>
          <w:rFonts w:hint="cs"/>
          <w:rtl/>
        </w:rPr>
        <w:t>طبق این بیان، «لاترجع» به معنای «أتم» است که در صحیحه حلبی نیز تعبیر «فامض فیها» آمده بود. ایشان می فرمایند این وجه دوم نیز اگر گفته شود می گوییم وجوب تکلیفی اتمام به</w:t>
      </w:r>
      <w:r w:rsidR="00D82F29">
        <w:rPr>
          <w:rFonts w:hint="cs"/>
          <w:rtl/>
        </w:rPr>
        <w:t xml:space="preserve"> سوره </w:t>
      </w:r>
      <w:r>
        <w:rPr>
          <w:rFonts w:hint="cs"/>
          <w:rtl/>
        </w:rPr>
        <w:t xml:space="preserve">اول مثل همه تکالیف مشروط به قدرت است در حالی که شخص قدرت بر اتمام ندارد، پس تکلیف به وجوب اتمام ساقط است. </w:t>
      </w:r>
    </w:p>
    <w:p w14:paraId="3489F661" w14:textId="4A7BDA8E" w:rsidR="007420C1" w:rsidRDefault="00F73F14" w:rsidP="00F73F14">
      <w:pPr>
        <w:jc w:val="both"/>
        <w:rPr>
          <w:rtl/>
        </w:rPr>
      </w:pPr>
      <w:r>
        <w:rPr>
          <w:rFonts w:hint="cs"/>
          <w:rtl/>
        </w:rPr>
        <w:t>ایشان در ادامه فرموده اند: این وجه دوم خلاف ظاهر است؛ زیرا از فامض فیها و لاترجع بخواهیم وجوب اتمام</w:t>
      </w:r>
      <w:r w:rsidR="00D82F29">
        <w:rPr>
          <w:rFonts w:hint="cs"/>
          <w:rtl/>
        </w:rPr>
        <w:t xml:space="preserve"> سوره </w:t>
      </w:r>
      <w:r>
        <w:rPr>
          <w:rFonts w:hint="cs"/>
          <w:rtl/>
        </w:rPr>
        <w:t xml:space="preserve">اولی را بفهمیم، </w:t>
      </w:r>
      <w:r w:rsidR="007420C1">
        <w:rPr>
          <w:rFonts w:hint="cs"/>
          <w:rtl/>
        </w:rPr>
        <w:t xml:space="preserve">با دو مشکل روبرو است: </w:t>
      </w:r>
    </w:p>
    <w:p w14:paraId="1C7B8EFC" w14:textId="77777777" w:rsidR="007420C1" w:rsidRDefault="00F73F14" w:rsidP="007420C1">
      <w:pPr>
        <w:pStyle w:val="ListParagraph"/>
        <w:numPr>
          <w:ilvl w:val="0"/>
          <w:numId w:val="41"/>
        </w:numPr>
        <w:jc w:val="both"/>
      </w:pPr>
      <w:r>
        <w:rPr>
          <w:rFonts w:hint="cs"/>
          <w:rtl/>
        </w:rPr>
        <w:t>خلاف ظاهر امر در مرکبات است که ارشاد در حکم وضعی هستند</w:t>
      </w:r>
      <w:r w:rsidR="007420C1">
        <w:rPr>
          <w:rFonts w:hint="cs"/>
          <w:rtl/>
        </w:rPr>
        <w:t>.</w:t>
      </w:r>
    </w:p>
    <w:p w14:paraId="53F44276" w14:textId="464D3F20" w:rsidR="00F73F14" w:rsidRDefault="00F73F14" w:rsidP="007420C1">
      <w:pPr>
        <w:pStyle w:val="ListParagraph"/>
        <w:numPr>
          <w:ilvl w:val="0"/>
          <w:numId w:val="41"/>
        </w:numPr>
        <w:jc w:val="both"/>
        <w:rPr>
          <w:rtl/>
        </w:rPr>
      </w:pPr>
      <w:r>
        <w:rPr>
          <w:rFonts w:hint="cs"/>
          <w:rtl/>
        </w:rPr>
        <w:t xml:space="preserve"> اینکه بخواهیم از «لاترجع» معنای «أتم» را برداشت کنیم خیلی خلاف ظاهر است. طبق این بیان «فامض» مقدمه بیان برای «لاترجع» است، نه اینکه بالعکس باشد. مثل کسی که می گوید تلویزیون را خاموش کن و مطالعه کن، به معنای این نیست که دو امر دارد. یکی مقدمه دیگری است، لذا اگر شخص هر دو را ترک کند دو عقاب نمی شود. عرفی نیست که دو تکلیف باشد، یکی مقدمه دیگری است. اگر هم مجمل باشد، سایر روایات مبین هستند. </w:t>
      </w:r>
    </w:p>
    <w:p w14:paraId="5CA69281" w14:textId="16B66400" w:rsidR="00F73F14" w:rsidRDefault="007420C1" w:rsidP="007420C1">
      <w:pPr>
        <w:pStyle w:val="Heading4"/>
      </w:pPr>
      <w:r>
        <w:rPr>
          <w:rFonts w:hint="cs"/>
          <w:rtl/>
        </w:rPr>
        <w:t xml:space="preserve">احتمال سوم: </w:t>
      </w:r>
      <w:r w:rsidR="00F73F14">
        <w:rPr>
          <w:rFonts w:hint="cs"/>
          <w:rtl/>
        </w:rPr>
        <w:t>ارشادی بودن «لاترجع» به مانعیت</w:t>
      </w:r>
      <w:r w:rsidR="00D82F29">
        <w:rPr>
          <w:rFonts w:hint="cs"/>
          <w:rtl/>
        </w:rPr>
        <w:t xml:space="preserve"> سوره </w:t>
      </w:r>
      <w:r w:rsidR="00F73F14">
        <w:rPr>
          <w:rFonts w:hint="cs"/>
          <w:rtl/>
        </w:rPr>
        <w:t>ثانیه</w:t>
      </w:r>
    </w:p>
    <w:p w14:paraId="7D4F541F" w14:textId="415A9196" w:rsidR="00F73F14" w:rsidRDefault="00450C98" w:rsidP="00F73F14">
      <w:pPr>
        <w:jc w:val="both"/>
        <w:rPr>
          <w:rtl/>
        </w:rPr>
      </w:pPr>
      <w:r>
        <w:rPr>
          <w:rFonts w:hint="cs"/>
          <w:rtl/>
        </w:rPr>
        <w:t>طبق این احتمال، خطاب «لاترجع» ارشاد به مانعیت</w:t>
      </w:r>
      <w:r w:rsidR="00D82F29">
        <w:rPr>
          <w:rFonts w:hint="cs"/>
          <w:rtl/>
        </w:rPr>
        <w:t xml:space="preserve"> سوره </w:t>
      </w:r>
      <w:r>
        <w:rPr>
          <w:rFonts w:hint="cs"/>
          <w:rtl/>
        </w:rPr>
        <w:t xml:space="preserve">ثانیه است. </w:t>
      </w:r>
      <w:r w:rsidR="00F73F14">
        <w:rPr>
          <w:rFonts w:hint="cs"/>
          <w:rtl/>
        </w:rPr>
        <w:t>ایشان می فرمایند این احتمال نیز خلاف ظاهر است و دلیل آن خواهد آمد، لکن اگر کسی این وجه را بگوید نتیجه اش این است که دو واجب ضمنی داریم که عبارتند از نهی ضمنی از خواندن</w:t>
      </w:r>
      <w:r w:rsidR="00D82F29">
        <w:rPr>
          <w:rFonts w:hint="cs"/>
          <w:rtl/>
        </w:rPr>
        <w:t xml:space="preserve"> سوره </w:t>
      </w:r>
      <w:r w:rsidR="00F73F14">
        <w:rPr>
          <w:rFonts w:hint="cs"/>
          <w:rtl/>
        </w:rPr>
        <w:t>ثانیه مثلا کوثر و امر ضمنی به خواندن</w:t>
      </w:r>
      <w:r w:rsidR="00D82F29">
        <w:rPr>
          <w:rFonts w:hint="cs"/>
          <w:rtl/>
        </w:rPr>
        <w:t xml:space="preserve"> سوره </w:t>
      </w:r>
      <w:r w:rsidR="00F73F14">
        <w:rPr>
          <w:rFonts w:hint="cs"/>
          <w:rtl/>
        </w:rPr>
        <w:t>کامله.</w:t>
      </w:r>
      <w:r w:rsidR="00D82F29">
        <w:rPr>
          <w:rFonts w:hint="cs"/>
          <w:rtl/>
        </w:rPr>
        <w:t xml:space="preserve"> سوره </w:t>
      </w:r>
      <w:r w:rsidR="00F73F14">
        <w:rPr>
          <w:rFonts w:hint="cs"/>
          <w:rtl/>
        </w:rPr>
        <w:t>کامله جزء نماز است،</w:t>
      </w:r>
      <w:r w:rsidR="00D82F29">
        <w:rPr>
          <w:rFonts w:hint="cs"/>
          <w:rtl/>
        </w:rPr>
        <w:t xml:space="preserve"> سوره </w:t>
      </w:r>
      <w:r w:rsidR="00F73F14">
        <w:rPr>
          <w:rFonts w:hint="cs"/>
          <w:rtl/>
        </w:rPr>
        <w:t xml:space="preserve">جدیده مانع از نماز است. </w:t>
      </w:r>
      <w:r>
        <w:rPr>
          <w:rFonts w:hint="cs"/>
          <w:rtl/>
        </w:rPr>
        <w:t xml:space="preserve">حال وظیفه مکلف در این شرایط چیست؟ </w:t>
      </w:r>
      <w:r w:rsidR="00F73F14">
        <w:rPr>
          <w:rFonts w:hint="cs"/>
          <w:rtl/>
        </w:rPr>
        <w:t>از یک طرف اگر بخواهد</w:t>
      </w:r>
      <w:r w:rsidR="00D82F29">
        <w:rPr>
          <w:rFonts w:hint="cs"/>
          <w:rtl/>
        </w:rPr>
        <w:t xml:space="preserve"> سوره </w:t>
      </w:r>
      <w:r w:rsidR="00F73F14">
        <w:rPr>
          <w:rFonts w:hint="cs"/>
          <w:rtl/>
        </w:rPr>
        <w:t>توحید را ادامه بدهد نمی تواند</w:t>
      </w:r>
      <w:r>
        <w:rPr>
          <w:rFonts w:hint="cs"/>
          <w:rtl/>
        </w:rPr>
        <w:t>؛</w:t>
      </w:r>
      <w:r w:rsidR="00F73F14">
        <w:rPr>
          <w:rFonts w:hint="cs"/>
          <w:rtl/>
        </w:rPr>
        <w:t xml:space="preserve"> زیرا فراموش کرده است، اگر بخواهد رها کند ترک جزء کرده است، اگر هم بخواهد</w:t>
      </w:r>
      <w:r w:rsidR="00D82F29">
        <w:rPr>
          <w:rFonts w:hint="cs"/>
          <w:rtl/>
        </w:rPr>
        <w:t xml:space="preserve"> سوره </w:t>
      </w:r>
      <w:r w:rsidR="00F73F14">
        <w:rPr>
          <w:rFonts w:hint="cs"/>
          <w:rtl/>
        </w:rPr>
        <w:t>دیگری بخواند احداث مانع در نماز می شود. ایشان می فرماید مسئله از باب تزاحم باید حل شود. مشهور نیز قائل به تزاحم هستند و ایشان نیز قبول دارد.  مثل اینکه شخص نمی تواند طهارت مائیه از خبث و طهارت از حدث داشته باشد. وقتی شخص عاجز از جمع بین دو شرط از نماز است، تزاحم می شود. اینجا نیز نمی توان هم جزء نماز را اتیان کند و هم مانع نماز را ترک کند، مخیر می شود.</w:t>
      </w:r>
    </w:p>
    <w:p w14:paraId="675B33BA" w14:textId="4202BA9B" w:rsidR="00F73F14" w:rsidRDefault="00F73F14" w:rsidP="00F73F14">
      <w:pPr>
        <w:jc w:val="both"/>
        <w:rPr>
          <w:rtl/>
        </w:rPr>
      </w:pPr>
      <w:r>
        <w:rPr>
          <w:rFonts w:hint="cs"/>
          <w:rtl/>
        </w:rPr>
        <w:t xml:space="preserve"> آیت الله سیستانی نظر محقق خویی را نیز مطرح می کند که در عجز از جمع بین دو شرط یا دو جزء در نماز قائل به تعارض دلیل این دو جزء یا دو شرط هستند؛ مثل طهارت مائیه و طهارت خبثیه که طبق نظر محقق خویی بین «تطهر من النجس لصلاتک» با «توضأ لصلاتک» تعارض وجود دارد. دلیل اول می گوید حتی نسبت به شما که عاجز هستید، من می گویم طهارت از خبث شرط تعیینی است و دیگری نیز خود را شرط تعیینی می داند و ما علم می دانیم که یکی از این ها دروغ است؛ زیرا امکان ندارد که هر دو در واقع شرط باشند. </w:t>
      </w:r>
    </w:p>
    <w:p w14:paraId="30DC5A30" w14:textId="77777777" w:rsidR="00F73F14" w:rsidRDefault="00F73F14" w:rsidP="00F73F14">
      <w:pPr>
        <w:jc w:val="both"/>
        <w:rPr>
          <w:rtl/>
        </w:rPr>
      </w:pPr>
      <w:r>
        <w:rPr>
          <w:rFonts w:hint="cs"/>
          <w:rtl/>
        </w:rPr>
        <w:t xml:space="preserve">آیت الله سیستانی می فرمایند ما فعلا وارد بحث با محقق خویی نمی شویم، ولی مبنای محقق خویی وقتی تعارض شد، باز هم نتیجه اش تخییر می شود. کما اینکه محقق خویی در آن مثال طهارت از خبث و وضو بعد از تعارض دو دلیل، به برائت از شرطیت تعیینی هر کدام مراجعه کرده اند و حکم به تخییر کرده اند. </w:t>
      </w:r>
    </w:p>
    <w:p w14:paraId="107CA155" w14:textId="4E32E91D" w:rsidR="00F73F14" w:rsidRDefault="00F73F14" w:rsidP="00F73F14">
      <w:pPr>
        <w:jc w:val="both"/>
        <w:rPr>
          <w:rtl/>
        </w:rPr>
      </w:pPr>
      <w:r>
        <w:rPr>
          <w:rFonts w:hint="cs"/>
          <w:rtl/>
        </w:rPr>
        <w:t xml:space="preserve">البته آیت الله سیستانی وجه سوم را خلاف ظاهر دانسته اند؛ زیرا ارشاد به مانعیت را خلاف ظاهر می دانند. </w:t>
      </w:r>
    </w:p>
    <w:p w14:paraId="1225E8C3" w14:textId="7DBF7772" w:rsidR="008A7DAB" w:rsidRDefault="008A7DAB" w:rsidP="008A7DAB">
      <w:pPr>
        <w:pStyle w:val="Heading4"/>
        <w:rPr>
          <w:rtl/>
        </w:rPr>
      </w:pPr>
      <w:r>
        <w:rPr>
          <w:rFonts w:hint="cs"/>
          <w:rtl/>
        </w:rPr>
        <w:t xml:space="preserve">مناقشه به فرمایش آیت الله سیستانی ذیل احتمال سوم </w:t>
      </w:r>
    </w:p>
    <w:p w14:paraId="6DBCE7E1" w14:textId="77777777" w:rsidR="00CE3608" w:rsidRDefault="00F73F14" w:rsidP="00F73F14">
      <w:pPr>
        <w:jc w:val="both"/>
        <w:rPr>
          <w:rtl/>
        </w:rPr>
      </w:pPr>
      <w:r>
        <w:rPr>
          <w:rFonts w:hint="cs"/>
          <w:rtl/>
        </w:rPr>
        <w:t xml:space="preserve">ما در اشکال به آیت الله سیستانی عرض می کنیم: </w:t>
      </w:r>
    </w:p>
    <w:p w14:paraId="00A78266" w14:textId="7855060A" w:rsidR="00CE3608" w:rsidRDefault="00280195" w:rsidP="00280195">
      <w:pPr>
        <w:jc w:val="both"/>
      </w:pPr>
      <w:r w:rsidRPr="00280195">
        <w:rPr>
          <w:rFonts w:hint="cs"/>
          <w:b/>
          <w:bCs/>
          <w:u w:val="single"/>
          <w:rtl/>
        </w:rPr>
        <w:t>اولا</w:t>
      </w:r>
      <w:r>
        <w:rPr>
          <w:rFonts w:hint="cs"/>
          <w:rtl/>
        </w:rPr>
        <w:t xml:space="preserve">: </w:t>
      </w:r>
      <w:r w:rsidR="00F73F14">
        <w:rPr>
          <w:rFonts w:hint="cs"/>
          <w:rtl/>
        </w:rPr>
        <w:t>اینجا ارتباطی به باب تزاحم ندارد؛ زیرا شخص می تواند نماز خود را بشکند و نماز دیگری بخواند. مگر اینکه آن نظر خود ایشان مطرح شود که «السنۀ لاتنقض الفریضۀ» است، وقتی می توان با این قاعده نسبت به آن زنی که با بدن نیمه عریان نماز می خواند، نمازش را تصحیح کرد، در اینجا نیز با جریان این جمله می توان قضیه را حل کرد؛ یک جوری نماز را ادامه بدهد.</w:t>
      </w:r>
    </w:p>
    <w:p w14:paraId="1845EEB5" w14:textId="042EEBAA" w:rsidR="00F73F14" w:rsidRDefault="00280195" w:rsidP="00280195">
      <w:pPr>
        <w:jc w:val="both"/>
        <w:rPr>
          <w:rtl/>
        </w:rPr>
      </w:pPr>
      <w:r w:rsidRPr="00280195">
        <w:rPr>
          <w:rFonts w:hint="cs"/>
          <w:b/>
          <w:bCs/>
          <w:u w:val="single"/>
          <w:rtl/>
        </w:rPr>
        <w:t>ثانیا:</w:t>
      </w:r>
      <w:r w:rsidR="00F73F14">
        <w:rPr>
          <w:rFonts w:hint="cs"/>
          <w:rtl/>
        </w:rPr>
        <w:t xml:space="preserve">  اینکه ایشان کلام آیت الله خویی را مطرح می کنند، اشکال می کنیم که محقق خویی تعارض را در جایی می دانند که شخص نتواند نماز کامل بخواند، در حالی که در محل بحث، مکلف می تواند نماز جدید کامل بخواند؛ در مثال وضو و طهارت از خبث آب نداشت و اصلا نمی توانست کاری کند، یا مثلا در برخی از مثال ها است که در یک نماز نمی تواند هر دو شرط را رعایت کند مثل کسی که اگر بخواهد رو به قبله بایستد باید برود در یک فضایی که سقف آن کوتاه است، اگر هم بخواهد ایستاده با رکوع و سجود بخواند باید به فضای دیگری برود که امکان ندارد رو به قبله بایستد، محقق خویی در آنجا تعارض بین ادله و تخییر را مطرح می کنند. اما در مثال محل بحث، شخص می تواند نماز را بشکند و نماز دیگری بخواند و نماز دیگر نیز واجد شرایط کامل می شود. محقق خویی در اینجا تعارض را مطرح نمی کند؛ زیرا ایشان معتقد است بعد از اینکه مکلف عاجز از جمع بین دو شرط شد، دلیل می گوید «الصلاۀ لاتسقط بحال» این آقا که عاجز است هنوز هم مکلف به نماز است، از این به بعد دلیل «تطهر من خبث» با «توضأ» تعارض می کنند. وگرنه اگر «الصلاۀ لاتسقط بحال» نداشتیم، تعارضی بین این دو خطاب نبود. یک دلیل شرطیت طهارت از خبث است و یک دلیل طهارت از حدث، اگر هم شخص نتواند هر دو را امثتال کند، ساقط می شود و می تواند برود استراحت کند. وقتی خطاب «لاتسقط بحال» آمد می فهمیم که آقا مکلف به نماز است و بعد از این تعارض بین آن دو خطاب رخ می دهد، حال می گوییم در مانحن فیه که شخص عاجز از خواندن نماز تامه نیست، می تواند نماز را بشکند و نماز دیگری بخواند و خطاب «لاتسقط بحال» ندارد. اشکال حرمت قطع نماز نیز جواب داده شد و خود آیت الله سیستانی نیز به مسئله حرمت قطع صلاۀ اشاره ای نمی کنند. </w:t>
      </w:r>
    </w:p>
    <w:p w14:paraId="54787156" w14:textId="1356171F" w:rsidR="00CE3608" w:rsidRDefault="00CE3608" w:rsidP="00CE3608">
      <w:pPr>
        <w:pStyle w:val="Heading4"/>
        <w:rPr>
          <w:rtl/>
        </w:rPr>
      </w:pPr>
      <w:r>
        <w:rPr>
          <w:rFonts w:hint="cs"/>
          <w:rtl/>
        </w:rPr>
        <w:t>احتمال چهارم: ارشادیت «لاترجع» به جزئیت تعیینی</w:t>
      </w:r>
      <w:r w:rsidR="00D82F29">
        <w:rPr>
          <w:rFonts w:hint="cs"/>
          <w:rtl/>
        </w:rPr>
        <w:t xml:space="preserve"> سوره </w:t>
      </w:r>
      <w:r>
        <w:rPr>
          <w:rFonts w:hint="cs"/>
          <w:rtl/>
        </w:rPr>
        <w:t>خوانده شده و فراموش شده</w:t>
      </w:r>
    </w:p>
    <w:p w14:paraId="4DE34B67" w14:textId="518AE7EA" w:rsidR="00F73F14" w:rsidRDefault="00F73F14" w:rsidP="00CE3608">
      <w:pPr>
        <w:spacing w:after="200"/>
        <w:jc w:val="both"/>
      </w:pPr>
      <w:r>
        <w:rPr>
          <w:rFonts w:hint="cs"/>
          <w:rtl/>
        </w:rPr>
        <w:t>احتمال چهارم این است که گفته شود «لاترجع» ارشاد به جزئیت تعیینی</w:t>
      </w:r>
      <w:r w:rsidR="00D82F29">
        <w:rPr>
          <w:rFonts w:hint="cs"/>
          <w:rtl/>
        </w:rPr>
        <w:t xml:space="preserve"> سوره </w:t>
      </w:r>
      <w:r>
        <w:rPr>
          <w:rFonts w:hint="cs"/>
          <w:rtl/>
        </w:rPr>
        <w:t>ای که شروع شده و فراموش شده است. مثلا</w:t>
      </w:r>
      <w:r w:rsidR="00D82F29">
        <w:rPr>
          <w:rFonts w:hint="cs"/>
          <w:rtl/>
        </w:rPr>
        <w:t xml:space="preserve"> سوره </w:t>
      </w:r>
      <w:r>
        <w:rPr>
          <w:rFonts w:hint="cs"/>
          <w:rtl/>
        </w:rPr>
        <w:t xml:space="preserve">توحید را شروع کرده و فراموش کرده است، این خطاب می گوید حال که شروع کرده اید، جزء تعیینی نماز شده است. </w:t>
      </w:r>
    </w:p>
    <w:p w14:paraId="23D08A5B" w14:textId="1228B3C4" w:rsidR="00F73F14" w:rsidRDefault="00F73F14" w:rsidP="00F73F14">
      <w:pPr>
        <w:jc w:val="both"/>
        <w:rPr>
          <w:rtl/>
        </w:rPr>
      </w:pPr>
      <w:r>
        <w:rPr>
          <w:rFonts w:hint="cs"/>
          <w:rtl/>
        </w:rPr>
        <w:t>آیت الله سیستانی فرموده اند: وقتی بعد از شروع در آن جزء در نماز شد، ما عاجز از خواندن آن هستیم با جمله «السنۀ لاتنقض الفریضۀ» مسئله حل می شود. شخص می تواند</w:t>
      </w:r>
      <w:r w:rsidR="00D82F29">
        <w:rPr>
          <w:rFonts w:hint="cs"/>
          <w:rtl/>
        </w:rPr>
        <w:t xml:space="preserve"> سوره </w:t>
      </w:r>
      <w:r>
        <w:rPr>
          <w:rFonts w:hint="cs"/>
          <w:rtl/>
        </w:rPr>
        <w:t>را رها کند و به رکوع برود. اگر هم گفته شود که</w:t>
      </w:r>
      <w:r w:rsidR="00D82F29">
        <w:rPr>
          <w:rFonts w:hint="cs"/>
          <w:rtl/>
        </w:rPr>
        <w:t xml:space="preserve"> سوره </w:t>
      </w:r>
      <w:r>
        <w:rPr>
          <w:rFonts w:hint="cs"/>
          <w:rtl/>
        </w:rPr>
        <w:t>توحید جزء تعیینی نماز است، ایشان می فرماید: با اینکه جزء تعیینی است ولی فرض این است که ما عاجز از خواندن این</w:t>
      </w:r>
      <w:r w:rsidR="00D82F29">
        <w:rPr>
          <w:rFonts w:hint="cs"/>
          <w:rtl/>
        </w:rPr>
        <w:t xml:space="preserve"> سوره </w:t>
      </w:r>
      <w:r>
        <w:rPr>
          <w:rFonts w:hint="cs"/>
          <w:rtl/>
        </w:rPr>
        <w:t xml:space="preserve">هستیم و حدیث لاتعاد و «السنۀ لاتنقض الفریضۀ» جاری می شود. </w:t>
      </w:r>
    </w:p>
    <w:p w14:paraId="6EC24B7E" w14:textId="16EB8F35" w:rsidR="00670938" w:rsidRDefault="00F73F14" w:rsidP="00F73F14">
      <w:pPr>
        <w:jc w:val="both"/>
        <w:rPr>
          <w:rtl/>
        </w:rPr>
      </w:pPr>
      <w:r>
        <w:rPr>
          <w:rFonts w:hint="cs"/>
          <w:rtl/>
        </w:rPr>
        <w:t xml:space="preserve">این محصل فرمایش آیت الله سیستانی است. استظهار ایشان از دلیل «لاترجع» همین وجه رابع است؛ زیرا وجه اول و دوم را </w:t>
      </w:r>
      <w:r w:rsidR="00670938">
        <w:rPr>
          <w:rFonts w:hint="cs"/>
          <w:rtl/>
        </w:rPr>
        <w:t xml:space="preserve">که بحث تکلیفی بودن «لاترجع» را مطرح کرده بودند، </w:t>
      </w:r>
      <w:r>
        <w:rPr>
          <w:rFonts w:hint="cs"/>
          <w:rtl/>
        </w:rPr>
        <w:t>خلاف ظاهر می داند و وجه سوم را نیز که ارشاد به مانعیت</w:t>
      </w:r>
      <w:r w:rsidR="00D82F29">
        <w:rPr>
          <w:rFonts w:hint="cs"/>
          <w:rtl/>
        </w:rPr>
        <w:t xml:space="preserve"> سوره </w:t>
      </w:r>
      <w:r>
        <w:rPr>
          <w:rFonts w:hint="cs"/>
          <w:rtl/>
        </w:rPr>
        <w:t xml:space="preserve">جدید بود خلاف ظاهر می دانند؛ زیرا ظاهر لاترجع این است که تبدیل امتثال به امتثال را قبول نداریم. </w:t>
      </w:r>
    </w:p>
    <w:p w14:paraId="12589A08" w14:textId="03419D84" w:rsidR="00F73F14" w:rsidRPr="00BD6DDB" w:rsidRDefault="00670938" w:rsidP="00F73F14">
      <w:pPr>
        <w:jc w:val="both"/>
        <w:rPr>
          <w:rFonts w:cs="Arial"/>
          <w:rtl/>
        </w:rPr>
      </w:pPr>
      <w:r>
        <w:rPr>
          <w:rFonts w:hint="cs"/>
          <w:rtl/>
        </w:rPr>
        <w:t>ایشان معتقد است:</w:t>
      </w:r>
      <w:r w:rsidR="00F73F14">
        <w:rPr>
          <w:rFonts w:hint="cs"/>
          <w:rtl/>
        </w:rPr>
        <w:t xml:space="preserve"> شارع می خواهد بگوید من قبول ندارم که</w:t>
      </w:r>
      <w:r w:rsidR="00D82F29">
        <w:rPr>
          <w:rFonts w:hint="cs"/>
          <w:rtl/>
        </w:rPr>
        <w:t xml:space="preserve"> سوره </w:t>
      </w:r>
      <w:r w:rsidR="00F73F14">
        <w:rPr>
          <w:rFonts w:hint="cs"/>
          <w:rtl/>
        </w:rPr>
        <w:t>توحید را رها کنید و</w:t>
      </w:r>
      <w:r w:rsidR="00D82F29">
        <w:rPr>
          <w:rFonts w:hint="cs"/>
          <w:rtl/>
        </w:rPr>
        <w:t xml:space="preserve"> سوره </w:t>
      </w:r>
      <w:r w:rsidR="00F73F14">
        <w:rPr>
          <w:rFonts w:hint="cs"/>
          <w:rtl/>
        </w:rPr>
        <w:t>دیگری بخوانید و من فقط می گویم به امتثال به خواندن و ادامه دادن توحید است. اینکه جایگزین آن</w:t>
      </w:r>
      <w:r w:rsidR="00D82F29">
        <w:rPr>
          <w:rFonts w:hint="cs"/>
          <w:rtl/>
        </w:rPr>
        <w:t xml:space="preserve"> سوره </w:t>
      </w:r>
      <w:r w:rsidR="00F73F14">
        <w:rPr>
          <w:rFonts w:hint="cs"/>
          <w:rtl/>
        </w:rPr>
        <w:t>دیگری خوانده شود مورد قبول نیست. تعیینا فقط سوره توحید مصداق امتثال است. ظاهر خطاب این است و وقتی ما عاجز شدیم، مشمول حدیث لاتعاد می شود و</w:t>
      </w:r>
      <w:r w:rsidR="00D82F29">
        <w:rPr>
          <w:rFonts w:hint="cs"/>
          <w:rtl/>
        </w:rPr>
        <w:t xml:space="preserve"> سوره </w:t>
      </w:r>
      <w:r w:rsidR="00F73F14">
        <w:rPr>
          <w:rFonts w:hint="cs"/>
          <w:rtl/>
        </w:rPr>
        <w:t>نیمه کاره رها می شود و</w:t>
      </w:r>
      <w:r w:rsidR="00D82F29">
        <w:rPr>
          <w:rFonts w:hint="cs"/>
          <w:rtl/>
        </w:rPr>
        <w:t xml:space="preserve"> سوره </w:t>
      </w:r>
      <w:r w:rsidR="00F73F14">
        <w:rPr>
          <w:rFonts w:hint="cs"/>
          <w:rtl/>
        </w:rPr>
        <w:t xml:space="preserve">کوثر را نیز شروع نکرده به رکوع می رویم. ان شاءالله در جلسه آینده به ادامه بحث پرداخته می شود. </w:t>
      </w:r>
    </w:p>
    <w:p w14:paraId="6C19D7A1" w14:textId="77777777" w:rsidR="00F73F14" w:rsidRDefault="00F73F14" w:rsidP="00F73F14">
      <w:pPr>
        <w:jc w:val="both"/>
        <w:rPr>
          <w:rtl/>
        </w:rPr>
      </w:pPr>
    </w:p>
    <w:p w14:paraId="36723A91" w14:textId="77777777" w:rsidR="00F73F14" w:rsidRPr="001256E9" w:rsidRDefault="00F73F14" w:rsidP="00F73F14">
      <w:pPr>
        <w:jc w:val="both"/>
        <w:rPr>
          <w:rtl/>
        </w:rPr>
      </w:pPr>
    </w:p>
    <w:sectPr w:rsidR="00F73F14" w:rsidRPr="001256E9"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7A844" w14:textId="77777777" w:rsidR="00D106ED" w:rsidRDefault="00D106ED" w:rsidP="008B750B">
      <w:pPr>
        <w:spacing w:line="240" w:lineRule="auto"/>
      </w:pPr>
      <w:r>
        <w:separator/>
      </w:r>
    </w:p>
  </w:endnote>
  <w:endnote w:type="continuationSeparator" w:id="0">
    <w:p w14:paraId="70195358" w14:textId="77777777" w:rsidR="00D106ED" w:rsidRDefault="00D106E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26D7BDD6-A0EC-46D0-9FAB-0E4932A2F1A8}"/>
  </w:font>
  <w:font w:name="B Badr">
    <w:panose1 w:val="00000400000000000000"/>
    <w:charset w:val="B2"/>
    <w:family w:val="auto"/>
    <w:pitch w:val="variable"/>
    <w:sig w:usb0="00002001" w:usb1="80000000" w:usb2="00000008" w:usb3="00000000" w:csb0="00000040" w:csb1="00000000"/>
    <w:embedRegular r:id="rId2" w:fontKey="{57D1BDAE-DEAB-401F-81FE-52EDBBA4C400}"/>
    <w:embedBold r:id="rId3" w:fontKey="{8806E1BA-FEB8-4EA1-830F-2B682A5A1977}"/>
    <w:embedBoldItalic r:id="rId4" w:fontKey="{582278A6-9094-46B1-A5CB-BFD9A96D9AD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A34D4083-0DE2-4F66-B44F-ED5FE35AD31B}"/>
    <w:embedBold r:id="rId6" w:fontKey="{6485573F-6A64-4B4A-93A2-FE79A299405B}"/>
  </w:font>
  <w:font w:name="B Lotus">
    <w:panose1 w:val="00000400000000000000"/>
    <w:charset w:val="B2"/>
    <w:family w:val="auto"/>
    <w:pitch w:val="variable"/>
    <w:sig w:usb0="00002001" w:usb1="80000000" w:usb2="00000008" w:usb3="00000000" w:csb0="00000040" w:csb1="00000000"/>
    <w:embedRegular r:id="rId7" w:fontKey="{6A5F53E3-7012-48A7-BD0C-01F92AD76841}"/>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34891" w:rsidRPr="00F34891">
            <w:rPr>
              <w:noProof/>
              <w:rtl/>
              <w:lang w:val="fa-IR"/>
            </w:rPr>
            <w:t>8</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16" w:name="BokAdres"/>
          <w:bookmarkEnd w:id="16"/>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1F574" w14:textId="77777777" w:rsidR="00D106ED" w:rsidRDefault="00D106ED" w:rsidP="008B750B">
      <w:pPr>
        <w:spacing w:line="240" w:lineRule="auto"/>
      </w:pPr>
      <w:r>
        <w:separator/>
      </w:r>
    </w:p>
  </w:footnote>
  <w:footnote w:type="continuationSeparator" w:id="0">
    <w:p w14:paraId="24307B3B" w14:textId="77777777" w:rsidR="00D106ED" w:rsidRDefault="00D106ED" w:rsidP="008B750B">
      <w:pPr>
        <w:spacing w:line="240" w:lineRule="auto"/>
      </w:pPr>
      <w:r>
        <w:continuationSeparator/>
      </w:r>
    </w:p>
  </w:footnote>
  <w:footnote w:id="1">
    <w:p w14:paraId="4A9E9645" w14:textId="502D9C00" w:rsidR="00C54B4F" w:rsidRPr="00C54B4F" w:rsidRDefault="00C54B4F" w:rsidP="00C54B4F">
      <w:pPr>
        <w:pStyle w:val="FootnoteText"/>
      </w:pPr>
      <w:r w:rsidRPr="00C54B4F">
        <w:footnoteRef/>
      </w:r>
      <w:r w:rsidRPr="00C54B4F">
        <w:rPr>
          <w:rtl/>
        </w:rPr>
        <w:t xml:space="preserve"> </w:t>
      </w:r>
      <w:hyperlink r:id="rId1" w:history="1">
        <w:r w:rsidRPr="00C54B4F">
          <w:rPr>
            <w:rStyle w:val="Hyperlink"/>
            <w:rtl/>
          </w:rPr>
          <w:t>العروة الوثق</w:t>
        </w:r>
        <w:r w:rsidRPr="00C54B4F">
          <w:rPr>
            <w:rStyle w:val="Hyperlink"/>
            <w:rFonts w:hint="cs"/>
            <w:rtl/>
          </w:rPr>
          <w:t>ی</w:t>
        </w:r>
        <w:r w:rsidRPr="00C54B4F">
          <w:rPr>
            <w:rStyle w:val="Hyperlink"/>
            <w:rFonts w:hint="eastAsia"/>
            <w:rtl/>
          </w:rPr>
          <w:t>،</w:t>
        </w:r>
        <w:r w:rsidRPr="00C54B4F">
          <w:rPr>
            <w:rStyle w:val="Hyperlink"/>
            <w:rtl/>
          </w:rPr>
          <w:t xml:space="preserve"> الس</w:t>
        </w:r>
        <w:r w:rsidRPr="00C54B4F">
          <w:rPr>
            <w:rStyle w:val="Hyperlink"/>
            <w:rFonts w:hint="cs"/>
            <w:rtl/>
          </w:rPr>
          <w:t>ی</w:t>
        </w:r>
        <w:r w:rsidRPr="00C54B4F">
          <w:rPr>
            <w:rStyle w:val="Hyperlink"/>
            <w:rFonts w:hint="eastAsia"/>
            <w:rtl/>
          </w:rPr>
          <w:t>د</w:t>
        </w:r>
        <w:r w:rsidRPr="00C54B4F">
          <w:rPr>
            <w:rStyle w:val="Hyperlink"/>
            <w:rtl/>
          </w:rPr>
          <w:t xml:space="preserve"> محمد کاظم الطباطبائ</w:t>
        </w:r>
        <w:r w:rsidRPr="00C54B4F">
          <w:rPr>
            <w:rStyle w:val="Hyperlink"/>
            <w:rFonts w:hint="cs"/>
            <w:rtl/>
          </w:rPr>
          <w:t>ی</w:t>
        </w:r>
        <w:r w:rsidRPr="00C54B4F">
          <w:rPr>
            <w:rStyle w:val="Hyperlink"/>
            <w:rtl/>
          </w:rPr>
          <w:t xml:space="preserve"> ال</w:t>
        </w:r>
        <w:r w:rsidRPr="00C54B4F">
          <w:rPr>
            <w:rStyle w:val="Hyperlink"/>
            <w:rFonts w:hint="cs"/>
            <w:rtl/>
          </w:rPr>
          <w:t>ی</w:t>
        </w:r>
        <w:r w:rsidRPr="00C54B4F">
          <w:rPr>
            <w:rStyle w:val="Hyperlink"/>
            <w:rFonts w:hint="eastAsia"/>
            <w:rtl/>
          </w:rPr>
          <w:t>زد</w:t>
        </w:r>
        <w:r w:rsidRPr="00C54B4F">
          <w:rPr>
            <w:rStyle w:val="Hyperlink"/>
            <w:rFonts w:hint="cs"/>
            <w:rtl/>
          </w:rPr>
          <w:t>ی</w:t>
        </w:r>
        <w:r w:rsidRPr="00C54B4F">
          <w:rPr>
            <w:rStyle w:val="Hyperlink"/>
            <w:rFonts w:hint="eastAsia"/>
            <w:rtl/>
          </w:rPr>
          <w:t>،</w:t>
        </w:r>
        <w:r w:rsidRPr="00C54B4F">
          <w:rPr>
            <w:rStyle w:val="Hyperlink"/>
            <w:rtl/>
          </w:rPr>
          <w:t xml:space="preserve"> ج1، ص649.</w:t>
        </w:r>
      </w:hyperlink>
    </w:p>
  </w:footnote>
  <w:footnote w:id="2">
    <w:p w14:paraId="60C0634F" w14:textId="095029B8" w:rsidR="00866985" w:rsidRPr="00866985" w:rsidRDefault="00866985" w:rsidP="00866985">
      <w:pPr>
        <w:pStyle w:val="FootnoteText"/>
      </w:pPr>
      <w:r w:rsidRPr="00866985">
        <w:footnoteRef/>
      </w:r>
      <w:r w:rsidRPr="00866985">
        <w:rPr>
          <w:rtl/>
        </w:rPr>
        <w:t xml:space="preserve"> </w:t>
      </w:r>
      <w:hyperlink r:id="rId2" w:history="1">
        <w:r w:rsidRPr="00866985">
          <w:rPr>
            <w:rStyle w:val="Hyperlink"/>
            <w:rtl/>
          </w:rPr>
          <w:t>تهذ</w:t>
        </w:r>
        <w:r w:rsidRPr="00866985">
          <w:rPr>
            <w:rStyle w:val="Hyperlink"/>
            <w:rFonts w:hint="cs"/>
            <w:rtl/>
          </w:rPr>
          <w:t>ی</w:t>
        </w:r>
        <w:r w:rsidRPr="00866985">
          <w:rPr>
            <w:rStyle w:val="Hyperlink"/>
            <w:rFonts w:hint="eastAsia"/>
            <w:rtl/>
          </w:rPr>
          <w:t>ب</w:t>
        </w:r>
        <w:r w:rsidRPr="00866985">
          <w:rPr>
            <w:rStyle w:val="Hyperlink"/>
            <w:rtl/>
          </w:rPr>
          <w:t xml:space="preserve"> الاحکام، ش</w:t>
        </w:r>
        <w:r w:rsidRPr="00866985">
          <w:rPr>
            <w:rStyle w:val="Hyperlink"/>
            <w:rFonts w:hint="cs"/>
            <w:rtl/>
          </w:rPr>
          <w:t>ی</w:t>
        </w:r>
        <w:r w:rsidRPr="00866985">
          <w:rPr>
            <w:rStyle w:val="Hyperlink"/>
            <w:rFonts w:hint="eastAsia"/>
            <w:rtl/>
          </w:rPr>
          <w:t>خ</w:t>
        </w:r>
        <w:r w:rsidRPr="00866985">
          <w:rPr>
            <w:rStyle w:val="Hyperlink"/>
            <w:rtl/>
          </w:rPr>
          <w:t xml:space="preserve"> طوس</w:t>
        </w:r>
        <w:r w:rsidRPr="00866985">
          <w:rPr>
            <w:rStyle w:val="Hyperlink"/>
            <w:rFonts w:hint="cs"/>
            <w:rtl/>
          </w:rPr>
          <w:t>ی</w:t>
        </w:r>
        <w:r w:rsidRPr="00866985">
          <w:rPr>
            <w:rStyle w:val="Hyperlink"/>
            <w:rFonts w:hint="eastAsia"/>
            <w:rtl/>
          </w:rPr>
          <w:t>،</w:t>
        </w:r>
        <w:r w:rsidRPr="00866985">
          <w:rPr>
            <w:rStyle w:val="Hyperlink"/>
            <w:rtl/>
          </w:rPr>
          <w:t xml:space="preserve"> ج3، ص242.</w:t>
        </w:r>
      </w:hyperlink>
    </w:p>
  </w:footnote>
  <w:footnote w:id="3">
    <w:p w14:paraId="635BB814" w14:textId="459F081C" w:rsidR="00866985" w:rsidRPr="00866985" w:rsidRDefault="00866985" w:rsidP="00866985">
      <w:pPr>
        <w:pStyle w:val="FootnoteText"/>
      </w:pPr>
      <w:r w:rsidRPr="00866985">
        <w:footnoteRef/>
      </w:r>
      <w:r w:rsidRPr="00866985">
        <w:rPr>
          <w:rtl/>
        </w:rPr>
        <w:t xml:space="preserve"> </w:t>
      </w:r>
      <w:hyperlink r:id="rId3" w:history="1">
        <w:r w:rsidRPr="00866985">
          <w:rPr>
            <w:rStyle w:val="Hyperlink"/>
            <w:rtl/>
          </w:rPr>
          <w:t>موسوعة الامام الخوئ</w:t>
        </w:r>
        <w:r w:rsidRPr="00866985">
          <w:rPr>
            <w:rStyle w:val="Hyperlink"/>
            <w:rFonts w:hint="cs"/>
            <w:rtl/>
          </w:rPr>
          <w:t>ی</w:t>
        </w:r>
        <w:r w:rsidRPr="00866985">
          <w:rPr>
            <w:rStyle w:val="Hyperlink"/>
            <w:rFonts w:hint="eastAsia"/>
            <w:rtl/>
          </w:rPr>
          <w:t>،</w:t>
        </w:r>
        <w:r w:rsidRPr="00866985">
          <w:rPr>
            <w:rStyle w:val="Hyperlink"/>
            <w:rtl/>
          </w:rPr>
          <w:t xml:space="preserve"> الس</w:t>
        </w:r>
        <w:r w:rsidRPr="00866985">
          <w:rPr>
            <w:rStyle w:val="Hyperlink"/>
            <w:rFonts w:hint="cs"/>
            <w:rtl/>
          </w:rPr>
          <w:t>ی</w:t>
        </w:r>
        <w:r w:rsidRPr="00866985">
          <w:rPr>
            <w:rStyle w:val="Hyperlink"/>
            <w:rFonts w:hint="eastAsia"/>
            <w:rtl/>
          </w:rPr>
          <w:t>د</w:t>
        </w:r>
        <w:r w:rsidRPr="00866985">
          <w:rPr>
            <w:rStyle w:val="Hyperlink"/>
            <w:rtl/>
          </w:rPr>
          <w:t xml:space="preserve"> أبوالقاسم الخوئ</w:t>
        </w:r>
        <w:r w:rsidRPr="00866985">
          <w:rPr>
            <w:rStyle w:val="Hyperlink"/>
            <w:rFonts w:hint="cs"/>
            <w:rtl/>
          </w:rPr>
          <w:t>ی</w:t>
        </w:r>
        <w:r w:rsidRPr="00866985">
          <w:rPr>
            <w:rStyle w:val="Hyperlink"/>
            <w:rFonts w:hint="eastAsia"/>
            <w:rtl/>
          </w:rPr>
          <w:t>،</w:t>
        </w:r>
        <w:r w:rsidRPr="00866985">
          <w:rPr>
            <w:rStyle w:val="Hyperlink"/>
            <w:rtl/>
          </w:rPr>
          <w:t xml:space="preserve"> ج14، ص365.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28D4CF9C"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9" w:name="BokNum"/>
    <w:bookmarkEnd w:id="9"/>
    <w:r w:rsidR="00F71250">
      <w:rPr>
        <w:b/>
        <w:bCs/>
        <w:sz w:val="20"/>
        <w:szCs w:val="24"/>
        <w:rtl/>
      </w:rPr>
      <w:t>01</w:t>
    </w:r>
    <w:r w:rsidR="006712EB">
      <w:rPr>
        <w:rFonts w:hint="cs"/>
        <w:b/>
        <w:bCs/>
        <w:sz w:val="20"/>
        <w:szCs w:val="24"/>
        <w:rtl/>
      </w:rPr>
      <w:t>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0" w:name="Bokdars"/>
    <w:bookmarkEnd w:id="10"/>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1" w:name="Bokostad"/>
    <w:bookmarkEnd w:id="11"/>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2" w:name="BokTarikh"/>
    <w:bookmarkEnd w:id="12"/>
    <w:r w:rsidR="00F71250">
      <w:rPr>
        <w:sz w:val="24"/>
        <w:szCs w:val="24"/>
        <w:rtl/>
      </w:rPr>
      <w:t>1</w:t>
    </w:r>
    <w:r w:rsidR="006712EB">
      <w:rPr>
        <w:rFonts w:hint="cs"/>
        <w:sz w:val="24"/>
        <w:szCs w:val="24"/>
        <w:rtl/>
      </w:rPr>
      <w:t>7</w:t>
    </w:r>
    <w:r w:rsidR="00F71250">
      <w:rPr>
        <w:sz w:val="24"/>
        <w:szCs w:val="24"/>
        <w:rtl/>
      </w:rPr>
      <w:t xml:space="preserve"> /7 /1401</w:t>
    </w:r>
    <w:r w:rsidR="00F35CAE">
      <w:rPr>
        <w:sz w:val="24"/>
        <w:szCs w:val="24"/>
        <w:rtl/>
      </w:rPr>
      <w:t xml:space="preserve"> </w:t>
    </w:r>
  </w:p>
  <w:p w14:paraId="7D10702A" w14:textId="145D9FFC"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3" w:name="BokSabj"/>
    <w:bookmarkEnd w:id="13"/>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4" w:name="Bokmoqarer"/>
    <w:bookmarkEnd w:id="14"/>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93586F">
      <w:rPr>
        <w:rFonts w:hint="cs"/>
        <w:sz w:val="24"/>
        <w:szCs w:val="24"/>
        <w:rtl/>
      </w:rPr>
      <w:t>جواز عدول از سورۀ در حال ضرورت</w:t>
    </w:r>
    <w:r w:rsidR="006712EB">
      <w:rPr>
        <w:rFonts w:hint="cs"/>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D95C1F"/>
    <w:multiLevelType w:val="hybridMultilevel"/>
    <w:tmpl w:val="F4ECAB28"/>
    <w:lvl w:ilvl="0" w:tplc="088C537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E00418"/>
    <w:multiLevelType w:val="hybridMultilevel"/>
    <w:tmpl w:val="EE585D12"/>
    <w:lvl w:ilvl="0" w:tplc="5DDC376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BD2362"/>
    <w:multiLevelType w:val="hybridMultilevel"/>
    <w:tmpl w:val="FA8C5688"/>
    <w:lvl w:ilvl="0" w:tplc="4BBCB87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734A4B"/>
    <w:multiLevelType w:val="hybridMultilevel"/>
    <w:tmpl w:val="2F4CC112"/>
    <w:lvl w:ilvl="0" w:tplc="572CB5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D559BD"/>
    <w:multiLevelType w:val="hybridMultilevel"/>
    <w:tmpl w:val="E24AB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765121"/>
    <w:multiLevelType w:val="hybridMultilevel"/>
    <w:tmpl w:val="CF6E5976"/>
    <w:lvl w:ilvl="0" w:tplc="4FEA346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DF6F98"/>
    <w:multiLevelType w:val="hybridMultilevel"/>
    <w:tmpl w:val="EC340A52"/>
    <w:lvl w:ilvl="0" w:tplc="20A604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C825B4"/>
    <w:multiLevelType w:val="hybridMultilevel"/>
    <w:tmpl w:val="8AC2B734"/>
    <w:lvl w:ilvl="0" w:tplc="5822AD80">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7E563D"/>
    <w:multiLevelType w:val="hybridMultilevel"/>
    <w:tmpl w:val="2EDE4E10"/>
    <w:lvl w:ilvl="0" w:tplc="2342EF9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4A6091"/>
    <w:multiLevelType w:val="hybridMultilevel"/>
    <w:tmpl w:val="FC64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165ABB"/>
    <w:multiLevelType w:val="hybridMultilevel"/>
    <w:tmpl w:val="A7141C24"/>
    <w:lvl w:ilvl="0" w:tplc="23E6A5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40767E"/>
    <w:multiLevelType w:val="hybridMultilevel"/>
    <w:tmpl w:val="E32A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0210E3"/>
    <w:multiLevelType w:val="hybridMultilevel"/>
    <w:tmpl w:val="741E45FE"/>
    <w:lvl w:ilvl="0" w:tplc="219A81D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6B15C9"/>
    <w:multiLevelType w:val="hybridMultilevel"/>
    <w:tmpl w:val="5A98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1A39CC"/>
    <w:multiLevelType w:val="hybridMultilevel"/>
    <w:tmpl w:val="FB06A4D2"/>
    <w:lvl w:ilvl="0" w:tplc="7B04EC1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773D28"/>
    <w:multiLevelType w:val="hybridMultilevel"/>
    <w:tmpl w:val="B31EF7DE"/>
    <w:lvl w:ilvl="0" w:tplc="D83E4B7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374D2E"/>
    <w:multiLevelType w:val="hybridMultilevel"/>
    <w:tmpl w:val="10DE7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4340D5"/>
    <w:multiLevelType w:val="hybridMultilevel"/>
    <w:tmpl w:val="E9D4F5A8"/>
    <w:lvl w:ilvl="0" w:tplc="FA60CFE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0250AA"/>
    <w:multiLevelType w:val="hybridMultilevel"/>
    <w:tmpl w:val="264EF672"/>
    <w:lvl w:ilvl="0" w:tplc="E62E06A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565157"/>
    <w:multiLevelType w:val="hybridMultilevel"/>
    <w:tmpl w:val="A0EE54B2"/>
    <w:lvl w:ilvl="0" w:tplc="4D3E966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6F7FD1"/>
    <w:multiLevelType w:val="hybridMultilevel"/>
    <w:tmpl w:val="F7763544"/>
    <w:lvl w:ilvl="0" w:tplc="4FD075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794134"/>
    <w:multiLevelType w:val="hybridMultilevel"/>
    <w:tmpl w:val="EE84D828"/>
    <w:lvl w:ilvl="0" w:tplc="C32AB5C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9E6396"/>
    <w:multiLevelType w:val="hybridMultilevel"/>
    <w:tmpl w:val="832C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4A2586"/>
    <w:multiLevelType w:val="hybridMultilevel"/>
    <w:tmpl w:val="3762180C"/>
    <w:lvl w:ilvl="0" w:tplc="D50480A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5F4797"/>
    <w:multiLevelType w:val="hybridMultilevel"/>
    <w:tmpl w:val="57B6493A"/>
    <w:lvl w:ilvl="0" w:tplc="A454C4B2">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CD5740"/>
    <w:multiLevelType w:val="hybridMultilevel"/>
    <w:tmpl w:val="EAD0D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D75EFF"/>
    <w:multiLevelType w:val="hybridMultilevel"/>
    <w:tmpl w:val="24B0FFEC"/>
    <w:lvl w:ilvl="0" w:tplc="8A0A14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0038B9"/>
    <w:multiLevelType w:val="hybridMultilevel"/>
    <w:tmpl w:val="3C142874"/>
    <w:lvl w:ilvl="0" w:tplc="DCFEBB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08228E"/>
    <w:multiLevelType w:val="hybridMultilevel"/>
    <w:tmpl w:val="7952B602"/>
    <w:lvl w:ilvl="0" w:tplc="FFFC18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275A09"/>
    <w:multiLevelType w:val="hybridMultilevel"/>
    <w:tmpl w:val="287A23E6"/>
    <w:lvl w:ilvl="0" w:tplc="3A88CD8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1D6499"/>
    <w:multiLevelType w:val="hybridMultilevel"/>
    <w:tmpl w:val="169CC022"/>
    <w:lvl w:ilvl="0" w:tplc="4EBE2CB2">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5"/>
  </w:num>
  <w:num w:numId="13">
    <w:abstractNumId w:val="45"/>
  </w:num>
  <w:num w:numId="14">
    <w:abstractNumId w:val="33"/>
  </w:num>
  <w:num w:numId="15">
    <w:abstractNumId w:val="36"/>
  </w:num>
  <w:num w:numId="16">
    <w:abstractNumId w:val="35"/>
  </w:num>
  <w:num w:numId="17">
    <w:abstractNumId w:val="43"/>
  </w:num>
  <w:num w:numId="18">
    <w:abstractNumId w:val="12"/>
  </w:num>
  <w:num w:numId="19">
    <w:abstractNumId w:val="13"/>
  </w:num>
  <w:num w:numId="20">
    <w:abstractNumId w:val="30"/>
  </w:num>
  <w:num w:numId="21">
    <w:abstractNumId w:val="27"/>
  </w:num>
  <w:num w:numId="22">
    <w:abstractNumId w:val="37"/>
  </w:num>
  <w:num w:numId="23">
    <w:abstractNumId w:val="16"/>
  </w:num>
  <w:num w:numId="24">
    <w:abstractNumId w:val="19"/>
  </w:num>
  <w:num w:numId="25">
    <w:abstractNumId w:val="31"/>
  </w:num>
  <w:num w:numId="26">
    <w:abstractNumId w:val="24"/>
  </w:num>
  <w:num w:numId="27">
    <w:abstractNumId w:val="20"/>
  </w:num>
  <w:num w:numId="28">
    <w:abstractNumId w:val="22"/>
  </w:num>
  <w:num w:numId="29">
    <w:abstractNumId w:val="42"/>
  </w:num>
  <w:num w:numId="30">
    <w:abstractNumId w:val="17"/>
  </w:num>
  <w:num w:numId="31">
    <w:abstractNumId w:val="29"/>
  </w:num>
  <w:num w:numId="32">
    <w:abstractNumId w:val="32"/>
  </w:num>
  <w:num w:numId="33">
    <w:abstractNumId w:val="21"/>
  </w:num>
  <w:num w:numId="34">
    <w:abstractNumId w:val="14"/>
  </w:num>
  <w:num w:numId="35">
    <w:abstractNumId w:val="34"/>
  </w:num>
  <w:num w:numId="36">
    <w:abstractNumId w:val="23"/>
  </w:num>
  <w:num w:numId="37">
    <w:abstractNumId w:val="40"/>
  </w:num>
  <w:num w:numId="38">
    <w:abstractNumId w:val="26"/>
  </w:num>
  <w:num w:numId="39">
    <w:abstractNumId w:val="11"/>
  </w:num>
  <w:num w:numId="40">
    <w:abstractNumId w:val="41"/>
  </w:num>
  <w:num w:numId="41">
    <w:abstractNumId w:val="28"/>
  </w:num>
  <w:num w:numId="42">
    <w:abstractNumId w:val="38"/>
  </w:num>
  <w:num w:numId="43">
    <w:abstractNumId w:val="44"/>
  </w:num>
  <w:num w:numId="44">
    <w:abstractNumId w:val="18"/>
  </w:num>
  <w:num w:numId="45">
    <w:abstractNumId w:val="15"/>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0F8E"/>
    <w:rsid w:val="000011EF"/>
    <w:rsid w:val="000053C7"/>
    <w:rsid w:val="00006A1D"/>
    <w:rsid w:val="000072A3"/>
    <w:rsid w:val="00013828"/>
    <w:rsid w:val="00025777"/>
    <w:rsid w:val="00025B70"/>
    <w:rsid w:val="00031CA9"/>
    <w:rsid w:val="000353D7"/>
    <w:rsid w:val="00055496"/>
    <w:rsid w:val="00064B90"/>
    <w:rsid w:val="00070A5F"/>
    <w:rsid w:val="00072025"/>
    <w:rsid w:val="00080A41"/>
    <w:rsid w:val="0008299B"/>
    <w:rsid w:val="0008608E"/>
    <w:rsid w:val="000913AA"/>
    <w:rsid w:val="00094847"/>
    <w:rsid w:val="00096C63"/>
    <w:rsid w:val="000B5DB5"/>
    <w:rsid w:val="000C3394"/>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41CE3"/>
    <w:rsid w:val="00151937"/>
    <w:rsid w:val="00175CF3"/>
    <w:rsid w:val="00181844"/>
    <w:rsid w:val="001837E9"/>
    <w:rsid w:val="00187DFA"/>
    <w:rsid w:val="001A1BC1"/>
    <w:rsid w:val="001A1EA5"/>
    <w:rsid w:val="001A2574"/>
    <w:rsid w:val="001A27D7"/>
    <w:rsid w:val="001A294E"/>
    <w:rsid w:val="001A3796"/>
    <w:rsid w:val="001A4ED8"/>
    <w:rsid w:val="001B2488"/>
    <w:rsid w:val="001B6799"/>
    <w:rsid w:val="001C1362"/>
    <w:rsid w:val="001D2E9A"/>
    <w:rsid w:val="001D597F"/>
    <w:rsid w:val="001E3FD4"/>
    <w:rsid w:val="0020241A"/>
    <w:rsid w:val="00203821"/>
    <w:rsid w:val="00211632"/>
    <w:rsid w:val="0021630D"/>
    <w:rsid w:val="00220263"/>
    <w:rsid w:val="0022178B"/>
    <w:rsid w:val="002310C4"/>
    <w:rsid w:val="00240042"/>
    <w:rsid w:val="0024121B"/>
    <w:rsid w:val="00247D2F"/>
    <w:rsid w:val="0025624F"/>
    <w:rsid w:val="00256560"/>
    <w:rsid w:val="00261FDB"/>
    <w:rsid w:val="002646DE"/>
    <w:rsid w:val="0027605E"/>
    <w:rsid w:val="00280195"/>
    <w:rsid w:val="00281E00"/>
    <w:rsid w:val="00294A52"/>
    <w:rsid w:val="002971D3"/>
    <w:rsid w:val="002A6195"/>
    <w:rsid w:val="002B575F"/>
    <w:rsid w:val="002B729B"/>
    <w:rsid w:val="002C23B5"/>
    <w:rsid w:val="002C53A2"/>
    <w:rsid w:val="002D0040"/>
    <w:rsid w:val="002D2FA8"/>
    <w:rsid w:val="002E220F"/>
    <w:rsid w:val="002E27BA"/>
    <w:rsid w:val="002E3DCA"/>
    <w:rsid w:val="00302F4D"/>
    <w:rsid w:val="00307311"/>
    <w:rsid w:val="0032100F"/>
    <w:rsid w:val="0033402C"/>
    <w:rsid w:val="00340521"/>
    <w:rsid w:val="00345C73"/>
    <w:rsid w:val="00354A99"/>
    <w:rsid w:val="00360311"/>
    <w:rsid w:val="00361922"/>
    <w:rsid w:val="00372D4C"/>
    <w:rsid w:val="0037339B"/>
    <w:rsid w:val="003752FD"/>
    <w:rsid w:val="00377ED4"/>
    <w:rsid w:val="00380FF7"/>
    <w:rsid w:val="00386C11"/>
    <w:rsid w:val="00392DEE"/>
    <w:rsid w:val="00397466"/>
    <w:rsid w:val="003A6148"/>
    <w:rsid w:val="003C33F6"/>
    <w:rsid w:val="003C3D2E"/>
    <w:rsid w:val="003C43A5"/>
    <w:rsid w:val="003D092B"/>
    <w:rsid w:val="003E1C5C"/>
    <w:rsid w:val="003E6650"/>
    <w:rsid w:val="003F5B46"/>
    <w:rsid w:val="003F7024"/>
    <w:rsid w:val="00401363"/>
    <w:rsid w:val="00402E47"/>
    <w:rsid w:val="00425015"/>
    <w:rsid w:val="00430994"/>
    <w:rsid w:val="004345BE"/>
    <w:rsid w:val="004412C2"/>
    <w:rsid w:val="00441B6D"/>
    <w:rsid w:val="00450C98"/>
    <w:rsid w:val="004515C2"/>
    <w:rsid w:val="004556EF"/>
    <w:rsid w:val="004559A1"/>
    <w:rsid w:val="00457B3E"/>
    <w:rsid w:val="00462B07"/>
    <w:rsid w:val="00463E6B"/>
    <w:rsid w:val="00465BD2"/>
    <w:rsid w:val="004715C8"/>
    <w:rsid w:val="00481C31"/>
    <w:rsid w:val="00482FC1"/>
    <w:rsid w:val="00483027"/>
    <w:rsid w:val="00485F0C"/>
    <w:rsid w:val="00486DC9"/>
    <w:rsid w:val="004871AA"/>
    <w:rsid w:val="004918D7"/>
    <w:rsid w:val="00492637"/>
    <w:rsid w:val="004926E1"/>
    <w:rsid w:val="004A2FEA"/>
    <w:rsid w:val="004A7257"/>
    <w:rsid w:val="004D2DD7"/>
    <w:rsid w:val="004D75C5"/>
    <w:rsid w:val="004E2186"/>
    <w:rsid w:val="004E66FB"/>
    <w:rsid w:val="004F470A"/>
    <w:rsid w:val="004F4C59"/>
    <w:rsid w:val="00500C8F"/>
    <w:rsid w:val="00501909"/>
    <w:rsid w:val="00503446"/>
    <w:rsid w:val="00507BBB"/>
    <w:rsid w:val="005128DF"/>
    <w:rsid w:val="0051592A"/>
    <w:rsid w:val="005206FE"/>
    <w:rsid w:val="005257ED"/>
    <w:rsid w:val="005306F8"/>
    <w:rsid w:val="0054023D"/>
    <w:rsid w:val="005426BF"/>
    <w:rsid w:val="0056213C"/>
    <w:rsid w:val="005748BA"/>
    <w:rsid w:val="00580C24"/>
    <w:rsid w:val="00593F64"/>
    <w:rsid w:val="005960C0"/>
    <w:rsid w:val="005968EF"/>
    <w:rsid w:val="00596C1E"/>
    <w:rsid w:val="005A2E26"/>
    <w:rsid w:val="005B7BCA"/>
    <w:rsid w:val="005C0DAE"/>
    <w:rsid w:val="005C188E"/>
    <w:rsid w:val="005D2349"/>
    <w:rsid w:val="005D6458"/>
    <w:rsid w:val="005E0499"/>
    <w:rsid w:val="005E1B60"/>
    <w:rsid w:val="005E5507"/>
    <w:rsid w:val="005E607B"/>
    <w:rsid w:val="005F0A8D"/>
    <w:rsid w:val="00601229"/>
    <w:rsid w:val="00603B67"/>
    <w:rsid w:val="006121A9"/>
    <w:rsid w:val="006162A2"/>
    <w:rsid w:val="006240DA"/>
    <w:rsid w:val="0063256E"/>
    <w:rsid w:val="00633F04"/>
    <w:rsid w:val="00635219"/>
    <w:rsid w:val="00635EC0"/>
    <w:rsid w:val="00640B58"/>
    <w:rsid w:val="00647AAA"/>
    <w:rsid w:val="00651B02"/>
    <w:rsid w:val="00651B19"/>
    <w:rsid w:val="00652483"/>
    <w:rsid w:val="00660A29"/>
    <w:rsid w:val="0067079C"/>
    <w:rsid w:val="00670938"/>
    <w:rsid w:val="006712EB"/>
    <w:rsid w:val="00672289"/>
    <w:rsid w:val="00695519"/>
    <w:rsid w:val="006A4134"/>
    <w:rsid w:val="006A5DDA"/>
    <w:rsid w:val="006A6701"/>
    <w:rsid w:val="006B2065"/>
    <w:rsid w:val="006B21F4"/>
    <w:rsid w:val="006B3753"/>
    <w:rsid w:val="006B7AD6"/>
    <w:rsid w:val="006C18CA"/>
    <w:rsid w:val="006C50FD"/>
    <w:rsid w:val="006D1DD4"/>
    <w:rsid w:val="006D4014"/>
    <w:rsid w:val="006D44C1"/>
    <w:rsid w:val="006E308E"/>
    <w:rsid w:val="006E5651"/>
    <w:rsid w:val="006E5B85"/>
    <w:rsid w:val="006F026A"/>
    <w:rsid w:val="006F46D6"/>
    <w:rsid w:val="0070265B"/>
    <w:rsid w:val="00704813"/>
    <w:rsid w:val="0072290D"/>
    <w:rsid w:val="00723D6D"/>
    <w:rsid w:val="00724537"/>
    <w:rsid w:val="00731724"/>
    <w:rsid w:val="0073474B"/>
    <w:rsid w:val="00735511"/>
    <w:rsid w:val="00737208"/>
    <w:rsid w:val="007420C1"/>
    <w:rsid w:val="00744DE6"/>
    <w:rsid w:val="007518E2"/>
    <w:rsid w:val="00762452"/>
    <w:rsid w:val="007639E0"/>
    <w:rsid w:val="00775507"/>
    <w:rsid w:val="00783473"/>
    <w:rsid w:val="0078594B"/>
    <w:rsid w:val="00793A7E"/>
    <w:rsid w:val="00795E02"/>
    <w:rsid w:val="007979D0"/>
    <w:rsid w:val="007A3E50"/>
    <w:rsid w:val="007A4E18"/>
    <w:rsid w:val="007A7B8C"/>
    <w:rsid w:val="007C6D9E"/>
    <w:rsid w:val="007D1C43"/>
    <w:rsid w:val="007D1E71"/>
    <w:rsid w:val="007D5EAF"/>
    <w:rsid w:val="007D6C53"/>
    <w:rsid w:val="007D6FA9"/>
    <w:rsid w:val="007E14EC"/>
    <w:rsid w:val="007E1564"/>
    <w:rsid w:val="007E1E87"/>
    <w:rsid w:val="007E5B3F"/>
    <w:rsid w:val="007F2257"/>
    <w:rsid w:val="0080091D"/>
    <w:rsid w:val="00804108"/>
    <w:rsid w:val="00804B06"/>
    <w:rsid w:val="00804FC4"/>
    <w:rsid w:val="00810B40"/>
    <w:rsid w:val="00816367"/>
    <w:rsid w:val="00816A0B"/>
    <w:rsid w:val="00820D3E"/>
    <w:rsid w:val="00824B22"/>
    <w:rsid w:val="00830C53"/>
    <w:rsid w:val="00837FAA"/>
    <w:rsid w:val="00841F77"/>
    <w:rsid w:val="008505EF"/>
    <w:rsid w:val="0085276D"/>
    <w:rsid w:val="00860745"/>
    <w:rsid w:val="00863390"/>
    <w:rsid w:val="0086385C"/>
    <w:rsid w:val="00866985"/>
    <w:rsid w:val="00871916"/>
    <w:rsid w:val="008956DD"/>
    <w:rsid w:val="008A388E"/>
    <w:rsid w:val="008A510E"/>
    <w:rsid w:val="008A522A"/>
    <w:rsid w:val="008A7DAB"/>
    <w:rsid w:val="008B4464"/>
    <w:rsid w:val="008B750B"/>
    <w:rsid w:val="008C3162"/>
    <w:rsid w:val="008D1F14"/>
    <w:rsid w:val="008E3924"/>
    <w:rsid w:val="008E7A0D"/>
    <w:rsid w:val="008F13F7"/>
    <w:rsid w:val="008F5B4D"/>
    <w:rsid w:val="0090717E"/>
    <w:rsid w:val="00907425"/>
    <w:rsid w:val="00923C34"/>
    <w:rsid w:val="00924152"/>
    <w:rsid w:val="0092513D"/>
    <w:rsid w:val="00927A9F"/>
    <w:rsid w:val="009335CC"/>
    <w:rsid w:val="0093586F"/>
    <w:rsid w:val="00935A55"/>
    <w:rsid w:val="00941CEB"/>
    <w:rsid w:val="009435BA"/>
    <w:rsid w:val="0094720F"/>
    <w:rsid w:val="00953B28"/>
    <w:rsid w:val="00954322"/>
    <w:rsid w:val="00957CAA"/>
    <w:rsid w:val="0096778A"/>
    <w:rsid w:val="0096778F"/>
    <w:rsid w:val="00970BDA"/>
    <w:rsid w:val="00977656"/>
    <w:rsid w:val="009846A7"/>
    <w:rsid w:val="0098794D"/>
    <w:rsid w:val="0099497B"/>
    <w:rsid w:val="009A43BA"/>
    <w:rsid w:val="009B0D05"/>
    <w:rsid w:val="009B13DF"/>
    <w:rsid w:val="009B4CA6"/>
    <w:rsid w:val="009B79F8"/>
    <w:rsid w:val="009C66D5"/>
    <w:rsid w:val="009D13FD"/>
    <w:rsid w:val="009D266A"/>
    <w:rsid w:val="009F7E07"/>
    <w:rsid w:val="00A01522"/>
    <w:rsid w:val="00A10A11"/>
    <w:rsid w:val="00A13C6A"/>
    <w:rsid w:val="00A17B09"/>
    <w:rsid w:val="00A345E9"/>
    <w:rsid w:val="00A40D34"/>
    <w:rsid w:val="00A457C6"/>
    <w:rsid w:val="00A46AD0"/>
    <w:rsid w:val="00A47063"/>
    <w:rsid w:val="00A473A8"/>
    <w:rsid w:val="00A513F0"/>
    <w:rsid w:val="00A56D52"/>
    <w:rsid w:val="00A61AC8"/>
    <w:rsid w:val="00A6366F"/>
    <w:rsid w:val="00A6441F"/>
    <w:rsid w:val="00A65D4C"/>
    <w:rsid w:val="00A70512"/>
    <w:rsid w:val="00A834F9"/>
    <w:rsid w:val="00A9123D"/>
    <w:rsid w:val="00A95AC6"/>
    <w:rsid w:val="00AA1F60"/>
    <w:rsid w:val="00AA3917"/>
    <w:rsid w:val="00AA40D7"/>
    <w:rsid w:val="00AB57E4"/>
    <w:rsid w:val="00AB5F7D"/>
    <w:rsid w:val="00AC0C50"/>
    <w:rsid w:val="00AC0FAC"/>
    <w:rsid w:val="00AC6FE2"/>
    <w:rsid w:val="00AF0B83"/>
    <w:rsid w:val="00AF3925"/>
    <w:rsid w:val="00B073A2"/>
    <w:rsid w:val="00B10332"/>
    <w:rsid w:val="00B1296B"/>
    <w:rsid w:val="00B21330"/>
    <w:rsid w:val="00B2292F"/>
    <w:rsid w:val="00B27A42"/>
    <w:rsid w:val="00B43169"/>
    <w:rsid w:val="00B501A8"/>
    <w:rsid w:val="00B55AE4"/>
    <w:rsid w:val="00B70B46"/>
    <w:rsid w:val="00B739B0"/>
    <w:rsid w:val="00B814A3"/>
    <w:rsid w:val="00B96F38"/>
    <w:rsid w:val="00BA02D6"/>
    <w:rsid w:val="00BB414E"/>
    <w:rsid w:val="00BC2E73"/>
    <w:rsid w:val="00BC716B"/>
    <w:rsid w:val="00BD0E74"/>
    <w:rsid w:val="00BD5F8C"/>
    <w:rsid w:val="00BE29DD"/>
    <w:rsid w:val="00BF15A8"/>
    <w:rsid w:val="00C066AF"/>
    <w:rsid w:val="00C101C7"/>
    <w:rsid w:val="00C10E06"/>
    <w:rsid w:val="00C145B8"/>
    <w:rsid w:val="00C2438F"/>
    <w:rsid w:val="00C31AF0"/>
    <w:rsid w:val="00C32A7E"/>
    <w:rsid w:val="00C34F28"/>
    <w:rsid w:val="00C368DF"/>
    <w:rsid w:val="00C442C5"/>
    <w:rsid w:val="00C54B4F"/>
    <w:rsid w:val="00C57B5C"/>
    <w:rsid w:val="00C57C7C"/>
    <w:rsid w:val="00C602C0"/>
    <w:rsid w:val="00C60A55"/>
    <w:rsid w:val="00C61049"/>
    <w:rsid w:val="00C63FFE"/>
    <w:rsid w:val="00C77249"/>
    <w:rsid w:val="00C83786"/>
    <w:rsid w:val="00C91EB6"/>
    <w:rsid w:val="00CA10B0"/>
    <w:rsid w:val="00CA2F8E"/>
    <w:rsid w:val="00CA3EE2"/>
    <w:rsid w:val="00CA7FD5"/>
    <w:rsid w:val="00CB3287"/>
    <w:rsid w:val="00CB33E2"/>
    <w:rsid w:val="00CB4E68"/>
    <w:rsid w:val="00CC0E60"/>
    <w:rsid w:val="00CC2733"/>
    <w:rsid w:val="00CD0050"/>
    <w:rsid w:val="00CE3608"/>
    <w:rsid w:val="00CE7481"/>
    <w:rsid w:val="00CF0A8F"/>
    <w:rsid w:val="00CF7E30"/>
    <w:rsid w:val="00D048CE"/>
    <w:rsid w:val="00D106ED"/>
    <w:rsid w:val="00D10998"/>
    <w:rsid w:val="00D15CBD"/>
    <w:rsid w:val="00D1659B"/>
    <w:rsid w:val="00D17865"/>
    <w:rsid w:val="00D20887"/>
    <w:rsid w:val="00D221CB"/>
    <w:rsid w:val="00D23391"/>
    <w:rsid w:val="00D31805"/>
    <w:rsid w:val="00D41409"/>
    <w:rsid w:val="00D552B9"/>
    <w:rsid w:val="00D56BA2"/>
    <w:rsid w:val="00D60DF7"/>
    <w:rsid w:val="00D62021"/>
    <w:rsid w:val="00D70E89"/>
    <w:rsid w:val="00D735B2"/>
    <w:rsid w:val="00D74021"/>
    <w:rsid w:val="00D76D01"/>
    <w:rsid w:val="00D82F29"/>
    <w:rsid w:val="00D922A9"/>
    <w:rsid w:val="00D9394A"/>
    <w:rsid w:val="00D9595F"/>
    <w:rsid w:val="00DA6CD7"/>
    <w:rsid w:val="00DB0CBB"/>
    <w:rsid w:val="00DB67CC"/>
    <w:rsid w:val="00DC3783"/>
    <w:rsid w:val="00DE1070"/>
    <w:rsid w:val="00E00219"/>
    <w:rsid w:val="00E0316B"/>
    <w:rsid w:val="00E25E10"/>
    <w:rsid w:val="00E2740A"/>
    <w:rsid w:val="00E4119C"/>
    <w:rsid w:val="00E50B41"/>
    <w:rsid w:val="00E5219B"/>
    <w:rsid w:val="00E52D07"/>
    <w:rsid w:val="00E5518B"/>
    <w:rsid w:val="00E609FE"/>
    <w:rsid w:val="00E630BE"/>
    <w:rsid w:val="00E75920"/>
    <w:rsid w:val="00E80D96"/>
    <w:rsid w:val="00E871FA"/>
    <w:rsid w:val="00E936A4"/>
    <w:rsid w:val="00E954BB"/>
    <w:rsid w:val="00EA00DE"/>
    <w:rsid w:val="00EA45E7"/>
    <w:rsid w:val="00EB016E"/>
    <w:rsid w:val="00EB78E3"/>
    <w:rsid w:val="00EB7BE3"/>
    <w:rsid w:val="00EC1C4B"/>
    <w:rsid w:val="00EC252C"/>
    <w:rsid w:val="00EC735A"/>
    <w:rsid w:val="00ED119A"/>
    <w:rsid w:val="00ED1878"/>
    <w:rsid w:val="00ED5F38"/>
    <w:rsid w:val="00EE003A"/>
    <w:rsid w:val="00EE08F4"/>
    <w:rsid w:val="00EE17C1"/>
    <w:rsid w:val="00EF27FE"/>
    <w:rsid w:val="00F07FB6"/>
    <w:rsid w:val="00F149D0"/>
    <w:rsid w:val="00F154D5"/>
    <w:rsid w:val="00F16B53"/>
    <w:rsid w:val="00F25ECD"/>
    <w:rsid w:val="00F318BE"/>
    <w:rsid w:val="00F33297"/>
    <w:rsid w:val="00F343FB"/>
    <w:rsid w:val="00F34891"/>
    <w:rsid w:val="00F359FE"/>
    <w:rsid w:val="00F35CAE"/>
    <w:rsid w:val="00F42159"/>
    <w:rsid w:val="00F4256E"/>
    <w:rsid w:val="00F42EE1"/>
    <w:rsid w:val="00F60F1F"/>
    <w:rsid w:val="00F64141"/>
    <w:rsid w:val="00F67508"/>
    <w:rsid w:val="00F71250"/>
    <w:rsid w:val="00F71FC9"/>
    <w:rsid w:val="00F7267D"/>
    <w:rsid w:val="00F73B48"/>
    <w:rsid w:val="00F73F14"/>
    <w:rsid w:val="00F74F51"/>
    <w:rsid w:val="00F842AD"/>
    <w:rsid w:val="00F914EB"/>
    <w:rsid w:val="00F91B85"/>
    <w:rsid w:val="00F93614"/>
    <w:rsid w:val="00F938E7"/>
    <w:rsid w:val="00FA3B17"/>
    <w:rsid w:val="00FA5E8D"/>
    <w:rsid w:val="00FA5F3D"/>
    <w:rsid w:val="00FB15EB"/>
    <w:rsid w:val="00FB399E"/>
    <w:rsid w:val="00FB7F50"/>
    <w:rsid w:val="00FC2A85"/>
    <w:rsid w:val="00FC40AF"/>
    <w:rsid w:val="00FC56E1"/>
    <w:rsid w:val="00FC73B9"/>
    <w:rsid w:val="00FD0A16"/>
    <w:rsid w:val="00FD40D2"/>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334/14/365/&#1575;&#1604;&#1593;&#1583;&#1608;&#1604;" TargetMode="External"/><Relationship Id="rId2" Type="http://schemas.openxmlformats.org/officeDocument/2006/relationships/hyperlink" Target="http://lib.eshia.ir/10083/3/242/&#1580;&#1605;&#1593;&#1607;" TargetMode="External"/><Relationship Id="rId1" Type="http://schemas.openxmlformats.org/officeDocument/2006/relationships/hyperlink" Target="http://lib.eshia.ir/10028/1/649/&#1576;&#1575;&#1578;&#1605;&#1575;&#1605;&#1607;&#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CC1D9-2B68-4C8B-AD77-ECB5458D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TotalTime>
  <Pages>8</Pages>
  <Words>2148</Words>
  <Characters>12244</Characters>
  <Application>Microsoft Office Word</Application>
  <DocSecurity>0</DocSecurity>
  <Lines>102</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14364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2022-10-08T20:38:00Z</cp:lastPrinted>
  <dcterms:created xsi:type="dcterms:W3CDTF">2022-10-09T12:07:00Z</dcterms:created>
  <dcterms:modified xsi:type="dcterms:W3CDTF">2022-10-22T13:48:00Z</dcterms:modified>
  <cp:contentStatus>ویرایش 2.5</cp:contentStatus>
  <cp:version>2.7</cp:version>
</cp:coreProperties>
</file>