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E84224">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84224" w:rsidRPr="00E84224" w:rsidRDefault="00E84224" w:rsidP="00E84224">
      <w:pPr>
        <w:pStyle w:val="TOC1"/>
        <w:rPr>
          <w:rFonts w:asciiTheme="minorHAnsi" w:eastAsiaTheme="minorEastAsia" w:hAnsiTheme="minorHAnsi" w:cstheme="minorBidi"/>
          <w:noProof/>
          <w:color w:val="auto"/>
          <w:szCs w:val="22"/>
          <w:rtl/>
        </w:rPr>
      </w:pPr>
      <w:r>
        <w:fldChar w:fldCharType="begin"/>
      </w:r>
      <w:r>
        <w:instrText xml:space="preserve"> TOC \o "1-9" \h \z \u </w:instrText>
      </w:r>
      <w:r>
        <w:fldChar w:fldCharType="separate"/>
      </w:r>
      <w:hyperlink w:anchor="_Toc21535317" w:history="1">
        <w:r w:rsidRPr="0067671E">
          <w:rPr>
            <w:rStyle w:val="Hyperlink"/>
            <w:noProof/>
            <w:rtl/>
          </w:rPr>
          <w:t>د: عدالت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Toc21535317 \h</w:instrText>
        </w:r>
        <w:r>
          <w:rPr>
            <w:noProof/>
            <w:webHidden/>
            <w:rtl/>
          </w:rPr>
          <w:instrText xml:space="preserve"> </w:instrText>
        </w:r>
        <w:r>
          <w:rPr>
            <w:rStyle w:val="Hyperlink"/>
            <w:noProof/>
            <w:rtl/>
          </w:rPr>
        </w:r>
        <w:r>
          <w:rPr>
            <w:rStyle w:val="Hyperlink"/>
            <w:noProof/>
            <w:rtl/>
          </w:rPr>
          <w:fldChar w:fldCharType="separate"/>
        </w:r>
        <w:r w:rsidR="000A3834">
          <w:rPr>
            <w:noProof/>
            <w:webHidden/>
            <w:rtl/>
          </w:rPr>
          <w:t>1</w:t>
        </w:r>
        <w:r>
          <w:rPr>
            <w:rStyle w:val="Hyperlink"/>
            <w:noProof/>
            <w:rtl/>
          </w:rPr>
          <w:fldChar w:fldCharType="end"/>
        </w:r>
      </w:hyperlink>
    </w:p>
    <w:p w:rsidR="00E84224" w:rsidRPr="00E84224" w:rsidRDefault="00E84224" w:rsidP="00E84224">
      <w:pPr>
        <w:pStyle w:val="TOC2"/>
        <w:tabs>
          <w:tab w:val="right" w:leader="dot" w:pos="10194"/>
        </w:tabs>
        <w:rPr>
          <w:rFonts w:asciiTheme="minorHAnsi" w:eastAsiaTheme="minorEastAsia" w:hAnsiTheme="minorHAnsi" w:cstheme="minorBidi"/>
          <w:bCs w:val="0"/>
          <w:noProof/>
          <w:color w:val="auto"/>
          <w:szCs w:val="22"/>
          <w:rtl/>
        </w:rPr>
      </w:pPr>
      <w:hyperlink w:anchor="_Toc21535318" w:history="1">
        <w:r w:rsidRPr="00E84224">
          <w:rPr>
            <w:rStyle w:val="Hyperlink"/>
            <w:noProof/>
            <w:rtl/>
          </w:rPr>
          <w:t>استدلال آقا</w:t>
        </w:r>
        <w:r w:rsidRPr="00E84224">
          <w:rPr>
            <w:rStyle w:val="Hyperlink"/>
            <w:rFonts w:hint="cs"/>
            <w:noProof/>
            <w:rtl/>
          </w:rPr>
          <w:t>ی</w:t>
        </w:r>
        <w:r w:rsidRPr="00E84224">
          <w:rPr>
            <w:rStyle w:val="Hyperlink"/>
            <w:noProof/>
            <w:rtl/>
          </w:rPr>
          <w:t xml:space="preserve"> س</w:t>
        </w:r>
        <w:r w:rsidRPr="00E84224">
          <w:rPr>
            <w:rStyle w:val="Hyperlink"/>
            <w:rFonts w:hint="cs"/>
            <w:noProof/>
            <w:rtl/>
          </w:rPr>
          <w:t>ی</w:t>
        </w:r>
        <w:r w:rsidRPr="00E84224">
          <w:rPr>
            <w:rStyle w:val="Hyperlink"/>
            <w:rFonts w:hint="eastAsia"/>
            <w:noProof/>
            <w:rtl/>
          </w:rPr>
          <w:t>ستان</w:t>
        </w:r>
        <w:r w:rsidRPr="00E84224">
          <w:rPr>
            <w:rStyle w:val="Hyperlink"/>
            <w:rFonts w:hint="cs"/>
            <w:noProof/>
            <w:rtl/>
          </w:rPr>
          <w:t>ی</w:t>
        </w:r>
        <w:r w:rsidRPr="00E84224">
          <w:rPr>
            <w:rStyle w:val="Hyperlink"/>
            <w:noProof/>
            <w:rtl/>
          </w:rPr>
          <w:t xml:space="preserve"> بر شرط</w:t>
        </w:r>
        <w:r w:rsidRPr="00E84224">
          <w:rPr>
            <w:rStyle w:val="Hyperlink"/>
            <w:rFonts w:hint="cs"/>
            <w:noProof/>
            <w:rtl/>
          </w:rPr>
          <w:t>ی</w:t>
        </w:r>
        <w:r w:rsidRPr="00E84224">
          <w:rPr>
            <w:rStyle w:val="Hyperlink"/>
            <w:rFonts w:hint="eastAsia"/>
            <w:noProof/>
            <w:rtl/>
          </w:rPr>
          <w:t>ت</w:t>
        </w:r>
        <w:r w:rsidRPr="00E84224">
          <w:rPr>
            <w:rStyle w:val="Hyperlink"/>
            <w:noProof/>
            <w:rtl/>
          </w:rPr>
          <w:t xml:space="preserve"> عدالت</w:t>
        </w:r>
        <w:r w:rsidRPr="00E84224">
          <w:rPr>
            <w:noProof/>
            <w:webHidden/>
            <w:rtl/>
          </w:rPr>
          <w:tab/>
        </w:r>
        <w:r w:rsidRPr="00E84224">
          <w:rPr>
            <w:rStyle w:val="Hyperlink"/>
            <w:noProof/>
            <w:rtl/>
          </w:rPr>
          <w:fldChar w:fldCharType="begin"/>
        </w:r>
        <w:r w:rsidRPr="00E84224">
          <w:rPr>
            <w:noProof/>
            <w:webHidden/>
            <w:rtl/>
          </w:rPr>
          <w:instrText xml:space="preserve"> </w:instrText>
        </w:r>
        <w:r w:rsidRPr="00E84224">
          <w:rPr>
            <w:noProof/>
            <w:webHidden/>
          </w:rPr>
          <w:instrText>PAGEREF</w:instrText>
        </w:r>
        <w:r w:rsidRPr="00E84224">
          <w:rPr>
            <w:noProof/>
            <w:webHidden/>
            <w:rtl/>
          </w:rPr>
          <w:instrText xml:space="preserve"> _</w:instrText>
        </w:r>
        <w:r w:rsidRPr="00E84224">
          <w:rPr>
            <w:noProof/>
            <w:webHidden/>
          </w:rPr>
          <w:instrText>Toc21535318 \h</w:instrText>
        </w:r>
        <w:r w:rsidRPr="00E84224">
          <w:rPr>
            <w:noProof/>
            <w:webHidden/>
            <w:rtl/>
          </w:rPr>
          <w:instrText xml:space="preserve"> </w:instrText>
        </w:r>
        <w:r w:rsidRPr="00E84224">
          <w:rPr>
            <w:rStyle w:val="Hyperlink"/>
            <w:noProof/>
            <w:rtl/>
          </w:rPr>
        </w:r>
        <w:r w:rsidRPr="00E84224">
          <w:rPr>
            <w:rStyle w:val="Hyperlink"/>
            <w:noProof/>
            <w:rtl/>
          </w:rPr>
          <w:fldChar w:fldCharType="separate"/>
        </w:r>
        <w:r w:rsidR="000A3834">
          <w:rPr>
            <w:noProof/>
            <w:webHidden/>
            <w:rtl/>
          </w:rPr>
          <w:t>1</w:t>
        </w:r>
        <w:r w:rsidRPr="00E84224">
          <w:rPr>
            <w:rStyle w:val="Hyperlink"/>
            <w:noProof/>
            <w:rtl/>
          </w:rPr>
          <w:fldChar w:fldCharType="end"/>
        </w:r>
      </w:hyperlink>
    </w:p>
    <w:p w:rsidR="00E84224" w:rsidRPr="00E84224" w:rsidRDefault="00E84224" w:rsidP="00E84224">
      <w:pPr>
        <w:pStyle w:val="TOC3"/>
        <w:tabs>
          <w:tab w:val="right" w:leader="dot" w:pos="10194"/>
        </w:tabs>
        <w:rPr>
          <w:rFonts w:asciiTheme="minorHAnsi" w:eastAsiaTheme="minorEastAsia" w:hAnsiTheme="minorHAnsi" w:cstheme="minorBidi"/>
          <w:bCs w:val="0"/>
          <w:iCs w:val="0"/>
          <w:noProof/>
          <w:color w:val="auto"/>
          <w:szCs w:val="22"/>
          <w:rtl/>
        </w:rPr>
      </w:pPr>
      <w:hyperlink w:anchor="_Toc21535319" w:history="1">
        <w:r w:rsidRPr="00E84224">
          <w:rPr>
            <w:rStyle w:val="Hyperlink"/>
            <w:iCs w:val="0"/>
            <w:noProof/>
            <w:rtl/>
          </w:rPr>
          <w:t>مناقشه</w:t>
        </w:r>
        <w:r w:rsidRPr="00E84224">
          <w:rPr>
            <w:iCs w:val="0"/>
            <w:noProof/>
            <w:webHidden/>
            <w:rtl/>
          </w:rPr>
          <w:tab/>
        </w:r>
        <w:r w:rsidRPr="00E84224">
          <w:rPr>
            <w:rStyle w:val="Hyperlink"/>
            <w:iCs w:val="0"/>
            <w:noProof/>
            <w:rtl/>
          </w:rPr>
          <w:fldChar w:fldCharType="begin"/>
        </w:r>
        <w:r w:rsidRPr="00E84224">
          <w:rPr>
            <w:iCs w:val="0"/>
            <w:noProof/>
            <w:webHidden/>
            <w:rtl/>
          </w:rPr>
          <w:instrText xml:space="preserve"> </w:instrText>
        </w:r>
        <w:r w:rsidRPr="00E84224">
          <w:rPr>
            <w:iCs w:val="0"/>
            <w:noProof/>
            <w:webHidden/>
          </w:rPr>
          <w:instrText>PAGEREF</w:instrText>
        </w:r>
        <w:r w:rsidRPr="00E84224">
          <w:rPr>
            <w:iCs w:val="0"/>
            <w:noProof/>
            <w:webHidden/>
            <w:rtl/>
          </w:rPr>
          <w:instrText xml:space="preserve"> _</w:instrText>
        </w:r>
        <w:r w:rsidRPr="00E84224">
          <w:rPr>
            <w:iCs w:val="0"/>
            <w:noProof/>
            <w:webHidden/>
          </w:rPr>
          <w:instrText>Toc21535319 \h</w:instrText>
        </w:r>
        <w:r w:rsidRPr="00E84224">
          <w:rPr>
            <w:iCs w:val="0"/>
            <w:noProof/>
            <w:webHidden/>
            <w:rtl/>
          </w:rPr>
          <w:instrText xml:space="preserve"> </w:instrText>
        </w:r>
        <w:r w:rsidRPr="00E84224">
          <w:rPr>
            <w:rStyle w:val="Hyperlink"/>
            <w:iCs w:val="0"/>
            <w:noProof/>
            <w:rtl/>
          </w:rPr>
        </w:r>
        <w:r w:rsidRPr="00E84224">
          <w:rPr>
            <w:rStyle w:val="Hyperlink"/>
            <w:iCs w:val="0"/>
            <w:noProof/>
            <w:rtl/>
          </w:rPr>
          <w:fldChar w:fldCharType="separate"/>
        </w:r>
        <w:r w:rsidR="000A3834">
          <w:rPr>
            <w:iCs w:val="0"/>
            <w:noProof/>
            <w:webHidden/>
            <w:rtl/>
          </w:rPr>
          <w:t>2</w:t>
        </w:r>
        <w:r w:rsidRPr="00E84224">
          <w:rPr>
            <w:rStyle w:val="Hyperlink"/>
            <w:iCs w:val="0"/>
            <w:noProof/>
            <w:rtl/>
          </w:rPr>
          <w:fldChar w:fldCharType="end"/>
        </w:r>
      </w:hyperlink>
    </w:p>
    <w:p w:rsidR="00E84224" w:rsidRPr="00E84224" w:rsidRDefault="00E84224" w:rsidP="00E84224">
      <w:pPr>
        <w:pStyle w:val="TOC1"/>
        <w:rPr>
          <w:rFonts w:asciiTheme="minorHAnsi" w:eastAsiaTheme="minorEastAsia" w:hAnsiTheme="minorHAnsi" w:cstheme="minorBidi"/>
          <w:noProof/>
          <w:color w:val="auto"/>
          <w:szCs w:val="22"/>
          <w:rtl/>
        </w:rPr>
      </w:pPr>
      <w:hyperlink w:anchor="_Toc21535320" w:history="1">
        <w:r w:rsidRPr="00E84224">
          <w:rPr>
            <w:rStyle w:val="Hyperlink"/>
            <w:noProof/>
            <w:rtl/>
          </w:rPr>
          <w:t>ه: عدم رغبت به دن</w:t>
        </w:r>
        <w:r w:rsidRPr="00E84224">
          <w:rPr>
            <w:rStyle w:val="Hyperlink"/>
            <w:rFonts w:hint="cs"/>
            <w:noProof/>
            <w:rtl/>
          </w:rPr>
          <w:t>ی</w:t>
        </w:r>
        <w:r w:rsidRPr="00E84224">
          <w:rPr>
            <w:rStyle w:val="Hyperlink"/>
            <w:rFonts w:hint="eastAsia"/>
            <w:noProof/>
            <w:rtl/>
          </w:rPr>
          <w:t>ا</w:t>
        </w:r>
        <w:r w:rsidRPr="00E84224">
          <w:rPr>
            <w:noProof/>
            <w:webHidden/>
            <w:rtl/>
          </w:rPr>
          <w:tab/>
        </w:r>
        <w:r w:rsidRPr="00E84224">
          <w:rPr>
            <w:rStyle w:val="Hyperlink"/>
            <w:noProof/>
            <w:rtl/>
          </w:rPr>
          <w:fldChar w:fldCharType="begin"/>
        </w:r>
        <w:r w:rsidRPr="00E84224">
          <w:rPr>
            <w:noProof/>
            <w:webHidden/>
            <w:rtl/>
          </w:rPr>
          <w:instrText xml:space="preserve"> </w:instrText>
        </w:r>
        <w:r w:rsidRPr="00E84224">
          <w:rPr>
            <w:noProof/>
            <w:webHidden/>
          </w:rPr>
          <w:instrText>PAGEREF</w:instrText>
        </w:r>
        <w:r w:rsidRPr="00E84224">
          <w:rPr>
            <w:noProof/>
            <w:webHidden/>
            <w:rtl/>
          </w:rPr>
          <w:instrText xml:space="preserve"> _</w:instrText>
        </w:r>
        <w:r w:rsidRPr="00E84224">
          <w:rPr>
            <w:noProof/>
            <w:webHidden/>
          </w:rPr>
          <w:instrText>Toc21535320 \h</w:instrText>
        </w:r>
        <w:r w:rsidRPr="00E84224">
          <w:rPr>
            <w:noProof/>
            <w:webHidden/>
            <w:rtl/>
          </w:rPr>
          <w:instrText xml:space="preserve"> </w:instrText>
        </w:r>
        <w:r w:rsidRPr="00E84224">
          <w:rPr>
            <w:rStyle w:val="Hyperlink"/>
            <w:noProof/>
            <w:rtl/>
          </w:rPr>
        </w:r>
        <w:r w:rsidRPr="00E84224">
          <w:rPr>
            <w:rStyle w:val="Hyperlink"/>
            <w:noProof/>
            <w:rtl/>
          </w:rPr>
          <w:fldChar w:fldCharType="separate"/>
        </w:r>
        <w:r w:rsidR="000A3834">
          <w:rPr>
            <w:noProof/>
            <w:webHidden/>
            <w:rtl/>
          </w:rPr>
          <w:t>2</w:t>
        </w:r>
        <w:r w:rsidRPr="00E84224">
          <w:rPr>
            <w:rStyle w:val="Hyperlink"/>
            <w:noProof/>
            <w:rtl/>
          </w:rPr>
          <w:fldChar w:fldCharType="end"/>
        </w:r>
      </w:hyperlink>
    </w:p>
    <w:p w:rsidR="00E84224" w:rsidRPr="00E84224" w:rsidRDefault="00E84224" w:rsidP="00E84224">
      <w:pPr>
        <w:pStyle w:val="TOC2"/>
        <w:tabs>
          <w:tab w:val="right" w:leader="dot" w:pos="10194"/>
        </w:tabs>
        <w:rPr>
          <w:rFonts w:asciiTheme="minorHAnsi" w:eastAsiaTheme="minorEastAsia" w:hAnsiTheme="minorHAnsi" w:cstheme="minorBidi"/>
          <w:bCs w:val="0"/>
          <w:noProof/>
          <w:color w:val="auto"/>
          <w:szCs w:val="22"/>
          <w:rtl/>
        </w:rPr>
      </w:pPr>
      <w:hyperlink w:anchor="_Toc21535321" w:history="1">
        <w:r w:rsidRPr="00E84224">
          <w:rPr>
            <w:rStyle w:val="Hyperlink"/>
            <w:noProof/>
            <w:rtl/>
          </w:rPr>
          <w:t>کلام مرحوم آقا</w:t>
        </w:r>
        <w:r w:rsidRPr="00E84224">
          <w:rPr>
            <w:rStyle w:val="Hyperlink"/>
            <w:rFonts w:hint="cs"/>
            <w:noProof/>
            <w:rtl/>
          </w:rPr>
          <w:t>ی</w:t>
        </w:r>
        <w:r w:rsidRPr="00E84224">
          <w:rPr>
            <w:rStyle w:val="Hyperlink"/>
            <w:noProof/>
            <w:rtl/>
          </w:rPr>
          <w:t xml:space="preserve"> خو</w:t>
        </w:r>
        <w:r w:rsidRPr="00E84224">
          <w:rPr>
            <w:rStyle w:val="Hyperlink"/>
            <w:rFonts w:hint="cs"/>
            <w:noProof/>
            <w:rtl/>
          </w:rPr>
          <w:t>یی</w:t>
        </w:r>
        <w:r w:rsidRPr="00E84224">
          <w:rPr>
            <w:noProof/>
            <w:webHidden/>
            <w:rtl/>
          </w:rPr>
          <w:tab/>
        </w:r>
        <w:r w:rsidRPr="00E84224">
          <w:rPr>
            <w:rStyle w:val="Hyperlink"/>
            <w:noProof/>
            <w:rtl/>
          </w:rPr>
          <w:fldChar w:fldCharType="begin"/>
        </w:r>
        <w:r w:rsidRPr="00E84224">
          <w:rPr>
            <w:noProof/>
            <w:webHidden/>
            <w:rtl/>
          </w:rPr>
          <w:instrText xml:space="preserve"> </w:instrText>
        </w:r>
        <w:r w:rsidRPr="00E84224">
          <w:rPr>
            <w:noProof/>
            <w:webHidden/>
          </w:rPr>
          <w:instrText>PAGEREF</w:instrText>
        </w:r>
        <w:r w:rsidRPr="00E84224">
          <w:rPr>
            <w:noProof/>
            <w:webHidden/>
            <w:rtl/>
          </w:rPr>
          <w:instrText xml:space="preserve"> _</w:instrText>
        </w:r>
        <w:r w:rsidRPr="00E84224">
          <w:rPr>
            <w:noProof/>
            <w:webHidden/>
          </w:rPr>
          <w:instrText>Toc21535321 \h</w:instrText>
        </w:r>
        <w:r w:rsidRPr="00E84224">
          <w:rPr>
            <w:noProof/>
            <w:webHidden/>
            <w:rtl/>
          </w:rPr>
          <w:instrText xml:space="preserve"> </w:instrText>
        </w:r>
        <w:r w:rsidRPr="00E84224">
          <w:rPr>
            <w:rStyle w:val="Hyperlink"/>
            <w:noProof/>
            <w:rtl/>
          </w:rPr>
        </w:r>
        <w:r w:rsidRPr="00E84224">
          <w:rPr>
            <w:rStyle w:val="Hyperlink"/>
            <w:noProof/>
            <w:rtl/>
          </w:rPr>
          <w:fldChar w:fldCharType="separate"/>
        </w:r>
        <w:r w:rsidR="000A3834">
          <w:rPr>
            <w:noProof/>
            <w:webHidden/>
            <w:rtl/>
          </w:rPr>
          <w:t>2</w:t>
        </w:r>
        <w:r w:rsidRPr="00E84224">
          <w:rPr>
            <w:rStyle w:val="Hyperlink"/>
            <w:noProof/>
            <w:rtl/>
          </w:rPr>
          <w:fldChar w:fldCharType="end"/>
        </w:r>
      </w:hyperlink>
    </w:p>
    <w:p w:rsidR="00E84224" w:rsidRPr="00E84224" w:rsidRDefault="00E84224" w:rsidP="00E84224">
      <w:pPr>
        <w:pStyle w:val="TOC2"/>
        <w:tabs>
          <w:tab w:val="right" w:leader="dot" w:pos="10194"/>
        </w:tabs>
        <w:rPr>
          <w:rFonts w:asciiTheme="minorHAnsi" w:eastAsiaTheme="minorEastAsia" w:hAnsiTheme="minorHAnsi" w:cstheme="minorBidi"/>
          <w:bCs w:val="0"/>
          <w:noProof/>
          <w:color w:val="auto"/>
          <w:szCs w:val="22"/>
          <w:rtl/>
        </w:rPr>
      </w:pPr>
      <w:hyperlink w:anchor="_Toc21535322" w:history="1">
        <w:r w:rsidRPr="00E84224">
          <w:rPr>
            <w:rStyle w:val="Hyperlink"/>
            <w:noProof/>
            <w:rtl/>
          </w:rPr>
          <w:t>بررس</w:t>
        </w:r>
        <w:r w:rsidRPr="00E84224">
          <w:rPr>
            <w:rStyle w:val="Hyperlink"/>
            <w:rFonts w:hint="cs"/>
            <w:noProof/>
            <w:rtl/>
          </w:rPr>
          <w:t>ی</w:t>
        </w:r>
        <w:r w:rsidRPr="00E84224">
          <w:rPr>
            <w:rStyle w:val="Hyperlink"/>
            <w:noProof/>
            <w:rtl/>
          </w:rPr>
          <w:t xml:space="preserve"> روا</w:t>
        </w:r>
        <w:r w:rsidRPr="00E84224">
          <w:rPr>
            <w:rStyle w:val="Hyperlink"/>
            <w:rFonts w:hint="cs"/>
            <w:noProof/>
            <w:rtl/>
          </w:rPr>
          <w:t>ی</w:t>
        </w:r>
        <w:r w:rsidRPr="00E84224">
          <w:rPr>
            <w:rStyle w:val="Hyperlink"/>
            <w:rFonts w:hint="eastAsia"/>
            <w:noProof/>
            <w:rtl/>
          </w:rPr>
          <w:t>ت</w:t>
        </w:r>
        <w:r w:rsidRPr="00E84224">
          <w:rPr>
            <w:rStyle w:val="Hyperlink"/>
            <w:noProof/>
            <w:rtl/>
          </w:rPr>
          <w:t xml:space="preserve"> مورد استدلال برا</w:t>
        </w:r>
        <w:r w:rsidRPr="00E84224">
          <w:rPr>
            <w:rStyle w:val="Hyperlink"/>
            <w:rFonts w:hint="cs"/>
            <w:noProof/>
            <w:rtl/>
          </w:rPr>
          <w:t>ی</w:t>
        </w:r>
        <w:r w:rsidRPr="00E84224">
          <w:rPr>
            <w:rStyle w:val="Hyperlink"/>
            <w:noProof/>
            <w:rtl/>
          </w:rPr>
          <w:t xml:space="preserve"> عدم رغبت به دن</w:t>
        </w:r>
        <w:r w:rsidRPr="00E84224">
          <w:rPr>
            <w:rStyle w:val="Hyperlink"/>
            <w:rFonts w:hint="cs"/>
            <w:noProof/>
            <w:rtl/>
          </w:rPr>
          <w:t>ی</w:t>
        </w:r>
        <w:r w:rsidRPr="00E84224">
          <w:rPr>
            <w:rStyle w:val="Hyperlink"/>
            <w:rFonts w:hint="eastAsia"/>
            <w:noProof/>
            <w:rtl/>
          </w:rPr>
          <w:t>ا</w:t>
        </w:r>
        <w:r w:rsidRPr="00E84224">
          <w:rPr>
            <w:noProof/>
            <w:webHidden/>
            <w:rtl/>
          </w:rPr>
          <w:tab/>
        </w:r>
        <w:r w:rsidRPr="00E84224">
          <w:rPr>
            <w:rStyle w:val="Hyperlink"/>
            <w:noProof/>
            <w:rtl/>
          </w:rPr>
          <w:fldChar w:fldCharType="begin"/>
        </w:r>
        <w:r w:rsidRPr="00E84224">
          <w:rPr>
            <w:noProof/>
            <w:webHidden/>
            <w:rtl/>
          </w:rPr>
          <w:instrText xml:space="preserve"> </w:instrText>
        </w:r>
        <w:r w:rsidRPr="00E84224">
          <w:rPr>
            <w:noProof/>
            <w:webHidden/>
          </w:rPr>
          <w:instrText>PAGEREF</w:instrText>
        </w:r>
        <w:r w:rsidRPr="00E84224">
          <w:rPr>
            <w:noProof/>
            <w:webHidden/>
            <w:rtl/>
          </w:rPr>
          <w:instrText xml:space="preserve"> _</w:instrText>
        </w:r>
        <w:r w:rsidRPr="00E84224">
          <w:rPr>
            <w:noProof/>
            <w:webHidden/>
          </w:rPr>
          <w:instrText>Toc21535322 \h</w:instrText>
        </w:r>
        <w:r w:rsidRPr="00E84224">
          <w:rPr>
            <w:noProof/>
            <w:webHidden/>
            <w:rtl/>
          </w:rPr>
          <w:instrText xml:space="preserve"> </w:instrText>
        </w:r>
        <w:r w:rsidRPr="00E84224">
          <w:rPr>
            <w:rStyle w:val="Hyperlink"/>
            <w:noProof/>
            <w:rtl/>
          </w:rPr>
        </w:r>
        <w:r w:rsidRPr="00E84224">
          <w:rPr>
            <w:rStyle w:val="Hyperlink"/>
            <w:noProof/>
            <w:rtl/>
          </w:rPr>
          <w:fldChar w:fldCharType="separate"/>
        </w:r>
        <w:r w:rsidR="000A3834">
          <w:rPr>
            <w:noProof/>
            <w:webHidden/>
            <w:rtl/>
          </w:rPr>
          <w:t>3</w:t>
        </w:r>
        <w:r w:rsidRPr="00E84224">
          <w:rPr>
            <w:rStyle w:val="Hyperlink"/>
            <w:noProof/>
            <w:rtl/>
          </w:rPr>
          <w:fldChar w:fldCharType="end"/>
        </w:r>
      </w:hyperlink>
    </w:p>
    <w:p w:rsidR="00E84224" w:rsidRPr="00E84224" w:rsidRDefault="00E84224" w:rsidP="00E84224">
      <w:pPr>
        <w:pStyle w:val="TOC1"/>
        <w:rPr>
          <w:rFonts w:asciiTheme="minorHAnsi" w:eastAsiaTheme="minorEastAsia" w:hAnsiTheme="minorHAnsi" w:cstheme="minorBidi"/>
          <w:noProof/>
          <w:color w:val="auto"/>
          <w:szCs w:val="22"/>
          <w:rtl/>
        </w:rPr>
      </w:pPr>
      <w:hyperlink w:anchor="_Toc21535323" w:history="1">
        <w:r w:rsidRPr="00E84224">
          <w:rPr>
            <w:rStyle w:val="Hyperlink"/>
            <w:noProof/>
            <w:rtl/>
          </w:rPr>
          <w:t>و: کفا</w:t>
        </w:r>
        <w:r w:rsidRPr="00E84224">
          <w:rPr>
            <w:rStyle w:val="Hyperlink"/>
            <w:rFonts w:hint="cs"/>
            <w:noProof/>
            <w:rtl/>
          </w:rPr>
          <w:t>ی</w:t>
        </w:r>
        <w:r w:rsidRPr="00E84224">
          <w:rPr>
            <w:rStyle w:val="Hyperlink"/>
            <w:rFonts w:hint="eastAsia"/>
            <w:noProof/>
            <w:rtl/>
          </w:rPr>
          <w:t>ت</w:t>
        </w:r>
        <w:r w:rsidRPr="00E84224">
          <w:rPr>
            <w:rStyle w:val="Hyperlink"/>
            <w:noProof/>
            <w:rtl/>
          </w:rPr>
          <w:t xml:space="preserve"> اجتماع</w:t>
        </w:r>
        <w:r w:rsidRPr="00E84224">
          <w:rPr>
            <w:rStyle w:val="Hyperlink"/>
            <w:rFonts w:hint="cs"/>
            <w:noProof/>
            <w:rtl/>
          </w:rPr>
          <w:t>ی</w:t>
        </w:r>
        <w:r w:rsidRPr="00E84224">
          <w:rPr>
            <w:noProof/>
            <w:webHidden/>
            <w:rtl/>
          </w:rPr>
          <w:tab/>
        </w:r>
        <w:r w:rsidRPr="00E84224">
          <w:rPr>
            <w:rStyle w:val="Hyperlink"/>
            <w:noProof/>
            <w:rtl/>
          </w:rPr>
          <w:fldChar w:fldCharType="begin"/>
        </w:r>
        <w:r w:rsidRPr="00E84224">
          <w:rPr>
            <w:noProof/>
            <w:webHidden/>
            <w:rtl/>
          </w:rPr>
          <w:instrText xml:space="preserve"> </w:instrText>
        </w:r>
        <w:r w:rsidRPr="00E84224">
          <w:rPr>
            <w:noProof/>
            <w:webHidden/>
          </w:rPr>
          <w:instrText>PAGEREF</w:instrText>
        </w:r>
        <w:r w:rsidRPr="00E84224">
          <w:rPr>
            <w:noProof/>
            <w:webHidden/>
            <w:rtl/>
          </w:rPr>
          <w:instrText xml:space="preserve"> _</w:instrText>
        </w:r>
        <w:r w:rsidRPr="00E84224">
          <w:rPr>
            <w:noProof/>
            <w:webHidden/>
          </w:rPr>
          <w:instrText>Toc21535323 \h</w:instrText>
        </w:r>
        <w:r w:rsidRPr="00E84224">
          <w:rPr>
            <w:noProof/>
            <w:webHidden/>
            <w:rtl/>
          </w:rPr>
          <w:instrText xml:space="preserve"> </w:instrText>
        </w:r>
        <w:r w:rsidRPr="00E84224">
          <w:rPr>
            <w:rStyle w:val="Hyperlink"/>
            <w:noProof/>
            <w:rtl/>
          </w:rPr>
        </w:r>
        <w:r w:rsidRPr="00E84224">
          <w:rPr>
            <w:rStyle w:val="Hyperlink"/>
            <w:noProof/>
            <w:rtl/>
          </w:rPr>
          <w:fldChar w:fldCharType="separate"/>
        </w:r>
        <w:r w:rsidR="000A3834">
          <w:rPr>
            <w:noProof/>
            <w:webHidden/>
            <w:rtl/>
          </w:rPr>
          <w:t>5</w:t>
        </w:r>
        <w:r w:rsidRPr="00E84224">
          <w:rPr>
            <w:rStyle w:val="Hyperlink"/>
            <w:noProof/>
            <w:rtl/>
          </w:rPr>
          <w:fldChar w:fldCharType="end"/>
        </w:r>
      </w:hyperlink>
    </w:p>
    <w:p w:rsidR="00E84224" w:rsidRPr="00E84224" w:rsidRDefault="00E84224" w:rsidP="00E84224">
      <w:pPr>
        <w:pStyle w:val="TOC1"/>
        <w:rPr>
          <w:rFonts w:asciiTheme="minorHAnsi" w:eastAsiaTheme="minorEastAsia" w:hAnsiTheme="minorHAnsi" w:cstheme="minorBidi"/>
          <w:noProof/>
          <w:color w:val="auto"/>
          <w:szCs w:val="22"/>
          <w:rtl/>
        </w:rPr>
      </w:pPr>
      <w:hyperlink w:anchor="_Toc21535324" w:history="1">
        <w:r w:rsidRPr="00E84224">
          <w:rPr>
            <w:rStyle w:val="Hyperlink"/>
            <w:noProof/>
            <w:rtl/>
          </w:rPr>
          <w:t>ز: ط</w:t>
        </w:r>
        <w:r w:rsidRPr="00E84224">
          <w:rPr>
            <w:rStyle w:val="Hyperlink"/>
            <w:rFonts w:hint="cs"/>
            <w:noProof/>
            <w:rtl/>
          </w:rPr>
          <w:t>ی</w:t>
        </w:r>
        <w:r w:rsidRPr="00E84224">
          <w:rPr>
            <w:rStyle w:val="Hyperlink"/>
            <w:rFonts w:hint="eastAsia"/>
            <w:noProof/>
            <w:rtl/>
          </w:rPr>
          <w:t>ب</w:t>
        </w:r>
        <w:r w:rsidRPr="00E84224">
          <w:rPr>
            <w:rStyle w:val="Hyperlink"/>
            <w:noProof/>
            <w:rtl/>
          </w:rPr>
          <w:t xml:space="preserve"> ولادت</w:t>
        </w:r>
        <w:r w:rsidRPr="00E84224">
          <w:rPr>
            <w:noProof/>
            <w:webHidden/>
            <w:rtl/>
          </w:rPr>
          <w:tab/>
        </w:r>
        <w:r w:rsidRPr="00E84224">
          <w:rPr>
            <w:rStyle w:val="Hyperlink"/>
            <w:noProof/>
            <w:rtl/>
          </w:rPr>
          <w:fldChar w:fldCharType="begin"/>
        </w:r>
        <w:r w:rsidRPr="00E84224">
          <w:rPr>
            <w:noProof/>
            <w:webHidden/>
            <w:rtl/>
          </w:rPr>
          <w:instrText xml:space="preserve"> </w:instrText>
        </w:r>
        <w:r w:rsidRPr="00E84224">
          <w:rPr>
            <w:noProof/>
            <w:webHidden/>
          </w:rPr>
          <w:instrText>PAGEREF</w:instrText>
        </w:r>
        <w:r w:rsidRPr="00E84224">
          <w:rPr>
            <w:noProof/>
            <w:webHidden/>
            <w:rtl/>
          </w:rPr>
          <w:instrText xml:space="preserve"> _</w:instrText>
        </w:r>
        <w:r w:rsidRPr="00E84224">
          <w:rPr>
            <w:noProof/>
            <w:webHidden/>
          </w:rPr>
          <w:instrText>Toc21535324 \h</w:instrText>
        </w:r>
        <w:r w:rsidRPr="00E84224">
          <w:rPr>
            <w:noProof/>
            <w:webHidden/>
            <w:rtl/>
          </w:rPr>
          <w:instrText xml:space="preserve"> </w:instrText>
        </w:r>
        <w:r w:rsidRPr="00E84224">
          <w:rPr>
            <w:rStyle w:val="Hyperlink"/>
            <w:noProof/>
            <w:rtl/>
          </w:rPr>
        </w:r>
        <w:r w:rsidRPr="00E84224">
          <w:rPr>
            <w:rStyle w:val="Hyperlink"/>
            <w:noProof/>
            <w:rtl/>
          </w:rPr>
          <w:fldChar w:fldCharType="separate"/>
        </w:r>
        <w:r w:rsidR="000A3834">
          <w:rPr>
            <w:noProof/>
            <w:webHidden/>
            <w:rtl/>
          </w:rPr>
          <w:t>5</w:t>
        </w:r>
        <w:r w:rsidRPr="00E84224">
          <w:rPr>
            <w:rStyle w:val="Hyperlink"/>
            <w:noProof/>
            <w:rtl/>
          </w:rPr>
          <w:fldChar w:fldCharType="end"/>
        </w:r>
      </w:hyperlink>
    </w:p>
    <w:p w:rsidR="00E84224" w:rsidRDefault="00E84224" w:rsidP="00E84224">
      <w:pPr>
        <w:pStyle w:val="TOC1"/>
        <w:rPr>
          <w:rFonts w:asciiTheme="minorHAnsi" w:eastAsiaTheme="minorEastAsia" w:hAnsiTheme="minorHAnsi" w:cstheme="minorBidi"/>
          <w:noProof/>
          <w:color w:val="auto"/>
          <w:szCs w:val="22"/>
          <w:rtl/>
        </w:rPr>
      </w:pPr>
      <w:hyperlink w:anchor="_Toc21535325" w:history="1">
        <w:r w:rsidRPr="00E84224">
          <w:rPr>
            <w:rStyle w:val="Hyperlink"/>
            <w:noProof/>
            <w:rtl/>
          </w:rPr>
          <w:t>ح: عقل</w:t>
        </w:r>
        <w:r w:rsidRPr="00E84224">
          <w:rPr>
            <w:noProof/>
            <w:webHidden/>
            <w:rtl/>
          </w:rPr>
          <w:tab/>
        </w:r>
        <w:r w:rsidRPr="00E84224">
          <w:rPr>
            <w:rStyle w:val="Hyperlink"/>
            <w:noProof/>
            <w:rtl/>
          </w:rPr>
          <w:fldChar w:fldCharType="begin"/>
        </w:r>
        <w:r w:rsidRPr="00E84224">
          <w:rPr>
            <w:noProof/>
            <w:webHidden/>
            <w:rtl/>
          </w:rPr>
          <w:instrText xml:space="preserve"> </w:instrText>
        </w:r>
        <w:r w:rsidRPr="00E84224">
          <w:rPr>
            <w:noProof/>
            <w:webHidden/>
          </w:rPr>
          <w:instrText>PAGEREF</w:instrText>
        </w:r>
        <w:r w:rsidRPr="00E84224">
          <w:rPr>
            <w:noProof/>
            <w:webHidden/>
            <w:rtl/>
          </w:rPr>
          <w:instrText xml:space="preserve"> _</w:instrText>
        </w:r>
        <w:r w:rsidRPr="00E84224">
          <w:rPr>
            <w:noProof/>
            <w:webHidden/>
          </w:rPr>
          <w:instrText>Toc21535325 \h</w:instrText>
        </w:r>
        <w:r w:rsidRPr="00E84224">
          <w:rPr>
            <w:noProof/>
            <w:webHidden/>
            <w:rtl/>
          </w:rPr>
          <w:instrText xml:space="preserve"> </w:instrText>
        </w:r>
        <w:r w:rsidRPr="00E84224">
          <w:rPr>
            <w:rStyle w:val="Hyperlink"/>
            <w:noProof/>
            <w:rtl/>
          </w:rPr>
        </w:r>
        <w:r w:rsidRPr="00E84224">
          <w:rPr>
            <w:rStyle w:val="Hyperlink"/>
            <w:noProof/>
            <w:rtl/>
          </w:rPr>
          <w:fldChar w:fldCharType="separate"/>
        </w:r>
        <w:r w:rsidR="000A3834">
          <w:rPr>
            <w:noProof/>
            <w:webHidden/>
            <w:rtl/>
          </w:rPr>
          <w:t>5</w:t>
        </w:r>
        <w:r w:rsidRPr="00E84224">
          <w:rPr>
            <w:rStyle w:val="Hyperlink"/>
            <w:noProof/>
            <w:rtl/>
          </w:rPr>
          <w:fldChar w:fldCharType="end"/>
        </w:r>
      </w:hyperlink>
    </w:p>
    <w:p w:rsidR="00C91EB6" w:rsidRPr="00C91EB6" w:rsidRDefault="00E84224" w:rsidP="00C64916">
      <w:pPr>
        <w:jc w:val="both"/>
      </w:pPr>
      <w:r>
        <w:rPr>
          <w:rFonts w:cs="B Titr"/>
          <w:color w:val="632423" w:themeColor="accent2" w:themeShade="80"/>
          <w:szCs w:val="24"/>
        </w:rPr>
        <w:fldChar w:fldCharType="end"/>
      </w:r>
    </w:p>
    <w:p w:rsidR="00F343FB" w:rsidRPr="00A6366F" w:rsidRDefault="00F842AD" w:rsidP="00C64916">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684F78">
        <w:rPr>
          <w:rFonts w:hint="cs"/>
          <w:rtl/>
        </w:rPr>
        <w:t>عدالت</w:t>
      </w:r>
      <w:r w:rsidR="00386C11" w:rsidRPr="00A6366F">
        <w:rPr>
          <w:rFonts w:hint="cs"/>
          <w:rtl/>
        </w:rPr>
        <w:t>/</w:t>
      </w:r>
      <w:bookmarkStart w:id="1" w:name="BokSabj_d"/>
      <w:bookmarkEnd w:id="1"/>
      <w:r w:rsidR="00684F78">
        <w:rPr>
          <w:rFonts w:hint="cs"/>
          <w:rtl/>
        </w:rPr>
        <w:t xml:space="preserve"> </w:t>
      </w:r>
      <w:r w:rsidR="00773ECE">
        <w:rPr>
          <w:rtl/>
        </w:rPr>
        <w:t>شرائط مفت</w:t>
      </w:r>
      <w:r w:rsidR="00773ECE">
        <w:rPr>
          <w:rFonts w:hint="cs"/>
          <w:rtl/>
        </w:rPr>
        <w:t>ی</w:t>
      </w:r>
      <w:r w:rsidR="00386C11" w:rsidRPr="00A6366F">
        <w:rPr>
          <w:rFonts w:hint="cs"/>
          <w:rtl/>
        </w:rPr>
        <w:t>/</w:t>
      </w:r>
      <w:bookmarkStart w:id="2" w:name="Bokkolli"/>
      <w:bookmarkEnd w:id="2"/>
      <w:r w:rsidR="00684F78">
        <w:rPr>
          <w:rFonts w:hint="cs"/>
          <w:rtl/>
        </w:rPr>
        <w:t xml:space="preserve"> </w:t>
      </w:r>
      <w:r w:rsidR="00773ECE">
        <w:rPr>
          <w:rtl/>
        </w:rPr>
        <w:t>اجتهاد و تقل</w:t>
      </w:r>
      <w:r w:rsidR="00773ECE">
        <w:rPr>
          <w:rFonts w:hint="cs"/>
          <w:rtl/>
        </w:rPr>
        <w:t>ی</w:t>
      </w:r>
      <w:r w:rsidR="00773ECE">
        <w:rPr>
          <w:rFonts w:hint="eastAsia"/>
          <w:rtl/>
        </w:rPr>
        <w:t>د</w:t>
      </w:r>
      <w:r w:rsidR="00E84224">
        <w:rPr>
          <w:rFonts w:hint="cs"/>
          <w:rtl/>
        </w:rPr>
        <w:t>/ خاتمه</w:t>
      </w:r>
      <w:bookmarkStart w:id="3" w:name="_GoBack"/>
      <w:bookmarkEnd w:id="3"/>
    </w:p>
    <w:p w:rsidR="008F5B4D" w:rsidRPr="009C66D5" w:rsidRDefault="008F5B4D" w:rsidP="00C64916">
      <w:pPr>
        <w:jc w:val="both"/>
        <w:rPr>
          <w:rStyle w:val="Emphasis"/>
          <w:b/>
          <w:bCs w:val="0"/>
          <w:rtl/>
        </w:rPr>
      </w:pPr>
      <w:r w:rsidRPr="009C66D5">
        <w:rPr>
          <w:rStyle w:val="Emphasis"/>
          <w:rFonts w:hint="cs"/>
          <w:b/>
          <w:bCs w:val="0"/>
          <w:rtl/>
        </w:rPr>
        <w:t>خلاصه مباحث گذشته:</w:t>
      </w:r>
    </w:p>
    <w:p w:rsidR="00247D2F" w:rsidRPr="003A6148" w:rsidRDefault="00FB1411" w:rsidP="00C64916">
      <w:pPr>
        <w:pBdr>
          <w:bottom w:val="double" w:sz="6" w:space="1" w:color="auto"/>
        </w:pBdr>
        <w:jc w:val="both"/>
      </w:pPr>
      <w:r>
        <w:rPr>
          <w:rFonts w:hint="cs"/>
          <w:rtl/>
        </w:rPr>
        <w:t xml:space="preserve">بحث در شروط مفتی قرار دارد که شروط بلوغ، مذکر بودن، اسلام و ایمان و </w:t>
      </w:r>
      <w:r w:rsidR="009A4A83">
        <w:rPr>
          <w:rFonts w:hint="cs"/>
          <w:rtl/>
        </w:rPr>
        <w:t xml:space="preserve">عدالت مورد بررسی </w:t>
      </w:r>
      <w:r w:rsidR="00C64916">
        <w:rPr>
          <w:rFonts w:hint="cs"/>
          <w:rtl/>
        </w:rPr>
        <w:t xml:space="preserve">قرار گرفته است و در ادامه سایر شروط </w:t>
      </w:r>
      <w:r w:rsidR="009A4A83">
        <w:rPr>
          <w:rFonts w:hint="cs"/>
          <w:rtl/>
        </w:rPr>
        <w:t>مطرح می شود.</w:t>
      </w:r>
    </w:p>
    <w:p w:rsidR="001A1EA5" w:rsidRDefault="001C1E45" w:rsidP="00C64916">
      <w:pPr>
        <w:pStyle w:val="Heading1"/>
        <w:jc w:val="both"/>
        <w:rPr>
          <w:rtl/>
        </w:rPr>
      </w:pPr>
      <w:bookmarkStart w:id="4" w:name="_Toc21534261"/>
      <w:bookmarkStart w:id="5" w:name="_Toc21535317"/>
      <w:r>
        <w:rPr>
          <w:rFonts w:hint="cs"/>
          <w:rtl/>
        </w:rPr>
        <w:t>د</w:t>
      </w:r>
      <w:r w:rsidR="003C7814">
        <w:rPr>
          <w:rFonts w:hint="cs"/>
          <w:rtl/>
        </w:rPr>
        <w:t>:</w:t>
      </w:r>
      <w:r w:rsidR="00684F78">
        <w:rPr>
          <w:rFonts w:hint="cs"/>
          <w:rtl/>
        </w:rPr>
        <w:t xml:space="preserve"> عدالت</w:t>
      </w:r>
      <w:bookmarkEnd w:id="4"/>
      <w:bookmarkEnd w:id="5"/>
    </w:p>
    <w:p w:rsidR="00F42B2B" w:rsidRDefault="001C1E45" w:rsidP="00C64916">
      <w:pPr>
        <w:jc w:val="both"/>
        <w:rPr>
          <w:rtl/>
        </w:rPr>
      </w:pPr>
      <w:r>
        <w:rPr>
          <w:rFonts w:hint="cs"/>
          <w:rtl/>
        </w:rPr>
        <w:t>چهارمین ش</w:t>
      </w:r>
      <w:r w:rsidR="00037DC9">
        <w:rPr>
          <w:rFonts w:hint="cs"/>
          <w:rtl/>
        </w:rPr>
        <w:t xml:space="preserve">رط </w:t>
      </w:r>
      <w:r w:rsidR="004B1EF9">
        <w:rPr>
          <w:rFonts w:hint="cs"/>
          <w:rtl/>
        </w:rPr>
        <w:t>مفتی</w:t>
      </w:r>
      <w:r w:rsidR="00C64916">
        <w:rPr>
          <w:rFonts w:hint="cs"/>
          <w:rtl/>
        </w:rPr>
        <w:t>،</w:t>
      </w:r>
      <w:r w:rsidR="004B1EF9">
        <w:rPr>
          <w:rFonts w:hint="cs"/>
          <w:rtl/>
        </w:rPr>
        <w:t xml:space="preserve"> عدالت است؛ چون در صورتی که مجتهدی معروف به فسق باشد، </w:t>
      </w:r>
      <w:r w:rsidR="00766569">
        <w:rPr>
          <w:rFonts w:hint="cs"/>
          <w:rtl/>
        </w:rPr>
        <w:t xml:space="preserve">با توجه به اینکه وهن مسلمین است، </w:t>
      </w:r>
      <w:r w:rsidR="004B1EF9">
        <w:rPr>
          <w:rFonts w:hint="cs"/>
          <w:rtl/>
        </w:rPr>
        <w:t xml:space="preserve">قطعا </w:t>
      </w:r>
      <w:r w:rsidR="00766569">
        <w:rPr>
          <w:rFonts w:hint="cs"/>
          <w:rtl/>
        </w:rPr>
        <w:t xml:space="preserve">خلاف مذاق شارع است که چنین مجتهدی زعیم مسلمین شود بلکه اگر مجتهدی معروف </w:t>
      </w:r>
      <w:r w:rsidR="00F42B2B">
        <w:rPr>
          <w:rFonts w:hint="cs"/>
          <w:rtl/>
        </w:rPr>
        <w:t xml:space="preserve">باشد که قبلا شخص فاسقی بوده است، وهن مسلمین است که مرجع تقلید آنان باشد. </w:t>
      </w:r>
    </w:p>
    <w:p w:rsidR="00F42B2B" w:rsidRDefault="00F42B2B" w:rsidP="00037DC9">
      <w:pPr>
        <w:jc w:val="both"/>
        <w:rPr>
          <w:rtl/>
        </w:rPr>
      </w:pPr>
      <w:r>
        <w:rPr>
          <w:rFonts w:hint="cs"/>
          <w:rtl/>
        </w:rPr>
        <w:t>مطلب بالاتر اینکه اگر مجتهدی معروف به فسق نباشد ولی خود او بداند</w:t>
      </w:r>
      <w:r w:rsidR="003C2686">
        <w:rPr>
          <w:rFonts w:hint="cs"/>
          <w:rtl/>
        </w:rPr>
        <w:t xml:space="preserve"> که فاسق است و یا اینکه مقلدی علم به فاسق بودن</w:t>
      </w:r>
      <w:r w:rsidR="00037DC9">
        <w:rPr>
          <w:rFonts w:hint="cs"/>
          <w:rtl/>
        </w:rPr>
        <w:t xml:space="preserve"> او </w:t>
      </w:r>
      <w:r w:rsidR="003C2686">
        <w:rPr>
          <w:rFonts w:hint="cs"/>
          <w:rtl/>
        </w:rPr>
        <w:t>داشته باشد، بعید نیست که از مذاق شارع کشف شود که مرجعیت این فرد را نپذیرفته است؛ چون وقتی شارع راضی به امامت جماعت فرد فاسق نشده است، نسبت به زعامت فرد فاسق نیز راضی نخواهد شد.</w:t>
      </w:r>
    </w:p>
    <w:p w:rsidR="00F42B2B" w:rsidRDefault="000C45D1" w:rsidP="00C64916">
      <w:pPr>
        <w:pStyle w:val="Heading2"/>
        <w:jc w:val="both"/>
        <w:rPr>
          <w:rtl/>
        </w:rPr>
      </w:pPr>
      <w:bookmarkStart w:id="6" w:name="_Toc21534262"/>
      <w:bookmarkStart w:id="7" w:name="_Toc21535318"/>
      <w:r>
        <w:rPr>
          <w:rFonts w:hint="cs"/>
          <w:rtl/>
        </w:rPr>
        <w:t xml:space="preserve">استدلال </w:t>
      </w:r>
      <w:r w:rsidR="003C2686">
        <w:rPr>
          <w:rFonts w:hint="cs"/>
          <w:rtl/>
        </w:rPr>
        <w:t xml:space="preserve">آقای سیستانی </w:t>
      </w:r>
      <w:r>
        <w:rPr>
          <w:rFonts w:hint="cs"/>
          <w:rtl/>
        </w:rPr>
        <w:t>بر شرطیت عدالت</w:t>
      </w:r>
      <w:bookmarkEnd w:id="6"/>
      <w:bookmarkEnd w:id="7"/>
    </w:p>
    <w:p w:rsidR="000C45D1" w:rsidRDefault="000C45D1" w:rsidP="00C64916">
      <w:pPr>
        <w:jc w:val="both"/>
        <w:rPr>
          <w:rtl/>
        </w:rPr>
      </w:pPr>
      <w:r>
        <w:rPr>
          <w:rFonts w:hint="cs"/>
          <w:rtl/>
        </w:rPr>
        <w:t>آقای سیستانی در استدلال به شرطیت عدالت در مرجع تقلید فرموده اند: شهادت از شؤون قضاوت است؛ چون شاهد در نزد قاضی حاضر شده و طبق شهادت او حکم می شود. قضاوت هم از شؤون فقاهت است</w:t>
      </w:r>
      <w:r w:rsidR="004D7DB1">
        <w:rPr>
          <w:rFonts w:hint="cs"/>
          <w:rtl/>
        </w:rPr>
        <w:t xml:space="preserve"> و لذا وقتی</w:t>
      </w:r>
      <w:r>
        <w:rPr>
          <w:rFonts w:hint="cs"/>
          <w:rtl/>
        </w:rPr>
        <w:t xml:space="preserve"> شارع در مورد شاهد عدالت را شرط کرده است</w:t>
      </w:r>
      <w:r w:rsidR="004D7DB1">
        <w:rPr>
          <w:rFonts w:hint="cs"/>
          <w:rtl/>
        </w:rPr>
        <w:t xml:space="preserve">، اگر در فقاهت فقیه عدالت را معتبر نکند، سازگار نیست. </w:t>
      </w:r>
    </w:p>
    <w:p w:rsidR="005F17C0" w:rsidRDefault="005F17C0" w:rsidP="005F17C0">
      <w:pPr>
        <w:pStyle w:val="Heading3"/>
        <w:rPr>
          <w:rtl/>
        </w:rPr>
      </w:pPr>
      <w:bookmarkStart w:id="8" w:name="_Toc21535319"/>
      <w:r>
        <w:rPr>
          <w:rFonts w:hint="cs"/>
          <w:rtl/>
        </w:rPr>
        <w:lastRenderedPageBreak/>
        <w:t>مناقشه</w:t>
      </w:r>
      <w:bookmarkEnd w:id="8"/>
    </w:p>
    <w:p w:rsidR="00687293" w:rsidRDefault="00687293" w:rsidP="00C64916">
      <w:pPr>
        <w:jc w:val="both"/>
        <w:rPr>
          <w:rFonts w:hint="cs"/>
          <w:rtl/>
        </w:rPr>
      </w:pPr>
      <w:r>
        <w:rPr>
          <w:rFonts w:hint="cs"/>
          <w:rtl/>
        </w:rPr>
        <w:t>در مورد این بیان آقای سیستا</w:t>
      </w:r>
      <w:r w:rsidR="005F17C0">
        <w:rPr>
          <w:rFonts w:hint="cs"/>
          <w:rtl/>
        </w:rPr>
        <w:t>نی بیان شد</w:t>
      </w:r>
      <w:r>
        <w:rPr>
          <w:rFonts w:hint="cs"/>
          <w:rtl/>
        </w:rPr>
        <w:t xml:space="preserve"> که نسبت به صحت آن ظن قوی وجود دارد، اما از نظر صناعی قابل اشکال است؛ چون ممکن است که شارع در قا</w:t>
      </w:r>
      <w:r w:rsidR="00AF2243">
        <w:rPr>
          <w:rFonts w:hint="cs"/>
          <w:rtl/>
        </w:rPr>
        <w:t xml:space="preserve">ضی اهتمام به حق الناس داشته باشد </w:t>
      </w:r>
      <w:r>
        <w:rPr>
          <w:rFonts w:hint="cs"/>
          <w:rtl/>
        </w:rPr>
        <w:t>و لذا عدالت را در قاضی و شاهدین شرط کرده است، اما نقش فقیه، کارشناسی است</w:t>
      </w:r>
      <w:r w:rsidR="00AF2243">
        <w:rPr>
          <w:rFonts w:hint="cs"/>
          <w:rtl/>
        </w:rPr>
        <w:t xml:space="preserve"> و</w:t>
      </w:r>
      <w:r w:rsidR="0012683B">
        <w:rPr>
          <w:rFonts w:hint="cs"/>
          <w:rtl/>
        </w:rPr>
        <w:t xml:space="preserve"> ثقه بودن او کافی است کما اینکه در مورد راوی هم که منشأ حکم </w:t>
      </w:r>
      <w:r w:rsidR="00AF2243">
        <w:rPr>
          <w:rFonts w:hint="cs"/>
          <w:rtl/>
        </w:rPr>
        <w:t>کردن قاضی می شود</w:t>
      </w:r>
      <w:r w:rsidR="0012683B">
        <w:rPr>
          <w:rFonts w:hint="cs"/>
          <w:rtl/>
        </w:rPr>
        <w:t>، وثاقت کافی است و لذا چه بسا شارع به مرجع تقلید نگاه کارشناس داشته و عدالت را شرط نکرده باشد.</w:t>
      </w:r>
    </w:p>
    <w:p w:rsidR="002B158C" w:rsidRPr="000C45D1" w:rsidRDefault="0012683B" w:rsidP="00C64916">
      <w:pPr>
        <w:jc w:val="both"/>
        <w:rPr>
          <w:rtl/>
        </w:rPr>
      </w:pPr>
      <w:r>
        <w:rPr>
          <w:rFonts w:hint="cs"/>
          <w:rtl/>
        </w:rPr>
        <w:t xml:space="preserve">بنابراین </w:t>
      </w:r>
      <w:r w:rsidR="002B158C">
        <w:rPr>
          <w:rFonts w:hint="cs"/>
          <w:rtl/>
        </w:rPr>
        <w:t xml:space="preserve">مهم احراز مذاق شارع است که عدالت را لازم می داند. البته </w:t>
      </w:r>
      <w:r w:rsidR="00BA268E">
        <w:rPr>
          <w:rFonts w:hint="cs"/>
          <w:rtl/>
        </w:rPr>
        <w:t>در تعریف</w:t>
      </w:r>
      <w:r w:rsidR="002B158C">
        <w:rPr>
          <w:rFonts w:hint="cs"/>
          <w:rtl/>
        </w:rPr>
        <w:t xml:space="preserve"> عدالت مباحثی وجود دارد که در آینده مورد بررسی قرار می گیرد.</w:t>
      </w:r>
    </w:p>
    <w:p w:rsidR="001D1811" w:rsidRDefault="001D1811" w:rsidP="00C64916">
      <w:pPr>
        <w:pStyle w:val="Heading1"/>
        <w:jc w:val="both"/>
        <w:rPr>
          <w:rtl/>
        </w:rPr>
      </w:pPr>
      <w:bookmarkStart w:id="9" w:name="_Toc21534263"/>
      <w:bookmarkStart w:id="10" w:name="_Toc21535320"/>
      <w:r>
        <w:rPr>
          <w:rFonts w:hint="cs"/>
          <w:rtl/>
        </w:rPr>
        <w:t>ه: عدم رغبت به دنیا</w:t>
      </w:r>
      <w:bookmarkEnd w:id="9"/>
      <w:bookmarkEnd w:id="10"/>
    </w:p>
    <w:p w:rsidR="00881BD0" w:rsidRDefault="002B158C" w:rsidP="00C64916">
      <w:pPr>
        <w:jc w:val="both"/>
        <w:rPr>
          <w:rtl/>
        </w:rPr>
      </w:pPr>
      <w:r>
        <w:rPr>
          <w:rFonts w:hint="cs"/>
          <w:rtl/>
        </w:rPr>
        <w:t xml:space="preserve">پنجمین شرط برای مجتهد </w:t>
      </w:r>
      <w:r w:rsidR="002F17F8">
        <w:rPr>
          <w:rFonts w:hint="cs"/>
          <w:rtl/>
        </w:rPr>
        <w:t>که در کلام</w:t>
      </w:r>
      <w:r>
        <w:rPr>
          <w:rFonts w:hint="cs"/>
          <w:rtl/>
        </w:rPr>
        <w:t xml:space="preserve"> صاحب عروه مطرح شده است، عدم رغبت به دنیا است. صاحب عروه فرموده است: </w:t>
      </w:r>
      <w:r w:rsidR="00881BD0" w:rsidRPr="00483FAF">
        <w:rPr>
          <w:rFonts w:hint="cs"/>
          <w:color w:val="000080"/>
          <w:rtl/>
        </w:rPr>
        <w:t>«</w:t>
      </w:r>
      <w:r w:rsidR="00881BD0" w:rsidRPr="00483FAF">
        <w:rPr>
          <w:color w:val="000080"/>
          <w:rtl/>
        </w:rPr>
        <w:t>و أن لا يكون مقبلًا على الدنيا و طالباً لها مكبّاً عليها، مجدّاً في تحصيلها ففي الخبر: «من كان من الفقهاء صائناً لنفسه، حافظاً لدينه، مخالفاً لهواه، مطيعاً لأمر مولاه، فللعوام أن يقلّدوه».</w:t>
      </w:r>
      <w:r w:rsidR="005C1143" w:rsidRPr="00483FAF">
        <w:rPr>
          <w:rStyle w:val="FootnoteReference"/>
          <w:color w:val="000080"/>
          <w:rtl/>
        </w:rPr>
        <w:footnoteReference w:id="1"/>
      </w:r>
    </w:p>
    <w:p w:rsidR="00BA268E" w:rsidRDefault="002F17F8" w:rsidP="00C64916">
      <w:pPr>
        <w:jc w:val="both"/>
        <w:rPr>
          <w:rtl/>
        </w:rPr>
      </w:pPr>
      <w:r>
        <w:rPr>
          <w:rFonts w:hint="cs"/>
          <w:rtl/>
        </w:rPr>
        <w:t>بنابراین از شرائط مجتهد این است که حریص بر دنیا نباشد</w:t>
      </w:r>
      <w:r w:rsidR="00C63F68">
        <w:rPr>
          <w:rFonts w:hint="cs"/>
          <w:rtl/>
        </w:rPr>
        <w:t xml:space="preserve"> که صاحب</w:t>
      </w:r>
      <w:r w:rsidR="00BA268E">
        <w:rPr>
          <w:rFonts w:hint="cs"/>
          <w:rtl/>
        </w:rPr>
        <w:t xml:space="preserve"> عروه برای این مطلب به </w:t>
      </w:r>
      <w:r w:rsidR="00C63F68">
        <w:rPr>
          <w:rFonts w:hint="cs"/>
          <w:rtl/>
        </w:rPr>
        <w:t xml:space="preserve">روایت مقبوله عمر بن حنظله استدلال کرده است؛ چون کسی که مکبّ بر دنیا باشد، مخالف هوای نفس نخواهد بود. </w:t>
      </w:r>
    </w:p>
    <w:p w:rsidR="002F17F8" w:rsidRDefault="00C63F68" w:rsidP="00C64916">
      <w:pPr>
        <w:jc w:val="both"/>
        <w:rPr>
          <w:rtl/>
        </w:rPr>
      </w:pPr>
      <w:r>
        <w:rPr>
          <w:rFonts w:hint="cs"/>
          <w:rtl/>
        </w:rPr>
        <w:t xml:space="preserve">البته </w:t>
      </w:r>
      <w:r w:rsidR="00627D0B">
        <w:rPr>
          <w:rFonts w:hint="cs"/>
          <w:rtl/>
        </w:rPr>
        <w:t>فرض این است که مجتهد</w:t>
      </w:r>
      <w:r w:rsidR="00BA268E">
        <w:rPr>
          <w:rFonts w:hint="cs"/>
          <w:rtl/>
        </w:rPr>
        <w:t>،</w:t>
      </w:r>
      <w:r w:rsidR="00627D0B">
        <w:rPr>
          <w:rFonts w:hint="cs"/>
          <w:rtl/>
        </w:rPr>
        <w:t xml:space="preserve"> عمل حرامی انجام نمی دهد، اما صرف ای</w:t>
      </w:r>
      <w:r w:rsidR="00EF6B12">
        <w:rPr>
          <w:rFonts w:hint="cs"/>
          <w:rtl/>
        </w:rPr>
        <w:t>نکه رغبت به دنیا و اموال آن داشته باشد، صلاحیت مرجعیت را دارا نخواهد بود.</w:t>
      </w:r>
    </w:p>
    <w:p w:rsidR="00627D0B" w:rsidRDefault="00627D0B" w:rsidP="00C64916">
      <w:pPr>
        <w:pStyle w:val="Heading2"/>
        <w:jc w:val="both"/>
        <w:rPr>
          <w:rtl/>
        </w:rPr>
      </w:pPr>
      <w:bookmarkStart w:id="11" w:name="_Toc21534264"/>
      <w:bookmarkStart w:id="12" w:name="_Toc21535321"/>
      <w:r>
        <w:rPr>
          <w:rFonts w:hint="cs"/>
          <w:rtl/>
        </w:rPr>
        <w:t>کلام مرحوم آقای خویی</w:t>
      </w:r>
      <w:bookmarkEnd w:id="11"/>
      <w:bookmarkEnd w:id="12"/>
    </w:p>
    <w:p w:rsidR="00627D0B" w:rsidRDefault="00627D0B" w:rsidP="00C64916">
      <w:pPr>
        <w:jc w:val="both"/>
        <w:rPr>
          <w:rtl/>
        </w:rPr>
      </w:pPr>
      <w:r>
        <w:rPr>
          <w:rFonts w:hint="cs"/>
          <w:rtl/>
        </w:rPr>
        <w:t>مرحوم آقای خویی در مورد کلام صاحب عروه فرموده اند: سند روایت نقل شده در کلام ایشان ضعیف است. علاوه بر اینکه از این روایت بی</w:t>
      </w:r>
      <w:r w:rsidR="00871558">
        <w:rPr>
          <w:rFonts w:hint="cs"/>
          <w:rtl/>
        </w:rPr>
        <w:t>ش از شرطیت عدالت فهمیده نمی شود؛ چون قطعا مخالفت با هوای نفس در مباحات لازم نیست و الا باید مرجعیت منح</w:t>
      </w:r>
      <w:r w:rsidR="00EF6B12">
        <w:rPr>
          <w:rFonts w:hint="cs"/>
          <w:rtl/>
        </w:rPr>
        <w:t>صر در معصومین علیهم السلام ب</w:t>
      </w:r>
      <w:r w:rsidR="00871558">
        <w:rPr>
          <w:rFonts w:hint="cs"/>
          <w:rtl/>
        </w:rPr>
        <w:t>شود؛ چون هر فردی از مجتهدین که در نظر گرفته شود، نسبت به برخی مأکولات یا امور دیگر دنیا</w:t>
      </w:r>
      <w:r w:rsidR="00EF6B12">
        <w:rPr>
          <w:rFonts w:hint="cs"/>
          <w:rtl/>
        </w:rPr>
        <w:t>ی</w:t>
      </w:r>
      <w:r w:rsidR="00871558">
        <w:rPr>
          <w:rFonts w:hint="cs"/>
          <w:rtl/>
        </w:rPr>
        <w:t>ی رغبت دارد.</w:t>
      </w:r>
    </w:p>
    <w:p w:rsidR="00871558" w:rsidRDefault="00871558" w:rsidP="00C64916">
      <w:pPr>
        <w:jc w:val="both"/>
        <w:rPr>
          <w:rtl/>
        </w:rPr>
      </w:pPr>
      <w:r>
        <w:rPr>
          <w:rFonts w:hint="cs"/>
          <w:rtl/>
        </w:rPr>
        <w:t>به نظر ما اشکال مرحوم آقای خویی صحیح است</w:t>
      </w:r>
      <w:r w:rsidR="00637610">
        <w:rPr>
          <w:rFonts w:hint="cs"/>
          <w:rtl/>
        </w:rPr>
        <w:t xml:space="preserve">؛ چون مخالفت با هوای نفس به معنای پانهادن بر روی همه تمایلات نیست و در نتیجه </w:t>
      </w:r>
      <w:r w:rsidR="00ED1949">
        <w:rPr>
          <w:rFonts w:hint="cs"/>
          <w:rtl/>
        </w:rPr>
        <w:t xml:space="preserve">روایت نقل شده </w:t>
      </w:r>
      <w:r w:rsidR="00637610">
        <w:rPr>
          <w:rFonts w:hint="cs"/>
          <w:rtl/>
        </w:rPr>
        <w:t>بیش از این ظهور ندارد که هوای نفس خود را ب</w:t>
      </w:r>
      <w:r w:rsidR="00297136">
        <w:rPr>
          <w:rFonts w:hint="cs"/>
          <w:rtl/>
        </w:rPr>
        <w:t xml:space="preserve">ر اوامر و نواهی الاهی مقدم نکند که </w:t>
      </w:r>
      <w:r w:rsidR="00297136">
        <w:rPr>
          <w:rFonts w:hint="cs"/>
          <w:rtl/>
        </w:rPr>
        <w:lastRenderedPageBreak/>
        <w:t xml:space="preserve">به این جهت فردی که از محرمات اجتناب کرده و واجبات را انجام </w:t>
      </w:r>
      <w:r w:rsidR="004F0E9C">
        <w:rPr>
          <w:rFonts w:hint="cs"/>
          <w:rtl/>
        </w:rPr>
        <w:t xml:space="preserve">می </w:t>
      </w:r>
      <w:r w:rsidR="00297136">
        <w:rPr>
          <w:rFonts w:hint="cs"/>
          <w:rtl/>
        </w:rPr>
        <w:t xml:space="preserve">دهد و در عین حال خواسته های نفسانی </w:t>
      </w:r>
      <w:r w:rsidR="00D01600">
        <w:rPr>
          <w:rFonts w:hint="cs"/>
          <w:rtl/>
        </w:rPr>
        <w:t xml:space="preserve">مثل ازدیاد مال </w:t>
      </w:r>
      <w:r w:rsidR="00297136">
        <w:rPr>
          <w:rFonts w:hint="cs"/>
          <w:rtl/>
        </w:rPr>
        <w:t xml:space="preserve">هم داشته باشد، </w:t>
      </w:r>
      <w:r w:rsidR="00ED1949">
        <w:rPr>
          <w:rFonts w:hint="cs"/>
          <w:rtl/>
        </w:rPr>
        <w:t>جواز تقلید خواهد داشت.</w:t>
      </w:r>
    </w:p>
    <w:p w:rsidR="004F0E9C" w:rsidRPr="00627D0B" w:rsidRDefault="004F0E9C" w:rsidP="004F0E9C">
      <w:pPr>
        <w:pStyle w:val="Heading2"/>
        <w:rPr>
          <w:rtl/>
        </w:rPr>
      </w:pPr>
      <w:bookmarkStart w:id="13" w:name="_Toc21535322"/>
      <w:r>
        <w:rPr>
          <w:rFonts w:hint="cs"/>
          <w:rtl/>
        </w:rPr>
        <w:t>بررسی روایت مورد استدلال برای عدم رغبت به دنیا</w:t>
      </w:r>
      <w:bookmarkEnd w:id="13"/>
    </w:p>
    <w:p w:rsidR="00ED1949" w:rsidRDefault="00ED1949" w:rsidP="00C64916">
      <w:pPr>
        <w:jc w:val="both"/>
        <w:rPr>
          <w:rFonts w:hint="cs"/>
          <w:rtl/>
        </w:rPr>
      </w:pPr>
      <w:r>
        <w:rPr>
          <w:rFonts w:hint="cs"/>
          <w:rtl/>
        </w:rPr>
        <w:t>ممکن است نسبت به شرطیت عدم رغبت به دنیا به روایاتی استدلال شود که در ادامه مورد بررسی قرار می گیرند:</w:t>
      </w:r>
    </w:p>
    <w:p w:rsidR="00D14830" w:rsidRDefault="00ED1949" w:rsidP="00C64916">
      <w:pPr>
        <w:pStyle w:val="ListParagraph"/>
        <w:numPr>
          <w:ilvl w:val="0"/>
          <w:numId w:val="16"/>
        </w:numPr>
        <w:jc w:val="both"/>
      </w:pPr>
      <w:r>
        <w:rPr>
          <w:rFonts w:hint="cs"/>
          <w:rtl/>
        </w:rPr>
        <w:t>در معتبره فضل بن عبدالملک از امام صادق علیه السلام نقل شده است:</w:t>
      </w:r>
      <w:r>
        <w:rPr>
          <w:rFonts w:hint="cs"/>
          <w:color w:val="008000"/>
          <w:rtl/>
        </w:rPr>
        <w:t xml:space="preserve"> </w:t>
      </w:r>
      <w:r w:rsidR="001D1811" w:rsidRPr="00ED1949">
        <w:rPr>
          <w:rFonts w:hint="cs"/>
          <w:color w:val="008000"/>
          <w:rtl/>
        </w:rPr>
        <w:t>«</w:t>
      </w:r>
      <w:r w:rsidR="001D1811" w:rsidRPr="00ED1949">
        <w:rPr>
          <w:color w:val="008000"/>
          <w:rtl/>
        </w:rPr>
        <w:t>إِنَّ الْفَقِيهَ حَقَّ الْفَقِيهِ الزَّاهِدُ فِي الدُّنْيَا الرَّاغِبُ فِي الْآخِرَةِ الْمُ</w:t>
      </w:r>
      <w:r w:rsidR="003E50EF" w:rsidRPr="00ED1949">
        <w:rPr>
          <w:color w:val="008000"/>
          <w:rtl/>
        </w:rPr>
        <w:t>تَمَسِّكُ بِسُنَّةِ النَّبِيِّ</w:t>
      </w:r>
      <w:r w:rsidR="001D1811" w:rsidRPr="00ED1949">
        <w:rPr>
          <w:color w:val="008000"/>
          <w:rtl/>
        </w:rPr>
        <w:t>.</w:t>
      </w:r>
      <w:r w:rsidR="001D1811" w:rsidRPr="00ED1949">
        <w:rPr>
          <w:rFonts w:hint="cs"/>
          <w:color w:val="008000"/>
          <w:rtl/>
        </w:rPr>
        <w:t>»</w:t>
      </w:r>
      <w:r w:rsidR="00102646" w:rsidRPr="00CD6940">
        <w:rPr>
          <w:rStyle w:val="FootnoteReference"/>
          <w:color w:val="008000"/>
        </w:rPr>
        <w:footnoteReference w:id="2"/>
      </w:r>
      <w:r w:rsidR="00AB1E88">
        <w:rPr>
          <w:rFonts w:hint="cs"/>
          <w:rtl/>
        </w:rPr>
        <w:t xml:space="preserve"> ادعاء شده است که طبق اطلاق این روایت فردی که زاهد در دنیا نباشد، اساساً فقیه نیست و در نتیجه احکام فقیه که یکی از آنها جواز تقلید است، بر آن مترتب نمی شود.</w:t>
      </w:r>
    </w:p>
    <w:p w:rsidR="00496EBE" w:rsidRDefault="007159B7" w:rsidP="00C20D81">
      <w:pPr>
        <w:pStyle w:val="ListParagraph"/>
        <w:jc w:val="both"/>
        <w:rPr>
          <w:rtl/>
        </w:rPr>
      </w:pPr>
      <w:r>
        <w:rPr>
          <w:rFonts w:hint="cs"/>
          <w:rtl/>
        </w:rPr>
        <w:t>به نظر ما کلام مطرح شده صحیح نیست؛ چون ظاهر این روایت این است که مرتبه عالیه فقاهت را بیان کرده است. بلکه بعید نیست که مقصود</w:t>
      </w:r>
      <w:r w:rsidR="000E3189">
        <w:rPr>
          <w:rFonts w:hint="cs"/>
          <w:rtl/>
        </w:rPr>
        <w:t>،</w:t>
      </w:r>
      <w:r>
        <w:rPr>
          <w:rFonts w:hint="cs"/>
          <w:rtl/>
        </w:rPr>
        <w:t xml:space="preserve"> فقیه به معنای لغوی</w:t>
      </w:r>
      <w:r w:rsidR="000E3189">
        <w:rPr>
          <w:rFonts w:hint="cs"/>
          <w:rtl/>
        </w:rPr>
        <w:t xml:space="preserve"> باشد؛ یعنی انسان فهمیده ای</w:t>
      </w:r>
      <w:r>
        <w:rPr>
          <w:rFonts w:hint="cs"/>
          <w:rtl/>
        </w:rPr>
        <w:t xml:space="preserve"> که عمق دین را درک کرده است.</w:t>
      </w:r>
      <w:r w:rsidR="001A22C0">
        <w:rPr>
          <w:rFonts w:hint="cs"/>
          <w:rtl/>
        </w:rPr>
        <w:t xml:space="preserve"> مشابه این مطلب در تعبیر </w:t>
      </w:r>
      <w:r w:rsidR="00D14830" w:rsidRPr="00CD6940">
        <w:rPr>
          <w:rFonts w:hint="cs"/>
          <w:color w:val="008000"/>
          <w:rtl/>
        </w:rPr>
        <w:t>«</w:t>
      </w:r>
      <w:r w:rsidR="00D14830" w:rsidRPr="00CD6940">
        <w:rPr>
          <w:color w:val="008000"/>
          <w:rtl/>
        </w:rPr>
        <w:t>الْفَقِيهُ كُلُّ الْفَقِيهِ مَنْ لَمْ يُقَنِّطِ الن</w:t>
      </w:r>
      <w:r w:rsidR="00CD6940" w:rsidRPr="00CD6940">
        <w:rPr>
          <w:color w:val="008000"/>
          <w:rtl/>
        </w:rPr>
        <w:t xml:space="preserve">َّاسَ مِنْ رَحْمَةِ اللَّهِ وَ </w:t>
      </w:r>
      <w:r w:rsidR="00CD6940" w:rsidRPr="00CD6940">
        <w:rPr>
          <w:rFonts w:hint="cs"/>
          <w:color w:val="008000"/>
          <w:rtl/>
        </w:rPr>
        <w:t>لم</w:t>
      </w:r>
      <w:r w:rsidR="00D90554" w:rsidRPr="00CD6940">
        <w:rPr>
          <w:color w:val="008000"/>
          <w:rtl/>
        </w:rPr>
        <w:t xml:space="preserve"> يُؤْيِسْهُمْ مِنْ رَوْحِ </w:t>
      </w:r>
      <w:r w:rsidR="00CD6940" w:rsidRPr="00CD6940">
        <w:rPr>
          <w:color w:val="008000"/>
          <w:rtl/>
        </w:rPr>
        <w:t>اللَّهِ وَ لَمْ</w:t>
      </w:r>
      <w:r w:rsidR="00CD6940" w:rsidRPr="00CD6940">
        <w:rPr>
          <w:rFonts w:hint="cs"/>
          <w:color w:val="008000"/>
          <w:rtl/>
        </w:rPr>
        <w:t xml:space="preserve"> یؤ</w:t>
      </w:r>
      <w:r w:rsidR="00D90554" w:rsidRPr="00CD6940">
        <w:rPr>
          <w:color w:val="008000"/>
          <w:rtl/>
        </w:rPr>
        <w:t>مِنْهُمْ مِنْ مَكْرِ</w:t>
      </w:r>
      <w:r w:rsidR="00D90554" w:rsidRPr="00CD6940">
        <w:rPr>
          <w:rFonts w:hint="cs"/>
          <w:color w:val="008000"/>
          <w:rtl/>
        </w:rPr>
        <w:t xml:space="preserve"> </w:t>
      </w:r>
      <w:r w:rsidR="00D14830" w:rsidRPr="00CD6940">
        <w:rPr>
          <w:color w:val="008000"/>
          <w:rtl/>
        </w:rPr>
        <w:t>اللَّه</w:t>
      </w:r>
      <w:r w:rsidR="00D90554" w:rsidRPr="00CD6940">
        <w:rPr>
          <w:rFonts w:hint="cs"/>
          <w:color w:val="008000"/>
          <w:rtl/>
        </w:rPr>
        <w:t>»</w:t>
      </w:r>
      <w:r w:rsidR="00D90554" w:rsidRPr="00CD6940">
        <w:rPr>
          <w:rStyle w:val="FootnoteReference"/>
          <w:color w:val="008000"/>
          <w:rtl/>
        </w:rPr>
        <w:footnoteReference w:id="3"/>
      </w:r>
      <w:r w:rsidR="00D14830" w:rsidRPr="00CD6940">
        <w:rPr>
          <w:color w:val="008000"/>
          <w:rtl/>
        </w:rPr>
        <w:t>‏</w:t>
      </w:r>
      <w:r w:rsidR="001A22C0">
        <w:rPr>
          <w:rFonts w:hint="cs"/>
          <w:rtl/>
        </w:rPr>
        <w:t xml:space="preserve"> بیان شده است که به معنای انسانی است که دین را به صورت عمیق می فهمد</w:t>
      </w:r>
      <w:r w:rsidR="003F3304">
        <w:rPr>
          <w:rFonts w:hint="cs"/>
          <w:rtl/>
        </w:rPr>
        <w:t>.</w:t>
      </w:r>
      <w:r w:rsidR="00200DCA">
        <w:rPr>
          <w:rFonts w:hint="cs"/>
          <w:rtl/>
        </w:rPr>
        <w:t xml:space="preserve"> در نتیجه</w:t>
      </w:r>
      <w:r w:rsidR="003F3304">
        <w:rPr>
          <w:rFonts w:hint="cs"/>
          <w:rtl/>
        </w:rPr>
        <w:t xml:space="preserve"> روایت محل بحث</w:t>
      </w:r>
      <w:r w:rsidR="00200DCA">
        <w:rPr>
          <w:rFonts w:hint="cs"/>
          <w:rtl/>
        </w:rPr>
        <w:t xml:space="preserve"> به این معنا نیست که فرد غیرفاسق که به دنیا رغبت دارد، اساساً فقیه نیست تا بتواند حاکم بر أدله ای باشد که تقلید از فقیه را مطرح کرده است</w:t>
      </w:r>
      <w:r w:rsidR="00D01600">
        <w:rPr>
          <w:rFonts w:hint="cs"/>
          <w:rtl/>
        </w:rPr>
        <w:t>؛ چون حکومت فرع بر نظارت است و به همین جهت باید احراز شود که این خطاب ناظر به</w:t>
      </w:r>
      <w:r w:rsidR="00D21884">
        <w:rPr>
          <w:rFonts w:hint="cs"/>
          <w:rtl/>
        </w:rPr>
        <w:t xml:space="preserve"> خطابات جواز تقلید از فقیه است و با تعبیر «</w:t>
      </w:r>
      <w:r w:rsidR="00D21884" w:rsidRPr="00D21884">
        <w:rPr>
          <w:rtl/>
        </w:rPr>
        <w:t>الزَّاهِدُ فِي الدُّنْيَا الرَّاغِبُ فِي الْآخِرَةِ</w:t>
      </w:r>
      <w:r w:rsidR="00D21884">
        <w:rPr>
          <w:rFonts w:hint="cs"/>
          <w:rtl/>
        </w:rPr>
        <w:t xml:space="preserve">» نفی جواز تقلید </w:t>
      </w:r>
      <w:r w:rsidR="00C20D81">
        <w:rPr>
          <w:rFonts w:hint="cs"/>
          <w:rtl/>
        </w:rPr>
        <w:t>از غیر آن کرده باشد. اما به نظر ما چنین ظهوری وجود ندارد.</w:t>
      </w:r>
    </w:p>
    <w:p w:rsidR="00496EBE" w:rsidRPr="00DC6D8F" w:rsidRDefault="00407258" w:rsidP="00C64916">
      <w:pPr>
        <w:pStyle w:val="ListParagraph"/>
        <w:jc w:val="both"/>
        <w:rPr>
          <w:rtl/>
        </w:rPr>
      </w:pPr>
      <w:r>
        <w:rPr>
          <w:rFonts w:hint="cs"/>
          <w:rtl/>
        </w:rPr>
        <w:t>علاوه بر اینکه</w:t>
      </w:r>
      <w:r w:rsidR="009626D3">
        <w:rPr>
          <w:rFonts w:hint="cs"/>
          <w:rtl/>
        </w:rPr>
        <w:t xml:space="preserve"> ممکن است گفته شود که قطعا مازاد بر عدالت، </w:t>
      </w:r>
      <w:r>
        <w:rPr>
          <w:rFonts w:hint="cs"/>
          <w:rtl/>
        </w:rPr>
        <w:t>زاهد در دنیا بودن شرط جواز تقلید نیست</w:t>
      </w:r>
      <w:r w:rsidR="00386006">
        <w:rPr>
          <w:rFonts w:hint="cs"/>
          <w:rtl/>
        </w:rPr>
        <w:t>؛ چون گاهی تعبیر می شود که مرجع تقلید حریص بر دنیا نباشد، در این مورد اشکالی نیست، اما اینکه لازم باشد که مرج</w:t>
      </w:r>
      <w:r w:rsidR="00D04C68">
        <w:rPr>
          <w:rFonts w:hint="cs"/>
          <w:rtl/>
        </w:rPr>
        <w:t xml:space="preserve">ع تقلید زاهد در دنیا باشد، </w:t>
      </w:r>
      <w:r w:rsidR="00164DE1">
        <w:rPr>
          <w:rFonts w:hint="cs"/>
          <w:rtl/>
        </w:rPr>
        <w:t xml:space="preserve">خلاف ضرورت فقه است و </w:t>
      </w:r>
      <w:r w:rsidR="00D04C68">
        <w:rPr>
          <w:rFonts w:hint="cs"/>
          <w:rtl/>
        </w:rPr>
        <w:t>تعداد بسیار محدودی همانند شیخ انصاری صلاحیت مرجعیت خواهند داشت که این امر قابل پذیرش نیست.</w:t>
      </w:r>
    </w:p>
    <w:p w:rsidR="00496EBE" w:rsidRPr="005D5767" w:rsidRDefault="005D5767" w:rsidP="00C64916">
      <w:pPr>
        <w:pStyle w:val="ListParagraph"/>
        <w:numPr>
          <w:ilvl w:val="0"/>
          <w:numId w:val="16"/>
        </w:numPr>
        <w:jc w:val="both"/>
        <w:rPr>
          <w:color w:val="008000"/>
        </w:rPr>
      </w:pPr>
      <w:r>
        <w:rPr>
          <w:rFonts w:hint="cs"/>
          <w:rtl/>
        </w:rPr>
        <w:t xml:space="preserve">در روایت حفص بن غیاث آمده است: </w:t>
      </w:r>
      <w:r w:rsidR="00496EBE" w:rsidRPr="00DC6D8F">
        <w:rPr>
          <w:rFonts w:hint="cs"/>
          <w:color w:val="008000"/>
          <w:rtl/>
        </w:rPr>
        <w:t>«</w:t>
      </w:r>
      <w:r w:rsidR="00496EBE" w:rsidRPr="00DC6D8F">
        <w:rPr>
          <w:color w:val="008000"/>
          <w:rtl/>
        </w:rPr>
        <w:t>إِذَا رَأَيْتُمُ الْعَالِمَ مُحِبّاً لِدُنْيَاهُ فَاتَّهِمُوهُ عَلَى دِينِكُمْ فَإِنَّ كُلَّ مُحِبٍّ لِشَيْ‏ءٍ يَحُوطُ مَا أَحَب‏</w:t>
      </w:r>
      <w:r w:rsidR="00496EBE" w:rsidRPr="00DC6D8F">
        <w:rPr>
          <w:rFonts w:hint="cs"/>
          <w:color w:val="008000"/>
          <w:rtl/>
        </w:rPr>
        <w:t>»</w:t>
      </w:r>
      <w:r w:rsidR="00496EBE" w:rsidRPr="000618A8">
        <w:rPr>
          <w:rStyle w:val="FootnoteReference"/>
          <w:color w:val="008000"/>
          <w:rtl/>
        </w:rPr>
        <w:footnoteReference w:id="4"/>
      </w:r>
      <w:r>
        <w:rPr>
          <w:rFonts w:hint="cs"/>
          <w:color w:val="008000"/>
          <w:rtl/>
        </w:rPr>
        <w:t xml:space="preserve">. </w:t>
      </w:r>
      <w:r>
        <w:rPr>
          <w:rFonts w:hint="cs"/>
          <w:rtl/>
        </w:rPr>
        <w:t>طبق این روایت اگر عالم محبّ دنیا باشد، به دنبال دنیا خواهد رفت.</w:t>
      </w:r>
    </w:p>
    <w:p w:rsidR="003245C3" w:rsidRPr="003245C3" w:rsidRDefault="005D5767" w:rsidP="00C64916">
      <w:pPr>
        <w:pStyle w:val="ListParagraph"/>
        <w:numPr>
          <w:ilvl w:val="0"/>
          <w:numId w:val="16"/>
        </w:numPr>
        <w:jc w:val="both"/>
        <w:rPr>
          <w:rFonts w:hint="cs"/>
          <w:color w:val="008000"/>
        </w:rPr>
      </w:pPr>
      <w:r>
        <w:rPr>
          <w:rFonts w:hint="cs"/>
          <w:rtl/>
        </w:rPr>
        <w:lastRenderedPageBreak/>
        <w:t xml:space="preserve">در </w:t>
      </w:r>
      <w:r w:rsidR="00B42A78">
        <w:rPr>
          <w:rFonts w:hint="cs"/>
          <w:rtl/>
        </w:rPr>
        <w:t xml:space="preserve">موثقه سکونی نیز آمده است: </w:t>
      </w:r>
      <w:r w:rsidR="00496EBE" w:rsidRPr="00B42A78">
        <w:rPr>
          <w:rFonts w:hint="cs"/>
          <w:color w:val="008000"/>
          <w:rtl/>
        </w:rPr>
        <w:t>«</w:t>
      </w:r>
      <w:r w:rsidR="00496EBE" w:rsidRPr="00B42A78">
        <w:rPr>
          <w:color w:val="008000"/>
          <w:rtl/>
        </w:rPr>
        <w:t>الْفُقَهَاءُ أُمَنَاءُ الرُّسُلِ مَا لَمْ يَدْخُلُوا فِي الدُّنْيَا قِيلَ يَا رَسُولَ اللَّهِ وَ مَا دُخُولُهُمْ فِي الدُّنْيَا قَالَ اتِّبَاعُ السُّلْطَانِ فَإِذَا فَعَلُوا ذَلِكَ فَاحْذَرُوهُمْ عَلَى دِينِكُمْ.</w:t>
      </w:r>
      <w:r w:rsidR="00496EBE" w:rsidRPr="00B42A78">
        <w:rPr>
          <w:rFonts w:hint="cs"/>
          <w:color w:val="008000"/>
          <w:rtl/>
        </w:rPr>
        <w:t>»</w:t>
      </w:r>
      <w:r w:rsidR="00496EBE" w:rsidRPr="00B42A78">
        <w:rPr>
          <w:rStyle w:val="FootnoteReference"/>
          <w:color w:val="008000"/>
          <w:rtl/>
        </w:rPr>
        <w:footnoteReference w:id="5"/>
      </w:r>
      <w:r w:rsidR="00B42A78">
        <w:rPr>
          <w:rFonts w:hint="cs"/>
          <w:color w:val="008000"/>
          <w:rtl/>
        </w:rPr>
        <w:t xml:space="preserve"> </w:t>
      </w:r>
      <w:r w:rsidR="00B42A78">
        <w:rPr>
          <w:rFonts w:hint="cs"/>
          <w:rtl/>
        </w:rPr>
        <w:t xml:space="preserve">از این روایت هم استفاده شده است که اگر از سلطان تبعیت شود که از مصادیق </w:t>
      </w:r>
      <w:r w:rsidR="003245C3">
        <w:rPr>
          <w:rFonts w:hint="cs"/>
          <w:rtl/>
        </w:rPr>
        <w:t>روی آوردن به دنیا است، فرد متهم شده و نباید مورد تبعیت واقع شود.</w:t>
      </w:r>
    </w:p>
    <w:p w:rsidR="00D169D1" w:rsidRDefault="003245C3" w:rsidP="00C64916">
      <w:pPr>
        <w:pStyle w:val="ListParagraph"/>
        <w:jc w:val="both"/>
        <w:rPr>
          <w:rtl/>
        </w:rPr>
      </w:pPr>
      <w:r>
        <w:rPr>
          <w:rFonts w:hint="cs"/>
          <w:rtl/>
        </w:rPr>
        <w:t xml:space="preserve">به نظر ما از دو روایت اخیر نیز بیش از عدالت استفاده نمی شود؛ چون </w:t>
      </w:r>
      <w:r w:rsidR="00213A8A">
        <w:rPr>
          <w:rFonts w:hint="cs"/>
          <w:rtl/>
        </w:rPr>
        <w:t xml:space="preserve">در مورد فرد عادل هم </w:t>
      </w:r>
      <w:r w:rsidR="00B965E9">
        <w:rPr>
          <w:rFonts w:hint="cs"/>
          <w:rtl/>
        </w:rPr>
        <w:t xml:space="preserve">که حبّ مال دارد ولی از راههای حرام و موجب وهن دین تحصیل مال نمی کند، </w:t>
      </w:r>
      <w:r w:rsidR="002E334D">
        <w:rPr>
          <w:rFonts w:hint="cs"/>
          <w:rtl/>
        </w:rPr>
        <w:t>عالم یا امین خواهد بود</w:t>
      </w:r>
      <w:r w:rsidR="00481B1F">
        <w:rPr>
          <w:rFonts w:hint="cs"/>
          <w:rtl/>
        </w:rPr>
        <w:t xml:space="preserve"> و تعابیری همچون </w:t>
      </w:r>
      <w:r w:rsidR="001207A0">
        <w:rPr>
          <w:rFonts w:hint="cs"/>
          <w:rtl/>
        </w:rPr>
        <w:t>«</w:t>
      </w:r>
      <w:r w:rsidR="001207A0" w:rsidRPr="001207A0">
        <w:rPr>
          <w:color w:val="008000"/>
          <w:rtl/>
        </w:rPr>
        <w:t>فَاتَّهِمُوهُ عَلَى دِينِكُمْ</w:t>
      </w:r>
      <w:r w:rsidR="001207A0">
        <w:rPr>
          <w:rFonts w:hint="cs"/>
          <w:color w:val="008000"/>
          <w:rtl/>
        </w:rPr>
        <w:t xml:space="preserve">» </w:t>
      </w:r>
      <w:r w:rsidR="001207A0">
        <w:rPr>
          <w:rFonts w:hint="cs"/>
          <w:rtl/>
        </w:rPr>
        <w:t xml:space="preserve">مربوط به فرضی است که </w:t>
      </w:r>
      <w:r w:rsidR="001439AF">
        <w:rPr>
          <w:rFonts w:hint="cs"/>
          <w:rtl/>
        </w:rPr>
        <w:t xml:space="preserve">احتمال معصیت در او داده شده و </w:t>
      </w:r>
      <w:r w:rsidR="001207A0">
        <w:rPr>
          <w:rFonts w:hint="cs"/>
          <w:rtl/>
        </w:rPr>
        <w:t xml:space="preserve">شک در تدیّن او وجود داشته باشد. </w:t>
      </w:r>
    </w:p>
    <w:p w:rsidR="000618A8" w:rsidRPr="00D169D1" w:rsidRDefault="001207A0" w:rsidP="00C64916">
      <w:pPr>
        <w:pStyle w:val="ListParagraph"/>
        <w:jc w:val="both"/>
        <w:rPr>
          <w:rtl/>
        </w:rPr>
      </w:pPr>
      <w:r>
        <w:rPr>
          <w:rFonts w:hint="cs"/>
          <w:rtl/>
        </w:rPr>
        <w:t xml:space="preserve">در </w:t>
      </w:r>
      <w:r w:rsidR="00057B76">
        <w:rPr>
          <w:rFonts w:hint="cs"/>
          <w:rtl/>
        </w:rPr>
        <w:t>قرآن کریم نیز حبّ مال را نفی</w:t>
      </w:r>
      <w:r>
        <w:rPr>
          <w:rFonts w:hint="cs"/>
          <w:rtl/>
        </w:rPr>
        <w:t xml:space="preserve"> نکرده است بلکه با تعبیر </w:t>
      </w:r>
      <w:r w:rsidR="000618A8" w:rsidRPr="000618A8">
        <w:rPr>
          <w:rFonts w:ascii="Sakkal Majalla" w:hAnsi="Sakkal Majalla" w:cs="Sakkal Majalla" w:hint="cs"/>
          <w:color w:val="008000"/>
          <w:rtl/>
        </w:rPr>
        <w:t>﴿</w:t>
      </w:r>
      <w:r w:rsidR="000618A8" w:rsidRPr="000618A8">
        <w:rPr>
          <w:rFonts w:hint="cs"/>
          <w:color w:val="008000"/>
          <w:rtl/>
        </w:rPr>
        <w:t>قُلْ إِنْ كانَ آباؤُكُمْ وَ أَبْناؤُكُمْ وَ إِخْوانُكُمْ وَ أَزْواجُكُمْ وَ عَشيرَتُكُمْ وَ أَمْوالٌ اقْتَرَفْتُمُوها وَ تِجارَةٌ تَخْشَوْنَ كَسادَها وَ مَساكِنُ تَرْضَوْنَها أَحَبَّ إِلَيْكُمْ مِنَ اللَّهِ وَ رَسُولِهِ وَ جِهادٍ في‏ سَبيلِهِ فَتَرَبَّصُوا حَتَّى يَأْتِيَ اللَّهُ بِأَمْرِهِ وَ اللَّهُ لا يَهْدِي الْقَوْمَ الْفاسِقين‏</w:t>
      </w:r>
      <w:r w:rsidR="000618A8" w:rsidRPr="000618A8">
        <w:rPr>
          <w:rFonts w:ascii="Sakkal Majalla" w:hAnsi="Sakkal Majalla" w:cs="Sakkal Majalla" w:hint="cs"/>
          <w:color w:val="008000"/>
          <w:rtl/>
        </w:rPr>
        <w:t>﴾</w:t>
      </w:r>
      <w:r w:rsidR="000618A8">
        <w:rPr>
          <w:rStyle w:val="FootnoteReference"/>
          <w:rtl/>
        </w:rPr>
        <w:footnoteReference w:id="6"/>
      </w:r>
      <w:r w:rsidR="00057B76">
        <w:rPr>
          <w:rFonts w:hint="cs"/>
          <w:rtl/>
        </w:rPr>
        <w:t xml:space="preserve"> از فرض ترجیح اموال دنیا بر خداوند متعال و پیامبر اکرم صلّی الله علیه وآله نهی کرده است</w:t>
      </w:r>
      <w:r w:rsidR="00C936D2">
        <w:rPr>
          <w:rFonts w:hint="cs"/>
          <w:rtl/>
        </w:rPr>
        <w:t xml:space="preserve"> و در فرضی که اموال از طرق نامشروع تحصیل نشود، شامل این آیه و روایات نقل شده</w:t>
      </w:r>
      <w:r w:rsidR="002E334D">
        <w:rPr>
          <w:rFonts w:hint="cs"/>
          <w:rtl/>
        </w:rPr>
        <w:t>،</w:t>
      </w:r>
      <w:r w:rsidR="00C936D2">
        <w:rPr>
          <w:rFonts w:hint="cs"/>
          <w:rtl/>
        </w:rPr>
        <w:t xml:space="preserve"> نمی شود.</w:t>
      </w:r>
    </w:p>
    <w:p w:rsidR="00CF3302" w:rsidRDefault="001439AF" w:rsidP="00C64916">
      <w:pPr>
        <w:jc w:val="both"/>
        <w:rPr>
          <w:rtl/>
        </w:rPr>
      </w:pPr>
      <w:r>
        <w:rPr>
          <w:rFonts w:hint="cs"/>
          <w:rtl/>
        </w:rPr>
        <w:t>البته هر خصلتی اعم از حبّ دنیا و مال که در انسان شدت پیدا کند، می توا</w:t>
      </w:r>
      <w:r w:rsidR="00861941">
        <w:rPr>
          <w:rFonts w:hint="cs"/>
          <w:rtl/>
        </w:rPr>
        <w:t xml:space="preserve">ند مؤثر در افکار شده و موجب سلب وثوق از انسان شود. </w:t>
      </w:r>
      <w:r w:rsidR="00A96580">
        <w:rPr>
          <w:rFonts w:hint="cs"/>
          <w:rtl/>
        </w:rPr>
        <w:t xml:space="preserve">به عنوان مثال حبّ مال موجب می شود که در تشخیص حکم خمس و زکات تأثیر گذاشته شود که اگر به این مرحله </w:t>
      </w:r>
      <w:r w:rsidR="00917628">
        <w:rPr>
          <w:rFonts w:hint="cs"/>
          <w:rtl/>
        </w:rPr>
        <w:t>رسیده باشد، وثوق نسبت به آرای فقیه</w:t>
      </w:r>
      <w:r w:rsidR="00A96580">
        <w:rPr>
          <w:rFonts w:hint="cs"/>
          <w:rtl/>
        </w:rPr>
        <w:t xml:space="preserve"> سلب می شود</w:t>
      </w:r>
      <w:r w:rsidR="00420B86">
        <w:rPr>
          <w:rFonts w:hint="cs"/>
          <w:rtl/>
        </w:rPr>
        <w:t xml:space="preserve">. اما نکته این است که مطلب ذکر شده اختصاص به حبّ مال ندارد بلکه چه بسا زهد بسیار هم موجب تأثیر در افکار </w:t>
      </w:r>
      <w:r w:rsidR="00917628">
        <w:rPr>
          <w:rFonts w:hint="cs"/>
          <w:rtl/>
        </w:rPr>
        <w:t>شود</w:t>
      </w:r>
      <w:r w:rsidR="007A38F9">
        <w:rPr>
          <w:rFonts w:hint="cs"/>
          <w:rtl/>
        </w:rPr>
        <w:t xml:space="preserve"> </w:t>
      </w:r>
      <w:r w:rsidR="00420B86">
        <w:rPr>
          <w:rFonts w:hint="cs"/>
          <w:rtl/>
        </w:rPr>
        <w:t>کما اینکه شجاعت یا ترس زیاد هم در ا</w:t>
      </w:r>
      <w:r w:rsidR="007A38F9">
        <w:rPr>
          <w:rFonts w:hint="cs"/>
          <w:rtl/>
        </w:rPr>
        <w:t>فکار انسان مؤثر است</w:t>
      </w:r>
      <w:r w:rsidR="00420B86">
        <w:rPr>
          <w:rFonts w:hint="cs"/>
          <w:rtl/>
        </w:rPr>
        <w:t xml:space="preserve"> </w:t>
      </w:r>
      <w:r w:rsidR="007A38F9">
        <w:rPr>
          <w:rFonts w:hint="cs"/>
          <w:rtl/>
        </w:rPr>
        <w:t xml:space="preserve">و </w:t>
      </w:r>
      <w:r w:rsidR="007A38F9">
        <w:rPr>
          <w:rFonts w:hint="cs"/>
          <w:rtl/>
        </w:rPr>
        <w:t xml:space="preserve">در نتیجه </w:t>
      </w:r>
      <w:r w:rsidR="007A38F9">
        <w:rPr>
          <w:rFonts w:hint="cs"/>
          <w:rtl/>
        </w:rPr>
        <w:t>در بحث ج</w:t>
      </w:r>
      <w:r w:rsidR="007A38F9">
        <w:rPr>
          <w:rFonts w:hint="cs"/>
          <w:rtl/>
        </w:rPr>
        <w:t>هاد سریعا فتوا به وجوب جهاد داده شده و یا اینکه اساساً فتوا ندهد.</w:t>
      </w:r>
      <w:r w:rsidR="00B831FD">
        <w:rPr>
          <w:rFonts w:hint="cs"/>
          <w:rtl/>
        </w:rPr>
        <w:t xml:space="preserve"> اما این فروض خلف فرض است؛ چون فرض این است که فقیه در عین داشتن حبّ مال یا شجاعت</w:t>
      </w:r>
      <w:r w:rsidR="00917628">
        <w:rPr>
          <w:rFonts w:hint="cs"/>
          <w:rtl/>
        </w:rPr>
        <w:t>،</w:t>
      </w:r>
      <w:r w:rsidR="00B831FD">
        <w:rPr>
          <w:rFonts w:hint="cs"/>
          <w:rtl/>
        </w:rPr>
        <w:t xml:space="preserve"> ثقه است </w:t>
      </w:r>
      <w:r w:rsidR="00472D92">
        <w:rPr>
          <w:rFonts w:hint="cs"/>
          <w:rtl/>
        </w:rPr>
        <w:t>و خارج از محدوده احکام حکم نمی کند.</w:t>
      </w:r>
      <w:r w:rsidR="00B7428A">
        <w:rPr>
          <w:rFonts w:hint="cs"/>
          <w:rtl/>
        </w:rPr>
        <w:t xml:space="preserve"> در نهایت می گوئیم: اگر </w:t>
      </w:r>
      <w:r w:rsidR="00EE56B1">
        <w:rPr>
          <w:rFonts w:hint="cs"/>
          <w:rtl/>
        </w:rPr>
        <w:t xml:space="preserve">حریص بر دنیا سبب منقصت اجتماعی در مرجع تقلید شود که مسلمانان عیب بدانند، در مرجع تقلید ایجاد اشکال می کند، اما </w:t>
      </w:r>
      <w:r w:rsidR="00917628">
        <w:rPr>
          <w:rFonts w:hint="cs"/>
          <w:rtl/>
        </w:rPr>
        <w:t xml:space="preserve">این </w:t>
      </w:r>
      <w:r w:rsidR="000451DC">
        <w:rPr>
          <w:rFonts w:hint="cs"/>
          <w:rtl/>
        </w:rPr>
        <w:t>مطلب در هر منقصت اجتماعی وجود دارد که در ادامه مطرح خواهد شد.</w:t>
      </w:r>
      <w:r w:rsidR="00005586">
        <w:rPr>
          <w:rFonts w:hint="cs"/>
          <w:rtl/>
        </w:rPr>
        <w:t xml:space="preserve"> اما بحث این است که در عین عدالت و وجود اطمینان به فتاوای او، نداشتن حبّ مال لازم نیست و از این مطلب روشن می شود که کلام آقای زنجانی که حریص بودن بر دنیا را سبب سلب وثوق از مرجع تقلید می دانند، </w:t>
      </w:r>
      <w:r w:rsidR="000E3C1E">
        <w:rPr>
          <w:rFonts w:hint="cs"/>
          <w:rtl/>
        </w:rPr>
        <w:t xml:space="preserve">صحیح نیست؛ چون در همه موارد این گونه نیست. علاوه بر اینکه اختصاص به این وصف ندارد بلکه بسیاری از اوصاف </w:t>
      </w:r>
      <w:r w:rsidR="00DD767E">
        <w:rPr>
          <w:rFonts w:hint="cs"/>
          <w:rtl/>
        </w:rPr>
        <w:t xml:space="preserve">مثل عاطفی بودن، زهد، شجاعت و... </w:t>
      </w:r>
      <w:r w:rsidR="000E3C1E">
        <w:rPr>
          <w:rFonts w:hint="cs"/>
          <w:rtl/>
        </w:rPr>
        <w:t xml:space="preserve">وجود دارد که </w:t>
      </w:r>
      <w:r w:rsidR="00DD767E">
        <w:rPr>
          <w:rFonts w:hint="cs"/>
          <w:rtl/>
        </w:rPr>
        <w:t>ممکن است موجب تأثیر در فتاوا باشد.</w:t>
      </w:r>
    </w:p>
    <w:p w:rsidR="002A6012" w:rsidRDefault="002A6012" w:rsidP="00C64916">
      <w:pPr>
        <w:jc w:val="both"/>
      </w:pPr>
      <w:r>
        <w:rPr>
          <w:rFonts w:hint="cs"/>
          <w:rtl/>
        </w:rPr>
        <w:lastRenderedPageBreak/>
        <w:t>بنابراین فقیه باید ثق</w:t>
      </w:r>
      <w:r w:rsidR="00B6780E">
        <w:rPr>
          <w:rFonts w:hint="cs"/>
          <w:rtl/>
        </w:rPr>
        <w:t xml:space="preserve">ه بوده و دارای منقصت اجتماعی </w:t>
      </w:r>
      <w:r>
        <w:rPr>
          <w:rFonts w:hint="cs"/>
          <w:rtl/>
        </w:rPr>
        <w:t>نباشد.</w:t>
      </w:r>
    </w:p>
    <w:p w:rsidR="00CF3302" w:rsidRPr="00CF3302" w:rsidRDefault="00CF3302" w:rsidP="00C64916">
      <w:pPr>
        <w:jc w:val="both"/>
      </w:pPr>
    </w:p>
    <w:p w:rsidR="000618A8" w:rsidRDefault="00CF3302" w:rsidP="00C64916">
      <w:pPr>
        <w:pStyle w:val="Heading1"/>
        <w:jc w:val="both"/>
        <w:rPr>
          <w:rtl/>
        </w:rPr>
      </w:pPr>
      <w:bookmarkStart w:id="14" w:name="_Toc21534265"/>
      <w:bookmarkStart w:id="15" w:name="_Toc21535323"/>
      <w:r>
        <w:rPr>
          <w:rFonts w:hint="cs"/>
          <w:rtl/>
        </w:rPr>
        <w:t>و: کفایت اجتماعی</w:t>
      </w:r>
      <w:bookmarkEnd w:id="14"/>
      <w:bookmarkEnd w:id="15"/>
    </w:p>
    <w:p w:rsidR="00CF3302" w:rsidRDefault="00CF3302" w:rsidP="00C64916">
      <w:pPr>
        <w:jc w:val="both"/>
        <w:rPr>
          <w:rtl/>
        </w:rPr>
      </w:pPr>
      <w:r>
        <w:rPr>
          <w:rFonts w:hint="cs"/>
          <w:rtl/>
        </w:rPr>
        <w:t xml:space="preserve">ششمین </w:t>
      </w:r>
      <w:r w:rsidR="00B6780E">
        <w:rPr>
          <w:rFonts w:hint="cs"/>
          <w:rtl/>
        </w:rPr>
        <w:t xml:space="preserve">شرط </w:t>
      </w:r>
      <w:r>
        <w:rPr>
          <w:rFonts w:hint="cs"/>
          <w:rtl/>
        </w:rPr>
        <w:t>از شرائط مفتی کفایت اجتماعی است.</w:t>
      </w:r>
      <w:r w:rsidR="002A6012">
        <w:rPr>
          <w:rFonts w:hint="cs"/>
          <w:rtl/>
        </w:rPr>
        <w:t xml:space="preserve"> کفایت اجتماعی به این معنا است که </w:t>
      </w:r>
      <w:r w:rsidR="00B6780E">
        <w:rPr>
          <w:rFonts w:hint="cs"/>
          <w:rtl/>
        </w:rPr>
        <w:t xml:space="preserve">در فقیه </w:t>
      </w:r>
      <w:r w:rsidR="002A6012">
        <w:rPr>
          <w:rFonts w:hint="cs"/>
          <w:rtl/>
        </w:rPr>
        <w:t xml:space="preserve">صلاحیت و شایستگی </w:t>
      </w:r>
      <w:r w:rsidR="00B6780E">
        <w:rPr>
          <w:rFonts w:hint="cs"/>
          <w:rtl/>
        </w:rPr>
        <w:t xml:space="preserve">وجود </w:t>
      </w:r>
      <w:r w:rsidR="002A6012">
        <w:rPr>
          <w:rFonts w:hint="cs"/>
          <w:rtl/>
        </w:rPr>
        <w:t xml:space="preserve">داشته </w:t>
      </w:r>
      <w:r w:rsidR="00B6780E">
        <w:rPr>
          <w:rFonts w:hint="cs"/>
          <w:rtl/>
        </w:rPr>
        <w:t xml:space="preserve">باشد </w:t>
      </w:r>
      <w:r w:rsidR="002A6012">
        <w:rPr>
          <w:rFonts w:hint="cs"/>
          <w:rtl/>
        </w:rPr>
        <w:t>تا بتواند زعامت مسلمین را به عهده بگیرد.</w:t>
      </w:r>
    </w:p>
    <w:p w:rsidR="005F2C2F" w:rsidRDefault="0004108D" w:rsidP="00C64916">
      <w:pPr>
        <w:jc w:val="both"/>
        <w:rPr>
          <w:rtl/>
        </w:rPr>
      </w:pPr>
      <w:r>
        <w:rPr>
          <w:rFonts w:hint="cs"/>
          <w:rtl/>
        </w:rPr>
        <w:t>با توجه به شرط ششم در صورتی که فقیه به نحوی دچار سادگی باشد که به تشخیص اهل خبره در مرجعیت او تأثیر گذاشته و کلمات یا تصمیمات او به مصلحت اسلام و مسلمین نباشد</w:t>
      </w:r>
      <w:r w:rsidR="001713D6">
        <w:rPr>
          <w:rFonts w:hint="cs"/>
          <w:rtl/>
        </w:rPr>
        <w:t>، نباید زعامت و مرجعیت مسلمین را برعهده بگیرد؛ چون از مذاق شارع استفاده می شود که</w:t>
      </w:r>
      <w:r w:rsidR="003A0B86">
        <w:rPr>
          <w:rFonts w:hint="cs"/>
          <w:rtl/>
        </w:rPr>
        <w:t xml:space="preserve"> عملا</w:t>
      </w:r>
      <w:r w:rsidR="0001745E">
        <w:rPr>
          <w:rFonts w:hint="cs"/>
          <w:rtl/>
        </w:rPr>
        <w:t>ً</w:t>
      </w:r>
      <w:r w:rsidR="003A0B86">
        <w:rPr>
          <w:rFonts w:hint="cs"/>
          <w:rtl/>
        </w:rPr>
        <w:t xml:space="preserve"> و عادتاً رجوع در فتوا منفک از زعامت دینی نیست و</w:t>
      </w:r>
      <w:r w:rsidR="001713D6">
        <w:rPr>
          <w:rFonts w:hint="cs"/>
          <w:rtl/>
        </w:rPr>
        <w:t xml:space="preserve"> چنین فردی </w:t>
      </w:r>
      <w:r w:rsidR="0032732B">
        <w:rPr>
          <w:rFonts w:hint="cs"/>
          <w:rtl/>
        </w:rPr>
        <w:t xml:space="preserve">دچار سادگی است، </w:t>
      </w:r>
      <w:r w:rsidR="001713D6">
        <w:rPr>
          <w:rFonts w:hint="cs"/>
          <w:rtl/>
        </w:rPr>
        <w:t>صلاحیت مرجعیت ندارد</w:t>
      </w:r>
      <w:r w:rsidR="005D6288">
        <w:rPr>
          <w:rFonts w:hint="cs"/>
          <w:rtl/>
        </w:rPr>
        <w:t>.</w:t>
      </w:r>
      <w:r w:rsidR="005D6288">
        <w:rPr>
          <w:rStyle w:val="FootnoteReference"/>
          <w:rtl/>
        </w:rPr>
        <w:footnoteReference w:id="7"/>
      </w:r>
    </w:p>
    <w:p w:rsidR="005F2C2F" w:rsidRDefault="005F2C2F" w:rsidP="00C64916">
      <w:pPr>
        <w:pStyle w:val="Heading1"/>
        <w:jc w:val="both"/>
        <w:rPr>
          <w:rtl/>
        </w:rPr>
      </w:pPr>
      <w:bookmarkStart w:id="16" w:name="_Toc21534266"/>
      <w:bookmarkStart w:id="17" w:name="_Toc21535324"/>
      <w:r>
        <w:rPr>
          <w:rFonts w:hint="cs"/>
          <w:rtl/>
        </w:rPr>
        <w:t>ز: طیب ولادت</w:t>
      </w:r>
      <w:bookmarkEnd w:id="16"/>
      <w:bookmarkEnd w:id="17"/>
    </w:p>
    <w:p w:rsidR="005F2C2F" w:rsidRDefault="00916A11" w:rsidP="0023612B">
      <w:pPr>
        <w:jc w:val="both"/>
        <w:rPr>
          <w:rtl/>
        </w:rPr>
      </w:pPr>
      <w:r>
        <w:rPr>
          <w:rFonts w:hint="cs"/>
          <w:rtl/>
        </w:rPr>
        <w:t xml:space="preserve">طیب ولادت هفتمین شرط از شروط مرجعیت است؛ چون از مطالب پیشین روشن </w:t>
      </w:r>
      <w:r w:rsidR="0023612B">
        <w:rPr>
          <w:rFonts w:hint="cs"/>
          <w:rtl/>
        </w:rPr>
        <w:t xml:space="preserve">شد </w:t>
      </w:r>
      <w:r>
        <w:rPr>
          <w:rFonts w:hint="cs"/>
          <w:rtl/>
        </w:rPr>
        <w:t xml:space="preserve">که اگر </w:t>
      </w:r>
      <w:r w:rsidR="0023612B">
        <w:rPr>
          <w:rFonts w:hint="cs"/>
          <w:rtl/>
        </w:rPr>
        <w:t>عدم طیب ولادت فقیهی معروف و مشهور شود</w:t>
      </w:r>
      <w:r>
        <w:rPr>
          <w:rFonts w:hint="cs"/>
          <w:rtl/>
        </w:rPr>
        <w:t xml:space="preserve">، </w:t>
      </w:r>
      <w:r w:rsidR="0023612B">
        <w:rPr>
          <w:rFonts w:hint="cs"/>
          <w:rtl/>
        </w:rPr>
        <w:t xml:space="preserve">زعامت او </w:t>
      </w:r>
      <w:r>
        <w:rPr>
          <w:rFonts w:hint="cs"/>
          <w:rtl/>
        </w:rPr>
        <w:t>وهن مسلمین خواهد بود.</w:t>
      </w:r>
    </w:p>
    <w:p w:rsidR="00433E9C" w:rsidRDefault="00433E9C" w:rsidP="00C64916">
      <w:pPr>
        <w:jc w:val="both"/>
        <w:rPr>
          <w:rtl/>
        </w:rPr>
      </w:pPr>
      <w:r>
        <w:rPr>
          <w:rFonts w:hint="cs"/>
          <w:rtl/>
        </w:rPr>
        <w:t>در مذمت فرزند زنا روایاتی</w:t>
      </w:r>
      <w:r w:rsidR="00CC73D2">
        <w:rPr>
          <w:rFonts w:hint="cs"/>
          <w:rtl/>
        </w:rPr>
        <w:t xml:space="preserve"> نیز</w:t>
      </w:r>
      <w:r>
        <w:rPr>
          <w:rFonts w:hint="cs"/>
          <w:rtl/>
        </w:rPr>
        <w:t xml:space="preserve"> وجود دارد </w:t>
      </w:r>
      <w:r w:rsidR="00CC73D2">
        <w:rPr>
          <w:rFonts w:hint="cs"/>
          <w:rtl/>
        </w:rPr>
        <w:t>که به عدم رستگاری او و مفاهیم شبیه آن اشاره کرده است که این روایات نیز می تواند مؤید شرطیت طیب ولادت در مرجع تقلید باشد.</w:t>
      </w:r>
    </w:p>
    <w:p w:rsidR="005F2C2F" w:rsidRDefault="005F2C2F" w:rsidP="00C64916">
      <w:pPr>
        <w:pStyle w:val="Heading1"/>
        <w:jc w:val="both"/>
        <w:rPr>
          <w:rtl/>
        </w:rPr>
      </w:pPr>
      <w:bookmarkStart w:id="18" w:name="_Toc21534267"/>
      <w:bookmarkStart w:id="19" w:name="_Toc21535325"/>
      <w:r>
        <w:rPr>
          <w:rFonts w:hint="cs"/>
          <w:rtl/>
        </w:rPr>
        <w:t>ح: عقل</w:t>
      </w:r>
      <w:bookmarkEnd w:id="18"/>
      <w:bookmarkEnd w:id="19"/>
    </w:p>
    <w:p w:rsidR="00CC73D2" w:rsidRDefault="00CC73D2" w:rsidP="00C64916">
      <w:pPr>
        <w:jc w:val="both"/>
        <w:rPr>
          <w:rtl/>
        </w:rPr>
      </w:pPr>
      <w:r>
        <w:rPr>
          <w:rFonts w:hint="cs"/>
          <w:rtl/>
        </w:rPr>
        <w:t>نهمین شرط از شرائط مفتی عقل است؛ چون روشن است که اگر فقیهی در برهه ای از زمان عقل خود را از دست بدهد، مرجعیت چنین فردی وهن مسلمین و اسلام است.</w:t>
      </w:r>
    </w:p>
    <w:p w:rsidR="00CB1F9F" w:rsidRPr="00CC73D2" w:rsidRDefault="00CB1F9F" w:rsidP="00C64916">
      <w:pPr>
        <w:jc w:val="both"/>
      </w:pPr>
      <w:r>
        <w:rPr>
          <w:rFonts w:hint="cs"/>
          <w:rtl/>
        </w:rPr>
        <w:t>بنابراین عمده شرائط مفتی به جهت عدم وهن شرط شده است.</w:t>
      </w:r>
    </w:p>
    <w:sectPr w:rsidR="00CB1F9F" w:rsidRPr="00CC73D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F00" w:rsidRDefault="008B1F00" w:rsidP="008B750B">
      <w:pPr>
        <w:spacing w:line="240" w:lineRule="auto"/>
      </w:pPr>
      <w:r>
        <w:separator/>
      </w:r>
    </w:p>
  </w:endnote>
  <w:endnote w:type="continuationSeparator" w:id="0">
    <w:p w:rsidR="008B1F00" w:rsidRDefault="008B1F0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483FAF" w:rsidTr="0020241A">
      <w:tc>
        <w:tcPr>
          <w:tcW w:w="3382" w:type="dxa"/>
          <w:tcBorders>
            <w:top w:val="nil"/>
            <w:left w:val="nil"/>
            <w:bottom w:val="nil"/>
            <w:right w:val="nil"/>
          </w:tcBorders>
        </w:tcPr>
        <w:p w:rsidR="006D44C1" w:rsidRPr="00483FAF" w:rsidRDefault="006D44C1" w:rsidP="006D44C1">
          <w:pPr>
            <w:pStyle w:val="Footer"/>
            <w:rPr>
              <w:sz w:val="20"/>
              <w:szCs w:val="26"/>
              <w:rtl/>
            </w:rPr>
          </w:pPr>
          <w:r w:rsidRPr="00483FAF">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483FAF" w:rsidRDefault="006D44C1" w:rsidP="006D44C1">
          <w:pPr>
            <w:pStyle w:val="Footer"/>
            <w:jc w:val="right"/>
            <w:rPr>
              <w:sz w:val="20"/>
              <w:szCs w:val="26"/>
              <w:rtl/>
            </w:rPr>
          </w:pPr>
          <w:r w:rsidRPr="00483FAF">
            <w:rPr>
              <w:rFonts w:hint="cs"/>
              <w:sz w:val="20"/>
              <w:szCs w:val="26"/>
              <w:rtl/>
            </w:rPr>
            <w:t xml:space="preserve">صفحه </w:t>
          </w:r>
          <w:r w:rsidRPr="00483FAF">
            <w:rPr>
              <w:sz w:val="20"/>
              <w:szCs w:val="26"/>
            </w:rPr>
            <w:fldChar w:fldCharType="begin"/>
          </w:r>
          <w:r w:rsidRPr="00483FAF">
            <w:rPr>
              <w:sz w:val="20"/>
              <w:szCs w:val="26"/>
            </w:rPr>
            <w:instrText>PAGE   \* MERGEFORMAT</w:instrText>
          </w:r>
          <w:r w:rsidRPr="00483FAF">
            <w:rPr>
              <w:sz w:val="20"/>
              <w:szCs w:val="26"/>
            </w:rPr>
            <w:fldChar w:fldCharType="separate"/>
          </w:r>
          <w:r w:rsidR="000A3834" w:rsidRPr="000A3834">
            <w:rPr>
              <w:noProof/>
              <w:sz w:val="20"/>
              <w:szCs w:val="26"/>
              <w:rtl/>
              <w:lang w:val="fa-IR"/>
            </w:rPr>
            <w:t>5</w:t>
          </w:r>
          <w:r w:rsidRPr="00483FAF">
            <w:rPr>
              <w:noProof/>
              <w:sz w:val="20"/>
              <w:szCs w:val="26"/>
            </w:rPr>
            <w:fldChar w:fldCharType="end"/>
          </w:r>
        </w:p>
      </w:tc>
      <w:tc>
        <w:tcPr>
          <w:tcW w:w="4786" w:type="dxa"/>
          <w:tcBorders>
            <w:top w:val="nil"/>
            <w:left w:val="nil"/>
            <w:bottom w:val="nil"/>
            <w:right w:val="nil"/>
          </w:tcBorders>
          <w:vAlign w:val="center"/>
        </w:tcPr>
        <w:p w:rsidR="006D44C1" w:rsidRPr="00483FAF" w:rsidRDefault="00773ECE" w:rsidP="001B6799">
          <w:pPr>
            <w:pStyle w:val="Footer"/>
            <w:bidi w:val="0"/>
            <w:rPr>
              <w:color w:val="808080" w:themeColor="background1" w:themeShade="80"/>
              <w:sz w:val="20"/>
              <w:szCs w:val="26"/>
              <w:rtl/>
            </w:rPr>
          </w:pPr>
          <w:bookmarkStart w:id="27" w:name="BokAdres"/>
          <w:bookmarkEnd w:id="27"/>
          <w:r w:rsidRPr="00483FAF">
            <w:rPr>
              <w:color w:val="808080" w:themeColor="background1" w:themeShade="80"/>
              <w:sz w:val="20"/>
              <w:szCs w:val="26"/>
            </w:rPr>
            <w:t>U1ms4_13980717-017_mm2_mfeb.ir</w:t>
          </w:r>
        </w:p>
      </w:tc>
    </w:tr>
  </w:tbl>
  <w:p w:rsidR="00FA3B17" w:rsidRPr="00483FAF"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F00" w:rsidRDefault="008B1F00" w:rsidP="008B750B">
      <w:pPr>
        <w:spacing w:line="240" w:lineRule="auto"/>
      </w:pPr>
      <w:r>
        <w:separator/>
      </w:r>
    </w:p>
  </w:footnote>
  <w:footnote w:type="continuationSeparator" w:id="0">
    <w:p w:rsidR="008B1F00" w:rsidRDefault="008B1F00" w:rsidP="008B750B">
      <w:pPr>
        <w:spacing w:line="240" w:lineRule="auto"/>
      </w:pPr>
      <w:r>
        <w:continuationSeparator/>
      </w:r>
    </w:p>
  </w:footnote>
  <w:footnote w:id="1">
    <w:p w:rsidR="005C1143" w:rsidRPr="005C1143" w:rsidRDefault="00E84224" w:rsidP="00E84224">
      <w:pPr>
        <w:pStyle w:val="FootnoteText"/>
        <w:jc w:val="both"/>
        <w:rPr>
          <w:rtl/>
        </w:rPr>
      </w:pPr>
      <w:r w:rsidRPr="00E84224">
        <w:footnoteRef/>
      </w:r>
      <w:r>
        <w:rPr>
          <w:rtl/>
        </w:rPr>
        <w:t>.</w:t>
      </w:r>
      <w:r w:rsidR="005C1143" w:rsidRPr="005C1143">
        <w:rPr>
          <w:rtl/>
        </w:rPr>
        <w:t xml:space="preserve"> </w:t>
      </w:r>
      <w:hyperlink r:id="rId1" w:history="1">
        <w:r w:rsidR="005C1143" w:rsidRPr="005C1143">
          <w:rPr>
            <w:rStyle w:val="Hyperlink"/>
            <w:rtl/>
          </w:rPr>
          <w:t>العروة الوثق</w:t>
        </w:r>
        <w:r w:rsidR="005C1143" w:rsidRPr="005C1143">
          <w:rPr>
            <w:rStyle w:val="Hyperlink"/>
            <w:rFonts w:hint="cs"/>
            <w:rtl/>
          </w:rPr>
          <w:t>ی</w:t>
        </w:r>
        <w:r w:rsidR="005C1143" w:rsidRPr="005C1143">
          <w:rPr>
            <w:rStyle w:val="Hyperlink"/>
            <w:rtl/>
          </w:rPr>
          <w:t xml:space="preserve"> (المحش</w:t>
        </w:r>
        <w:r w:rsidR="005C1143" w:rsidRPr="005C1143">
          <w:rPr>
            <w:rStyle w:val="Hyperlink"/>
            <w:rFonts w:hint="cs"/>
            <w:rtl/>
          </w:rPr>
          <w:t>ی</w:t>
        </w:r>
        <w:r w:rsidR="005C1143" w:rsidRPr="005C1143">
          <w:rPr>
            <w:rStyle w:val="Hyperlink"/>
            <w:rtl/>
          </w:rPr>
          <w:t>)، الس</w:t>
        </w:r>
        <w:r w:rsidR="005C1143" w:rsidRPr="005C1143">
          <w:rPr>
            <w:rStyle w:val="Hyperlink"/>
            <w:rFonts w:hint="cs"/>
            <w:rtl/>
          </w:rPr>
          <w:t>ی</w:t>
        </w:r>
        <w:r w:rsidR="005C1143" w:rsidRPr="005C1143">
          <w:rPr>
            <w:rStyle w:val="Hyperlink"/>
            <w:rFonts w:hint="eastAsia"/>
            <w:rtl/>
          </w:rPr>
          <w:t>د</w:t>
        </w:r>
        <w:r w:rsidR="005C1143" w:rsidRPr="005C1143">
          <w:rPr>
            <w:rStyle w:val="Hyperlink"/>
            <w:rtl/>
          </w:rPr>
          <w:t xml:space="preserve"> محمد کاظم الطباطبائ</w:t>
        </w:r>
        <w:r w:rsidR="005C1143" w:rsidRPr="005C1143">
          <w:rPr>
            <w:rStyle w:val="Hyperlink"/>
            <w:rFonts w:hint="cs"/>
            <w:rtl/>
          </w:rPr>
          <w:t>ی</w:t>
        </w:r>
        <w:r w:rsidR="005C1143" w:rsidRPr="005C1143">
          <w:rPr>
            <w:rStyle w:val="Hyperlink"/>
            <w:rtl/>
          </w:rPr>
          <w:t xml:space="preserve"> ال</w:t>
        </w:r>
        <w:r w:rsidR="005C1143" w:rsidRPr="005C1143">
          <w:rPr>
            <w:rStyle w:val="Hyperlink"/>
            <w:rFonts w:hint="cs"/>
            <w:rtl/>
          </w:rPr>
          <w:t>ی</w:t>
        </w:r>
        <w:r w:rsidR="005C1143" w:rsidRPr="005C1143">
          <w:rPr>
            <w:rStyle w:val="Hyperlink"/>
            <w:rFonts w:hint="eastAsia"/>
            <w:rtl/>
          </w:rPr>
          <w:t>زد</w:t>
        </w:r>
        <w:r w:rsidR="005C1143" w:rsidRPr="005C1143">
          <w:rPr>
            <w:rStyle w:val="Hyperlink"/>
            <w:rFonts w:hint="cs"/>
            <w:rtl/>
          </w:rPr>
          <w:t>ی</w:t>
        </w:r>
        <w:r w:rsidR="005C1143" w:rsidRPr="005C1143">
          <w:rPr>
            <w:rStyle w:val="Hyperlink"/>
            <w:rFonts w:hint="eastAsia"/>
            <w:rtl/>
          </w:rPr>
          <w:t>،</w:t>
        </w:r>
        <w:r w:rsidR="005C1143" w:rsidRPr="005C1143">
          <w:rPr>
            <w:rStyle w:val="Hyperlink"/>
            <w:rtl/>
          </w:rPr>
          <w:t xml:space="preserve"> ج1، ص27.</w:t>
        </w:r>
      </w:hyperlink>
    </w:p>
  </w:footnote>
  <w:footnote w:id="2">
    <w:p w:rsidR="00102646" w:rsidRPr="00102646" w:rsidRDefault="00E84224" w:rsidP="00E84224">
      <w:pPr>
        <w:pStyle w:val="FootnoteText"/>
        <w:jc w:val="both"/>
        <w:rPr>
          <w:rtl/>
        </w:rPr>
      </w:pPr>
      <w:r w:rsidRPr="00E84224">
        <w:footnoteRef/>
      </w:r>
      <w:r>
        <w:rPr>
          <w:rtl/>
        </w:rPr>
        <w:t>.</w:t>
      </w:r>
      <w:r w:rsidR="00102646" w:rsidRPr="00102646">
        <w:rPr>
          <w:rtl/>
        </w:rPr>
        <w:t xml:space="preserve"> </w:t>
      </w:r>
      <w:hyperlink r:id="rId2" w:history="1">
        <w:r w:rsidR="00102646" w:rsidRPr="00102646">
          <w:rPr>
            <w:rStyle w:val="Hyperlink"/>
            <w:rtl/>
          </w:rPr>
          <w:t>الکاف</w:t>
        </w:r>
        <w:r w:rsidR="00102646" w:rsidRPr="00102646">
          <w:rPr>
            <w:rStyle w:val="Hyperlink"/>
            <w:rFonts w:hint="cs"/>
            <w:rtl/>
          </w:rPr>
          <w:t>ی</w:t>
        </w:r>
        <w:r w:rsidR="00102646" w:rsidRPr="00102646">
          <w:rPr>
            <w:rStyle w:val="Hyperlink"/>
            <w:rFonts w:hint="eastAsia"/>
            <w:rtl/>
          </w:rPr>
          <w:t>،</w:t>
        </w:r>
        <w:r w:rsidR="00102646" w:rsidRPr="00102646">
          <w:rPr>
            <w:rStyle w:val="Hyperlink"/>
            <w:rtl/>
          </w:rPr>
          <w:t xml:space="preserve"> محمد بن </w:t>
        </w:r>
        <w:r w:rsidR="00102646" w:rsidRPr="00102646">
          <w:rPr>
            <w:rStyle w:val="Hyperlink"/>
            <w:rFonts w:hint="cs"/>
            <w:rtl/>
          </w:rPr>
          <w:t>ی</w:t>
        </w:r>
        <w:r w:rsidR="00102646" w:rsidRPr="00102646">
          <w:rPr>
            <w:rStyle w:val="Hyperlink"/>
            <w:rFonts w:hint="eastAsia"/>
            <w:rtl/>
          </w:rPr>
          <w:t>عقوب</w:t>
        </w:r>
        <w:r w:rsidR="00102646" w:rsidRPr="00102646">
          <w:rPr>
            <w:rStyle w:val="Hyperlink"/>
            <w:rtl/>
          </w:rPr>
          <w:t xml:space="preserve"> کل</w:t>
        </w:r>
        <w:r w:rsidR="00102646" w:rsidRPr="00102646">
          <w:rPr>
            <w:rStyle w:val="Hyperlink"/>
            <w:rFonts w:hint="cs"/>
            <w:rtl/>
          </w:rPr>
          <w:t>ی</w:t>
        </w:r>
        <w:r w:rsidR="00102646" w:rsidRPr="00102646">
          <w:rPr>
            <w:rStyle w:val="Hyperlink"/>
            <w:rFonts w:hint="eastAsia"/>
            <w:rtl/>
          </w:rPr>
          <w:t>ن</w:t>
        </w:r>
        <w:r w:rsidR="00102646" w:rsidRPr="00102646">
          <w:rPr>
            <w:rStyle w:val="Hyperlink"/>
            <w:rFonts w:hint="cs"/>
            <w:rtl/>
          </w:rPr>
          <w:t>ی</w:t>
        </w:r>
        <w:r w:rsidR="00102646" w:rsidRPr="00102646">
          <w:rPr>
            <w:rStyle w:val="Hyperlink"/>
            <w:rFonts w:hint="eastAsia"/>
            <w:rtl/>
          </w:rPr>
          <w:t>،</w:t>
        </w:r>
        <w:r w:rsidR="00102646" w:rsidRPr="00102646">
          <w:rPr>
            <w:rStyle w:val="Hyperlink"/>
            <w:rtl/>
          </w:rPr>
          <w:t xml:space="preserve"> ج1، ص70.</w:t>
        </w:r>
      </w:hyperlink>
    </w:p>
  </w:footnote>
  <w:footnote w:id="3">
    <w:p w:rsidR="00D90554" w:rsidRDefault="00E84224" w:rsidP="00E84224">
      <w:pPr>
        <w:pStyle w:val="FootnoteText"/>
        <w:jc w:val="both"/>
      </w:pPr>
      <w:r w:rsidRPr="00E84224">
        <w:rPr>
          <w:rStyle w:val="FootnoteReference"/>
          <w:vertAlign w:val="baseline"/>
        </w:rPr>
        <w:footnoteRef/>
      </w:r>
      <w:r>
        <w:rPr>
          <w:rStyle w:val="FootnoteReference"/>
          <w:vertAlign w:val="baseline"/>
          <w:rtl/>
        </w:rPr>
        <w:t>.</w:t>
      </w:r>
      <w:r w:rsidR="00D90554">
        <w:rPr>
          <w:rtl/>
        </w:rPr>
        <w:t xml:space="preserve"> </w:t>
      </w:r>
      <w:hyperlink r:id="rId3" w:history="1">
        <w:r w:rsidR="0034007B" w:rsidRPr="00CF3302">
          <w:rPr>
            <w:rStyle w:val="Hyperlink"/>
            <w:rFonts w:cs="B Badr"/>
            <w:rtl/>
          </w:rPr>
          <w:t>نهج البلاغة (</w:t>
        </w:r>
        <w:r w:rsidR="00D90554" w:rsidRPr="00CF3302">
          <w:rPr>
            <w:rStyle w:val="Hyperlink"/>
            <w:rtl/>
          </w:rPr>
          <w:t>لصبحي صالح)، ص</w:t>
        </w:r>
        <w:r w:rsidR="00D90554" w:rsidRPr="00CF3302">
          <w:rPr>
            <w:rStyle w:val="Hyperlink"/>
            <w:rFonts w:cs="B Badr"/>
            <w:rtl/>
          </w:rPr>
          <w:t>483</w:t>
        </w:r>
        <w:r w:rsidR="00D90554" w:rsidRPr="00CF3302">
          <w:rPr>
            <w:rStyle w:val="Hyperlink"/>
            <w:rFonts w:hint="cs"/>
            <w:rtl/>
          </w:rPr>
          <w:t>.</w:t>
        </w:r>
      </w:hyperlink>
    </w:p>
  </w:footnote>
  <w:footnote w:id="4">
    <w:p w:rsidR="00496EBE" w:rsidRPr="00496EBE" w:rsidRDefault="00E84224" w:rsidP="00E84224">
      <w:pPr>
        <w:pStyle w:val="FootnoteText"/>
        <w:jc w:val="both"/>
      </w:pPr>
      <w:r w:rsidRPr="00E84224">
        <w:footnoteRef/>
      </w:r>
      <w:r>
        <w:rPr>
          <w:rtl/>
        </w:rPr>
        <w:t>.</w:t>
      </w:r>
      <w:r w:rsidR="00496EBE" w:rsidRPr="00496EBE">
        <w:rPr>
          <w:rtl/>
        </w:rPr>
        <w:t xml:space="preserve"> </w:t>
      </w:r>
      <w:hyperlink r:id="rId4" w:history="1">
        <w:r w:rsidR="00496EBE" w:rsidRPr="00496EBE">
          <w:rPr>
            <w:rStyle w:val="Hyperlink"/>
            <w:rtl/>
          </w:rPr>
          <w:t>الکاف</w:t>
        </w:r>
        <w:r w:rsidR="00496EBE" w:rsidRPr="00496EBE">
          <w:rPr>
            <w:rStyle w:val="Hyperlink"/>
            <w:rFonts w:hint="cs"/>
            <w:rtl/>
          </w:rPr>
          <w:t>ی</w:t>
        </w:r>
        <w:r w:rsidR="00496EBE" w:rsidRPr="00496EBE">
          <w:rPr>
            <w:rStyle w:val="Hyperlink"/>
            <w:rFonts w:hint="eastAsia"/>
            <w:rtl/>
          </w:rPr>
          <w:t>،</w:t>
        </w:r>
        <w:r w:rsidR="00496EBE" w:rsidRPr="00496EBE">
          <w:rPr>
            <w:rStyle w:val="Hyperlink"/>
            <w:rtl/>
          </w:rPr>
          <w:t xml:space="preserve"> محمد بن </w:t>
        </w:r>
        <w:r w:rsidR="00496EBE" w:rsidRPr="00496EBE">
          <w:rPr>
            <w:rStyle w:val="Hyperlink"/>
            <w:rFonts w:hint="cs"/>
            <w:rtl/>
          </w:rPr>
          <w:t>ی</w:t>
        </w:r>
        <w:r w:rsidR="00496EBE" w:rsidRPr="00496EBE">
          <w:rPr>
            <w:rStyle w:val="Hyperlink"/>
            <w:rFonts w:hint="eastAsia"/>
            <w:rtl/>
          </w:rPr>
          <w:t>عقوب</w:t>
        </w:r>
        <w:r w:rsidR="00496EBE" w:rsidRPr="00496EBE">
          <w:rPr>
            <w:rStyle w:val="Hyperlink"/>
            <w:rtl/>
          </w:rPr>
          <w:t xml:space="preserve"> کل</w:t>
        </w:r>
        <w:r w:rsidR="00496EBE" w:rsidRPr="00496EBE">
          <w:rPr>
            <w:rStyle w:val="Hyperlink"/>
            <w:rFonts w:hint="cs"/>
            <w:rtl/>
          </w:rPr>
          <w:t>ی</w:t>
        </w:r>
        <w:r w:rsidR="00496EBE" w:rsidRPr="00496EBE">
          <w:rPr>
            <w:rStyle w:val="Hyperlink"/>
            <w:rFonts w:hint="eastAsia"/>
            <w:rtl/>
          </w:rPr>
          <w:t>ن</w:t>
        </w:r>
        <w:r w:rsidR="00496EBE" w:rsidRPr="00496EBE">
          <w:rPr>
            <w:rStyle w:val="Hyperlink"/>
            <w:rFonts w:hint="cs"/>
            <w:rtl/>
          </w:rPr>
          <w:t>ی</w:t>
        </w:r>
        <w:r w:rsidR="00496EBE" w:rsidRPr="00496EBE">
          <w:rPr>
            <w:rStyle w:val="Hyperlink"/>
            <w:rFonts w:hint="eastAsia"/>
            <w:rtl/>
          </w:rPr>
          <w:t>،</w:t>
        </w:r>
        <w:r w:rsidR="00496EBE" w:rsidRPr="00496EBE">
          <w:rPr>
            <w:rStyle w:val="Hyperlink"/>
            <w:rtl/>
          </w:rPr>
          <w:t xml:space="preserve"> ج1، ص45.</w:t>
        </w:r>
      </w:hyperlink>
    </w:p>
  </w:footnote>
  <w:footnote w:id="5">
    <w:p w:rsidR="00496EBE" w:rsidRPr="00496EBE" w:rsidRDefault="00E84224" w:rsidP="00E84224">
      <w:pPr>
        <w:pStyle w:val="FootnoteText"/>
        <w:jc w:val="both"/>
      </w:pPr>
      <w:r w:rsidRPr="00E84224">
        <w:footnoteRef/>
      </w:r>
      <w:r>
        <w:rPr>
          <w:rtl/>
        </w:rPr>
        <w:t>.</w:t>
      </w:r>
      <w:r w:rsidR="00496EBE" w:rsidRPr="00496EBE">
        <w:rPr>
          <w:rtl/>
        </w:rPr>
        <w:t xml:space="preserve"> </w:t>
      </w:r>
      <w:hyperlink r:id="rId5" w:history="1">
        <w:r w:rsidR="00496EBE" w:rsidRPr="00496EBE">
          <w:rPr>
            <w:rStyle w:val="Hyperlink"/>
            <w:rtl/>
          </w:rPr>
          <w:t>الکاف</w:t>
        </w:r>
        <w:r w:rsidR="00496EBE" w:rsidRPr="00496EBE">
          <w:rPr>
            <w:rStyle w:val="Hyperlink"/>
            <w:rFonts w:hint="cs"/>
            <w:rtl/>
          </w:rPr>
          <w:t>ی</w:t>
        </w:r>
        <w:r w:rsidR="00496EBE" w:rsidRPr="00496EBE">
          <w:rPr>
            <w:rStyle w:val="Hyperlink"/>
            <w:rFonts w:hint="eastAsia"/>
            <w:rtl/>
          </w:rPr>
          <w:t>،</w:t>
        </w:r>
        <w:r w:rsidR="00496EBE" w:rsidRPr="00496EBE">
          <w:rPr>
            <w:rStyle w:val="Hyperlink"/>
            <w:rtl/>
          </w:rPr>
          <w:t xml:space="preserve"> محمد بن </w:t>
        </w:r>
        <w:r w:rsidR="00496EBE" w:rsidRPr="00496EBE">
          <w:rPr>
            <w:rStyle w:val="Hyperlink"/>
            <w:rFonts w:hint="cs"/>
            <w:rtl/>
          </w:rPr>
          <w:t>ی</w:t>
        </w:r>
        <w:r w:rsidR="00496EBE" w:rsidRPr="00496EBE">
          <w:rPr>
            <w:rStyle w:val="Hyperlink"/>
            <w:rFonts w:hint="eastAsia"/>
            <w:rtl/>
          </w:rPr>
          <w:t>عقوب</w:t>
        </w:r>
        <w:r w:rsidR="00496EBE" w:rsidRPr="00496EBE">
          <w:rPr>
            <w:rStyle w:val="Hyperlink"/>
            <w:rtl/>
          </w:rPr>
          <w:t xml:space="preserve"> کل</w:t>
        </w:r>
        <w:r w:rsidR="00496EBE" w:rsidRPr="00496EBE">
          <w:rPr>
            <w:rStyle w:val="Hyperlink"/>
            <w:rFonts w:hint="cs"/>
            <w:rtl/>
          </w:rPr>
          <w:t>ی</w:t>
        </w:r>
        <w:r w:rsidR="00496EBE" w:rsidRPr="00496EBE">
          <w:rPr>
            <w:rStyle w:val="Hyperlink"/>
            <w:rFonts w:hint="eastAsia"/>
            <w:rtl/>
          </w:rPr>
          <w:t>ن</w:t>
        </w:r>
        <w:r w:rsidR="00496EBE" w:rsidRPr="00496EBE">
          <w:rPr>
            <w:rStyle w:val="Hyperlink"/>
            <w:rFonts w:hint="cs"/>
            <w:rtl/>
          </w:rPr>
          <w:t>ی</w:t>
        </w:r>
        <w:r w:rsidR="00496EBE" w:rsidRPr="00496EBE">
          <w:rPr>
            <w:rStyle w:val="Hyperlink"/>
            <w:rFonts w:hint="eastAsia"/>
            <w:rtl/>
          </w:rPr>
          <w:t>،</w:t>
        </w:r>
        <w:r w:rsidR="00496EBE" w:rsidRPr="00496EBE">
          <w:rPr>
            <w:rStyle w:val="Hyperlink"/>
            <w:rtl/>
          </w:rPr>
          <w:t xml:space="preserve"> ج1، ص46.</w:t>
        </w:r>
      </w:hyperlink>
    </w:p>
  </w:footnote>
  <w:footnote w:id="6">
    <w:p w:rsidR="000618A8" w:rsidRPr="000618A8" w:rsidRDefault="00E84224" w:rsidP="00E84224">
      <w:pPr>
        <w:pStyle w:val="FootnoteText"/>
        <w:jc w:val="both"/>
        <w:rPr>
          <w:rtl/>
        </w:rPr>
      </w:pPr>
      <w:r w:rsidRPr="00E84224">
        <w:footnoteRef/>
      </w:r>
      <w:r>
        <w:rPr>
          <w:rtl/>
        </w:rPr>
        <w:t>.</w:t>
      </w:r>
      <w:r w:rsidR="000618A8" w:rsidRPr="000618A8">
        <w:rPr>
          <w:rtl/>
        </w:rPr>
        <w:t xml:space="preserve"> </w:t>
      </w:r>
      <w:r w:rsidR="000618A8" w:rsidRPr="000618A8">
        <w:rPr>
          <w:rFonts w:hint="eastAsia"/>
          <w:rtl/>
        </w:rPr>
        <w:t>سوره</w:t>
      </w:r>
      <w:r w:rsidR="000618A8" w:rsidRPr="000618A8">
        <w:rPr>
          <w:rtl/>
        </w:rPr>
        <w:t xml:space="preserve"> توبه، آيه 24.</w:t>
      </w:r>
    </w:p>
  </w:footnote>
  <w:footnote w:id="7">
    <w:p w:rsidR="005D6288" w:rsidRDefault="00E84224" w:rsidP="00E84224">
      <w:pPr>
        <w:pStyle w:val="FootnoteText"/>
        <w:jc w:val="both"/>
        <w:rPr>
          <w:rFonts w:hint="cs"/>
        </w:rPr>
      </w:pPr>
      <w:r w:rsidRPr="00E84224">
        <w:rPr>
          <w:rStyle w:val="FootnoteReference"/>
          <w:vertAlign w:val="baseline"/>
        </w:rPr>
        <w:footnoteRef/>
      </w:r>
      <w:r>
        <w:rPr>
          <w:rStyle w:val="FootnoteReference"/>
          <w:vertAlign w:val="baseline"/>
          <w:rtl/>
        </w:rPr>
        <w:t>.</w:t>
      </w:r>
      <w:r w:rsidR="005D6288">
        <w:rPr>
          <w:rtl/>
        </w:rPr>
        <w:t xml:space="preserve"> </w:t>
      </w:r>
      <w:r w:rsidR="005D6288">
        <w:rPr>
          <w:rFonts w:hint="cs"/>
          <w:rtl/>
        </w:rPr>
        <w:t xml:space="preserve">یکی از بزرگان به نام میرزا رضی تبریزی که </w:t>
      </w:r>
      <w:r w:rsidR="001E54C5">
        <w:rPr>
          <w:rFonts w:hint="cs"/>
          <w:rtl/>
        </w:rPr>
        <w:t xml:space="preserve">از شاگردان صاحب کفایه و </w:t>
      </w:r>
      <w:r w:rsidR="005D6288">
        <w:rPr>
          <w:rFonts w:hint="cs"/>
          <w:rtl/>
        </w:rPr>
        <w:t>فرد عالمی بوده است</w:t>
      </w:r>
      <w:r w:rsidR="001E54C5">
        <w:rPr>
          <w:rFonts w:hint="cs"/>
          <w:rtl/>
        </w:rPr>
        <w:t>،</w:t>
      </w:r>
      <w:r w:rsidR="005D6288">
        <w:rPr>
          <w:rFonts w:hint="cs"/>
          <w:rtl/>
        </w:rPr>
        <w:t xml:space="preserve"> برای مرحوم آقای تبریزی نقل کرده است که امام قدس سره ایشان را اعلم می دانسته و خانواده خود را به ایشان ارجاع داده است</w:t>
      </w:r>
      <w:r w:rsidR="001E54C5">
        <w:rPr>
          <w:rFonts w:hint="cs"/>
          <w:rtl/>
        </w:rPr>
        <w:t>، اما در عین حال امام قدس سره مرحوم بروجردی را به عنوان مرجع معرفی کرده اند.</w:t>
      </w:r>
      <w:r w:rsidR="009F3F57">
        <w:rPr>
          <w:rFonts w:hint="cs"/>
          <w:rtl/>
        </w:rPr>
        <w:t xml:space="preserve"> میرزا رضی تبریزی از امام قدس سره در مورد اینکه در عین اعلم دانستن میرزا رضی تبریزی، مرحوم بروجردی را معرفی کرده اند، سوال کرده و امام قدس سره در پاسخ می گویند: </w:t>
      </w:r>
      <w:r w:rsidR="00916A11">
        <w:rPr>
          <w:rFonts w:hint="cs"/>
          <w:rtl/>
        </w:rPr>
        <w:t xml:space="preserve">غیر از علم مرجعیت شرائط دیگری نیز دارد.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0" w:name="BokNum"/>
    <w:bookmarkEnd w:id="20"/>
    <w:r w:rsidR="00773ECE">
      <w:rPr>
        <w:b/>
        <w:bCs/>
        <w:sz w:val="20"/>
        <w:szCs w:val="24"/>
        <w:rtl/>
      </w:rPr>
      <w:t>017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1" w:name="Bokdars"/>
    <w:bookmarkEnd w:id="21"/>
    <w:r w:rsidR="00773EC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2" w:name="Bokostad"/>
    <w:bookmarkEnd w:id="22"/>
    <w:r w:rsidR="00773ECE">
      <w:rPr>
        <w:b/>
        <w:bCs/>
        <w:color w:val="632423" w:themeColor="accent2" w:themeShade="80"/>
        <w:sz w:val="20"/>
        <w:szCs w:val="24"/>
        <w:rtl/>
      </w:rPr>
      <w:t>شه</w:t>
    </w:r>
    <w:r w:rsidR="00773ECE">
      <w:rPr>
        <w:rFonts w:hint="cs"/>
        <w:b/>
        <w:bCs/>
        <w:color w:val="632423" w:themeColor="accent2" w:themeShade="80"/>
        <w:sz w:val="20"/>
        <w:szCs w:val="24"/>
        <w:rtl/>
      </w:rPr>
      <w:t>ی</w:t>
    </w:r>
    <w:r w:rsidR="00773ECE">
      <w:rPr>
        <w:rFonts w:hint="eastAsia"/>
        <w:b/>
        <w:bCs/>
        <w:color w:val="632423" w:themeColor="accent2" w:themeShade="80"/>
        <w:sz w:val="20"/>
        <w:szCs w:val="24"/>
        <w:rtl/>
      </w:rPr>
      <w:t>د</w:t>
    </w:r>
    <w:r w:rsidR="00773ECE">
      <w:rPr>
        <w:rFonts w:hint="cs"/>
        <w:b/>
        <w:bCs/>
        <w:color w:val="632423" w:themeColor="accent2" w:themeShade="80"/>
        <w:sz w:val="20"/>
        <w:szCs w:val="24"/>
        <w:rtl/>
      </w:rPr>
      <w:t>ی</w:t>
    </w:r>
    <w:r w:rsidR="00773ECE">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3" w:name="BokTarikh"/>
    <w:bookmarkEnd w:id="23"/>
    <w:r w:rsidR="00773ECE">
      <w:rPr>
        <w:sz w:val="24"/>
        <w:szCs w:val="24"/>
        <w:rtl/>
      </w:rPr>
      <w:t>17 /7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4" w:name="BokSabj"/>
    <w:bookmarkEnd w:id="24"/>
    <w:r w:rsidR="00773ECE">
      <w:rPr>
        <w:color w:val="000000" w:themeColor="text1"/>
        <w:sz w:val="24"/>
        <w:szCs w:val="24"/>
        <w:rtl/>
      </w:rPr>
      <w:t>شرائط مفت</w:t>
    </w:r>
    <w:r w:rsidR="00773ECE">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5" w:name="Bokmoqarer"/>
    <w:bookmarkEnd w:id="25"/>
    <w:r w:rsidR="00773ECE">
      <w:rPr>
        <w:sz w:val="24"/>
        <w:szCs w:val="24"/>
        <w:rtl/>
      </w:rPr>
      <w:t>مهد</w:t>
    </w:r>
    <w:r w:rsidR="00773ECE">
      <w:rPr>
        <w:rFonts w:hint="cs"/>
        <w:sz w:val="24"/>
        <w:szCs w:val="24"/>
        <w:rtl/>
      </w:rPr>
      <w:t>ی</w:t>
    </w:r>
    <w:r w:rsidR="00773ECE">
      <w:rPr>
        <w:sz w:val="24"/>
        <w:szCs w:val="24"/>
        <w:rtl/>
      </w:rPr>
      <w:t xml:space="preserve"> منصور</w:t>
    </w:r>
    <w:r w:rsidR="00773ECE">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w:t>
    </w:r>
    <w:bookmarkStart w:id="26" w:name="BokSabj2"/>
    <w:bookmarkEnd w:id="26"/>
    <w:r w:rsidR="00973182">
      <w:rPr>
        <w:rFonts w:hint="cs"/>
        <w:sz w:val="24"/>
        <w:szCs w:val="24"/>
        <w:rtl/>
      </w:rPr>
      <w:t xml:space="preserve"> عدالت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7661E8"/>
    <w:multiLevelType w:val="hybridMultilevel"/>
    <w:tmpl w:val="2A1CB9DE"/>
    <w:lvl w:ilvl="0" w:tplc="F55A3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5586"/>
    <w:rsid w:val="000072A3"/>
    <w:rsid w:val="0001745E"/>
    <w:rsid w:val="00025777"/>
    <w:rsid w:val="00025B70"/>
    <w:rsid w:val="000353D7"/>
    <w:rsid w:val="00037DC9"/>
    <w:rsid w:val="0004108D"/>
    <w:rsid w:val="000451DC"/>
    <w:rsid w:val="00055496"/>
    <w:rsid w:val="00057B76"/>
    <w:rsid w:val="000618A8"/>
    <w:rsid w:val="00080A41"/>
    <w:rsid w:val="0008299B"/>
    <w:rsid w:val="000913AA"/>
    <w:rsid w:val="00094847"/>
    <w:rsid w:val="00096C63"/>
    <w:rsid w:val="000A3834"/>
    <w:rsid w:val="000B5DB5"/>
    <w:rsid w:val="000C3947"/>
    <w:rsid w:val="000C45D1"/>
    <w:rsid w:val="000D2A37"/>
    <w:rsid w:val="000D30E9"/>
    <w:rsid w:val="000D6818"/>
    <w:rsid w:val="000E3189"/>
    <w:rsid w:val="000E335E"/>
    <w:rsid w:val="000E3C1E"/>
    <w:rsid w:val="000F16CF"/>
    <w:rsid w:val="000F5BAC"/>
    <w:rsid w:val="00102585"/>
    <w:rsid w:val="00102646"/>
    <w:rsid w:val="00114AB7"/>
    <w:rsid w:val="00116B2B"/>
    <w:rsid w:val="001207A0"/>
    <w:rsid w:val="00124E3D"/>
    <w:rsid w:val="0012683B"/>
    <w:rsid w:val="00127E95"/>
    <w:rsid w:val="00130659"/>
    <w:rsid w:val="001347C7"/>
    <w:rsid w:val="001356B0"/>
    <w:rsid w:val="001439AF"/>
    <w:rsid w:val="00151937"/>
    <w:rsid w:val="00164DE1"/>
    <w:rsid w:val="001713D6"/>
    <w:rsid w:val="00181844"/>
    <w:rsid w:val="001837E9"/>
    <w:rsid w:val="00187DFA"/>
    <w:rsid w:val="001A1BC1"/>
    <w:rsid w:val="001A1EA5"/>
    <w:rsid w:val="001A22C0"/>
    <w:rsid w:val="001A2574"/>
    <w:rsid w:val="001A27D7"/>
    <w:rsid w:val="001A294E"/>
    <w:rsid w:val="001A4ED8"/>
    <w:rsid w:val="001B2488"/>
    <w:rsid w:val="001B6799"/>
    <w:rsid w:val="001C1362"/>
    <w:rsid w:val="001C1E45"/>
    <w:rsid w:val="001D1811"/>
    <w:rsid w:val="001D2E9A"/>
    <w:rsid w:val="001D597F"/>
    <w:rsid w:val="001E3FD4"/>
    <w:rsid w:val="001E54C5"/>
    <w:rsid w:val="00200DCA"/>
    <w:rsid w:val="0020241A"/>
    <w:rsid w:val="00203821"/>
    <w:rsid w:val="00211632"/>
    <w:rsid w:val="00213A8A"/>
    <w:rsid w:val="0021630D"/>
    <w:rsid w:val="0023612B"/>
    <w:rsid w:val="0024121B"/>
    <w:rsid w:val="00247D2F"/>
    <w:rsid w:val="00256560"/>
    <w:rsid w:val="0027605E"/>
    <w:rsid w:val="00281E00"/>
    <w:rsid w:val="00294A52"/>
    <w:rsid w:val="00297136"/>
    <w:rsid w:val="002A6012"/>
    <w:rsid w:val="002B158C"/>
    <w:rsid w:val="002B575F"/>
    <w:rsid w:val="002B729B"/>
    <w:rsid w:val="002C23B5"/>
    <w:rsid w:val="002C53A2"/>
    <w:rsid w:val="002D0040"/>
    <w:rsid w:val="002D2FA8"/>
    <w:rsid w:val="002E220F"/>
    <w:rsid w:val="002E334D"/>
    <w:rsid w:val="002F17F8"/>
    <w:rsid w:val="00307311"/>
    <w:rsid w:val="0032100F"/>
    <w:rsid w:val="003245C3"/>
    <w:rsid w:val="0032732B"/>
    <w:rsid w:val="0033402C"/>
    <w:rsid w:val="0034007B"/>
    <w:rsid w:val="00340521"/>
    <w:rsid w:val="00345C73"/>
    <w:rsid w:val="00354A99"/>
    <w:rsid w:val="00360311"/>
    <w:rsid w:val="00361922"/>
    <w:rsid w:val="0037339B"/>
    <w:rsid w:val="00386006"/>
    <w:rsid w:val="00386C11"/>
    <w:rsid w:val="00397466"/>
    <w:rsid w:val="003A0B86"/>
    <w:rsid w:val="003A6148"/>
    <w:rsid w:val="003C2686"/>
    <w:rsid w:val="003C33F6"/>
    <w:rsid w:val="003C3D2E"/>
    <w:rsid w:val="003C43A5"/>
    <w:rsid w:val="003C7814"/>
    <w:rsid w:val="003E1C5C"/>
    <w:rsid w:val="003E50EF"/>
    <w:rsid w:val="003E6650"/>
    <w:rsid w:val="003F3304"/>
    <w:rsid w:val="003F5B46"/>
    <w:rsid w:val="00401363"/>
    <w:rsid w:val="00402E47"/>
    <w:rsid w:val="00407258"/>
    <w:rsid w:val="00420B86"/>
    <w:rsid w:val="00425015"/>
    <w:rsid w:val="00430994"/>
    <w:rsid w:val="00433E9C"/>
    <w:rsid w:val="00441B6D"/>
    <w:rsid w:val="004556EF"/>
    <w:rsid w:val="00462B07"/>
    <w:rsid w:val="00465BD2"/>
    <w:rsid w:val="004715C8"/>
    <w:rsid w:val="00472D92"/>
    <w:rsid w:val="00481B1F"/>
    <w:rsid w:val="00481C31"/>
    <w:rsid w:val="00482FC1"/>
    <w:rsid w:val="00483027"/>
    <w:rsid w:val="00483FAF"/>
    <w:rsid w:val="004871AA"/>
    <w:rsid w:val="004918D7"/>
    <w:rsid w:val="004926E1"/>
    <w:rsid w:val="00496EBE"/>
    <w:rsid w:val="004A2FEA"/>
    <w:rsid w:val="004B1EF9"/>
    <w:rsid w:val="004D2DD7"/>
    <w:rsid w:val="004D75C5"/>
    <w:rsid w:val="004D7DB1"/>
    <w:rsid w:val="004E2186"/>
    <w:rsid w:val="004E66FB"/>
    <w:rsid w:val="004F0E9C"/>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143"/>
    <w:rsid w:val="005C188E"/>
    <w:rsid w:val="005D2349"/>
    <w:rsid w:val="005D5767"/>
    <w:rsid w:val="005D6288"/>
    <w:rsid w:val="005E1B60"/>
    <w:rsid w:val="005E5507"/>
    <w:rsid w:val="005E607B"/>
    <w:rsid w:val="005F0A8D"/>
    <w:rsid w:val="005F17C0"/>
    <w:rsid w:val="005F2C2F"/>
    <w:rsid w:val="00601229"/>
    <w:rsid w:val="00603B67"/>
    <w:rsid w:val="006162A2"/>
    <w:rsid w:val="006240DA"/>
    <w:rsid w:val="00627D0B"/>
    <w:rsid w:val="0063256E"/>
    <w:rsid w:val="00633F04"/>
    <w:rsid w:val="00635219"/>
    <w:rsid w:val="00635EC0"/>
    <w:rsid w:val="00637610"/>
    <w:rsid w:val="00640B58"/>
    <w:rsid w:val="00651B02"/>
    <w:rsid w:val="00651B19"/>
    <w:rsid w:val="00660A29"/>
    <w:rsid w:val="00684F78"/>
    <w:rsid w:val="00687293"/>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59B7"/>
    <w:rsid w:val="0072290D"/>
    <w:rsid w:val="00723D6D"/>
    <w:rsid w:val="00724537"/>
    <w:rsid w:val="00731724"/>
    <w:rsid w:val="0073474B"/>
    <w:rsid w:val="00735511"/>
    <w:rsid w:val="00737208"/>
    <w:rsid w:val="0073757F"/>
    <w:rsid w:val="00744DE6"/>
    <w:rsid w:val="00762452"/>
    <w:rsid w:val="007639E0"/>
    <w:rsid w:val="00766569"/>
    <w:rsid w:val="00773ECE"/>
    <w:rsid w:val="00775507"/>
    <w:rsid w:val="00783473"/>
    <w:rsid w:val="0078594B"/>
    <w:rsid w:val="00795E02"/>
    <w:rsid w:val="007979D0"/>
    <w:rsid w:val="007A38F9"/>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4763"/>
    <w:rsid w:val="00837FAA"/>
    <w:rsid w:val="00841F77"/>
    <w:rsid w:val="0085276D"/>
    <w:rsid w:val="00861941"/>
    <w:rsid w:val="00863390"/>
    <w:rsid w:val="0086385C"/>
    <w:rsid w:val="00871558"/>
    <w:rsid w:val="00871916"/>
    <w:rsid w:val="00881BD0"/>
    <w:rsid w:val="008956DD"/>
    <w:rsid w:val="008A510E"/>
    <w:rsid w:val="008A522A"/>
    <w:rsid w:val="008B1F00"/>
    <w:rsid w:val="008B4464"/>
    <w:rsid w:val="008B750B"/>
    <w:rsid w:val="008C3162"/>
    <w:rsid w:val="008D1F14"/>
    <w:rsid w:val="008E3924"/>
    <w:rsid w:val="008F13F7"/>
    <w:rsid w:val="008F5B4D"/>
    <w:rsid w:val="00907425"/>
    <w:rsid w:val="00916A11"/>
    <w:rsid w:val="00917628"/>
    <w:rsid w:val="00923C34"/>
    <w:rsid w:val="00924152"/>
    <w:rsid w:val="0092513D"/>
    <w:rsid w:val="00927A9F"/>
    <w:rsid w:val="009335CC"/>
    <w:rsid w:val="00935A55"/>
    <w:rsid w:val="00941CEB"/>
    <w:rsid w:val="0094720F"/>
    <w:rsid w:val="00953B28"/>
    <w:rsid w:val="00954322"/>
    <w:rsid w:val="00957CAA"/>
    <w:rsid w:val="009626D3"/>
    <w:rsid w:val="0096778A"/>
    <w:rsid w:val="009724D1"/>
    <w:rsid w:val="00973182"/>
    <w:rsid w:val="00977656"/>
    <w:rsid w:val="009846A7"/>
    <w:rsid w:val="0098794D"/>
    <w:rsid w:val="0099497B"/>
    <w:rsid w:val="009A43BA"/>
    <w:rsid w:val="009A4A83"/>
    <w:rsid w:val="009B0D05"/>
    <w:rsid w:val="009B4CA6"/>
    <w:rsid w:val="009B79F8"/>
    <w:rsid w:val="009C66D5"/>
    <w:rsid w:val="009D13FD"/>
    <w:rsid w:val="009D266A"/>
    <w:rsid w:val="009F3F57"/>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96580"/>
    <w:rsid w:val="00AA1F60"/>
    <w:rsid w:val="00AA40D7"/>
    <w:rsid w:val="00AB1E88"/>
    <w:rsid w:val="00AB5F7D"/>
    <w:rsid w:val="00AC0C50"/>
    <w:rsid w:val="00AC6FE2"/>
    <w:rsid w:val="00AF2243"/>
    <w:rsid w:val="00AF3925"/>
    <w:rsid w:val="00B1296B"/>
    <w:rsid w:val="00B2292F"/>
    <w:rsid w:val="00B42A78"/>
    <w:rsid w:val="00B43169"/>
    <w:rsid w:val="00B501A8"/>
    <w:rsid w:val="00B55AE4"/>
    <w:rsid w:val="00B6780E"/>
    <w:rsid w:val="00B70B46"/>
    <w:rsid w:val="00B739B0"/>
    <w:rsid w:val="00B7428A"/>
    <w:rsid w:val="00B814A3"/>
    <w:rsid w:val="00B831FD"/>
    <w:rsid w:val="00B965E9"/>
    <w:rsid w:val="00B96F38"/>
    <w:rsid w:val="00BA268E"/>
    <w:rsid w:val="00BC716B"/>
    <w:rsid w:val="00BD0E74"/>
    <w:rsid w:val="00BD5F8C"/>
    <w:rsid w:val="00BE29DD"/>
    <w:rsid w:val="00C066AF"/>
    <w:rsid w:val="00C10E06"/>
    <w:rsid w:val="00C145B8"/>
    <w:rsid w:val="00C20D81"/>
    <w:rsid w:val="00C2438F"/>
    <w:rsid w:val="00C31AF0"/>
    <w:rsid w:val="00C32A7E"/>
    <w:rsid w:val="00C34F28"/>
    <w:rsid w:val="00C368DF"/>
    <w:rsid w:val="00C442C5"/>
    <w:rsid w:val="00C57B5C"/>
    <w:rsid w:val="00C57C7C"/>
    <w:rsid w:val="00C61049"/>
    <w:rsid w:val="00C63F68"/>
    <w:rsid w:val="00C63FFE"/>
    <w:rsid w:val="00C64916"/>
    <w:rsid w:val="00C91EB6"/>
    <w:rsid w:val="00C936D2"/>
    <w:rsid w:val="00CA10B0"/>
    <w:rsid w:val="00CA2F8E"/>
    <w:rsid w:val="00CA3EE2"/>
    <w:rsid w:val="00CA7FD5"/>
    <w:rsid w:val="00CB1F9F"/>
    <w:rsid w:val="00CB3287"/>
    <w:rsid w:val="00CB33E2"/>
    <w:rsid w:val="00CB4E68"/>
    <w:rsid w:val="00CC2733"/>
    <w:rsid w:val="00CC73D2"/>
    <w:rsid w:val="00CD0050"/>
    <w:rsid w:val="00CD6940"/>
    <w:rsid w:val="00CE7481"/>
    <w:rsid w:val="00CF0A8F"/>
    <w:rsid w:val="00CF3302"/>
    <w:rsid w:val="00D01600"/>
    <w:rsid w:val="00D048CE"/>
    <w:rsid w:val="00D04C68"/>
    <w:rsid w:val="00D10998"/>
    <w:rsid w:val="00D14830"/>
    <w:rsid w:val="00D15CBD"/>
    <w:rsid w:val="00D169D1"/>
    <w:rsid w:val="00D21884"/>
    <w:rsid w:val="00D221CB"/>
    <w:rsid w:val="00D23391"/>
    <w:rsid w:val="00D31805"/>
    <w:rsid w:val="00D37917"/>
    <w:rsid w:val="00D552B9"/>
    <w:rsid w:val="00D735B2"/>
    <w:rsid w:val="00D74021"/>
    <w:rsid w:val="00D76D01"/>
    <w:rsid w:val="00D90554"/>
    <w:rsid w:val="00D922A9"/>
    <w:rsid w:val="00D9394A"/>
    <w:rsid w:val="00DB0CBB"/>
    <w:rsid w:val="00DB67CC"/>
    <w:rsid w:val="00DC3783"/>
    <w:rsid w:val="00DC6D8F"/>
    <w:rsid w:val="00DD767E"/>
    <w:rsid w:val="00DE1070"/>
    <w:rsid w:val="00E00219"/>
    <w:rsid w:val="00E0316B"/>
    <w:rsid w:val="00E25E10"/>
    <w:rsid w:val="00E50B41"/>
    <w:rsid w:val="00E5219B"/>
    <w:rsid w:val="00E52D07"/>
    <w:rsid w:val="00E5518B"/>
    <w:rsid w:val="00E609FE"/>
    <w:rsid w:val="00E630BE"/>
    <w:rsid w:val="00E75920"/>
    <w:rsid w:val="00E80D96"/>
    <w:rsid w:val="00E84224"/>
    <w:rsid w:val="00E871FA"/>
    <w:rsid w:val="00E936A4"/>
    <w:rsid w:val="00E954BB"/>
    <w:rsid w:val="00EA45E7"/>
    <w:rsid w:val="00EB78E3"/>
    <w:rsid w:val="00EB7BE3"/>
    <w:rsid w:val="00EC1C4B"/>
    <w:rsid w:val="00EC735A"/>
    <w:rsid w:val="00ED1949"/>
    <w:rsid w:val="00ED5F38"/>
    <w:rsid w:val="00EE56B1"/>
    <w:rsid w:val="00EF27FE"/>
    <w:rsid w:val="00EF6B12"/>
    <w:rsid w:val="00F07FB6"/>
    <w:rsid w:val="00F149D0"/>
    <w:rsid w:val="00F16B53"/>
    <w:rsid w:val="00F25ECD"/>
    <w:rsid w:val="00F318BE"/>
    <w:rsid w:val="00F33297"/>
    <w:rsid w:val="00F343FB"/>
    <w:rsid w:val="00F359FE"/>
    <w:rsid w:val="00F42159"/>
    <w:rsid w:val="00F4256E"/>
    <w:rsid w:val="00F42B2B"/>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1411"/>
    <w:rsid w:val="00FB399E"/>
    <w:rsid w:val="00FB4E36"/>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8A8"/>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CF33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171269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420/3/170/%DB%8C%D9%82%D9%86%D8%B7" TargetMode="External"/><Relationship Id="rId2" Type="http://schemas.openxmlformats.org/officeDocument/2006/relationships/hyperlink" Target="http://lib.eshia.ir/11005/1/70/&#1575;&#1604;&#1586;&#1575;&#1607;&#1583;" TargetMode="External"/><Relationship Id="rId1" Type="http://schemas.openxmlformats.org/officeDocument/2006/relationships/hyperlink" Target="http://lib.eshia.ir/10027/1/27/&#1605;&#1705;&#1576;&#1575;" TargetMode="External"/><Relationship Id="rId5" Type="http://schemas.openxmlformats.org/officeDocument/2006/relationships/hyperlink" Target="http://lib.eshia.ir/11005/1/46/&#1575;&#1604;&#1587;&#1604;&#1591;&#1575;&#1606;" TargetMode="External"/><Relationship Id="rId4" Type="http://schemas.openxmlformats.org/officeDocument/2006/relationships/hyperlink" Target="http://lib.eshia.ir/11005/1/45/&#1740;&#1581;&#1608;&#15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B12C9-108C-45B0-9435-4481D0D0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428</TotalTime>
  <Pages>1</Pages>
  <Words>1382</Words>
  <Characters>7879</Characters>
  <Application>Microsoft Office Word</Application>
  <DocSecurity>0</DocSecurity>
  <Lines>65</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9243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15</cp:revision>
  <cp:lastPrinted>2019-10-09T14:12:00Z</cp:lastPrinted>
  <dcterms:created xsi:type="dcterms:W3CDTF">2019-10-09T04:49:00Z</dcterms:created>
  <dcterms:modified xsi:type="dcterms:W3CDTF">2019-10-09T14:12:00Z</dcterms:modified>
  <cp:contentStatus>ویرایش 2.5</cp:contentStatus>
  <cp:version>2.7</cp:version>
</cp:coreProperties>
</file>