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6094B" w:rsidRDefault="00E6094B" w:rsidP="00E6094B">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23798460" w:history="1">
        <w:r w:rsidRPr="006B4C61">
          <w:rPr>
            <w:rStyle w:val="ac"/>
            <w:rFonts w:hint="eastAsia"/>
            <w:noProof/>
            <w:rtl/>
          </w:rPr>
          <w:t>فروعات</w:t>
        </w:r>
        <w:r w:rsidRPr="006B4C61">
          <w:rPr>
            <w:rStyle w:val="ac"/>
            <w:noProof/>
            <w:rtl/>
          </w:rPr>
          <w:t xml:space="preserve"> </w:t>
        </w:r>
        <w:r w:rsidRPr="006B4C61">
          <w:rPr>
            <w:rStyle w:val="ac"/>
            <w:rFonts w:hint="eastAsia"/>
            <w:noProof/>
            <w:rtl/>
          </w:rPr>
          <w:t>بحث</w:t>
        </w:r>
        <w:r w:rsidRPr="006B4C61">
          <w:rPr>
            <w:rStyle w:val="ac"/>
            <w:noProof/>
            <w:rtl/>
          </w:rPr>
          <w:t xml:space="preserve"> </w:t>
        </w:r>
        <w:r w:rsidRPr="006B4C61">
          <w:rPr>
            <w:rStyle w:val="ac"/>
            <w:rFonts w:hint="eastAsia"/>
            <w:noProof/>
            <w:rtl/>
          </w:rPr>
          <w:t>اباحه</w:t>
        </w:r>
        <w:r w:rsidRPr="006B4C61">
          <w:rPr>
            <w:rStyle w:val="ac"/>
            <w:noProof/>
            <w:rtl/>
          </w:rPr>
          <w:t xml:space="preserve"> </w:t>
        </w:r>
        <w:r w:rsidRPr="006B4C61">
          <w:rPr>
            <w:rStyle w:val="ac"/>
            <w:rFonts w:hint="eastAsia"/>
            <w:noProof/>
            <w:rtl/>
          </w:rPr>
          <w:t>مکان</w:t>
        </w:r>
        <w:r w:rsidRPr="006B4C61">
          <w:rPr>
            <w:rStyle w:val="ac"/>
            <w:noProof/>
            <w:rtl/>
          </w:rPr>
          <w:t xml:space="preserve"> </w:t>
        </w:r>
        <w:r w:rsidRPr="006B4C61">
          <w:rPr>
            <w:rStyle w:val="ac"/>
            <w:rFonts w:hint="eastAsia"/>
            <w:noProof/>
            <w:rtl/>
          </w:rPr>
          <w:t>مصل</w:t>
        </w:r>
        <w:r w:rsidRPr="006B4C6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Toc23798460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6094B" w:rsidRDefault="00E6094B" w:rsidP="00E6094B">
      <w:pPr>
        <w:pStyle w:val="22"/>
        <w:tabs>
          <w:tab w:val="right" w:leader="dot" w:pos="10194"/>
        </w:tabs>
        <w:rPr>
          <w:rFonts w:asciiTheme="minorHAnsi" w:eastAsiaTheme="minorEastAsia" w:hAnsiTheme="minorHAnsi" w:cstheme="minorBidi"/>
          <w:bCs w:val="0"/>
          <w:noProof/>
          <w:color w:val="auto"/>
          <w:szCs w:val="22"/>
          <w:rtl/>
        </w:rPr>
      </w:pPr>
      <w:hyperlink w:anchor="_Toc23798461" w:history="1">
        <w:r w:rsidRPr="006B4C61">
          <w:rPr>
            <w:rStyle w:val="ac"/>
            <w:rFonts w:hint="eastAsia"/>
            <w:noProof/>
            <w:rtl/>
          </w:rPr>
          <w:t>ادامه</w:t>
        </w:r>
        <w:r w:rsidRPr="006B4C61">
          <w:rPr>
            <w:rStyle w:val="ac"/>
            <w:noProof/>
            <w:rtl/>
          </w:rPr>
          <w:t xml:space="preserve"> </w:t>
        </w:r>
        <w:r w:rsidRPr="006B4C61">
          <w:rPr>
            <w:rStyle w:val="ac"/>
            <w:rFonts w:hint="eastAsia"/>
            <w:noProof/>
            <w:rtl/>
          </w:rPr>
          <w:t>فرع</w:t>
        </w:r>
        <w:r w:rsidRPr="006B4C61">
          <w:rPr>
            <w:rStyle w:val="ac"/>
            <w:noProof/>
            <w:rtl/>
          </w:rPr>
          <w:t xml:space="preserve"> </w:t>
        </w:r>
        <w:r w:rsidRPr="006B4C61">
          <w:rPr>
            <w:rStyle w:val="ac"/>
            <w:rFonts w:hint="eastAsia"/>
            <w:noProof/>
            <w:rtl/>
          </w:rPr>
          <w:t>پنجم</w:t>
        </w:r>
        <w:r w:rsidRPr="006B4C61">
          <w:rPr>
            <w:rStyle w:val="ac"/>
            <w:noProof/>
            <w:rtl/>
          </w:rPr>
          <w:t xml:space="preserve"> (</w:t>
        </w:r>
        <w:r w:rsidRPr="006B4C61">
          <w:rPr>
            <w:rStyle w:val="ac"/>
            <w:rFonts w:hint="eastAsia"/>
            <w:noProof/>
            <w:rtl/>
          </w:rPr>
          <w:t>تعلق</w:t>
        </w:r>
        <w:r w:rsidRPr="006B4C61">
          <w:rPr>
            <w:rStyle w:val="ac"/>
            <w:noProof/>
            <w:rtl/>
          </w:rPr>
          <w:t xml:space="preserve"> </w:t>
        </w:r>
        <w:r w:rsidRPr="006B4C61">
          <w:rPr>
            <w:rStyle w:val="ac"/>
            <w:rFonts w:hint="eastAsia"/>
            <w:noProof/>
            <w:rtl/>
          </w:rPr>
          <w:t>حق</w:t>
        </w:r>
        <w:r w:rsidRPr="006B4C61">
          <w:rPr>
            <w:rStyle w:val="ac"/>
            <w:noProof/>
            <w:rtl/>
          </w:rPr>
          <w:t xml:space="preserve"> </w:t>
        </w:r>
        <w:r w:rsidRPr="006B4C61">
          <w:rPr>
            <w:rStyle w:val="ac"/>
            <w:rFonts w:hint="eastAsia"/>
            <w:noProof/>
            <w:rtl/>
          </w:rPr>
          <w:t>سبق</w:t>
        </w:r>
        <w:r w:rsidRPr="006B4C6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Toc23798461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6094B" w:rsidRDefault="00E6094B" w:rsidP="00E6094B">
      <w:pPr>
        <w:pStyle w:val="22"/>
        <w:tabs>
          <w:tab w:val="right" w:leader="dot" w:pos="10194"/>
        </w:tabs>
        <w:rPr>
          <w:rFonts w:asciiTheme="minorHAnsi" w:eastAsiaTheme="minorEastAsia" w:hAnsiTheme="minorHAnsi" w:cstheme="minorBidi"/>
          <w:bCs w:val="0"/>
          <w:noProof/>
          <w:color w:val="auto"/>
          <w:szCs w:val="22"/>
          <w:rtl/>
        </w:rPr>
      </w:pPr>
      <w:hyperlink w:anchor="_Toc23798462" w:history="1">
        <w:r w:rsidRPr="006B4C61">
          <w:rPr>
            <w:rStyle w:val="ac"/>
            <w:rFonts w:hint="eastAsia"/>
            <w:noProof/>
            <w:rtl/>
          </w:rPr>
          <w:t>روا</w:t>
        </w:r>
        <w:r w:rsidRPr="006B4C61">
          <w:rPr>
            <w:rStyle w:val="ac"/>
            <w:rFonts w:hint="cs"/>
            <w:noProof/>
            <w:rtl/>
          </w:rPr>
          <w:t>ی</w:t>
        </w:r>
        <w:r w:rsidRPr="006B4C61">
          <w:rPr>
            <w:rStyle w:val="ac"/>
            <w:rFonts w:hint="eastAsia"/>
            <w:noProof/>
            <w:rtl/>
          </w:rPr>
          <w:t>ات</w:t>
        </w:r>
        <w:r w:rsidRPr="006B4C61">
          <w:rPr>
            <w:rStyle w:val="ac"/>
            <w:noProof/>
            <w:rtl/>
          </w:rPr>
          <w:t xml:space="preserve"> </w:t>
        </w:r>
        <w:r w:rsidRPr="006B4C61">
          <w:rPr>
            <w:rStyle w:val="ac"/>
            <w:rFonts w:hint="eastAsia"/>
            <w:noProof/>
            <w:rtl/>
          </w:rPr>
          <w:t>مربوط</w:t>
        </w:r>
        <w:r w:rsidRPr="006B4C61">
          <w:rPr>
            <w:rStyle w:val="ac"/>
            <w:noProof/>
            <w:rtl/>
          </w:rPr>
          <w:t xml:space="preserve"> </w:t>
        </w:r>
        <w:r w:rsidRPr="006B4C61">
          <w:rPr>
            <w:rStyle w:val="ac"/>
            <w:rFonts w:hint="eastAsia"/>
            <w:noProof/>
            <w:rtl/>
          </w:rPr>
          <w:t>به</w:t>
        </w:r>
        <w:r w:rsidRPr="006B4C61">
          <w:rPr>
            <w:rStyle w:val="ac"/>
            <w:noProof/>
            <w:rtl/>
          </w:rPr>
          <w:t xml:space="preserve"> </w:t>
        </w:r>
        <w:r w:rsidRPr="006B4C61">
          <w:rPr>
            <w:rStyle w:val="ac"/>
            <w:rFonts w:hint="eastAsia"/>
            <w:noProof/>
            <w:rtl/>
          </w:rPr>
          <w:t>تعلّق</w:t>
        </w:r>
        <w:r w:rsidRPr="006B4C61">
          <w:rPr>
            <w:rStyle w:val="ac"/>
            <w:noProof/>
            <w:rtl/>
          </w:rPr>
          <w:t xml:space="preserve"> </w:t>
        </w:r>
        <w:r w:rsidRPr="006B4C61">
          <w:rPr>
            <w:rStyle w:val="ac"/>
            <w:rFonts w:hint="eastAsia"/>
            <w:noProof/>
            <w:rtl/>
          </w:rPr>
          <w:t>حق</w:t>
        </w:r>
        <w:r w:rsidRPr="006B4C61">
          <w:rPr>
            <w:rStyle w:val="ac"/>
            <w:noProof/>
            <w:rtl/>
          </w:rPr>
          <w:t xml:space="preserve"> </w:t>
        </w:r>
        <w:r w:rsidRPr="006B4C61">
          <w:rPr>
            <w:rStyle w:val="ac"/>
            <w:rFonts w:hint="eastAsia"/>
            <w:noProof/>
            <w:rtl/>
          </w:rPr>
          <w:t>سبق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Toc23798462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6094B" w:rsidRDefault="00E6094B" w:rsidP="00E6094B">
      <w:pPr>
        <w:pStyle w:val="32"/>
        <w:tabs>
          <w:tab w:val="right" w:leader="dot" w:pos="10194"/>
        </w:tabs>
        <w:rPr>
          <w:rFonts w:asciiTheme="minorHAnsi" w:eastAsiaTheme="minorEastAsia" w:hAnsiTheme="minorHAnsi" w:cstheme="minorBidi"/>
          <w:bCs w:val="0"/>
          <w:iCs w:val="0"/>
          <w:noProof/>
          <w:color w:val="auto"/>
          <w:szCs w:val="22"/>
          <w:rtl/>
        </w:rPr>
      </w:pPr>
      <w:hyperlink w:anchor="_Toc23798463" w:history="1">
        <w:r w:rsidRPr="006B4C61">
          <w:rPr>
            <w:rStyle w:val="ac"/>
            <w:rFonts w:hint="eastAsia"/>
            <w:noProof/>
            <w:rtl/>
          </w:rPr>
          <w:t>روا</w:t>
        </w:r>
        <w:r w:rsidRPr="006B4C61">
          <w:rPr>
            <w:rStyle w:val="ac"/>
            <w:rFonts w:hint="cs"/>
            <w:noProof/>
            <w:rtl/>
          </w:rPr>
          <w:t>ی</w:t>
        </w:r>
        <w:r w:rsidRPr="006B4C61">
          <w:rPr>
            <w:rStyle w:val="ac"/>
            <w:rFonts w:hint="eastAsia"/>
            <w:noProof/>
            <w:rtl/>
          </w:rPr>
          <w:t>ت</w:t>
        </w:r>
        <w:r w:rsidRPr="006B4C61">
          <w:rPr>
            <w:rStyle w:val="ac"/>
            <w:noProof/>
            <w:rtl/>
          </w:rPr>
          <w:t xml:space="preserve"> </w:t>
        </w:r>
        <w:r w:rsidRPr="006B4C61">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Toc23798463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6094B" w:rsidRDefault="00E6094B" w:rsidP="00E6094B">
      <w:pPr>
        <w:pStyle w:val="32"/>
        <w:tabs>
          <w:tab w:val="right" w:leader="dot" w:pos="10194"/>
        </w:tabs>
        <w:rPr>
          <w:rFonts w:asciiTheme="minorHAnsi" w:eastAsiaTheme="minorEastAsia" w:hAnsiTheme="minorHAnsi" w:cstheme="minorBidi"/>
          <w:bCs w:val="0"/>
          <w:iCs w:val="0"/>
          <w:noProof/>
          <w:color w:val="auto"/>
          <w:szCs w:val="22"/>
          <w:rtl/>
        </w:rPr>
      </w:pPr>
      <w:hyperlink w:anchor="_Toc23798464" w:history="1">
        <w:r w:rsidRPr="006B4C61">
          <w:rPr>
            <w:rStyle w:val="ac"/>
            <w:rFonts w:hint="eastAsia"/>
            <w:noProof/>
            <w:rtl/>
          </w:rPr>
          <w:t>روا</w:t>
        </w:r>
        <w:r w:rsidRPr="006B4C61">
          <w:rPr>
            <w:rStyle w:val="ac"/>
            <w:rFonts w:hint="cs"/>
            <w:noProof/>
            <w:rtl/>
          </w:rPr>
          <w:t>ی</w:t>
        </w:r>
        <w:r w:rsidRPr="006B4C61">
          <w:rPr>
            <w:rStyle w:val="ac"/>
            <w:rFonts w:hint="eastAsia"/>
            <w:noProof/>
            <w:rtl/>
          </w:rPr>
          <w:t>ت</w:t>
        </w:r>
        <w:r w:rsidRPr="006B4C61">
          <w:rPr>
            <w:rStyle w:val="ac"/>
            <w:noProof/>
            <w:rtl/>
          </w:rPr>
          <w:t xml:space="preserve"> </w:t>
        </w:r>
        <w:r w:rsidRPr="006B4C61">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Toc23798464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6094B" w:rsidRDefault="00E6094B" w:rsidP="00E6094B">
      <w:pPr>
        <w:pStyle w:val="32"/>
        <w:tabs>
          <w:tab w:val="right" w:leader="dot" w:pos="10194"/>
        </w:tabs>
        <w:rPr>
          <w:rFonts w:asciiTheme="minorHAnsi" w:eastAsiaTheme="minorEastAsia" w:hAnsiTheme="minorHAnsi" w:cstheme="minorBidi"/>
          <w:bCs w:val="0"/>
          <w:iCs w:val="0"/>
          <w:noProof/>
          <w:color w:val="auto"/>
          <w:szCs w:val="22"/>
          <w:rtl/>
        </w:rPr>
      </w:pPr>
      <w:hyperlink w:anchor="_Toc23798465" w:history="1">
        <w:r w:rsidRPr="006B4C61">
          <w:rPr>
            <w:rStyle w:val="ac"/>
            <w:rFonts w:hint="eastAsia"/>
            <w:noProof/>
            <w:rtl/>
          </w:rPr>
          <w:t>روا</w:t>
        </w:r>
        <w:r w:rsidRPr="006B4C61">
          <w:rPr>
            <w:rStyle w:val="ac"/>
            <w:rFonts w:hint="cs"/>
            <w:noProof/>
            <w:rtl/>
          </w:rPr>
          <w:t>ی</w:t>
        </w:r>
        <w:r w:rsidRPr="006B4C61">
          <w:rPr>
            <w:rStyle w:val="ac"/>
            <w:rFonts w:hint="eastAsia"/>
            <w:noProof/>
            <w:rtl/>
          </w:rPr>
          <w:t>ت</w:t>
        </w:r>
        <w:r w:rsidRPr="006B4C61">
          <w:rPr>
            <w:rStyle w:val="ac"/>
            <w:noProof/>
            <w:rtl/>
          </w:rPr>
          <w:t xml:space="preserve"> </w:t>
        </w:r>
        <w:r w:rsidRPr="006B4C61">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Toc23798465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6094B" w:rsidRDefault="00E6094B" w:rsidP="00E6094B">
      <w:pPr>
        <w:pStyle w:val="32"/>
        <w:tabs>
          <w:tab w:val="right" w:leader="dot" w:pos="10194"/>
        </w:tabs>
        <w:rPr>
          <w:rFonts w:asciiTheme="minorHAnsi" w:eastAsiaTheme="minorEastAsia" w:hAnsiTheme="minorHAnsi" w:cstheme="minorBidi"/>
          <w:bCs w:val="0"/>
          <w:iCs w:val="0"/>
          <w:noProof/>
          <w:color w:val="auto"/>
          <w:szCs w:val="22"/>
          <w:rtl/>
        </w:rPr>
      </w:pPr>
      <w:hyperlink w:anchor="_Toc23798466" w:history="1">
        <w:r w:rsidRPr="006B4C61">
          <w:rPr>
            <w:rStyle w:val="ac"/>
            <w:rFonts w:hint="eastAsia"/>
            <w:noProof/>
            <w:rtl/>
          </w:rPr>
          <w:t>نت</w:t>
        </w:r>
        <w:r w:rsidRPr="006B4C61">
          <w:rPr>
            <w:rStyle w:val="ac"/>
            <w:rFonts w:hint="cs"/>
            <w:noProof/>
            <w:rtl/>
          </w:rPr>
          <w:t>ی</w:t>
        </w:r>
        <w:r w:rsidRPr="006B4C61">
          <w:rPr>
            <w:rStyle w:val="ac"/>
            <w:rFonts w:hint="eastAsia"/>
            <w:noProof/>
            <w:rtl/>
          </w:rPr>
          <w:t>جه</w:t>
        </w:r>
        <w:r w:rsidRPr="006B4C61">
          <w:rPr>
            <w:rStyle w:val="ac"/>
            <w:noProof/>
            <w:rtl/>
          </w:rPr>
          <w:t xml:space="preserve"> </w:t>
        </w:r>
        <w:r w:rsidRPr="006B4C61">
          <w:rPr>
            <w:rStyle w:val="ac"/>
            <w:rFonts w:hint="eastAsia"/>
            <w:noProof/>
            <w:rtl/>
          </w:rPr>
          <w:t>بحث</w:t>
        </w:r>
        <w:r w:rsidRPr="006B4C61">
          <w:rPr>
            <w:rStyle w:val="ac"/>
            <w:noProof/>
            <w:rtl/>
          </w:rPr>
          <w:t xml:space="preserve"> </w:t>
        </w:r>
        <w:r w:rsidRPr="006B4C61">
          <w:rPr>
            <w:rStyle w:val="ac"/>
            <w:rFonts w:hint="eastAsia"/>
            <w:noProof/>
            <w:rtl/>
          </w:rPr>
          <w:t>روا</w:t>
        </w:r>
        <w:r w:rsidRPr="006B4C61">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Toc23798466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6094B" w:rsidRDefault="00E6094B" w:rsidP="00E6094B">
      <w:pPr>
        <w:pStyle w:val="22"/>
        <w:tabs>
          <w:tab w:val="right" w:leader="dot" w:pos="10194"/>
        </w:tabs>
        <w:rPr>
          <w:rFonts w:asciiTheme="minorHAnsi" w:eastAsiaTheme="minorEastAsia" w:hAnsiTheme="minorHAnsi" w:cstheme="minorBidi"/>
          <w:bCs w:val="0"/>
          <w:noProof/>
          <w:color w:val="auto"/>
          <w:szCs w:val="22"/>
          <w:rtl/>
        </w:rPr>
      </w:pPr>
      <w:hyperlink w:anchor="_Toc23798467" w:history="1">
        <w:r w:rsidRPr="006B4C61">
          <w:rPr>
            <w:rStyle w:val="ac"/>
            <w:rFonts w:hint="eastAsia"/>
            <w:noProof/>
            <w:rtl/>
          </w:rPr>
          <w:t>تمک</w:t>
        </w:r>
        <w:r w:rsidRPr="006B4C61">
          <w:rPr>
            <w:rStyle w:val="ac"/>
            <w:rFonts w:hint="cs"/>
            <w:noProof/>
            <w:rtl/>
          </w:rPr>
          <w:t>ی</w:t>
        </w:r>
        <w:r w:rsidRPr="006B4C61">
          <w:rPr>
            <w:rStyle w:val="ac"/>
            <w:rFonts w:hint="eastAsia"/>
            <w:noProof/>
            <w:rtl/>
          </w:rPr>
          <w:t>ل</w:t>
        </w:r>
        <w:r w:rsidRPr="006B4C61">
          <w:rPr>
            <w:rStyle w:val="ac"/>
            <w:noProof/>
            <w:rtl/>
          </w:rPr>
          <w:t xml:space="preserve"> </w:t>
        </w:r>
        <w:r w:rsidRPr="006B4C61">
          <w:rPr>
            <w:rStyle w:val="ac"/>
            <w:rFonts w:hint="eastAsia"/>
            <w:noProof/>
            <w:rtl/>
          </w:rPr>
          <w:t>بحث</w:t>
        </w:r>
        <w:r w:rsidRPr="006B4C61">
          <w:rPr>
            <w:rStyle w:val="ac"/>
            <w:noProof/>
            <w:rtl/>
          </w:rPr>
          <w:t xml:space="preserve"> </w:t>
        </w:r>
        <w:r w:rsidRPr="006B4C61">
          <w:rPr>
            <w:rStyle w:val="ac"/>
            <w:rFonts w:hint="eastAsia"/>
            <w:noProof/>
            <w:rtl/>
          </w:rPr>
          <w:t>راجع</w:t>
        </w:r>
        <w:r w:rsidRPr="006B4C61">
          <w:rPr>
            <w:rStyle w:val="ac"/>
            <w:noProof/>
            <w:rtl/>
          </w:rPr>
          <w:t xml:space="preserve"> </w:t>
        </w:r>
        <w:r w:rsidRPr="006B4C61">
          <w:rPr>
            <w:rStyle w:val="ac"/>
            <w:rFonts w:hint="eastAsia"/>
            <w:noProof/>
            <w:rtl/>
          </w:rPr>
          <w:t>به</w:t>
        </w:r>
        <w:r w:rsidRPr="006B4C61">
          <w:rPr>
            <w:rStyle w:val="ac"/>
            <w:noProof/>
            <w:rtl/>
          </w:rPr>
          <w:t xml:space="preserve"> </w:t>
        </w:r>
        <w:r w:rsidRPr="006B4C61">
          <w:rPr>
            <w:rStyle w:val="ac"/>
            <w:rFonts w:hint="eastAsia"/>
            <w:noProof/>
            <w:rtl/>
          </w:rPr>
          <w:t>تعلّق</w:t>
        </w:r>
        <w:r w:rsidRPr="006B4C61">
          <w:rPr>
            <w:rStyle w:val="ac"/>
            <w:noProof/>
            <w:rtl/>
          </w:rPr>
          <w:t xml:space="preserve"> </w:t>
        </w:r>
        <w:r w:rsidRPr="006B4C61">
          <w:rPr>
            <w:rStyle w:val="ac"/>
            <w:rFonts w:hint="eastAsia"/>
            <w:noProof/>
            <w:rtl/>
          </w:rPr>
          <w:t>حقّ</w:t>
        </w:r>
        <w:r w:rsidRPr="006B4C61">
          <w:rPr>
            <w:rStyle w:val="ac"/>
            <w:noProof/>
            <w:rtl/>
          </w:rPr>
          <w:t xml:space="preserve"> </w:t>
        </w:r>
        <w:r w:rsidRPr="006B4C61">
          <w:rPr>
            <w:rStyle w:val="ac"/>
            <w:rFonts w:hint="eastAsia"/>
            <w:noProof/>
            <w:rtl/>
          </w:rPr>
          <w:t>د</w:t>
        </w:r>
        <w:r w:rsidRPr="006B4C61">
          <w:rPr>
            <w:rStyle w:val="ac"/>
            <w:rFonts w:hint="cs"/>
            <w:noProof/>
            <w:rtl/>
          </w:rPr>
          <w:t>یّ</w:t>
        </w:r>
        <w:r w:rsidRPr="006B4C61">
          <w:rPr>
            <w:rStyle w:val="ac"/>
            <w:rFonts w:hint="eastAsia"/>
            <w:noProof/>
            <w:rtl/>
          </w:rPr>
          <w:t>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Toc23798467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E6094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42965">
        <w:rPr>
          <w:rFonts w:hint="cs"/>
          <w:rtl/>
        </w:rPr>
        <w:t>فروعات</w:t>
      </w:r>
      <w:r w:rsidR="00E42965">
        <w:rPr>
          <w:rtl/>
        </w:rPr>
        <w:t xml:space="preserve"> </w:t>
      </w:r>
      <w:r w:rsidR="00E42965">
        <w:rPr>
          <w:rFonts w:hint="cs"/>
          <w:rtl/>
        </w:rPr>
        <w:t>بحث</w:t>
      </w:r>
      <w:r w:rsidR="00E42965">
        <w:rPr>
          <w:rtl/>
        </w:rPr>
        <w:t xml:space="preserve"> </w:t>
      </w:r>
      <w:r w:rsidR="00E42965">
        <w:rPr>
          <w:rFonts w:hint="cs"/>
          <w:rtl/>
        </w:rPr>
        <w:t>اباحه</w:t>
      </w:r>
      <w:r w:rsidR="00E42965">
        <w:rPr>
          <w:rtl/>
        </w:rPr>
        <w:t xml:space="preserve"> </w:t>
      </w:r>
      <w:r w:rsidR="00E42965">
        <w:rPr>
          <w:rFonts w:hint="cs"/>
          <w:rtl/>
        </w:rPr>
        <w:t>مکان</w:t>
      </w:r>
      <w:r w:rsidR="00E42965">
        <w:rPr>
          <w:rtl/>
        </w:rPr>
        <w:t xml:space="preserve"> </w:t>
      </w:r>
      <w:r w:rsidR="00E42965">
        <w:rPr>
          <w:rFonts w:hint="cs"/>
          <w:rtl/>
        </w:rPr>
        <w:t>مصلی</w:t>
      </w:r>
      <w:r w:rsidR="00025B70">
        <w:rPr>
          <w:rFonts w:hint="cs"/>
          <w:rtl/>
        </w:rPr>
        <w:t xml:space="preserve"> </w:t>
      </w:r>
      <w:r w:rsidR="00386C11" w:rsidRPr="00A6366F">
        <w:rPr>
          <w:rFonts w:hint="cs"/>
          <w:rtl/>
        </w:rPr>
        <w:t>/</w:t>
      </w:r>
      <w:bookmarkStart w:id="2" w:name="BokSabj_d"/>
      <w:bookmarkEnd w:id="2"/>
      <w:r w:rsidR="00E42965">
        <w:rPr>
          <w:rFonts w:hint="cs"/>
          <w:rtl/>
        </w:rPr>
        <w:t>مکان</w:t>
      </w:r>
      <w:r w:rsidR="00E42965">
        <w:rPr>
          <w:rtl/>
        </w:rPr>
        <w:t xml:space="preserve"> </w:t>
      </w:r>
      <w:r w:rsidR="00E42965">
        <w:rPr>
          <w:rFonts w:hint="cs"/>
          <w:rtl/>
        </w:rPr>
        <w:t>مصلی</w:t>
      </w:r>
      <w:r w:rsidR="00386C11" w:rsidRPr="00A6366F">
        <w:rPr>
          <w:rFonts w:hint="cs"/>
          <w:rtl/>
        </w:rPr>
        <w:t xml:space="preserve"> /</w:t>
      </w:r>
      <w:bookmarkStart w:id="3" w:name="Bokkolli"/>
      <w:bookmarkEnd w:id="3"/>
      <w:r w:rsidR="00E42965">
        <w:rPr>
          <w:rFonts w:hint="cs"/>
          <w:rtl/>
        </w:rPr>
        <w:t>کتاب</w:t>
      </w:r>
      <w:r w:rsidR="00E42965">
        <w:rPr>
          <w:rtl/>
        </w:rPr>
        <w:t xml:space="preserve"> </w:t>
      </w:r>
      <w:r w:rsidR="00E4296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D23D63" w:rsidP="003A6148">
      <w:pPr>
        <w:pBdr>
          <w:bottom w:val="double" w:sz="6" w:space="1" w:color="auto"/>
        </w:pBdr>
        <w:rPr>
          <w:rtl/>
        </w:rPr>
      </w:pPr>
      <w:r>
        <w:rPr>
          <w:rFonts w:hint="cs"/>
          <w:rtl/>
        </w:rPr>
        <w:t>بحث راجع به فروعات بحث اباحه مکان مصلی بود.</w:t>
      </w:r>
    </w:p>
    <w:p w:rsidR="00247D2F" w:rsidRPr="003A6148" w:rsidRDefault="00247D2F" w:rsidP="003A6148">
      <w:pPr>
        <w:pBdr>
          <w:bottom w:val="double" w:sz="6" w:space="1" w:color="auto"/>
        </w:pBdr>
      </w:pPr>
    </w:p>
    <w:p w:rsidR="008F5B4D" w:rsidRDefault="008F5B4D" w:rsidP="003A6148"/>
    <w:p w:rsidR="00A315DC" w:rsidRPr="00A315DC" w:rsidRDefault="00A315DC" w:rsidP="00A315DC">
      <w:pPr>
        <w:pStyle w:val="20"/>
        <w:rPr>
          <w:rtl/>
        </w:rPr>
      </w:pPr>
      <w:bookmarkStart w:id="4" w:name="_Toc22387719"/>
      <w:bookmarkStart w:id="5" w:name="_Toc23615663"/>
      <w:bookmarkStart w:id="6" w:name="_Toc23701531"/>
      <w:bookmarkStart w:id="7" w:name="_Toc23798460"/>
      <w:r w:rsidRPr="00A315DC">
        <w:rPr>
          <w:rFonts w:hint="cs"/>
          <w:rtl/>
        </w:rPr>
        <w:t>فروعات بحث اباحه مکان مصلی</w:t>
      </w:r>
      <w:bookmarkEnd w:id="4"/>
      <w:bookmarkEnd w:id="5"/>
      <w:bookmarkEnd w:id="6"/>
      <w:bookmarkEnd w:id="7"/>
    </w:p>
    <w:p w:rsidR="00A315DC" w:rsidRPr="00A315DC" w:rsidRDefault="00A315DC" w:rsidP="00A315DC">
      <w:pPr>
        <w:rPr>
          <w:color w:val="000080"/>
          <w:rtl/>
        </w:rPr>
      </w:pPr>
      <w:r w:rsidRPr="00A315DC">
        <w:rPr>
          <w:rFonts w:hint="cs"/>
          <w:rtl/>
        </w:rPr>
        <w:t xml:space="preserve">صاحب عروه فرموده است: </w:t>
      </w:r>
      <w:r w:rsidRPr="00A315DC">
        <w:rPr>
          <w:rFonts w:hint="cs"/>
          <w:color w:val="000080"/>
          <w:rtl/>
        </w:rPr>
        <w:t>فالصلاة في المكان المغصوب‌ باطلة سواء تعلق الغصب بعينه أو بمنافعه كما إذا كان مستأجرا و صلى فيه شخص من غير إذن المستأجر و إن كان مأذونا من قبل المالك أو تعلق به حق كحق الرهن و حق غرماء الميت و حق الميت إذا أوصى بثلثه و لم يفرز بعد و لم يخرج منه و حق السبق كمن سبق إلى مكان من المسجد أو غيره فغصبه منه غاصب على الأقوى و نحو ذلك و إنما تبطل الصلاة إذا كان عالما عامدا</w:t>
      </w:r>
    </w:p>
    <w:p w:rsidR="006B167A" w:rsidRDefault="006B167A" w:rsidP="006B167A">
      <w:pPr>
        <w:pStyle w:val="20"/>
        <w:rPr>
          <w:rtl/>
        </w:rPr>
      </w:pPr>
      <w:bookmarkStart w:id="8" w:name="_Toc23798461"/>
      <w:r>
        <w:rPr>
          <w:rFonts w:hint="cs"/>
          <w:rtl/>
        </w:rPr>
        <w:t>ادامه فرع پنجم (تعلق حق سبق)</w:t>
      </w:r>
      <w:bookmarkEnd w:id="8"/>
    </w:p>
    <w:p w:rsidR="000D45EE" w:rsidRDefault="00A315DC" w:rsidP="006162A2">
      <w:pPr>
        <w:rPr>
          <w:rFonts w:hint="cs"/>
          <w:rtl/>
        </w:rPr>
      </w:pPr>
      <w:r>
        <w:rPr>
          <w:rFonts w:hint="cs"/>
          <w:rtl/>
        </w:rPr>
        <w:t>بحث راجع به این بود که؛ اگر برای شخصی</w:t>
      </w:r>
      <w:r w:rsidR="000D45EE">
        <w:rPr>
          <w:rFonts w:hint="cs"/>
          <w:rtl/>
        </w:rPr>
        <w:t>،</w:t>
      </w:r>
      <w:r>
        <w:rPr>
          <w:rFonts w:hint="cs"/>
          <w:rtl/>
        </w:rPr>
        <w:t xml:space="preserve"> حق سبق در مکان مباح یا مشترک ثابت شود مثل این که شخصی در مسجد</w:t>
      </w:r>
      <w:r w:rsidR="000D45EE">
        <w:rPr>
          <w:rFonts w:hint="cs"/>
          <w:rtl/>
        </w:rPr>
        <w:t xml:space="preserve"> در صف أول نماز جماعت</w:t>
      </w:r>
      <w:r>
        <w:rPr>
          <w:rFonts w:hint="cs"/>
          <w:rtl/>
        </w:rPr>
        <w:t xml:space="preserve"> جانمازی قرار دهد و بیرون رود و شخصی دیگر جانماز او را در صف دوم قرار می دهد و جای او می ایستد در حالی که شخص أول راضی نیست؛</w:t>
      </w:r>
      <w:r w:rsidR="000D45EE">
        <w:rPr>
          <w:rFonts w:hint="cs"/>
          <w:rtl/>
        </w:rPr>
        <w:t xml:space="preserve"> مشهور فرموده اند نماز باطل است.</w:t>
      </w:r>
    </w:p>
    <w:p w:rsidR="001A1EA5" w:rsidRDefault="00A315DC" w:rsidP="006162A2">
      <w:pPr>
        <w:rPr>
          <w:rtl/>
        </w:rPr>
      </w:pPr>
      <w:r>
        <w:rPr>
          <w:rFonts w:hint="cs"/>
          <w:rtl/>
        </w:rPr>
        <w:lastRenderedPageBreak/>
        <w:t>و لکن مرحوم بحر العلوم، صاحب جواهر، مرحوم خویی و آقای سیستانی نماز را صحیح دانسته اند به این خاطر که دلیلی بر حرمت تصرف در مکان وجود ندارد و تنها مزاحمت با آن شخص و دفع آن شخص، حرام است و این حرام اقتضا نمی کند که تصرف در آن مکان بعد از دفع او</w:t>
      </w:r>
      <w:r w:rsidR="000D45EE">
        <w:rPr>
          <w:rFonts w:hint="cs"/>
          <w:rtl/>
        </w:rPr>
        <w:t xml:space="preserve"> و دور کردن آن شخص از این مکان، حرام باشد که ما عرض کردیم این مطلب صحیح است.</w:t>
      </w:r>
    </w:p>
    <w:p w:rsidR="00A315DC" w:rsidRDefault="00A315DC" w:rsidP="00567103">
      <w:pPr>
        <w:rPr>
          <w:rtl/>
        </w:rPr>
      </w:pPr>
      <w:r w:rsidRPr="00567103">
        <w:rPr>
          <w:rFonts w:hint="cs"/>
          <w:b/>
          <w:bCs/>
          <w:rtl/>
        </w:rPr>
        <w:t>ولی شبهه ای که وجود دارد این است که</w:t>
      </w:r>
      <w:r w:rsidR="000D45EE">
        <w:rPr>
          <w:rFonts w:hint="cs"/>
          <w:rtl/>
        </w:rPr>
        <w:t>؛</w:t>
      </w:r>
      <w:r>
        <w:rPr>
          <w:rFonts w:hint="cs"/>
          <w:rtl/>
        </w:rPr>
        <w:t xml:space="preserve"> اگر بقاءاً دفع این شخص</w:t>
      </w:r>
      <w:r w:rsidR="000D45EE">
        <w:rPr>
          <w:rFonts w:hint="cs"/>
          <w:rtl/>
        </w:rPr>
        <w:t>،</w:t>
      </w:r>
      <w:r>
        <w:rPr>
          <w:rFonts w:hint="cs"/>
          <w:rtl/>
        </w:rPr>
        <w:t xml:space="preserve"> به ایستادن در مکان باشد و اگر این شخص دوم از این مکان برود این شخص أول</w:t>
      </w:r>
      <w:r w:rsidR="000D45EE">
        <w:rPr>
          <w:rFonts w:hint="cs"/>
          <w:rtl/>
        </w:rPr>
        <w:t>،</w:t>
      </w:r>
      <w:r>
        <w:rPr>
          <w:rFonts w:hint="cs"/>
          <w:rtl/>
        </w:rPr>
        <w:t xml:space="preserve"> به جای خود می آید و همان طور که احداث مزاحمت این شخص</w:t>
      </w:r>
      <w:r w:rsidR="000D45EE">
        <w:rPr>
          <w:rFonts w:hint="cs"/>
          <w:rtl/>
        </w:rPr>
        <w:t>،</w:t>
      </w:r>
      <w:r>
        <w:rPr>
          <w:rFonts w:hint="cs"/>
          <w:rtl/>
        </w:rPr>
        <w:t xml:space="preserve"> حرام است </w:t>
      </w:r>
      <w:r w:rsidR="000D45EE">
        <w:rPr>
          <w:rFonts w:hint="cs"/>
          <w:rtl/>
        </w:rPr>
        <w:t>ابقای مزاحمت این شخص نیز حرام ا</w:t>
      </w:r>
      <w:r>
        <w:rPr>
          <w:rFonts w:hint="cs"/>
          <w:rtl/>
        </w:rPr>
        <w:t>ست و ممکن است کسی بگوید ابقای مزاحمت به همین نمازی است که این شخص دوم می خواند؛ بله اگر شخص اول را از مسجد بیرون کند و درب را ببندد یا شخصی را قرار دهد که نگذارد آن شخص أول جلو بیاید مشکلی نخواهد داشت</w:t>
      </w:r>
      <w:r w:rsidR="000D45EE">
        <w:rPr>
          <w:rFonts w:hint="cs"/>
          <w:rtl/>
        </w:rPr>
        <w:t xml:space="preserve"> و مزاحمت او به بست</w:t>
      </w:r>
      <w:r w:rsidR="00567103">
        <w:rPr>
          <w:rFonts w:hint="cs"/>
          <w:rtl/>
        </w:rPr>
        <w:t>ن درب مسجد یا گماشتن دیگری است؛</w:t>
      </w:r>
      <w:r>
        <w:rPr>
          <w:rFonts w:hint="cs"/>
          <w:rtl/>
        </w:rPr>
        <w:t xml:space="preserve"> ولی اگر </w:t>
      </w:r>
      <w:r w:rsidR="00567103">
        <w:rPr>
          <w:rFonts w:hint="cs"/>
          <w:rtl/>
        </w:rPr>
        <w:t>شخص أول به این خاطر که شخص دوم جای او را اشغال کرده است نمی تواند جلو بیاید، در این صورت گفته می شود که دفع آن شخص و مزاحمت آن شخص مستند به نماز خواندن شخص دوم می شود و لذا نماز خواندن مصداق مزاحمت آن شخص است و درنتیجه نماز با حرام متّحد و باطل می شود.</w:t>
      </w:r>
    </w:p>
    <w:p w:rsidR="009356BF" w:rsidRDefault="00A315DC" w:rsidP="009356BF">
      <w:pPr>
        <w:rPr>
          <w:rtl/>
        </w:rPr>
      </w:pPr>
      <w:r w:rsidRPr="00D12D30">
        <w:rPr>
          <w:rFonts w:hint="cs"/>
          <w:b/>
          <w:bCs/>
          <w:rtl/>
        </w:rPr>
        <w:t xml:space="preserve">این </w:t>
      </w:r>
      <w:r w:rsidR="00567103">
        <w:rPr>
          <w:rFonts w:hint="cs"/>
          <w:b/>
          <w:bCs/>
          <w:rtl/>
        </w:rPr>
        <w:t>شبهه</w:t>
      </w:r>
      <w:r w:rsidRPr="00D12D30">
        <w:rPr>
          <w:rFonts w:hint="cs"/>
          <w:b/>
          <w:bCs/>
          <w:rtl/>
        </w:rPr>
        <w:t xml:space="preserve"> قابل جواب است؛</w:t>
      </w:r>
      <w:r>
        <w:rPr>
          <w:rFonts w:hint="cs"/>
          <w:rtl/>
        </w:rPr>
        <w:t xml:space="preserve"> </w:t>
      </w:r>
    </w:p>
    <w:p w:rsidR="00A315DC" w:rsidRDefault="009356BF" w:rsidP="009356BF">
      <w:pPr>
        <w:rPr>
          <w:rtl/>
        </w:rPr>
      </w:pPr>
      <w:r>
        <w:rPr>
          <w:rFonts w:hint="cs"/>
          <w:rtl/>
        </w:rPr>
        <w:t xml:space="preserve">أولاً: </w:t>
      </w:r>
      <w:r w:rsidR="00A315DC">
        <w:rPr>
          <w:rFonts w:hint="cs"/>
          <w:rtl/>
        </w:rPr>
        <w:t xml:space="preserve">مزاحمت غیر از بودن در این مکان است </w:t>
      </w:r>
      <w:r w:rsidR="00D82173">
        <w:rPr>
          <w:rFonts w:hint="cs"/>
          <w:rtl/>
        </w:rPr>
        <w:t xml:space="preserve">و مزاحمت این است که شخص دوم نمی گذارد شخص أول در این مکان قرار گیرد و چه بسا شخص </w:t>
      </w:r>
      <w:r>
        <w:rPr>
          <w:rFonts w:hint="cs"/>
          <w:rtl/>
        </w:rPr>
        <w:t>دوم</w:t>
      </w:r>
      <w:r w:rsidR="00D82173">
        <w:rPr>
          <w:rFonts w:hint="cs"/>
          <w:rtl/>
        </w:rPr>
        <w:t xml:space="preserve"> در این مکان نباشد ولی نگذارد شخص أول در این مکان نماز بخواند و ترکیب</w:t>
      </w:r>
      <w:r>
        <w:rPr>
          <w:rFonts w:hint="cs"/>
          <w:rtl/>
        </w:rPr>
        <w:t xml:space="preserve"> مزاحمت با بودن شخص دوم در این مکان</w:t>
      </w:r>
      <w:r w:rsidR="00D82173">
        <w:rPr>
          <w:rFonts w:hint="cs"/>
          <w:rtl/>
        </w:rPr>
        <w:t>،</w:t>
      </w:r>
      <w:r>
        <w:rPr>
          <w:rFonts w:hint="cs"/>
          <w:rtl/>
        </w:rPr>
        <w:t xml:space="preserve"> ترکیب اتحادی نیست.</w:t>
      </w:r>
    </w:p>
    <w:p w:rsidR="00D82173" w:rsidRDefault="009356BF" w:rsidP="006747EE">
      <w:pPr>
        <w:rPr>
          <w:rtl/>
        </w:rPr>
      </w:pPr>
      <w:r>
        <w:rPr>
          <w:rFonts w:hint="cs"/>
          <w:rtl/>
        </w:rPr>
        <w:t xml:space="preserve">ثانیاً: </w:t>
      </w:r>
      <w:r w:rsidR="00D82173">
        <w:rPr>
          <w:rFonts w:hint="cs"/>
          <w:rtl/>
        </w:rPr>
        <w:t>بر فرض کسی اصرار کند که بودن در این مکان، مصداق مزاحمت و یا علت تامه مزاحمت است و علت تامه حرام مبغوض است (که البته ما این ادّعا را قبول نداریم و برای ما واضح نیست)؛ جواب نهایی این است که نهایت می توانید بگویید کون فی هذا المکان حرام است</w:t>
      </w:r>
      <w:r>
        <w:rPr>
          <w:rFonts w:hint="cs"/>
          <w:rtl/>
        </w:rPr>
        <w:t xml:space="preserve"> به این خاطر که مصداق مزاحمت با شخصی است که حق سبق دارد</w:t>
      </w:r>
      <w:r w:rsidR="00D82173">
        <w:rPr>
          <w:rFonts w:hint="cs"/>
          <w:rtl/>
        </w:rPr>
        <w:t xml:space="preserve"> ولی تص</w:t>
      </w:r>
      <w:r>
        <w:rPr>
          <w:rFonts w:hint="cs"/>
          <w:rtl/>
        </w:rPr>
        <w:t>رف در این مکان حرام نخواهد بود؛</w:t>
      </w:r>
      <w:r w:rsidR="00D82173">
        <w:rPr>
          <w:rFonts w:hint="cs"/>
          <w:rtl/>
        </w:rPr>
        <w:t xml:space="preserve"> چه بسا کون فی مکان مثل بودن در مجلس حرام</w:t>
      </w:r>
      <w:r>
        <w:rPr>
          <w:rFonts w:hint="cs"/>
          <w:rtl/>
        </w:rPr>
        <w:t>، حرام باشد</w:t>
      </w:r>
      <w:r w:rsidR="00D82173">
        <w:rPr>
          <w:rFonts w:hint="cs"/>
          <w:rtl/>
        </w:rPr>
        <w:t xml:space="preserve"> (مثل این که از برخی روایات استفاده می شود که بودن در مجلس غیبت</w:t>
      </w:r>
      <w:r w:rsidR="006747EE">
        <w:rPr>
          <w:rFonts w:hint="cs"/>
          <w:rtl/>
        </w:rPr>
        <w:t>،</w:t>
      </w:r>
      <w:r w:rsidR="00D82173">
        <w:rPr>
          <w:rFonts w:hint="cs"/>
          <w:rtl/>
        </w:rPr>
        <w:t xml:space="preserve"> حرام است) ولی</w:t>
      </w:r>
      <w:r w:rsidR="006747EE">
        <w:rPr>
          <w:rFonts w:hint="cs"/>
          <w:rtl/>
        </w:rPr>
        <w:t xml:space="preserve"> حرام بودن «بودن در مکانی» غیر از حرمت</w:t>
      </w:r>
      <w:r w:rsidR="00D82173">
        <w:rPr>
          <w:rFonts w:hint="cs"/>
          <w:rtl/>
        </w:rPr>
        <w:t xml:space="preserve"> تصرف در آن مکان </w:t>
      </w:r>
      <w:r w:rsidR="006747EE">
        <w:rPr>
          <w:rFonts w:hint="cs"/>
          <w:rtl/>
        </w:rPr>
        <w:t>است</w:t>
      </w:r>
      <w:r w:rsidR="009449B6">
        <w:rPr>
          <w:rFonts w:hint="cs"/>
          <w:rtl/>
        </w:rPr>
        <w:t xml:space="preserve"> و این دو با هم تفاوت دارند و وجه بطلان نماز این بود که مصداق تصرف در أرض غیر است و در اینجا نماز، مصداق تصرف در أرض غیر نیست و لذا اگر کسی در جایی نماز بخواند که موسیقی حرام نواخته می شود هر چند بودنش در این مکان، حرام است ولی تصرف و سجود و نماز این شخص د</w:t>
      </w:r>
      <w:r w:rsidR="00722C47">
        <w:rPr>
          <w:rFonts w:hint="cs"/>
          <w:rtl/>
        </w:rPr>
        <w:t xml:space="preserve">ر این مکان، حرام نخواهد بود و لذا </w:t>
      </w:r>
      <w:r w:rsidR="003F76C9">
        <w:rPr>
          <w:rFonts w:hint="cs"/>
          <w:rtl/>
        </w:rPr>
        <w:t xml:space="preserve">بر فرض مزاحمت، مصداق کون فی هذا المکان </w:t>
      </w:r>
      <w:r w:rsidR="003F76C9">
        <w:rPr>
          <w:rFonts w:hint="cs"/>
          <w:rtl/>
        </w:rPr>
        <w:lastRenderedPageBreak/>
        <w:t>باشد، و لکن</w:t>
      </w:r>
      <w:r w:rsidR="00722C47">
        <w:rPr>
          <w:rFonts w:hint="cs"/>
          <w:rtl/>
        </w:rPr>
        <w:t xml:space="preserve"> با افعال صلاتی متّحد نیست</w:t>
      </w:r>
      <w:r w:rsidR="000F0750">
        <w:rPr>
          <w:rFonts w:hint="cs"/>
          <w:rtl/>
        </w:rPr>
        <w:t xml:space="preserve"> یعنی سجود بر این مکان مصداق مزاحمت نیست و اگر در این مکان بایستد و سجده نکند باز مزاحمت محقق می شود و لذا مزاحمت با بودن در این مکان حاصل می شود چه سجده کند و چه سجده نکند</w:t>
      </w:r>
      <w:r w:rsidR="002A0E2F">
        <w:rPr>
          <w:rFonts w:hint="cs"/>
          <w:rtl/>
        </w:rPr>
        <w:t xml:space="preserve"> و تصرف در این مکان، نقشی در مزاحمت ندارد.</w:t>
      </w:r>
    </w:p>
    <w:p w:rsidR="0079113F" w:rsidRDefault="0079113F" w:rsidP="00847B1E">
      <w:pPr>
        <w:pStyle w:val="20"/>
        <w:rPr>
          <w:rtl/>
        </w:rPr>
      </w:pPr>
      <w:bookmarkStart w:id="9" w:name="_Toc23798462"/>
      <w:r>
        <w:rPr>
          <w:rFonts w:hint="cs"/>
          <w:rtl/>
        </w:rPr>
        <w:t>روایات مربوط به تعلّق حق سبق</w:t>
      </w:r>
      <w:bookmarkEnd w:id="9"/>
    </w:p>
    <w:p w:rsidR="00FB0C21" w:rsidRDefault="00311ED9" w:rsidP="003F76C9">
      <w:pPr>
        <w:rPr>
          <w:rtl/>
        </w:rPr>
      </w:pPr>
      <w:r>
        <w:rPr>
          <w:rFonts w:hint="cs"/>
          <w:rtl/>
        </w:rPr>
        <w:t xml:space="preserve">البته </w:t>
      </w:r>
      <w:r w:rsidR="00FB0C21">
        <w:rPr>
          <w:rFonts w:hint="cs"/>
          <w:rtl/>
        </w:rPr>
        <w:t>سه روایت راجع به حق السبق وجود دارد و ممکن است کسی از این روایات استفاده کند که تصرف دیگران در مکانی که حق سبق وجود دارد حرام است؛</w:t>
      </w:r>
    </w:p>
    <w:p w:rsidR="00847B1E" w:rsidRDefault="00FB0C21" w:rsidP="00847B1E">
      <w:pPr>
        <w:pStyle w:val="30"/>
        <w:rPr>
          <w:rtl/>
        </w:rPr>
      </w:pPr>
      <w:bookmarkStart w:id="10" w:name="_Toc23798463"/>
      <w:r>
        <w:rPr>
          <w:rFonts w:hint="cs"/>
          <w:rtl/>
        </w:rPr>
        <w:t xml:space="preserve">روایت </w:t>
      </w:r>
      <w:r w:rsidR="00847B1E">
        <w:rPr>
          <w:rFonts w:hint="cs"/>
          <w:rtl/>
        </w:rPr>
        <w:t>أول</w:t>
      </w:r>
      <w:bookmarkEnd w:id="10"/>
    </w:p>
    <w:p w:rsidR="00FB0C21" w:rsidRDefault="00722911" w:rsidP="00FB0C21">
      <w:pPr>
        <w:rPr>
          <w:rtl/>
        </w:rPr>
      </w:pPr>
      <w:r w:rsidRPr="00722911">
        <w:rPr>
          <w:rFonts w:hint="cs"/>
          <w:rtl/>
        </w:rPr>
        <w:t>مرسله کافی:</w:t>
      </w:r>
      <w:r>
        <w:rPr>
          <w:rFonts w:hint="cs"/>
          <w:color w:val="008000"/>
          <w:rtl/>
        </w:rPr>
        <w:t xml:space="preserve"> </w:t>
      </w:r>
      <w:r w:rsidR="00FB0C21" w:rsidRPr="0079113F">
        <w:rPr>
          <w:rFonts w:hint="cs"/>
          <w:color w:val="008000"/>
          <w:rtl/>
        </w:rPr>
        <w:t>عِدَّةٌ مِنْ أَصْحَابِنَا عَنْ أَحْمَدَ بْنِ مُحَمَّدٍ عَنْ مُحَمَّدِ بْنِ إِسْمَاعِيلَ عَنْ بَعْضِ أَصْحَابِهِ عَنْ أَبِي عَبْدِ اللَّهِ ع قَالَ: قُلْتُ نَكُونُ بِمَكَّةَ أَوْ بِالْمَدِينَةِ أَوِ الْحِيرَةِ أَوِ الْمَوَاضِعِ الَّتِي يُرْجَى فِيهَا الْفَضْلُ فَرُبَّمَا خَرَجَ الرَّجُلُ يَتَوَضَّأُ فَيَجِي‌ءُ آخَرُ فَيَصِيرُ مَكَانَهُ قَالَ مَنْ سَبَقَ إِلَى مَوْضِعٍ فَهُوَ أَحَقُّ بِهِ يَوْمَهُ وَ لَيْلَتَهُ</w:t>
      </w:r>
      <w:r w:rsidR="00FB0C21" w:rsidRPr="00FB0C21">
        <w:rPr>
          <w:rFonts w:hint="cs"/>
          <w:rtl/>
        </w:rPr>
        <w:t>.</w:t>
      </w:r>
      <w:r w:rsidR="00FB0C21">
        <w:rPr>
          <w:rStyle w:val="ab"/>
          <w:rtl/>
        </w:rPr>
        <w:footnoteReference w:id="1"/>
      </w:r>
    </w:p>
    <w:p w:rsidR="00FB0C21" w:rsidRPr="00FB0C21" w:rsidRDefault="00FB0C21" w:rsidP="00FB0C21">
      <w:pPr>
        <w:rPr>
          <w:rtl/>
        </w:rPr>
      </w:pPr>
      <w:r>
        <w:rPr>
          <w:rFonts w:hint="cs"/>
          <w:rtl/>
        </w:rPr>
        <w:t>مکان مقدسی در مکه و مدینه است و شخصی</w:t>
      </w:r>
      <w:r w:rsidR="00722911">
        <w:rPr>
          <w:rFonts w:hint="cs"/>
          <w:rtl/>
        </w:rPr>
        <w:t>،</w:t>
      </w:r>
      <w:r>
        <w:rPr>
          <w:rFonts w:hint="cs"/>
          <w:rtl/>
        </w:rPr>
        <w:t xml:space="preserve"> مشغول عبادت است و وقتی برای وضو می رود شخص دیگری جای او را می گیرد؛ حضرت می فرماید </w:t>
      </w:r>
      <w:r w:rsidR="00722911">
        <w:rPr>
          <w:rFonts w:hint="cs"/>
          <w:rtl/>
        </w:rPr>
        <w:t>«من سبق إلی موضع فهو أحق به یومه و لیلته»؛ گفته می شود که مفاد روایت این است که شخص سابق، أحقّ به این موضع است؛ یعنی این مکان، متعلّق حق غیر است نه این که صرفاً دفع آن شخص حرام است.</w:t>
      </w:r>
      <w:r w:rsidR="0079113F">
        <w:rPr>
          <w:rFonts w:hint="cs"/>
          <w:rtl/>
        </w:rPr>
        <w:t xml:space="preserve"> و نماز در این مکان</w:t>
      </w:r>
      <w:r w:rsidR="00722911">
        <w:rPr>
          <w:rFonts w:hint="cs"/>
          <w:rtl/>
        </w:rPr>
        <w:t>،</w:t>
      </w:r>
      <w:r w:rsidR="0079113F">
        <w:rPr>
          <w:rFonts w:hint="cs"/>
          <w:rtl/>
        </w:rPr>
        <w:t xml:space="preserve"> نماز در مکانی می شود که متعلّق حق غیر است و اشکال پیدا می کند.</w:t>
      </w:r>
    </w:p>
    <w:p w:rsidR="00847B1E" w:rsidRDefault="0079113F" w:rsidP="00847B1E">
      <w:pPr>
        <w:pStyle w:val="30"/>
        <w:rPr>
          <w:rtl/>
        </w:rPr>
      </w:pPr>
      <w:bookmarkStart w:id="11" w:name="_Toc23798464"/>
      <w:r>
        <w:rPr>
          <w:rFonts w:hint="cs"/>
          <w:rtl/>
        </w:rPr>
        <w:t xml:space="preserve">روایت </w:t>
      </w:r>
      <w:r w:rsidR="00847B1E">
        <w:rPr>
          <w:rFonts w:hint="cs"/>
          <w:rtl/>
        </w:rPr>
        <w:t>دوم</w:t>
      </w:r>
      <w:bookmarkEnd w:id="11"/>
    </w:p>
    <w:p w:rsidR="0079113F" w:rsidRPr="0079113F" w:rsidRDefault="0079113F" w:rsidP="0079113F">
      <w:r w:rsidRPr="0079113F">
        <w:rPr>
          <w:rFonts w:hint="cs"/>
          <w:color w:val="008000"/>
          <w:rtl/>
        </w:rPr>
        <w:t>مُحَمَّدُ بْنُ يَحْيَى عَنْ أَحْمَدَ بْنِ مُحَمَّدِ بْنِ عِيسَى عَنْ مُحَمَّدِ بْنِ يَحْيَى عَنْ طَلْحَةَ بْنِ زَيْدٍ عَنْ أَبِي عَبْدِ اللَّهِ ع قَالَ قَالَ أَمِيرُ الْمُؤْمِنِينَ ع سُوقُ الْمُسْلِمِينَ كَمَسْجِدِهِمْ فَمَنْ سَبَقَ إِلَى مَكَانٍ فَهُوَ أَحَقُّ بِهِ إِلَى اللَّيْلِ قَالَ وَ كَانَ لَا يَأْخُذُ عَلَى بُيُوتِ السُّوقِ كِرَاءً</w:t>
      </w:r>
      <w:r w:rsidRPr="0079113F">
        <w:rPr>
          <w:rFonts w:hint="cs"/>
          <w:rtl/>
        </w:rPr>
        <w:t>.</w:t>
      </w:r>
      <w:r>
        <w:rPr>
          <w:rStyle w:val="ab"/>
        </w:rPr>
        <w:footnoteReference w:id="2"/>
      </w:r>
    </w:p>
    <w:p w:rsidR="008F0236" w:rsidRDefault="00722911" w:rsidP="003F76C9">
      <w:pPr>
        <w:rPr>
          <w:rFonts w:hint="cs"/>
          <w:rtl/>
        </w:rPr>
      </w:pPr>
      <w:r>
        <w:rPr>
          <w:rFonts w:hint="cs"/>
          <w:rtl/>
        </w:rPr>
        <w:t xml:space="preserve">سند روایت خوب است: کافی از محمد بن یحی عطّار نقل می کند که نجاشی راجع به او می گوید «شیخ أصحابنا فی زمانه ثقة عین کثیر الحدیث» و محمد بن یحیی از احمد بن محمد بن عیسی </w:t>
      </w:r>
      <w:r w:rsidR="008F0236">
        <w:rPr>
          <w:rFonts w:hint="cs"/>
          <w:rtl/>
        </w:rPr>
        <w:t>یا از احمد بن محمد بن خالد برخی نقل می کند. و محمد بن یحیی دوم، محمد بن یحیی الخزّاز است که نجاشی او را هم توثیق کرده است «ثقه عین». و طلحة بن زید توثیق ندارد.</w:t>
      </w:r>
    </w:p>
    <w:p w:rsidR="008F0236" w:rsidRDefault="008F0236" w:rsidP="008F0236">
      <w:pPr>
        <w:rPr>
          <w:rFonts w:hint="cs"/>
          <w:rtl/>
        </w:rPr>
      </w:pPr>
      <w:r>
        <w:rPr>
          <w:rFonts w:hint="cs"/>
          <w:rtl/>
        </w:rPr>
        <w:lastRenderedPageBreak/>
        <w:t>مرحوم خویی فرموده است که طلحة بن زید از رجال کامل الزیارات است و طبق کلام ابن قولویه که فرموده است «</w:t>
      </w:r>
      <w:r w:rsidRPr="008F0236">
        <w:rPr>
          <w:rFonts w:hint="cs"/>
          <w:color w:val="000080"/>
          <w:rtl/>
        </w:rPr>
        <w:t>و قد علمنا أنا لا نحيط بجميع ما روي عنهم في هذا المعنى و لا في غيره لكن ما وقع لنا من جهة الثقات من أصحابنا رحمهم الله برحمته و لا أخرجت فيه حديثا روي عن الشذاذ من الرجال يؤثر ذلك عنهم عن المذكورين غير المعروفين بالرواية المشهورين بالحديث و العلم</w:t>
      </w:r>
      <w:r>
        <w:rPr>
          <w:rFonts w:hint="cs"/>
          <w:rtl/>
        </w:rPr>
        <w:t>»</w:t>
      </w:r>
      <w:r>
        <w:rPr>
          <w:rStyle w:val="ab"/>
          <w:rtl/>
        </w:rPr>
        <w:footnoteReference w:id="3"/>
      </w:r>
      <w:r>
        <w:rPr>
          <w:rFonts w:hint="cs"/>
          <w:rtl/>
        </w:rPr>
        <w:t>؛ یعنی من از احادیثی اطلاع دارم که از طریق ثقات از اصحاب به من رسیده است که شهادت به وثاقت رجال کتاب کامل الزیارات است و طلحة بن زید نیز از رجال این کتاب است.</w:t>
      </w:r>
    </w:p>
    <w:p w:rsidR="00F35AA0" w:rsidRDefault="008F0236" w:rsidP="00F35AA0">
      <w:pPr>
        <w:rPr>
          <w:rFonts w:hint="cs"/>
          <w:rtl/>
        </w:rPr>
      </w:pPr>
      <w:r>
        <w:rPr>
          <w:rFonts w:hint="cs"/>
          <w:rtl/>
        </w:rPr>
        <w:t xml:space="preserve">ولی مرحوم خویی بعداً از این نظریه برگشتند و فرمودند به خاطر کثرت نقل ابن قولویه از افراد ضعیف، اطمینان ایجاد می شود که این توثیق عام مراد قولویه نیست و لذا توثیق مذکور مختص به </w:t>
      </w:r>
      <w:r w:rsidR="00F35AA0">
        <w:rPr>
          <w:rFonts w:hint="cs"/>
          <w:rtl/>
        </w:rPr>
        <w:t>مشایخ بلاواسطه است که ابن قولویه بدون واسطه از آن ها روایت نقل می کند.</w:t>
      </w:r>
    </w:p>
    <w:p w:rsidR="00FB0C21" w:rsidRDefault="00F94FA3" w:rsidP="00312A11">
      <w:pPr>
        <w:rPr>
          <w:rtl/>
        </w:rPr>
      </w:pPr>
      <w:r>
        <w:rPr>
          <w:rFonts w:hint="cs"/>
          <w:rtl/>
        </w:rPr>
        <w:t xml:space="preserve">و ما عرض کردیم که عبارت ابن قولویه از ابتدا، بیش از این ظهور نداشت که می خواهد مشایخ بدون واسطه خود را توثیق کند؛ زیرا بحث در این نبود که رجال کامل الزیارات ثقه اند یا ثقه نیستند بلکه ایشان فرموده اند که من اسم این کتاب را کامل الزیارات گذاشتم ولی بدانید که احاطه به جمیع روایات در رابطه با زیارات ندارم و تنها به آنچه از طریق ثقات از أصحاب به دست ما رسیده است، احاطه دارم؛ یعنی من تنها به مطالبی که مشایخ من گفته اند احاطه دارم </w:t>
      </w:r>
      <w:r w:rsidR="00AF2E45">
        <w:rPr>
          <w:rFonts w:hint="cs"/>
          <w:rtl/>
        </w:rPr>
        <w:t>و این که مشایخ ثقات از افراد ضعیف نقل کنند یا از افراد ثقه نقل کنند در احاطه ابن قولویه تأثیری ندارد</w:t>
      </w:r>
      <w:r w:rsidR="00CA117E">
        <w:rPr>
          <w:rFonts w:hint="cs"/>
          <w:rtl/>
        </w:rPr>
        <w:t>؛ یعنی استاد ابن قولویه این زیارت نامه را نقل می کند و ابن قولویه به آن اطلاع پیدا می کند چه راوی بعدی ثقه باشد و چه ثقه نباشد.</w:t>
      </w:r>
      <w:r w:rsidR="00AF2E45">
        <w:rPr>
          <w:rFonts w:hint="cs"/>
          <w:rtl/>
        </w:rPr>
        <w:t xml:space="preserve"> و ابن قولویه می گوید من اطلاع از همه زیارت نامه ها ندارم و احاطه ندارم جز آنچه ثقات برایم نقل کرده اند و بیان نمی کند که </w:t>
      </w:r>
      <w:r w:rsidR="00363BBC">
        <w:rPr>
          <w:rFonts w:hint="cs"/>
          <w:rtl/>
        </w:rPr>
        <w:t>من در این کتاب، تنها آنچه ثقات گفته اند را نقل می کنم. و جالب این است که شیخ طوسی طلحه را عامی المذهب می داند و لذا تعبیر «ما وصل إلینا من طریق الثقات من أصحابنا» چگونه می خواهد شامل آن بشود.</w:t>
      </w:r>
      <w:r w:rsidR="00CC36B4">
        <w:rPr>
          <w:rFonts w:hint="cs"/>
          <w:rtl/>
        </w:rPr>
        <w:t xml:space="preserve"> (یا در تفسیر قمی که تعبیر «مشایخنا الثقات» دارد </w:t>
      </w:r>
      <w:r w:rsidR="00312A11">
        <w:rPr>
          <w:rFonts w:hint="cs"/>
          <w:rtl/>
        </w:rPr>
        <w:t>شامل شخص عامی المذهب نمی شود</w:t>
      </w:r>
      <w:r w:rsidR="00CC36B4">
        <w:rPr>
          <w:rFonts w:hint="cs"/>
          <w:rtl/>
        </w:rPr>
        <w:t>)</w:t>
      </w:r>
    </w:p>
    <w:p w:rsidR="00DA4EC0" w:rsidRDefault="000538D9" w:rsidP="00DA4EC0">
      <w:pPr>
        <w:rPr>
          <w:rFonts w:hint="cs"/>
          <w:rtl/>
        </w:rPr>
      </w:pPr>
      <w:r w:rsidRPr="00312A11">
        <w:rPr>
          <w:rFonts w:hint="cs"/>
          <w:b/>
          <w:bCs/>
          <w:rtl/>
        </w:rPr>
        <w:t>وجه این که طلحة بن زید را ثقه می دانیم این است که</w:t>
      </w:r>
      <w:r w:rsidR="00312A11">
        <w:rPr>
          <w:rFonts w:hint="cs"/>
          <w:rtl/>
        </w:rPr>
        <w:t>؛</w:t>
      </w:r>
      <w:r>
        <w:rPr>
          <w:rFonts w:hint="cs"/>
          <w:rtl/>
        </w:rPr>
        <w:t xml:space="preserve"> شیخ طوسی در فهرست فرموده است «</w:t>
      </w:r>
      <w:r w:rsidR="00312A11">
        <w:rPr>
          <w:rFonts w:hint="cs"/>
          <w:rtl/>
        </w:rPr>
        <w:t>له کتاب و هو عامی المذهب إلا أن کتابه معتمد»؛ اگر طلحه ثقه نباشد چگونه ممکن می شود که کتاب او مورد اعتماد باشد</w:t>
      </w:r>
      <w:r w:rsidR="00DA4EC0">
        <w:rPr>
          <w:rFonts w:hint="cs"/>
          <w:rtl/>
        </w:rPr>
        <w:t xml:space="preserve"> و چگونه احتمال جعل کنار گذاشته می شود</w:t>
      </w:r>
      <w:r w:rsidR="00312A11">
        <w:rPr>
          <w:rFonts w:hint="cs"/>
          <w:rtl/>
        </w:rPr>
        <w:t xml:space="preserve">؟! </w:t>
      </w:r>
      <w:r>
        <w:rPr>
          <w:rFonts w:hint="cs"/>
          <w:rtl/>
        </w:rPr>
        <w:t>و</w:t>
      </w:r>
      <w:r w:rsidR="00DA4EC0">
        <w:rPr>
          <w:rFonts w:hint="cs"/>
          <w:rtl/>
        </w:rPr>
        <w:t xml:space="preserve"> این که تک تک روایات را بررسی کرده باشند به این مطلب رسیده باشند که تمام روایات سند صحیح دارد خلاف ظاهر است؛ بلکه وقتی ببینند هشتاد درصد کتاب او درست است کشف می کردند که راوی ثقه است و به قول آقای </w:t>
      </w:r>
      <w:r w:rsidR="00DA4EC0">
        <w:rPr>
          <w:rFonts w:hint="cs"/>
          <w:rtl/>
        </w:rPr>
        <w:lastRenderedPageBreak/>
        <w:t>زنجانی، متن شناسی یکی از اسباب توثیق افراد بوده است. و لذا هر جا تعبیر «کتابه معتمد» ذکر شود أماره بر وثاقت خواهد بود که این تعبیر راجع به شخص دیگری نیز بیان شده است.</w:t>
      </w:r>
      <w:r w:rsidR="00554F68">
        <w:rPr>
          <w:rFonts w:hint="cs"/>
          <w:rtl/>
        </w:rPr>
        <w:t xml:space="preserve"> و البته ظاهر «کتابه معتمد» این است که أصحاب بر کتاب او اعتماد دارند نه این که </w:t>
      </w:r>
      <w:r w:rsidR="00AF3B7F">
        <w:rPr>
          <w:rFonts w:hint="cs"/>
          <w:rtl/>
        </w:rPr>
        <w:t>خود شیخی طوسی به کتاب او اعتماد کند که در این صورت تعبیر به «أعتمد بکتابه» می کرد.</w:t>
      </w:r>
    </w:p>
    <w:p w:rsidR="00AF2E45" w:rsidRDefault="002F2F18" w:rsidP="00DA4EC0">
      <w:pPr>
        <w:rPr>
          <w:rtl/>
        </w:rPr>
      </w:pPr>
      <w:r>
        <w:rPr>
          <w:rFonts w:hint="cs"/>
          <w:rtl/>
        </w:rPr>
        <w:t>و البته معتمد بودن کتاب تنها از حیث این است که کتاب این شخص است و به این معنا نیست که از هر کسی در این کتاب، نقل روایت کرده باشد آن شخص نیز ثقه است و مورد اعتماد است.</w:t>
      </w:r>
    </w:p>
    <w:p w:rsidR="00730362" w:rsidRDefault="00730362" w:rsidP="00235E7F">
      <w:pPr>
        <w:rPr>
          <w:rtl/>
        </w:rPr>
      </w:pPr>
      <w:r w:rsidRPr="00235E7F">
        <w:rPr>
          <w:rFonts w:hint="cs"/>
          <w:b/>
          <w:bCs/>
          <w:rtl/>
        </w:rPr>
        <w:t>نکته:</w:t>
      </w:r>
      <w:r>
        <w:rPr>
          <w:rFonts w:hint="cs"/>
          <w:rtl/>
        </w:rPr>
        <w:t xml:space="preserve"> در این دو روایتی که بیان شد اختلافی در حدّ حق سبق وجود دارد؛ در روایت أول بیان کرد «أحق به یومه و لیلته» و در روایت دوم تعبیر</w:t>
      </w:r>
      <w:r w:rsidR="00235E7F">
        <w:rPr>
          <w:rFonts w:hint="cs"/>
          <w:rtl/>
        </w:rPr>
        <w:t xml:space="preserve"> به</w:t>
      </w:r>
      <w:r>
        <w:rPr>
          <w:rFonts w:hint="cs"/>
          <w:rtl/>
        </w:rPr>
        <w:t xml:space="preserve"> «أحق به إلی اللیل» کرد و این دو تعبیر قابل جمع است زیرا در روایت أول راجع به مکان مقدسی که برای عبادت است صحبت می کند که در روز و شب عبادت صورت می گیرد ولی روایت دوم راجع به سوق است و سوق عادتاً روز بوده است و شب جمع می شده است.</w:t>
      </w:r>
    </w:p>
    <w:p w:rsidR="00730362" w:rsidRDefault="00730362" w:rsidP="00730362">
      <w:pPr>
        <w:pStyle w:val="30"/>
        <w:rPr>
          <w:rtl/>
        </w:rPr>
      </w:pPr>
      <w:bookmarkStart w:id="12" w:name="_Toc23798465"/>
      <w:r>
        <w:rPr>
          <w:rFonts w:hint="cs"/>
          <w:rtl/>
        </w:rPr>
        <w:t>روایت سوم</w:t>
      </w:r>
      <w:bookmarkEnd w:id="12"/>
    </w:p>
    <w:p w:rsidR="007523C0" w:rsidRPr="007523C0" w:rsidRDefault="007523C0" w:rsidP="007523C0">
      <w:pPr>
        <w:rPr>
          <w:rtl/>
        </w:rPr>
      </w:pPr>
      <w:r>
        <w:rPr>
          <w:rFonts w:hint="cs"/>
          <w:rtl/>
        </w:rPr>
        <w:t xml:space="preserve">مرسله ابن أبی عمیر: </w:t>
      </w:r>
      <w:r w:rsidRPr="007523C0">
        <w:rPr>
          <w:rFonts w:hint="cs"/>
          <w:color w:val="008000"/>
          <w:rtl/>
        </w:rPr>
        <w:t>عَلِيُّ بْنُ إِبْرَاهِيمَ عَنْ أَبِيهِ عَنِ ابْنِ أَبِي عُمَيْرٍ عَنْ بَعْضِ أَصْحَابِنَا عَنْ أَبِي عَبْدِ اللَّهِ ع قَالَ: سُوقُ الْمُسْلِمِينَ كَمَسْجِدِهِمْ يَعْنِي إِذَا سَبَقَ إِلَى السُّوقِ كَانَ لَهُ مِثْلَ الْمَسْجِدِ</w:t>
      </w:r>
      <w:r w:rsidRPr="007523C0">
        <w:rPr>
          <w:rFonts w:hint="cs"/>
          <w:rtl/>
        </w:rPr>
        <w:t>.</w:t>
      </w:r>
      <w:r>
        <w:rPr>
          <w:rStyle w:val="ab"/>
          <w:rtl/>
        </w:rPr>
        <w:footnoteReference w:id="4"/>
      </w:r>
    </w:p>
    <w:p w:rsidR="005F637B" w:rsidRDefault="005F637B" w:rsidP="003F76C9">
      <w:pPr>
        <w:rPr>
          <w:rFonts w:hint="cs"/>
          <w:rtl/>
        </w:rPr>
      </w:pPr>
      <w:r>
        <w:rPr>
          <w:rFonts w:hint="cs"/>
          <w:rtl/>
        </w:rPr>
        <w:t>و ما مراسیل ابن أبی عمیر را وفاقاً للسید الزنجانی و السید السیستانی، قبول کرده ایم.</w:t>
      </w:r>
    </w:p>
    <w:p w:rsidR="00B27A22" w:rsidRDefault="00B27A22" w:rsidP="00B27A22">
      <w:pPr>
        <w:pStyle w:val="30"/>
        <w:rPr>
          <w:rtl/>
        </w:rPr>
      </w:pPr>
      <w:bookmarkStart w:id="13" w:name="_Toc23798466"/>
      <w:r>
        <w:rPr>
          <w:rFonts w:hint="cs"/>
          <w:rtl/>
        </w:rPr>
        <w:t>نتیجه بحث روایی</w:t>
      </w:r>
      <w:bookmarkEnd w:id="13"/>
    </w:p>
    <w:p w:rsidR="005F637B" w:rsidRDefault="005F637B" w:rsidP="003F76C9">
      <w:pPr>
        <w:rPr>
          <w:rFonts w:hint="cs"/>
          <w:rtl/>
        </w:rPr>
      </w:pPr>
      <w:r>
        <w:rPr>
          <w:rFonts w:hint="cs"/>
          <w:rtl/>
        </w:rPr>
        <w:t>و به هر حال سند روایت دوم خوب است؛ البته شاید کسی بگوید که روایت دوم تعبیر به «فهو أحق بهذا المکان» کرد یعنی شخص سابق نسبت به این مکان، حق پیدا می کند و شخص دوم در جایی نماز می خواند که متعلق حق غیر است.</w:t>
      </w:r>
    </w:p>
    <w:p w:rsidR="00730362" w:rsidRDefault="00B27F8C" w:rsidP="005F637B">
      <w:pPr>
        <w:rPr>
          <w:rtl/>
        </w:rPr>
      </w:pPr>
      <w:r>
        <w:rPr>
          <w:rFonts w:hint="cs"/>
          <w:rtl/>
        </w:rPr>
        <w:t>انصاف این است که از این روایات بیش از نکته عقلائیه استفاده نمی شود و «أحق به» با «أحق بالانتفاع به» نیز سازگاری دارد از این باب که دفع او و مزاحمت با او جایز نیست و</w:t>
      </w:r>
      <w:r w:rsidR="005F637B">
        <w:rPr>
          <w:rFonts w:hint="cs"/>
          <w:rtl/>
        </w:rPr>
        <w:t xml:space="preserve"> همین نکته کافی است که تعبیر «من سبق إلی مکان فهو أحق به» ذکر شود و</w:t>
      </w:r>
      <w:r>
        <w:rPr>
          <w:rFonts w:hint="cs"/>
          <w:rtl/>
        </w:rPr>
        <w:t xml:space="preserve"> به این معنا نیست که بعد از </w:t>
      </w:r>
      <w:r w:rsidR="005F637B">
        <w:rPr>
          <w:rFonts w:hint="cs"/>
          <w:rtl/>
        </w:rPr>
        <w:t>مزاحمت</w:t>
      </w:r>
      <w:r>
        <w:rPr>
          <w:rFonts w:hint="cs"/>
          <w:rtl/>
        </w:rPr>
        <w:t>، تصرف در این مکان جایز نیست و اگر شک هم ایجاد شود به برائت از حرمت تصرف در این مکان رجوع می شود.</w:t>
      </w:r>
      <w:r w:rsidR="00607B38">
        <w:rPr>
          <w:rFonts w:hint="cs"/>
          <w:rtl/>
        </w:rPr>
        <w:t xml:space="preserve"> و البته بدون شک، شخص أول می تو</w:t>
      </w:r>
      <w:r w:rsidR="00F27FEF">
        <w:rPr>
          <w:rFonts w:hint="cs"/>
          <w:rtl/>
        </w:rPr>
        <w:t xml:space="preserve">اند پول بگیرد و از حق خود بگذرد که </w:t>
      </w:r>
      <w:r w:rsidR="00F27FEF">
        <w:rPr>
          <w:rFonts w:hint="cs"/>
          <w:rtl/>
        </w:rPr>
        <w:lastRenderedPageBreak/>
        <w:t>تنازل از حق به ازای ثنمی است و اشکال ندارد.</w:t>
      </w:r>
      <w:r w:rsidR="007866D2">
        <w:rPr>
          <w:rFonts w:hint="cs"/>
          <w:rtl/>
        </w:rPr>
        <w:t xml:space="preserve"> و حق انتفاع به معنای ملکیت منفعت نیست بلکه به معنای جواز انتفاع است که قابل اسقاط است.</w:t>
      </w:r>
    </w:p>
    <w:p w:rsidR="0030773F" w:rsidRDefault="0030773F" w:rsidP="0030773F">
      <w:pPr>
        <w:pStyle w:val="20"/>
        <w:rPr>
          <w:rtl/>
        </w:rPr>
      </w:pPr>
      <w:bookmarkStart w:id="14" w:name="_Toc23798467"/>
      <w:r>
        <w:rPr>
          <w:rFonts w:hint="cs"/>
          <w:rtl/>
        </w:rPr>
        <w:t>تمکیل بحث راجع به تعلّق حقّ دیّان</w:t>
      </w:r>
      <w:bookmarkEnd w:id="14"/>
    </w:p>
    <w:p w:rsidR="00C72864" w:rsidRDefault="00C72864" w:rsidP="002F2AB7">
      <w:pPr>
        <w:rPr>
          <w:rtl/>
        </w:rPr>
      </w:pPr>
      <w:r>
        <w:rPr>
          <w:rFonts w:hint="cs"/>
          <w:rtl/>
        </w:rPr>
        <w:t xml:space="preserve">بحثی راجع به دین میّت باقی مانده است که آن را به صورت ناقص بیان می کنیم تا </w:t>
      </w:r>
      <w:r w:rsidR="002F2AB7">
        <w:rPr>
          <w:rFonts w:hint="cs"/>
          <w:rtl/>
        </w:rPr>
        <w:t>راجع به آن تفکر</w:t>
      </w:r>
      <w:r w:rsidR="007866D2">
        <w:rPr>
          <w:rFonts w:hint="cs"/>
          <w:rtl/>
        </w:rPr>
        <w:t xml:space="preserve"> و کار</w:t>
      </w:r>
      <w:r w:rsidR="002F2AB7">
        <w:rPr>
          <w:rFonts w:hint="cs"/>
          <w:rtl/>
        </w:rPr>
        <w:t xml:space="preserve"> شود</w:t>
      </w:r>
      <w:r>
        <w:rPr>
          <w:rFonts w:hint="cs"/>
          <w:rtl/>
        </w:rPr>
        <w:t>؛</w:t>
      </w:r>
    </w:p>
    <w:p w:rsidR="00BA320C" w:rsidRDefault="007866D2" w:rsidP="00BA320C">
      <w:pPr>
        <w:rPr>
          <w:rFonts w:hint="cs"/>
          <w:rtl/>
        </w:rPr>
      </w:pPr>
      <w:r>
        <w:rPr>
          <w:rFonts w:hint="cs"/>
          <w:rtl/>
        </w:rPr>
        <w:t>بیان کردیم طبق قاعده، همان طور که مرحوم خویی فرموده اند، دین میّت بر ملک میّت باقی می ماند</w:t>
      </w:r>
      <w:r w:rsidR="00BA320C">
        <w:rPr>
          <w:rFonts w:hint="cs"/>
          <w:rtl/>
        </w:rPr>
        <w:t>؛ یعنی</w:t>
      </w:r>
      <w:r>
        <w:rPr>
          <w:rFonts w:hint="cs"/>
          <w:rtl/>
        </w:rPr>
        <w:t xml:space="preserve"> </w:t>
      </w:r>
      <w:r w:rsidR="00C450F3">
        <w:rPr>
          <w:rFonts w:hint="cs"/>
          <w:rtl/>
        </w:rPr>
        <w:t>کسی که فوت می کند و بدهکار است به مقدار دین او به ورثه منتقل نمی شود و بر ملک میت باقی می ماند</w:t>
      </w:r>
      <w:r w:rsidR="00BA320C">
        <w:rPr>
          <w:rFonts w:hint="cs"/>
          <w:rtl/>
        </w:rPr>
        <w:t>؛</w:t>
      </w:r>
      <w:r w:rsidR="00C450F3">
        <w:rPr>
          <w:rFonts w:hint="cs"/>
          <w:rtl/>
        </w:rPr>
        <w:t xml:space="preserve"> ولی مشهور </w:t>
      </w:r>
      <w:r w:rsidR="00BA320C">
        <w:rPr>
          <w:rFonts w:hint="cs"/>
          <w:rtl/>
        </w:rPr>
        <w:t xml:space="preserve">مثل شیخ طوسی در مبسوط صریحاً </w:t>
      </w:r>
      <w:r w:rsidR="00C450F3">
        <w:rPr>
          <w:rFonts w:hint="cs"/>
          <w:rtl/>
        </w:rPr>
        <w:t xml:space="preserve">گفته اند که تمام ترکه متعلقاً </w:t>
      </w:r>
      <w:r w:rsidR="00BA320C">
        <w:rPr>
          <w:rFonts w:hint="cs"/>
          <w:rtl/>
        </w:rPr>
        <w:t>لحق الدیان به ورثه منتقل می شود.</w:t>
      </w:r>
    </w:p>
    <w:p w:rsidR="00C72864" w:rsidRDefault="00C450F3" w:rsidP="00BA320C">
      <w:pPr>
        <w:rPr>
          <w:rtl/>
        </w:rPr>
      </w:pPr>
      <w:r>
        <w:rPr>
          <w:rFonts w:hint="cs"/>
          <w:rtl/>
        </w:rPr>
        <w:t>و لکن روایتی</w:t>
      </w:r>
      <w:r w:rsidR="00AB0691">
        <w:rPr>
          <w:rFonts w:hint="cs"/>
          <w:rtl/>
        </w:rPr>
        <w:t xml:space="preserve"> صحیحه</w:t>
      </w:r>
      <w:r>
        <w:rPr>
          <w:rFonts w:hint="cs"/>
          <w:rtl/>
        </w:rPr>
        <w:t xml:space="preserve"> وجود دارد که در مقابل این دو نظر قرار دارد؛</w:t>
      </w:r>
    </w:p>
    <w:p w:rsidR="00C450F3" w:rsidRDefault="00C450F3" w:rsidP="00C450F3">
      <w:pPr>
        <w:rPr>
          <w:rtl/>
        </w:rPr>
      </w:pPr>
      <w:r w:rsidRPr="00C450F3">
        <w:rPr>
          <w:rFonts w:hint="cs"/>
          <w:color w:val="008000"/>
          <w:rtl/>
        </w:rPr>
        <w:t>حُمَيْدُ بْنُ زِيَادٍ عَنِ الْحَسَنِ بْنِ مُحَمَّدٍ عَنِ ابْنِ مَحْبُوبٍ عَنِ ابْنِ رِئَابٍ عَنْ زُرَارَةَ قَالَ: سَأَلْتُ أَبَا جَعْفَرٍ ع- عَنْ رَجُلٍ مَاتَ وَ تَرَكَ عَلَيْهِ دَيْناً وَ تَرَكَ عَبْداً لَهُ مَالٌ فِي التِّجَارَةِ وَ وَلَداً وَ فِي يَدِ الْعَبْدِ مَالٌ وَ مَتَاعٌ وَ عَلَيْهِ دَيْنٌ اسْتَدَانَهُ الْعَبْدُ فِي حَيَاةِ سَيِّدِهِ فِي تِجَارَتِهِ وَ إِنَّ الْوَرَثَةَ وَ غُرَمَاءَ الْمَيِّتِ اخْتَصَمُوا فِيمَا فِي يَدِ الْعَبْدِ مِنَ الْمَالِ وَ الْمَتَاعِ وَ فِي رَقَبَةِ الْعَبْدِ فَقَالَ أَرَى أَنْ لَيْسَ لِلْوَرَثَةِ سَبِيلٌ عَلَى رَقَبَةِ الْعَبْدِ وَ لَا عَلَى مَا فِي يَدِهِ مِنَ الْمَتَاعِ وَ الْمَالِ إِلَّا أَنْ يُضَمَّنُوا دَيْنَ الْغُرَمَاءِ جَمِيعاً فَيَكُونُ الْعَبْدُ وَ مَا فِي يَدِهِ مِنَ الْمَالِ لِلْوَرَثَةِ فَإِنْ أَبَوْا كَانَ الْعَبْدُ وَ مَا فِي يَدِهِ لِلْغُرَمَاءِ يُقَوَّمُ الْعَبْدُ وَ مَا فِي يَدِهِ مِنَ الْمَالِ ثُمَّ يُقْسَمُ ذَلِكَ بَيْنَهُمْ بِالْحِصَصِ فَإِنْ عَجَزَ قِيمَةُ الْعَبْدِ وَ مَا فِي يَدِهِ عَنْ أَمْوَالِ الْغُرَمَاءِ رَجَعُوا عَلَى الْوَرَثَةِ فِيمَا بَقِيَ لَهُمْ إِنْ كَانَ الْمَيِّتُ تَرَكَ شَيْئاً قَالَ وَ إِنْ فَضَلَ مِنْ قِيمَةِ الْعَبْدِ وَ مَا كَانَ فِي يَدِهِ عَنْ دَيْنِ الْغُرَمَاءِ رُدَّ عَلَى الْوَرَثَةِ</w:t>
      </w:r>
      <w:r w:rsidRPr="00C450F3">
        <w:rPr>
          <w:rFonts w:hint="cs"/>
          <w:rtl/>
        </w:rPr>
        <w:t>.</w:t>
      </w:r>
      <w:r>
        <w:rPr>
          <w:rStyle w:val="ab"/>
        </w:rPr>
        <w:footnoteReference w:id="5"/>
      </w:r>
    </w:p>
    <w:p w:rsidR="00AB0691" w:rsidRPr="00C450F3" w:rsidRDefault="00AB0691" w:rsidP="00C450F3">
      <w:r>
        <w:rPr>
          <w:rFonts w:hint="cs"/>
          <w:rtl/>
        </w:rPr>
        <w:t>شخص فوت کرد در حالی که بدهکار بود و ترکه میّت یک عبد و اموالی که در دست عبد بوده است و با آن تجارت می کرده است، می باشد؛ ورثه با دیّان میّت تنازع کردند که ما برای دین خود، این عبد و مالی که در دست او می باشد را تملّک می کنیم ولی ورثه گفتند این عبد و مال در دست او، ارث ما می باشد. حضرت فرمودند ورثه هیچ حقی نسبت به عبد و مال در دست او ندارند مگر این که نسبت به دین میّت از ورثه ضمان بگیرند یعنی ضمان شرعی صورت بگیرد و ذمه میّت به ذمه ورثه منتقل شود و طلبکار ها هم راضی به این ضمان باشند. و احتمال هم دارد که مراد ضمان عقلایی باشد یعنی تعهد بدهند که دین میّت را پرداخت کنند.</w:t>
      </w:r>
      <w:r w:rsidR="009D7529">
        <w:rPr>
          <w:rFonts w:hint="cs"/>
          <w:rtl/>
        </w:rPr>
        <w:t xml:space="preserve"> این دو احتمال وجود دارد.</w:t>
      </w:r>
      <w:r w:rsidR="00D9181E">
        <w:rPr>
          <w:rFonts w:hint="cs"/>
          <w:rtl/>
        </w:rPr>
        <w:t xml:space="preserve"> اگر ضمان صورت بگیرد، عبد و مال در دست او برای ورثه می شود؛ حال اگر ورثه نسبت به قبول ضمان، اباء کنند عبد و مال در دست او، ملک غرماء میّت می شود و عبد و مال در دست او قیمت </w:t>
      </w:r>
      <w:r w:rsidR="00D9181E">
        <w:rPr>
          <w:rFonts w:hint="cs"/>
          <w:rtl/>
        </w:rPr>
        <w:lastRenderedPageBreak/>
        <w:t>گذاری می شود و مقدار موجود بین غرماء به نسبت توزیع می شود و چه بسا وافی به تمام بدهی طلبکارها نباشد و اگر کم آمد غرماء به ورثه رجوع می کنند و اگر ترکه دیگری از میّت باقی مانده باشد آن ها را نیز می گیرند</w:t>
      </w:r>
      <w:r w:rsidR="000553DA">
        <w:rPr>
          <w:rFonts w:hint="cs"/>
          <w:rtl/>
        </w:rPr>
        <w:t xml:space="preserve"> و اگر قیمت عبد و مال در دست عبد بیشتر شد به ورثه بر می گردانند</w:t>
      </w:r>
      <w:r w:rsidR="00446401">
        <w:rPr>
          <w:rFonts w:hint="cs"/>
          <w:rtl/>
        </w:rPr>
        <w:t>.</w:t>
      </w:r>
    </w:p>
    <w:p w:rsidR="00C450F3" w:rsidRDefault="00596E3D" w:rsidP="003F76C9">
      <w:pPr>
        <w:rPr>
          <w:rtl/>
        </w:rPr>
      </w:pPr>
      <w:r>
        <w:rPr>
          <w:rFonts w:hint="cs"/>
          <w:rtl/>
        </w:rPr>
        <w:t xml:space="preserve">در این روایت بیان می کند که اگر ورثه از قبول ضمان نسبت به دین میّت اباء کنند، عبد و آنچه در دست عبد است برای طلبکاران می باشد؛ در حالی که مشهور برای ورثه و مرحوم خویی برای میّت دانستند و </w:t>
      </w:r>
      <w:r w:rsidR="00446401">
        <w:rPr>
          <w:rFonts w:hint="cs"/>
          <w:rtl/>
        </w:rPr>
        <w:t xml:space="preserve">فیما نعلم </w:t>
      </w:r>
      <w:r>
        <w:rPr>
          <w:rFonts w:hint="cs"/>
          <w:rtl/>
        </w:rPr>
        <w:t>کسی قائل به</w:t>
      </w:r>
      <w:r w:rsidR="00282020">
        <w:rPr>
          <w:rFonts w:hint="cs"/>
          <w:rtl/>
        </w:rPr>
        <w:t xml:space="preserve"> مفاد این روایت و</w:t>
      </w:r>
      <w:r>
        <w:rPr>
          <w:rFonts w:hint="cs"/>
          <w:rtl/>
        </w:rPr>
        <w:t xml:space="preserve"> </w:t>
      </w:r>
      <w:r w:rsidR="004352A5">
        <w:rPr>
          <w:rFonts w:hint="cs"/>
          <w:rtl/>
        </w:rPr>
        <w:t>انتقال ترکه به غرماء نشد و هر چند به این روایت استدلال می کنند ولی در این رابطه به این روایت، استدلال نکرده اند.</w:t>
      </w:r>
    </w:p>
    <w:p w:rsidR="00B6507B" w:rsidRDefault="00B6507B" w:rsidP="003F76C9">
      <w:pPr>
        <w:rPr>
          <w:rtl/>
        </w:rPr>
      </w:pPr>
      <w:r w:rsidRPr="00446401">
        <w:rPr>
          <w:rFonts w:hint="cs"/>
          <w:b/>
          <w:bCs/>
          <w:rtl/>
        </w:rPr>
        <w:t>صاحب وسائل فرموده است</w:t>
      </w:r>
      <w:r>
        <w:rPr>
          <w:rFonts w:hint="cs"/>
          <w:rtl/>
        </w:rPr>
        <w:t>: مفاد روایت این است که ترکه از ابتدا ملک دیّان می شود و اگر طلب دیّان استیفاء شود و زیاد آمد در این هنگام زیادی را به ورثه می دهند.</w:t>
      </w:r>
    </w:p>
    <w:p w:rsidR="00D77985" w:rsidRDefault="00D77985" w:rsidP="00B568F1">
      <w:pPr>
        <w:rPr>
          <w:rtl/>
        </w:rPr>
      </w:pPr>
      <w:r>
        <w:rPr>
          <w:rFonts w:hint="cs"/>
          <w:rtl/>
        </w:rPr>
        <w:t xml:space="preserve">مفاد این روایت و این که ترکه ملک طلبکارها باشد، خلاف مرتکز است و لذا حمل می شود بر این که طلبکارها حق استیفاء نسبت به طلب خود از ترکه را دارند و ورثه حقّ </w:t>
      </w:r>
      <w:r w:rsidR="00B568F1">
        <w:rPr>
          <w:rFonts w:hint="cs"/>
          <w:rtl/>
        </w:rPr>
        <w:t>مزاحمت طلبکارها را</w:t>
      </w:r>
      <w:r>
        <w:rPr>
          <w:rFonts w:hint="cs"/>
          <w:rtl/>
        </w:rPr>
        <w:t xml:space="preserve"> ندارند</w:t>
      </w:r>
      <w:r w:rsidR="00CF0254">
        <w:rPr>
          <w:rFonts w:hint="cs"/>
          <w:rtl/>
        </w:rPr>
        <w:t xml:space="preserve"> ولو این که بگویند ما</w:t>
      </w:r>
      <w:r w:rsidR="00C93009">
        <w:rPr>
          <w:rFonts w:hint="cs"/>
          <w:rtl/>
        </w:rPr>
        <w:t xml:space="preserve"> این بدهی را از مال خود می دهیم و ضمان و نقل ذمه میّت به ذمه ورثه، مشروط به قبول طلبکارها می باشد.</w:t>
      </w:r>
    </w:p>
    <w:p w:rsidR="002206DB" w:rsidRDefault="002206DB" w:rsidP="002206DB">
      <w:pPr>
        <w:rPr>
          <w:rFonts w:hint="cs"/>
          <w:rtl/>
        </w:rPr>
      </w:pPr>
      <w:r>
        <w:rPr>
          <w:rFonts w:hint="cs"/>
          <w:rtl/>
        </w:rPr>
        <w:t>لذا ظاهر روایت ولو به قرینه فهم مشهور، این است که اگر معلوم نبود ترکه وافی به بدهی است (زیرا تعبیر می کند اگر کم آمد این گونه عمل کنید و اگر زیاد</w:t>
      </w:r>
      <w:r w:rsidR="00D80EF2">
        <w:rPr>
          <w:rFonts w:hint="cs"/>
          <w:rtl/>
        </w:rPr>
        <w:t xml:space="preserve"> آمد این گونه عمل کنید) و ورثه نخواهند بدهی میّت را ب</w:t>
      </w:r>
      <w:r>
        <w:rPr>
          <w:rFonts w:hint="cs"/>
          <w:rtl/>
        </w:rPr>
        <w:t>دهند</w:t>
      </w:r>
      <w:r w:rsidR="00D80EF2">
        <w:rPr>
          <w:rFonts w:hint="cs"/>
          <w:rtl/>
        </w:rPr>
        <w:t xml:space="preserve"> (زیرا اگر می خواستند بدهی میّت را از ترکه یا از مال دیگری بدهند دیگر نزاع معنا نداشت در حالی که در روایت فرض شده که ورثه با غرماء به اختصام پرداخت اند) دیّان حق دارند ترکه میّت را نگه دارند تا حساب معلوم شود و نگذارند ورثه، ترکه را تقسیم کنند تا دست طلبکار ها خالی بماند</w:t>
      </w:r>
      <w:r w:rsidR="008571C6">
        <w:rPr>
          <w:rFonts w:hint="cs"/>
          <w:rtl/>
        </w:rPr>
        <w:t>.</w:t>
      </w:r>
    </w:p>
    <w:p w:rsidR="008571C6" w:rsidRPr="006162A2" w:rsidRDefault="008571C6" w:rsidP="002163A5">
      <w:pPr>
        <w:rPr>
          <w:rtl/>
        </w:rPr>
      </w:pPr>
      <w:r>
        <w:rPr>
          <w:rFonts w:hint="cs"/>
          <w:rtl/>
        </w:rPr>
        <w:t>لذا این که بعد از موت میّت، ترکه خود به خود ملک دیّان شود خلاف تسالم أصحاب است و این روایت نیز ولو به ضم ارتکاز عقلاء و فقهاء قابل توجیه است</w:t>
      </w:r>
      <w:r w:rsidR="002163A5">
        <w:rPr>
          <w:rFonts w:hint="cs"/>
          <w:rtl/>
        </w:rPr>
        <w:t xml:space="preserve">؛ و مفاد روایت این است که غرماء حق حبس و توقیف اموال میّت را دارند تا قیمت گذاری شود و غرماء </w:t>
      </w:r>
      <w:r w:rsidR="00DC6AC6">
        <w:rPr>
          <w:rFonts w:hint="cs"/>
          <w:rtl/>
        </w:rPr>
        <w:t>به اندازه دین خود از آن بردارند یا این که ورثه از جایی دیگر پرداخت کنند و یا این که نقل ذمه شود و دیّان راضی شوند</w:t>
      </w:r>
      <w:r w:rsidR="00C6444B">
        <w:rPr>
          <w:rFonts w:hint="cs"/>
          <w:rtl/>
        </w:rPr>
        <w:t xml:space="preserve"> که بعداً پرداخت شود.</w:t>
      </w:r>
    </w:p>
    <w:sectPr w:rsidR="008571C6"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CD4" w:rsidRDefault="00F90CD4" w:rsidP="008B750B">
      <w:pPr>
        <w:spacing w:line="240" w:lineRule="auto"/>
      </w:pPr>
      <w:r>
        <w:separator/>
      </w:r>
    </w:p>
  </w:endnote>
  <w:endnote w:type="continuationSeparator" w:id="0">
    <w:p w:rsidR="00F90CD4" w:rsidRDefault="00F90CD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6094B" w:rsidRPr="00E6094B">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E42965" w:rsidP="001B6799">
          <w:pPr>
            <w:pStyle w:val="a6"/>
            <w:bidi w:val="0"/>
            <w:rPr>
              <w:color w:val="808080" w:themeColor="background1" w:themeShade="80"/>
              <w:rtl/>
            </w:rPr>
          </w:pPr>
          <w:bookmarkStart w:id="22" w:name="BokAdres"/>
          <w:bookmarkEnd w:id="22"/>
          <w:r>
            <w:rPr>
              <w:color w:val="808080" w:themeColor="background1" w:themeShade="80"/>
            </w:rPr>
            <w:t>F1ms4_13980813-020_hr1_mfeb.ir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CD4" w:rsidRDefault="00F90CD4" w:rsidP="008B750B">
      <w:pPr>
        <w:spacing w:line="240" w:lineRule="auto"/>
      </w:pPr>
      <w:r>
        <w:separator/>
      </w:r>
    </w:p>
  </w:footnote>
  <w:footnote w:type="continuationSeparator" w:id="0">
    <w:p w:rsidR="00F90CD4" w:rsidRDefault="00F90CD4" w:rsidP="008B750B">
      <w:pPr>
        <w:spacing w:line="240" w:lineRule="auto"/>
      </w:pPr>
      <w:r>
        <w:continuationSeparator/>
      </w:r>
    </w:p>
  </w:footnote>
  <w:footnote w:id="1">
    <w:p w:rsidR="00FB0C21" w:rsidRPr="00FB0C21" w:rsidRDefault="00FB0C21" w:rsidP="00FB0C21">
      <w:pPr>
        <w:pStyle w:val="a9"/>
        <w:rPr>
          <w:rtl/>
        </w:rPr>
      </w:pPr>
      <w:r w:rsidRPr="00FB0C21">
        <w:footnoteRef/>
      </w:r>
      <w:r w:rsidRPr="00FB0C21">
        <w:rPr>
          <w:rtl/>
        </w:rPr>
        <w:t xml:space="preserve"> </w:t>
      </w:r>
      <w:hyperlink r:id="rId1" w:history="1">
        <w:r w:rsidRPr="00FB0C21">
          <w:rPr>
            <w:rStyle w:val="ac"/>
            <w:rFonts w:hint="cs"/>
            <w:rtl/>
          </w:rPr>
          <w:t>الکافی،</w:t>
        </w:r>
        <w:r w:rsidRPr="00FB0C21">
          <w:rPr>
            <w:rStyle w:val="ac"/>
            <w:rtl/>
          </w:rPr>
          <w:t xml:space="preserve"> </w:t>
        </w:r>
        <w:r w:rsidRPr="00FB0C21">
          <w:rPr>
            <w:rStyle w:val="ac"/>
            <w:rFonts w:hint="cs"/>
            <w:rtl/>
          </w:rPr>
          <w:t>محمد</w:t>
        </w:r>
        <w:r w:rsidRPr="00FB0C21">
          <w:rPr>
            <w:rStyle w:val="ac"/>
            <w:rtl/>
          </w:rPr>
          <w:t xml:space="preserve"> </w:t>
        </w:r>
        <w:r w:rsidRPr="00FB0C21">
          <w:rPr>
            <w:rStyle w:val="ac"/>
            <w:rFonts w:hint="cs"/>
            <w:rtl/>
          </w:rPr>
          <w:t>بن</w:t>
        </w:r>
        <w:r w:rsidRPr="00FB0C21">
          <w:rPr>
            <w:rStyle w:val="ac"/>
            <w:rtl/>
          </w:rPr>
          <w:t xml:space="preserve"> </w:t>
        </w:r>
        <w:r w:rsidRPr="00FB0C21">
          <w:rPr>
            <w:rStyle w:val="ac"/>
            <w:rFonts w:hint="cs"/>
            <w:rtl/>
          </w:rPr>
          <w:t>یعقوب</w:t>
        </w:r>
        <w:r w:rsidRPr="00FB0C21">
          <w:rPr>
            <w:rStyle w:val="ac"/>
            <w:rtl/>
          </w:rPr>
          <w:t xml:space="preserve"> </w:t>
        </w:r>
        <w:r w:rsidRPr="00FB0C21">
          <w:rPr>
            <w:rStyle w:val="ac"/>
            <w:rFonts w:hint="cs"/>
            <w:rtl/>
          </w:rPr>
          <w:t>کلینی،</w:t>
        </w:r>
        <w:r w:rsidRPr="00FB0C21">
          <w:rPr>
            <w:rStyle w:val="ac"/>
            <w:rtl/>
          </w:rPr>
          <w:t xml:space="preserve"> </w:t>
        </w:r>
        <w:r w:rsidRPr="00FB0C21">
          <w:rPr>
            <w:rStyle w:val="ac"/>
            <w:rFonts w:hint="cs"/>
            <w:rtl/>
          </w:rPr>
          <w:t>ج</w:t>
        </w:r>
        <w:r w:rsidRPr="00FB0C21">
          <w:rPr>
            <w:rStyle w:val="ac"/>
            <w:rtl/>
          </w:rPr>
          <w:t>4</w:t>
        </w:r>
        <w:r w:rsidRPr="00FB0C21">
          <w:rPr>
            <w:rStyle w:val="ac"/>
            <w:rFonts w:hint="cs"/>
            <w:rtl/>
          </w:rPr>
          <w:t>،</w:t>
        </w:r>
        <w:r w:rsidRPr="00FB0C21">
          <w:rPr>
            <w:rStyle w:val="ac"/>
            <w:rtl/>
          </w:rPr>
          <w:t xml:space="preserve"> </w:t>
        </w:r>
        <w:r w:rsidRPr="00FB0C21">
          <w:rPr>
            <w:rStyle w:val="ac"/>
            <w:rFonts w:hint="cs"/>
            <w:rtl/>
          </w:rPr>
          <w:t>ص</w:t>
        </w:r>
        <w:r w:rsidRPr="00FB0C21">
          <w:rPr>
            <w:rStyle w:val="ac"/>
            <w:rtl/>
          </w:rPr>
          <w:t>546.</w:t>
        </w:r>
      </w:hyperlink>
    </w:p>
  </w:footnote>
  <w:footnote w:id="2">
    <w:p w:rsidR="0079113F" w:rsidRPr="0079113F" w:rsidRDefault="0079113F" w:rsidP="0079113F">
      <w:pPr>
        <w:pStyle w:val="a9"/>
        <w:rPr>
          <w:rtl/>
        </w:rPr>
      </w:pPr>
      <w:r w:rsidRPr="0079113F">
        <w:footnoteRef/>
      </w:r>
      <w:r w:rsidRPr="0079113F">
        <w:rPr>
          <w:rtl/>
        </w:rPr>
        <w:t xml:space="preserve"> </w:t>
      </w:r>
      <w:hyperlink r:id="rId2" w:history="1">
        <w:r w:rsidRPr="0079113F">
          <w:rPr>
            <w:rStyle w:val="ac"/>
            <w:rFonts w:hint="cs"/>
            <w:rtl/>
          </w:rPr>
          <w:t>الکافی،</w:t>
        </w:r>
        <w:r w:rsidRPr="0079113F">
          <w:rPr>
            <w:rStyle w:val="ac"/>
            <w:rtl/>
          </w:rPr>
          <w:t xml:space="preserve"> </w:t>
        </w:r>
        <w:r w:rsidRPr="0079113F">
          <w:rPr>
            <w:rStyle w:val="ac"/>
            <w:rFonts w:hint="cs"/>
            <w:rtl/>
          </w:rPr>
          <w:t>محمد</w:t>
        </w:r>
        <w:r w:rsidRPr="0079113F">
          <w:rPr>
            <w:rStyle w:val="ac"/>
            <w:rtl/>
          </w:rPr>
          <w:t xml:space="preserve"> </w:t>
        </w:r>
        <w:r w:rsidRPr="0079113F">
          <w:rPr>
            <w:rStyle w:val="ac"/>
            <w:rFonts w:hint="cs"/>
            <w:rtl/>
          </w:rPr>
          <w:t>بن</w:t>
        </w:r>
        <w:r w:rsidRPr="0079113F">
          <w:rPr>
            <w:rStyle w:val="ac"/>
            <w:rtl/>
          </w:rPr>
          <w:t xml:space="preserve"> </w:t>
        </w:r>
        <w:r w:rsidRPr="0079113F">
          <w:rPr>
            <w:rStyle w:val="ac"/>
            <w:rFonts w:hint="cs"/>
            <w:rtl/>
          </w:rPr>
          <w:t>یعقوب</w:t>
        </w:r>
        <w:r w:rsidRPr="0079113F">
          <w:rPr>
            <w:rStyle w:val="ac"/>
            <w:rtl/>
          </w:rPr>
          <w:t xml:space="preserve"> </w:t>
        </w:r>
        <w:r w:rsidRPr="0079113F">
          <w:rPr>
            <w:rStyle w:val="ac"/>
            <w:rFonts w:hint="cs"/>
            <w:rtl/>
          </w:rPr>
          <w:t>کلینی،</w:t>
        </w:r>
        <w:r w:rsidRPr="0079113F">
          <w:rPr>
            <w:rStyle w:val="ac"/>
            <w:rtl/>
          </w:rPr>
          <w:t xml:space="preserve"> </w:t>
        </w:r>
        <w:r w:rsidRPr="0079113F">
          <w:rPr>
            <w:rStyle w:val="ac"/>
            <w:rFonts w:hint="cs"/>
            <w:rtl/>
          </w:rPr>
          <w:t>ج</w:t>
        </w:r>
        <w:r w:rsidRPr="0079113F">
          <w:rPr>
            <w:rStyle w:val="ac"/>
            <w:rtl/>
          </w:rPr>
          <w:t>2</w:t>
        </w:r>
        <w:r w:rsidRPr="0079113F">
          <w:rPr>
            <w:rStyle w:val="ac"/>
            <w:rFonts w:hint="cs"/>
            <w:rtl/>
          </w:rPr>
          <w:t>،</w:t>
        </w:r>
        <w:r w:rsidRPr="0079113F">
          <w:rPr>
            <w:rStyle w:val="ac"/>
            <w:rtl/>
          </w:rPr>
          <w:t xml:space="preserve"> </w:t>
        </w:r>
        <w:r w:rsidRPr="0079113F">
          <w:rPr>
            <w:rStyle w:val="ac"/>
            <w:rFonts w:hint="cs"/>
            <w:rtl/>
          </w:rPr>
          <w:t>ص</w:t>
        </w:r>
        <w:r w:rsidRPr="0079113F">
          <w:rPr>
            <w:rStyle w:val="ac"/>
            <w:rtl/>
          </w:rPr>
          <w:t>662.</w:t>
        </w:r>
      </w:hyperlink>
    </w:p>
  </w:footnote>
  <w:footnote w:id="3">
    <w:p w:rsidR="008F0236" w:rsidRPr="008F0236" w:rsidRDefault="008F0236" w:rsidP="008F0236">
      <w:pPr>
        <w:pStyle w:val="a9"/>
        <w:rPr>
          <w:rFonts w:hint="cs"/>
          <w:rtl/>
        </w:rPr>
      </w:pPr>
      <w:r w:rsidRPr="008F0236">
        <w:footnoteRef/>
      </w:r>
      <w:r w:rsidRPr="008F0236">
        <w:rPr>
          <w:rtl/>
        </w:rPr>
        <w:t xml:space="preserve"> </w:t>
      </w:r>
      <w:hyperlink r:id="rId3" w:history="1">
        <w:r w:rsidRPr="008F0236">
          <w:rPr>
            <w:rStyle w:val="ac"/>
            <w:rFonts w:hint="cs"/>
            <w:rtl/>
          </w:rPr>
          <w:t>کامل</w:t>
        </w:r>
        <w:r w:rsidRPr="008F0236">
          <w:rPr>
            <w:rStyle w:val="ac"/>
            <w:rtl/>
          </w:rPr>
          <w:t xml:space="preserve"> </w:t>
        </w:r>
        <w:r w:rsidRPr="008F0236">
          <w:rPr>
            <w:rStyle w:val="ac"/>
            <w:rFonts w:hint="cs"/>
            <w:rtl/>
          </w:rPr>
          <w:t>الزیارات،</w:t>
        </w:r>
        <w:r w:rsidRPr="008F0236">
          <w:rPr>
            <w:rStyle w:val="ac"/>
            <w:rtl/>
          </w:rPr>
          <w:t xml:space="preserve"> </w:t>
        </w:r>
        <w:r w:rsidRPr="008F0236">
          <w:rPr>
            <w:rStyle w:val="ac"/>
            <w:rFonts w:hint="cs"/>
            <w:rtl/>
          </w:rPr>
          <w:t>ابن</w:t>
        </w:r>
        <w:r w:rsidRPr="008F0236">
          <w:rPr>
            <w:rStyle w:val="ac"/>
            <w:rtl/>
          </w:rPr>
          <w:t xml:space="preserve"> </w:t>
        </w:r>
        <w:r w:rsidRPr="008F0236">
          <w:rPr>
            <w:rStyle w:val="ac"/>
            <w:rFonts w:hint="cs"/>
            <w:rtl/>
          </w:rPr>
          <w:t>قولویه</w:t>
        </w:r>
        <w:r w:rsidRPr="008F0236">
          <w:rPr>
            <w:rStyle w:val="ac"/>
            <w:rtl/>
          </w:rPr>
          <w:t xml:space="preserve"> </w:t>
        </w:r>
        <w:r w:rsidRPr="008F0236">
          <w:rPr>
            <w:rStyle w:val="ac"/>
            <w:rFonts w:hint="cs"/>
            <w:rtl/>
          </w:rPr>
          <w:t>القمی،</w:t>
        </w:r>
        <w:r w:rsidRPr="008F0236">
          <w:rPr>
            <w:rStyle w:val="ac"/>
            <w:rtl/>
          </w:rPr>
          <w:t xml:space="preserve"> </w:t>
        </w:r>
        <w:r w:rsidRPr="008F0236">
          <w:rPr>
            <w:rStyle w:val="ac"/>
            <w:rFonts w:hint="cs"/>
            <w:rtl/>
          </w:rPr>
          <w:t>ج</w:t>
        </w:r>
        <w:r w:rsidRPr="008F0236">
          <w:rPr>
            <w:rStyle w:val="ac"/>
            <w:rtl/>
          </w:rPr>
          <w:t>1</w:t>
        </w:r>
        <w:r w:rsidRPr="008F0236">
          <w:rPr>
            <w:rStyle w:val="ac"/>
            <w:rFonts w:hint="cs"/>
            <w:rtl/>
          </w:rPr>
          <w:t>،</w:t>
        </w:r>
        <w:r w:rsidRPr="008F0236">
          <w:rPr>
            <w:rStyle w:val="ac"/>
            <w:rtl/>
          </w:rPr>
          <w:t xml:space="preserve"> </w:t>
        </w:r>
        <w:r w:rsidRPr="008F0236">
          <w:rPr>
            <w:rStyle w:val="ac"/>
            <w:rFonts w:hint="cs"/>
            <w:rtl/>
          </w:rPr>
          <w:t>ص</w:t>
        </w:r>
        <w:r w:rsidRPr="008F0236">
          <w:rPr>
            <w:rStyle w:val="ac"/>
            <w:rtl/>
          </w:rPr>
          <w:t>4.</w:t>
        </w:r>
      </w:hyperlink>
    </w:p>
  </w:footnote>
  <w:footnote w:id="4">
    <w:p w:rsidR="007523C0" w:rsidRPr="007523C0" w:rsidRDefault="007523C0" w:rsidP="007523C0">
      <w:pPr>
        <w:pStyle w:val="a9"/>
        <w:rPr>
          <w:rFonts w:hint="cs"/>
        </w:rPr>
      </w:pPr>
      <w:r w:rsidRPr="007523C0">
        <w:footnoteRef/>
      </w:r>
      <w:r w:rsidRPr="007523C0">
        <w:rPr>
          <w:rtl/>
        </w:rPr>
        <w:t xml:space="preserve"> </w:t>
      </w:r>
      <w:hyperlink r:id="rId4" w:history="1">
        <w:r w:rsidRPr="007523C0">
          <w:rPr>
            <w:rStyle w:val="ac"/>
            <w:rFonts w:hint="cs"/>
            <w:rtl/>
          </w:rPr>
          <w:t>الکافی،</w:t>
        </w:r>
        <w:r w:rsidRPr="007523C0">
          <w:rPr>
            <w:rStyle w:val="ac"/>
            <w:rtl/>
          </w:rPr>
          <w:t xml:space="preserve"> </w:t>
        </w:r>
        <w:r w:rsidRPr="007523C0">
          <w:rPr>
            <w:rStyle w:val="ac"/>
            <w:rFonts w:hint="cs"/>
            <w:rtl/>
          </w:rPr>
          <w:t>محمد</w:t>
        </w:r>
        <w:r w:rsidRPr="007523C0">
          <w:rPr>
            <w:rStyle w:val="ac"/>
            <w:rtl/>
          </w:rPr>
          <w:t xml:space="preserve"> </w:t>
        </w:r>
        <w:r w:rsidRPr="007523C0">
          <w:rPr>
            <w:rStyle w:val="ac"/>
            <w:rFonts w:hint="cs"/>
            <w:rtl/>
          </w:rPr>
          <w:t>بن</w:t>
        </w:r>
        <w:r w:rsidRPr="007523C0">
          <w:rPr>
            <w:rStyle w:val="ac"/>
            <w:rtl/>
          </w:rPr>
          <w:t xml:space="preserve"> </w:t>
        </w:r>
        <w:r w:rsidRPr="007523C0">
          <w:rPr>
            <w:rStyle w:val="ac"/>
            <w:rFonts w:hint="cs"/>
            <w:rtl/>
          </w:rPr>
          <w:t>یعقوب</w:t>
        </w:r>
        <w:r w:rsidRPr="007523C0">
          <w:rPr>
            <w:rStyle w:val="ac"/>
            <w:rtl/>
          </w:rPr>
          <w:t xml:space="preserve"> </w:t>
        </w:r>
        <w:r w:rsidRPr="007523C0">
          <w:rPr>
            <w:rStyle w:val="ac"/>
            <w:rFonts w:hint="cs"/>
            <w:rtl/>
          </w:rPr>
          <w:t>کلینی،</w:t>
        </w:r>
        <w:r w:rsidRPr="007523C0">
          <w:rPr>
            <w:rStyle w:val="ac"/>
            <w:rtl/>
          </w:rPr>
          <w:t xml:space="preserve"> </w:t>
        </w:r>
        <w:r w:rsidRPr="007523C0">
          <w:rPr>
            <w:rStyle w:val="ac"/>
            <w:rFonts w:hint="cs"/>
            <w:rtl/>
          </w:rPr>
          <w:t>ج</w:t>
        </w:r>
        <w:r w:rsidRPr="007523C0">
          <w:rPr>
            <w:rStyle w:val="ac"/>
            <w:rtl/>
          </w:rPr>
          <w:t>5</w:t>
        </w:r>
        <w:r w:rsidRPr="007523C0">
          <w:rPr>
            <w:rStyle w:val="ac"/>
            <w:rFonts w:hint="cs"/>
            <w:rtl/>
          </w:rPr>
          <w:t>،</w:t>
        </w:r>
        <w:r w:rsidRPr="007523C0">
          <w:rPr>
            <w:rStyle w:val="ac"/>
            <w:rtl/>
          </w:rPr>
          <w:t xml:space="preserve"> </w:t>
        </w:r>
        <w:r w:rsidRPr="007523C0">
          <w:rPr>
            <w:rStyle w:val="ac"/>
            <w:rFonts w:hint="cs"/>
            <w:rtl/>
          </w:rPr>
          <w:t>ص</w:t>
        </w:r>
        <w:r w:rsidRPr="007523C0">
          <w:rPr>
            <w:rStyle w:val="ac"/>
            <w:rtl/>
          </w:rPr>
          <w:t>155.</w:t>
        </w:r>
      </w:hyperlink>
    </w:p>
  </w:footnote>
  <w:footnote w:id="5">
    <w:p w:rsidR="00C450F3" w:rsidRPr="00C450F3" w:rsidRDefault="00C450F3" w:rsidP="00C450F3">
      <w:pPr>
        <w:pStyle w:val="a9"/>
        <w:rPr>
          <w:rtl/>
        </w:rPr>
      </w:pPr>
      <w:r w:rsidRPr="00C450F3">
        <w:footnoteRef/>
      </w:r>
      <w:r w:rsidRPr="00C450F3">
        <w:rPr>
          <w:rtl/>
        </w:rPr>
        <w:t xml:space="preserve"> </w:t>
      </w:r>
      <w:hyperlink r:id="rId5" w:history="1">
        <w:r w:rsidRPr="00C450F3">
          <w:rPr>
            <w:rStyle w:val="ac"/>
            <w:rFonts w:hint="cs"/>
            <w:rtl/>
          </w:rPr>
          <w:t>الکافی،</w:t>
        </w:r>
        <w:r w:rsidRPr="00C450F3">
          <w:rPr>
            <w:rStyle w:val="ac"/>
            <w:rtl/>
          </w:rPr>
          <w:t xml:space="preserve"> </w:t>
        </w:r>
        <w:r w:rsidRPr="00C450F3">
          <w:rPr>
            <w:rStyle w:val="ac"/>
            <w:rFonts w:hint="cs"/>
            <w:rtl/>
          </w:rPr>
          <w:t>محمد</w:t>
        </w:r>
        <w:r w:rsidRPr="00C450F3">
          <w:rPr>
            <w:rStyle w:val="ac"/>
            <w:rtl/>
          </w:rPr>
          <w:t xml:space="preserve"> </w:t>
        </w:r>
        <w:r w:rsidRPr="00C450F3">
          <w:rPr>
            <w:rStyle w:val="ac"/>
            <w:rFonts w:hint="cs"/>
            <w:rtl/>
          </w:rPr>
          <w:t>بن</w:t>
        </w:r>
        <w:r w:rsidRPr="00C450F3">
          <w:rPr>
            <w:rStyle w:val="ac"/>
            <w:rtl/>
          </w:rPr>
          <w:t xml:space="preserve"> </w:t>
        </w:r>
        <w:r w:rsidRPr="00C450F3">
          <w:rPr>
            <w:rStyle w:val="ac"/>
            <w:rFonts w:hint="cs"/>
            <w:rtl/>
          </w:rPr>
          <w:t>یعقوب</w:t>
        </w:r>
        <w:r w:rsidRPr="00C450F3">
          <w:rPr>
            <w:rStyle w:val="ac"/>
            <w:rtl/>
          </w:rPr>
          <w:t xml:space="preserve"> </w:t>
        </w:r>
        <w:r w:rsidRPr="00C450F3">
          <w:rPr>
            <w:rStyle w:val="ac"/>
            <w:rFonts w:hint="cs"/>
            <w:rtl/>
          </w:rPr>
          <w:t>کلینی،</w:t>
        </w:r>
        <w:r w:rsidRPr="00C450F3">
          <w:rPr>
            <w:rStyle w:val="ac"/>
            <w:rtl/>
          </w:rPr>
          <w:t xml:space="preserve"> </w:t>
        </w:r>
        <w:r w:rsidRPr="00C450F3">
          <w:rPr>
            <w:rStyle w:val="ac"/>
            <w:rFonts w:hint="cs"/>
            <w:rtl/>
          </w:rPr>
          <w:t>ج</w:t>
        </w:r>
        <w:r w:rsidRPr="00C450F3">
          <w:rPr>
            <w:rStyle w:val="ac"/>
            <w:rtl/>
          </w:rPr>
          <w:t>5</w:t>
        </w:r>
        <w:r w:rsidRPr="00C450F3">
          <w:rPr>
            <w:rStyle w:val="ac"/>
            <w:rFonts w:hint="cs"/>
            <w:rtl/>
          </w:rPr>
          <w:t>،</w:t>
        </w:r>
        <w:r w:rsidRPr="00C450F3">
          <w:rPr>
            <w:rStyle w:val="ac"/>
            <w:rtl/>
          </w:rPr>
          <w:t xml:space="preserve"> </w:t>
        </w:r>
        <w:r w:rsidRPr="00C450F3">
          <w:rPr>
            <w:rStyle w:val="ac"/>
            <w:rFonts w:hint="cs"/>
            <w:rtl/>
          </w:rPr>
          <w:t>ص</w:t>
        </w:r>
        <w:r w:rsidRPr="00C450F3">
          <w:rPr>
            <w:rStyle w:val="ac"/>
            <w:rtl/>
          </w:rPr>
          <w:t>303.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E42965">
      <w:rPr>
        <w:b/>
        <w:bCs/>
        <w:sz w:val="20"/>
        <w:szCs w:val="24"/>
        <w:rtl/>
      </w:rPr>
      <w:t>020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E4296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E42965">
      <w:rPr>
        <w:rFonts w:hint="cs"/>
        <w:b/>
        <w:bCs/>
        <w:color w:val="632423" w:themeColor="accent2" w:themeShade="80"/>
        <w:sz w:val="20"/>
        <w:szCs w:val="24"/>
        <w:rtl/>
      </w:rPr>
      <w:t>شهیدی</w:t>
    </w:r>
    <w:r w:rsidR="00E42965">
      <w:rPr>
        <w:b/>
        <w:bCs/>
        <w:color w:val="632423" w:themeColor="accent2" w:themeShade="80"/>
        <w:sz w:val="20"/>
        <w:szCs w:val="24"/>
        <w:rtl/>
      </w:rPr>
      <w:t xml:space="preserve"> </w:t>
    </w:r>
    <w:r w:rsidR="00E4296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E42965">
      <w:rPr>
        <w:sz w:val="24"/>
        <w:szCs w:val="24"/>
        <w:rtl/>
      </w:rPr>
      <w:t>13 /8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E42965">
      <w:rPr>
        <w:rFonts w:hint="cs"/>
        <w:color w:val="000000" w:themeColor="text1"/>
        <w:sz w:val="24"/>
        <w:szCs w:val="24"/>
        <w:rtl/>
      </w:rPr>
      <w:t>مکان</w:t>
    </w:r>
    <w:r w:rsidR="00E42965">
      <w:rPr>
        <w:color w:val="000000" w:themeColor="text1"/>
        <w:sz w:val="24"/>
        <w:szCs w:val="24"/>
        <w:rtl/>
      </w:rPr>
      <w:t xml:space="preserve"> </w:t>
    </w:r>
    <w:r w:rsidR="00E42965">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E42965">
      <w:rPr>
        <w:rFonts w:hint="cs"/>
        <w:sz w:val="24"/>
        <w:szCs w:val="24"/>
        <w:rtl/>
      </w:rPr>
      <w:t>حسن</w:t>
    </w:r>
    <w:r w:rsidR="00E42965">
      <w:rPr>
        <w:sz w:val="24"/>
        <w:szCs w:val="24"/>
        <w:rtl/>
      </w:rPr>
      <w:t xml:space="preserve"> </w:t>
    </w:r>
    <w:r w:rsidR="00E4296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E42965">
      <w:rPr>
        <w:rFonts w:hint="cs"/>
        <w:sz w:val="24"/>
        <w:szCs w:val="24"/>
        <w:rtl/>
      </w:rPr>
      <w:t>فروعات</w:t>
    </w:r>
    <w:r w:rsidR="00E42965">
      <w:rPr>
        <w:sz w:val="24"/>
        <w:szCs w:val="24"/>
        <w:rtl/>
      </w:rPr>
      <w:t xml:space="preserve"> </w:t>
    </w:r>
    <w:r w:rsidR="00E42965">
      <w:rPr>
        <w:rFonts w:hint="cs"/>
        <w:sz w:val="24"/>
        <w:szCs w:val="24"/>
        <w:rtl/>
      </w:rPr>
      <w:t>بحث</w:t>
    </w:r>
    <w:r w:rsidR="00E42965">
      <w:rPr>
        <w:sz w:val="24"/>
        <w:szCs w:val="24"/>
        <w:rtl/>
      </w:rPr>
      <w:t xml:space="preserve"> </w:t>
    </w:r>
    <w:r w:rsidR="00E42965">
      <w:rPr>
        <w:rFonts w:hint="cs"/>
        <w:sz w:val="24"/>
        <w:szCs w:val="24"/>
        <w:rtl/>
      </w:rPr>
      <w:t>اباحه</w:t>
    </w:r>
    <w:r w:rsidR="00E42965">
      <w:rPr>
        <w:sz w:val="24"/>
        <w:szCs w:val="24"/>
        <w:rtl/>
      </w:rPr>
      <w:t xml:space="preserve"> </w:t>
    </w:r>
    <w:r w:rsidR="00E42965">
      <w:rPr>
        <w:rFonts w:hint="cs"/>
        <w:sz w:val="24"/>
        <w:szCs w:val="24"/>
        <w:rtl/>
      </w:rPr>
      <w:t>مکان</w:t>
    </w:r>
    <w:r w:rsidR="00E42965">
      <w:rPr>
        <w:sz w:val="24"/>
        <w:szCs w:val="24"/>
        <w:rtl/>
      </w:rPr>
      <w:t xml:space="preserve"> </w:t>
    </w:r>
    <w:r w:rsidR="00E42965">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38D9"/>
    <w:rsid w:val="000553DA"/>
    <w:rsid w:val="00055496"/>
    <w:rsid w:val="00080A41"/>
    <w:rsid w:val="0008299B"/>
    <w:rsid w:val="000913AA"/>
    <w:rsid w:val="00094847"/>
    <w:rsid w:val="00096C63"/>
    <w:rsid w:val="000B5DB5"/>
    <w:rsid w:val="000C08B3"/>
    <w:rsid w:val="000C3947"/>
    <w:rsid w:val="000D2A37"/>
    <w:rsid w:val="000D30E9"/>
    <w:rsid w:val="000D45EE"/>
    <w:rsid w:val="000D6818"/>
    <w:rsid w:val="000E335E"/>
    <w:rsid w:val="000F0750"/>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163A5"/>
    <w:rsid w:val="002206DB"/>
    <w:rsid w:val="00235E7F"/>
    <w:rsid w:val="0024121B"/>
    <w:rsid w:val="00247D2F"/>
    <w:rsid w:val="00256560"/>
    <w:rsid w:val="0027605E"/>
    <w:rsid w:val="00281E00"/>
    <w:rsid w:val="00282020"/>
    <w:rsid w:val="00294A52"/>
    <w:rsid w:val="002A0E2F"/>
    <w:rsid w:val="002B575F"/>
    <w:rsid w:val="002B729B"/>
    <w:rsid w:val="002C23B5"/>
    <w:rsid w:val="002C53A2"/>
    <w:rsid w:val="002D0040"/>
    <w:rsid w:val="002D2FA8"/>
    <w:rsid w:val="002E220F"/>
    <w:rsid w:val="002F2AB7"/>
    <w:rsid w:val="002F2F18"/>
    <w:rsid w:val="00307311"/>
    <w:rsid w:val="0030773F"/>
    <w:rsid w:val="00311ED9"/>
    <w:rsid w:val="00312A11"/>
    <w:rsid w:val="0032100F"/>
    <w:rsid w:val="0033402C"/>
    <w:rsid w:val="00340521"/>
    <w:rsid w:val="00345C73"/>
    <w:rsid w:val="00354A99"/>
    <w:rsid w:val="00360311"/>
    <w:rsid w:val="00361922"/>
    <w:rsid w:val="00363BBC"/>
    <w:rsid w:val="0037339B"/>
    <w:rsid w:val="00386C11"/>
    <w:rsid w:val="00397466"/>
    <w:rsid w:val="003A6148"/>
    <w:rsid w:val="003C33F6"/>
    <w:rsid w:val="003C3D2E"/>
    <w:rsid w:val="003C43A5"/>
    <w:rsid w:val="003E1C5C"/>
    <w:rsid w:val="003E6650"/>
    <w:rsid w:val="003F5B46"/>
    <w:rsid w:val="003F76C9"/>
    <w:rsid w:val="00401363"/>
    <w:rsid w:val="00402E47"/>
    <w:rsid w:val="00425015"/>
    <w:rsid w:val="00430994"/>
    <w:rsid w:val="004352A5"/>
    <w:rsid w:val="00441B6D"/>
    <w:rsid w:val="00446401"/>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54F68"/>
    <w:rsid w:val="0056213C"/>
    <w:rsid w:val="00567103"/>
    <w:rsid w:val="00580C24"/>
    <w:rsid w:val="005968EF"/>
    <w:rsid w:val="00596C1E"/>
    <w:rsid w:val="00596E3D"/>
    <w:rsid w:val="005A2E26"/>
    <w:rsid w:val="005B7BCA"/>
    <w:rsid w:val="005C0DAE"/>
    <w:rsid w:val="005C188E"/>
    <w:rsid w:val="005D2349"/>
    <w:rsid w:val="005E1B60"/>
    <w:rsid w:val="005E5507"/>
    <w:rsid w:val="005E607B"/>
    <w:rsid w:val="005F0A8D"/>
    <w:rsid w:val="005F637B"/>
    <w:rsid w:val="00601229"/>
    <w:rsid w:val="00603B67"/>
    <w:rsid w:val="00607B38"/>
    <w:rsid w:val="006162A2"/>
    <w:rsid w:val="006240DA"/>
    <w:rsid w:val="0063256E"/>
    <w:rsid w:val="00633F04"/>
    <w:rsid w:val="00635219"/>
    <w:rsid w:val="00635EC0"/>
    <w:rsid w:val="00640B58"/>
    <w:rsid w:val="00651B02"/>
    <w:rsid w:val="00651B19"/>
    <w:rsid w:val="00660A29"/>
    <w:rsid w:val="006747EE"/>
    <w:rsid w:val="00695519"/>
    <w:rsid w:val="006A4134"/>
    <w:rsid w:val="006A5DDA"/>
    <w:rsid w:val="006A6701"/>
    <w:rsid w:val="006B167A"/>
    <w:rsid w:val="006B21F4"/>
    <w:rsid w:val="006B3753"/>
    <w:rsid w:val="006B7AD6"/>
    <w:rsid w:val="006C50FD"/>
    <w:rsid w:val="006D1DD4"/>
    <w:rsid w:val="006D4014"/>
    <w:rsid w:val="006D44C1"/>
    <w:rsid w:val="006E5651"/>
    <w:rsid w:val="006E5B85"/>
    <w:rsid w:val="006F026A"/>
    <w:rsid w:val="0070265B"/>
    <w:rsid w:val="00704813"/>
    <w:rsid w:val="0072290D"/>
    <w:rsid w:val="00722911"/>
    <w:rsid w:val="00722C47"/>
    <w:rsid w:val="00723D6D"/>
    <w:rsid w:val="00724537"/>
    <w:rsid w:val="00730362"/>
    <w:rsid w:val="00731724"/>
    <w:rsid w:val="0073474B"/>
    <w:rsid w:val="00735511"/>
    <w:rsid w:val="00737208"/>
    <w:rsid w:val="00744DE6"/>
    <w:rsid w:val="007523C0"/>
    <w:rsid w:val="00762452"/>
    <w:rsid w:val="007639E0"/>
    <w:rsid w:val="00775507"/>
    <w:rsid w:val="00775C9D"/>
    <w:rsid w:val="00783473"/>
    <w:rsid w:val="0078594B"/>
    <w:rsid w:val="007866D2"/>
    <w:rsid w:val="0079113F"/>
    <w:rsid w:val="00795E02"/>
    <w:rsid w:val="007979D0"/>
    <w:rsid w:val="00797B46"/>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7B1E"/>
    <w:rsid w:val="0085276D"/>
    <w:rsid w:val="008571C6"/>
    <w:rsid w:val="00863390"/>
    <w:rsid w:val="0086385C"/>
    <w:rsid w:val="00871916"/>
    <w:rsid w:val="008956DD"/>
    <w:rsid w:val="008A510E"/>
    <w:rsid w:val="008A522A"/>
    <w:rsid w:val="008B4464"/>
    <w:rsid w:val="008B750B"/>
    <w:rsid w:val="008C3162"/>
    <w:rsid w:val="008D1F14"/>
    <w:rsid w:val="008E3924"/>
    <w:rsid w:val="008F0236"/>
    <w:rsid w:val="008F13F7"/>
    <w:rsid w:val="008F5B4D"/>
    <w:rsid w:val="00907425"/>
    <w:rsid w:val="00923C34"/>
    <w:rsid w:val="00924152"/>
    <w:rsid w:val="0092513D"/>
    <w:rsid w:val="00927A9F"/>
    <w:rsid w:val="009335CC"/>
    <w:rsid w:val="009356BF"/>
    <w:rsid w:val="00935A55"/>
    <w:rsid w:val="00941CEB"/>
    <w:rsid w:val="009449B6"/>
    <w:rsid w:val="0094720F"/>
    <w:rsid w:val="00953B28"/>
    <w:rsid w:val="00954322"/>
    <w:rsid w:val="00957CAA"/>
    <w:rsid w:val="0096778A"/>
    <w:rsid w:val="00974E6A"/>
    <w:rsid w:val="0097510F"/>
    <w:rsid w:val="00977656"/>
    <w:rsid w:val="009846A7"/>
    <w:rsid w:val="0098794D"/>
    <w:rsid w:val="0099497B"/>
    <w:rsid w:val="009A43BA"/>
    <w:rsid w:val="009B0D05"/>
    <w:rsid w:val="009B4CA6"/>
    <w:rsid w:val="009B79F8"/>
    <w:rsid w:val="009C66D5"/>
    <w:rsid w:val="009D13FD"/>
    <w:rsid w:val="009D266A"/>
    <w:rsid w:val="009D7529"/>
    <w:rsid w:val="009F7E07"/>
    <w:rsid w:val="00A01522"/>
    <w:rsid w:val="00A10A11"/>
    <w:rsid w:val="00A13C6A"/>
    <w:rsid w:val="00A17B09"/>
    <w:rsid w:val="00A315DC"/>
    <w:rsid w:val="00A35604"/>
    <w:rsid w:val="00A457C6"/>
    <w:rsid w:val="00A46AD0"/>
    <w:rsid w:val="00A47063"/>
    <w:rsid w:val="00A473A8"/>
    <w:rsid w:val="00A513F0"/>
    <w:rsid w:val="00A5159E"/>
    <w:rsid w:val="00A61AC8"/>
    <w:rsid w:val="00A6366F"/>
    <w:rsid w:val="00A65D4C"/>
    <w:rsid w:val="00A70512"/>
    <w:rsid w:val="00AA1F60"/>
    <w:rsid w:val="00AA40D7"/>
    <w:rsid w:val="00AB0691"/>
    <w:rsid w:val="00AB5F7D"/>
    <w:rsid w:val="00AC0C50"/>
    <w:rsid w:val="00AC6FE2"/>
    <w:rsid w:val="00AF2E45"/>
    <w:rsid w:val="00AF3925"/>
    <w:rsid w:val="00AF3B7F"/>
    <w:rsid w:val="00B1296B"/>
    <w:rsid w:val="00B151D0"/>
    <w:rsid w:val="00B2292F"/>
    <w:rsid w:val="00B27A22"/>
    <w:rsid w:val="00B27F8C"/>
    <w:rsid w:val="00B43169"/>
    <w:rsid w:val="00B501A8"/>
    <w:rsid w:val="00B55AE4"/>
    <w:rsid w:val="00B568F1"/>
    <w:rsid w:val="00B6507B"/>
    <w:rsid w:val="00B70B46"/>
    <w:rsid w:val="00B739B0"/>
    <w:rsid w:val="00B814A3"/>
    <w:rsid w:val="00B96F38"/>
    <w:rsid w:val="00BA320C"/>
    <w:rsid w:val="00BC716B"/>
    <w:rsid w:val="00BD0E74"/>
    <w:rsid w:val="00BD5F8C"/>
    <w:rsid w:val="00BE29DD"/>
    <w:rsid w:val="00C066AF"/>
    <w:rsid w:val="00C10E06"/>
    <w:rsid w:val="00C145B8"/>
    <w:rsid w:val="00C2438F"/>
    <w:rsid w:val="00C25356"/>
    <w:rsid w:val="00C31AF0"/>
    <w:rsid w:val="00C32A7E"/>
    <w:rsid w:val="00C34F28"/>
    <w:rsid w:val="00C368DF"/>
    <w:rsid w:val="00C442C5"/>
    <w:rsid w:val="00C450F3"/>
    <w:rsid w:val="00C57B5C"/>
    <w:rsid w:val="00C57C7C"/>
    <w:rsid w:val="00C61049"/>
    <w:rsid w:val="00C63FFE"/>
    <w:rsid w:val="00C6444B"/>
    <w:rsid w:val="00C673C4"/>
    <w:rsid w:val="00C72864"/>
    <w:rsid w:val="00C91EB6"/>
    <w:rsid w:val="00C93009"/>
    <w:rsid w:val="00CA10B0"/>
    <w:rsid w:val="00CA117E"/>
    <w:rsid w:val="00CA2F8E"/>
    <w:rsid w:val="00CA3EE2"/>
    <w:rsid w:val="00CA7FD5"/>
    <w:rsid w:val="00CB3287"/>
    <w:rsid w:val="00CB33E2"/>
    <w:rsid w:val="00CB4E68"/>
    <w:rsid w:val="00CC2733"/>
    <w:rsid w:val="00CC36B4"/>
    <w:rsid w:val="00CD0050"/>
    <w:rsid w:val="00CE7481"/>
    <w:rsid w:val="00CF0254"/>
    <w:rsid w:val="00CF0A8F"/>
    <w:rsid w:val="00D048CE"/>
    <w:rsid w:val="00D10998"/>
    <w:rsid w:val="00D12D30"/>
    <w:rsid w:val="00D15CBD"/>
    <w:rsid w:val="00D221CB"/>
    <w:rsid w:val="00D23391"/>
    <w:rsid w:val="00D23D63"/>
    <w:rsid w:val="00D31805"/>
    <w:rsid w:val="00D552B9"/>
    <w:rsid w:val="00D735B2"/>
    <w:rsid w:val="00D74021"/>
    <w:rsid w:val="00D76D01"/>
    <w:rsid w:val="00D77985"/>
    <w:rsid w:val="00D80EF2"/>
    <w:rsid w:val="00D82173"/>
    <w:rsid w:val="00D9181E"/>
    <w:rsid w:val="00D922A9"/>
    <w:rsid w:val="00D9394A"/>
    <w:rsid w:val="00DA4EC0"/>
    <w:rsid w:val="00DB0CBB"/>
    <w:rsid w:val="00DB67CC"/>
    <w:rsid w:val="00DC3783"/>
    <w:rsid w:val="00DC5D3E"/>
    <w:rsid w:val="00DC6AC6"/>
    <w:rsid w:val="00DE1070"/>
    <w:rsid w:val="00E00219"/>
    <w:rsid w:val="00E0316B"/>
    <w:rsid w:val="00E12814"/>
    <w:rsid w:val="00E2184E"/>
    <w:rsid w:val="00E25E10"/>
    <w:rsid w:val="00E42965"/>
    <w:rsid w:val="00E50B41"/>
    <w:rsid w:val="00E5219B"/>
    <w:rsid w:val="00E52D07"/>
    <w:rsid w:val="00E5518B"/>
    <w:rsid w:val="00E6094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27FEF"/>
    <w:rsid w:val="00F318BE"/>
    <w:rsid w:val="00F33297"/>
    <w:rsid w:val="00F343FB"/>
    <w:rsid w:val="00F359FE"/>
    <w:rsid w:val="00F35AA0"/>
    <w:rsid w:val="00F42159"/>
    <w:rsid w:val="00F4256E"/>
    <w:rsid w:val="00F42EE1"/>
    <w:rsid w:val="00F60F1F"/>
    <w:rsid w:val="00F64141"/>
    <w:rsid w:val="00F67508"/>
    <w:rsid w:val="00F71FC9"/>
    <w:rsid w:val="00F73B48"/>
    <w:rsid w:val="00F74F51"/>
    <w:rsid w:val="00F842AD"/>
    <w:rsid w:val="00F90CD4"/>
    <w:rsid w:val="00F914EB"/>
    <w:rsid w:val="00F91B85"/>
    <w:rsid w:val="00F938E7"/>
    <w:rsid w:val="00F94FA3"/>
    <w:rsid w:val="00FA3B17"/>
    <w:rsid w:val="00FA5E8D"/>
    <w:rsid w:val="00FA5F3D"/>
    <w:rsid w:val="00FB0C21"/>
    <w:rsid w:val="00FB399E"/>
    <w:rsid w:val="00FB7F50"/>
    <w:rsid w:val="00FC2A85"/>
    <w:rsid w:val="00FC40AF"/>
    <w:rsid w:val="00FC73B9"/>
    <w:rsid w:val="00FC79AE"/>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3348908">
      <w:bodyDiv w:val="1"/>
      <w:marLeft w:val="0"/>
      <w:marRight w:val="0"/>
      <w:marTop w:val="0"/>
      <w:marBottom w:val="0"/>
      <w:divBdr>
        <w:top w:val="none" w:sz="0" w:space="0" w:color="auto"/>
        <w:left w:val="none" w:sz="0" w:space="0" w:color="auto"/>
        <w:bottom w:val="none" w:sz="0" w:space="0" w:color="auto"/>
        <w:right w:val="none" w:sz="0" w:space="0" w:color="auto"/>
      </w:divBdr>
    </w:div>
    <w:div w:id="16439475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7949742">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8440189">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74985989">
      <w:bodyDiv w:val="1"/>
      <w:marLeft w:val="0"/>
      <w:marRight w:val="0"/>
      <w:marTop w:val="0"/>
      <w:marBottom w:val="0"/>
      <w:divBdr>
        <w:top w:val="none" w:sz="0" w:space="0" w:color="auto"/>
        <w:left w:val="none" w:sz="0" w:space="0" w:color="auto"/>
        <w:bottom w:val="none" w:sz="0" w:space="0" w:color="auto"/>
        <w:right w:val="none" w:sz="0" w:space="0" w:color="auto"/>
      </w:divBdr>
    </w:div>
    <w:div w:id="111248270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4236059">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3514043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5144904">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35051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86827/1/4/&#1606;&#1581;&#1740;&#1591;" TargetMode="External"/><Relationship Id="rId2" Type="http://schemas.openxmlformats.org/officeDocument/2006/relationships/hyperlink" Target="http://lib.eshia.ir/11005/2/662/&#1705;&#1605;&#1587;&#1580;&#1583;&#1607;&#1605;" TargetMode="External"/><Relationship Id="rId1" Type="http://schemas.openxmlformats.org/officeDocument/2006/relationships/hyperlink" Target="http://lib.eshia.ir/11005/4/546/&#1601;&#1740;&#1589;&#1740;&#1585;" TargetMode="External"/><Relationship Id="rId5" Type="http://schemas.openxmlformats.org/officeDocument/2006/relationships/hyperlink" Target="http://lib.eshia.ir/11005/5/303/&#1575;&#1587;&#1578;&#1583;&#1575;&#1606;&#1607;" TargetMode="External"/><Relationship Id="rId4" Type="http://schemas.openxmlformats.org/officeDocument/2006/relationships/hyperlink" Target="http://lib.eshia.ir/11005/5/155/&#1705;&#1605;&#1587;&#1580;&#1583;&#1607;&#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ECB8-46F2-475F-973D-7B52A347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435</TotalTime>
  <Pages>7</Pages>
  <Words>2123</Words>
  <Characters>12105</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14200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65</cp:revision>
  <dcterms:created xsi:type="dcterms:W3CDTF">2019-11-04T05:46:00Z</dcterms:created>
  <dcterms:modified xsi:type="dcterms:W3CDTF">2019-11-04T18:50:00Z</dcterms:modified>
  <cp:contentStatus>ویرایش 2.5</cp:contentStatus>
  <cp:version>2.7</cp:version>
</cp:coreProperties>
</file>