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5FBCD880" w:rsidR="008B750B" w:rsidRDefault="00A11176" w:rsidP="000D237C">
      <w:pPr>
        <w:jc w:val="both"/>
        <w:rPr>
          <w:rFonts w:hint="cs"/>
          <w:noProof/>
          <w:rtl/>
        </w:rPr>
      </w:pPr>
      <w:r>
        <w:rPr>
          <w:rFonts w:hint="cs"/>
          <w:noProof/>
          <w:rtl/>
        </w:rPr>
        <w:t>بسمه تعالی</w:t>
      </w:r>
    </w:p>
    <w:p w14:paraId="6ACA7F36" w14:textId="77777777" w:rsidR="00A11176" w:rsidRDefault="00A11176" w:rsidP="00A11176">
      <w:pPr>
        <w:pStyle w:val="Heading1"/>
      </w:pPr>
      <w:r w:rsidRPr="00B22893">
        <w:rPr>
          <w:rFonts w:hint="cs"/>
          <w:color w:val="FF0000"/>
          <w:rtl/>
        </w:rPr>
        <w:t xml:space="preserve">موضوع: </w:t>
      </w:r>
      <w:r w:rsidRPr="00A11176">
        <w:rPr>
          <w:rFonts w:hint="cs"/>
          <w:color w:val="auto"/>
          <w:rtl/>
        </w:rPr>
        <w:t>جهری یا اخفاتی خواندن قرائت</w:t>
      </w:r>
      <w:bookmarkStart w:id="0" w:name="_GoBack"/>
      <w:bookmarkEnd w:id="0"/>
      <w:r w:rsidRPr="00A11176">
        <w:rPr>
          <w:rFonts w:hint="cs"/>
          <w:color w:val="auto"/>
          <w:rtl/>
        </w:rPr>
        <w:t xml:space="preserve"> / قرائت/ صلوه</w:t>
      </w:r>
    </w:p>
    <w:p w14:paraId="757F3D37" w14:textId="77777777" w:rsidR="00A11176" w:rsidRPr="008A522A" w:rsidRDefault="00A11176" w:rsidP="000D237C">
      <w:pPr>
        <w:jc w:val="both"/>
        <w:rPr>
          <w:rtl/>
        </w:rPr>
      </w:pPr>
    </w:p>
    <w:bookmarkStart w:id="1"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4A2D7116" w:rsidR="00062D1D" w:rsidRDefault="00062D1D" w:rsidP="00062D1D">
          <w:pPr>
            <w:pStyle w:val="TOCHeading"/>
            <w:bidi/>
          </w:pPr>
          <w:r>
            <w:rPr>
              <w:rFonts w:hint="cs"/>
              <w:rtl/>
            </w:rPr>
            <w:t xml:space="preserve">فهرست مطالب </w:t>
          </w:r>
        </w:p>
        <w:p w14:paraId="3334050B" w14:textId="3560FAC5" w:rsidR="0055483F" w:rsidRDefault="00062D1D" w:rsidP="0055483F">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6974822" w:history="1">
            <w:r w:rsidR="0055483F" w:rsidRPr="00D6175F">
              <w:rPr>
                <w:rStyle w:val="Hyperlink"/>
                <w:rFonts w:cs="B Badr"/>
                <w:noProof/>
                <w:rtl/>
              </w:rPr>
              <w:t>مسئله 20</w:t>
            </w:r>
            <w:r w:rsidR="0055483F" w:rsidRPr="00D6175F">
              <w:rPr>
                <w:rStyle w:val="Hyperlink"/>
                <w:noProof/>
                <w:rtl/>
              </w:rPr>
              <w:t>: جهر</w:t>
            </w:r>
            <w:r w:rsidR="0055483F" w:rsidRPr="00D6175F">
              <w:rPr>
                <w:rStyle w:val="Hyperlink"/>
                <w:rFonts w:hint="cs"/>
                <w:noProof/>
                <w:rtl/>
              </w:rPr>
              <w:t>ی</w:t>
            </w:r>
            <w:r w:rsidR="0055483F" w:rsidRPr="00D6175F">
              <w:rPr>
                <w:rStyle w:val="Hyperlink"/>
                <w:noProof/>
                <w:rtl/>
              </w:rPr>
              <w:t xml:space="preserve"> </w:t>
            </w:r>
            <w:r w:rsidR="0055483F" w:rsidRPr="00D6175F">
              <w:rPr>
                <w:rStyle w:val="Hyperlink"/>
                <w:rFonts w:hint="cs"/>
                <w:noProof/>
                <w:rtl/>
              </w:rPr>
              <w:t>ی</w:t>
            </w:r>
            <w:r w:rsidR="0055483F" w:rsidRPr="00D6175F">
              <w:rPr>
                <w:rStyle w:val="Hyperlink"/>
                <w:rFonts w:hint="eastAsia"/>
                <w:noProof/>
                <w:rtl/>
              </w:rPr>
              <w:t>ا</w:t>
            </w:r>
            <w:r w:rsidR="0055483F" w:rsidRPr="00D6175F">
              <w:rPr>
                <w:rStyle w:val="Hyperlink"/>
                <w:noProof/>
                <w:rtl/>
              </w:rPr>
              <w:t xml:space="preserve"> اخفات</w:t>
            </w:r>
            <w:r w:rsidR="0055483F" w:rsidRPr="00D6175F">
              <w:rPr>
                <w:rStyle w:val="Hyperlink"/>
                <w:rFonts w:hint="cs"/>
                <w:noProof/>
                <w:rtl/>
              </w:rPr>
              <w:t>ی</w:t>
            </w:r>
            <w:r w:rsidR="0055483F" w:rsidRPr="00D6175F">
              <w:rPr>
                <w:rStyle w:val="Hyperlink"/>
                <w:noProof/>
                <w:rtl/>
              </w:rPr>
              <w:t xml:space="preserve"> خواندن قرائت نماز</w:t>
            </w:r>
            <w:r w:rsidR="0055483F">
              <w:rPr>
                <w:noProof/>
                <w:webHidden/>
                <w:rtl/>
              </w:rPr>
              <w:tab/>
            </w:r>
            <w:r w:rsidR="0055483F">
              <w:rPr>
                <w:noProof/>
                <w:webHidden/>
                <w:rtl/>
              </w:rPr>
              <w:fldChar w:fldCharType="begin"/>
            </w:r>
            <w:r w:rsidR="0055483F">
              <w:rPr>
                <w:noProof/>
                <w:webHidden/>
                <w:rtl/>
              </w:rPr>
              <w:instrText xml:space="preserve"> </w:instrText>
            </w:r>
            <w:r w:rsidR="0055483F">
              <w:rPr>
                <w:noProof/>
                <w:webHidden/>
              </w:rPr>
              <w:instrText>PAGEREF</w:instrText>
            </w:r>
            <w:r w:rsidR="0055483F">
              <w:rPr>
                <w:noProof/>
                <w:webHidden/>
                <w:rtl/>
              </w:rPr>
              <w:instrText xml:space="preserve"> _</w:instrText>
            </w:r>
            <w:r w:rsidR="0055483F">
              <w:rPr>
                <w:noProof/>
                <w:webHidden/>
              </w:rPr>
              <w:instrText>Toc116974822 \h</w:instrText>
            </w:r>
            <w:r w:rsidR="0055483F">
              <w:rPr>
                <w:noProof/>
                <w:webHidden/>
                <w:rtl/>
              </w:rPr>
              <w:instrText xml:space="preserve"> </w:instrText>
            </w:r>
            <w:r w:rsidR="0055483F">
              <w:rPr>
                <w:noProof/>
                <w:webHidden/>
                <w:rtl/>
              </w:rPr>
            </w:r>
            <w:r w:rsidR="0055483F">
              <w:rPr>
                <w:noProof/>
                <w:webHidden/>
                <w:rtl/>
              </w:rPr>
              <w:fldChar w:fldCharType="separate"/>
            </w:r>
            <w:r w:rsidR="00F96254">
              <w:rPr>
                <w:noProof/>
                <w:webHidden/>
                <w:rtl/>
              </w:rPr>
              <w:t>1</w:t>
            </w:r>
            <w:r w:rsidR="0055483F">
              <w:rPr>
                <w:noProof/>
                <w:webHidden/>
                <w:rtl/>
              </w:rPr>
              <w:fldChar w:fldCharType="end"/>
            </w:r>
          </w:hyperlink>
        </w:p>
        <w:p w14:paraId="6DB23303" w14:textId="1615E47C" w:rsidR="0055483F" w:rsidRDefault="00A11176">
          <w:pPr>
            <w:pStyle w:val="TOC2"/>
            <w:tabs>
              <w:tab w:val="right" w:leader="dot" w:pos="10194"/>
            </w:tabs>
            <w:rPr>
              <w:rFonts w:asciiTheme="minorHAnsi" w:eastAsiaTheme="minorEastAsia" w:hAnsiTheme="minorHAnsi" w:cstheme="minorBidi"/>
              <w:bCs w:val="0"/>
              <w:noProof/>
              <w:color w:val="auto"/>
              <w:szCs w:val="22"/>
              <w:rtl/>
              <w:lang w:bidi="ar-SA"/>
            </w:rPr>
          </w:pPr>
          <w:hyperlink w:anchor="_Toc116974823" w:history="1">
            <w:r w:rsidR="0055483F" w:rsidRPr="00D6175F">
              <w:rPr>
                <w:rStyle w:val="Hyperlink"/>
                <w:noProof/>
                <w:rtl/>
              </w:rPr>
              <w:t>بررس</w:t>
            </w:r>
            <w:r w:rsidR="0055483F" w:rsidRPr="00D6175F">
              <w:rPr>
                <w:rStyle w:val="Hyperlink"/>
                <w:rFonts w:hint="cs"/>
                <w:noProof/>
                <w:rtl/>
              </w:rPr>
              <w:t>ی</w:t>
            </w:r>
            <w:r w:rsidR="0055483F" w:rsidRPr="00D6175F">
              <w:rPr>
                <w:rStyle w:val="Hyperlink"/>
                <w:noProof/>
                <w:rtl/>
              </w:rPr>
              <w:t xml:space="preserve"> نسخه ها</w:t>
            </w:r>
            <w:r w:rsidR="0055483F" w:rsidRPr="00D6175F">
              <w:rPr>
                <w:rStyle w:val="Hyperlink"/>
                <w:rFonts w:hint="cs"/>
                <w:noProof/>
                <w:rtl/>
              </w:rPr>
              <w:t>ی</w:t>
            </w:r>
            <w:r w:rsidR="0055483F" w:rsidRPr="00D6175F">
              <w:rPr>
                <w:rStyle w:val="Hyperlink"/>
                <w:noProof/>
                <w:rtl/>
              </w:rPr>
              <w:t xml:space="preserve"> روا</w:t>
            </w:r>
            <w:r w:rsidR="0055483F" w:rsidRPr="00D6175F">
              <w:rPr>
                <w:rStyle w:val="Hyperlink"/>
                <w:rFonts w:hint="cs"/>
                <w:noProof/>
                <w:rtl/>
              </w:rPr>
              <w:t>ی</w:t>
            </w:r>
            <w:r w:rsidR="0055483F" w:rsidRPr="00D6175F">
              <w:rPr>
                <w:rStyle w:val="Hyperlink"/>
                <w:rFonts w:hint="eastAsia"/>
                <w:noProof/>
                <w:rtl/>
              </w:rPr>
              <w:t>ت</w:t>
            </w:r>
            <w:r w:rsidR="0055483F" w:rsidRPr="00D6175F">
              <w:rPr>
                <w:rStyle w:val="Hyperlink"/>
                <w:noProof/>
                <w:rtl/>
              </w:rPr>
              <w:t xml:space="preserve"> زرار</w:t>
            </w:r>
            <w:r w:rsidR="0055483F" w:rsidRPr="00D6175F">
              <w:rPr>
                <w:rStyle w:val="Hyperlink"/>
                <w:rFonts w:hint="cs"/>
                <w:noProof/>
                <w:rtl/>
              </w:rPr>
              <w:t>ۀ</w:t>
            </w:r>
            <w:r w:rsidR="0055483F">
              <w:rPr>
                <w:noProof/>
                <w:webHidden/>
                <w:rtl/>
              </w:rPr>
              <w:tab/>
            </w:r>
            <w:r w:rsidR="0055483F">
              <w:rPr>
                <w:noProof/>
                <w:webHidden/>
                <w:rtl/>
              </w:rPr>
              <w:fldChar w:fldCharType="begin"/>
            </w:r>
            <w:r w:rsidR="0055483F">
              <w:rPr>
                <w:noProof/>
                <w:webHidden/>
                <w:rtl/>
              </w:rPr>
              <w:instrText xml:space="preserve"> </w:instrText>
            </w:r>
            <w:r w:rsidR="0055483F">
              <w:rPr>
                <w:noProof/>
                <w:webHidden/>
              </w:rPr>
              <w:instrText>PAGEREF</w:instrText>
            </w:r>
            <w:r w:rsidR="0055483F">
              <w:rPr>
                <w:noProof/>
                <w:webHidden/>
                <w:rtl/>
              </w:rPr>
              <w:instrText xml:space="preserve"> _</w:instrText>
            </w:r>
            <w:r w:rsidR="0055483F">
              <w:rPr>
                <w:noProof/>
                <w:webHidden/>
              </w:rPr>
              <w:instrText>Toc116974823 \h</w:instrText>
            </w:r>
            <w:r w:rsidR="0055483F">
              <w:rPr>
                <w:noProof/>
                <w:webHidden/>
                <w:rtl/>
              </w:rPr>
              <w:instrText xml:space="preserve"> </w:instrText>
            </w:r>
            <w:r w:rsidR="0055483F">
              <w:rPr>
                <w:noProof/>
                <w:webHidden/>
                <w:rtl/>
              </w:rPr>
            </w:r>
            <w:r w:rsidR="0055483F">
              <w:rPr>
                <w:noProof/>
                <w:webHidden/>
                <w:rtl/>
              </w:rPr>
              <w:fldChar w:fldCharType="separate"/>
            </w:r>
            <w:r w:rsidR="00F96254">
              <w:rPr>
                <w:noProof/>
                <w:webHidden/>
                <w:rtl/>
              </w:rPr>
              <w:t>1</w:t>
            </w:r>
            <w:r w:rsidR="0055483F">
              <w:rPr>
                <w:noProof/>
                <w:webHidden/>
                <w:rtl/>
              </w:rPr>
              <w:fldChar w:fldCharType="end"/>
            </w:r>
          </w:hyperlink>
        </w:p>
        <w:p w14:paraId="685BE6E2" w14:textId="39A33078" w:rsidR="0055483F" w:rsidRDefault="00A11176">
          <w:pPr>
            <w:pStyle w:val="TOC2"/>
            <w:tabs>
              <w:tab w:val="right" w:leader="dot" w:pos="10194"/>
            </w:tabs>
            <w:rPr>
              <w:rFonts w:asciiTheme="minorHAnsi" w:eastAsiaTheme="minorEastAsia" w:hAnsiTheme="minorHAnsi" w:cstheme="minorBidi"/>
              <w:bCs w:val="0"/>
              <w:noProof/>
              <w:color w:val="auto"/>
              <w:szCs w:val="22"/>
              <w:rtl/>
              <w:lang w:bidi="ar-SA"/>
            </w:rPr>
          </w:pPr>
          <w:hyperlink w:anchor="_Toc116974824" w:history="1">
            <w:r w:rsidR="0055483F" w:rsidRPr="00D6175F">
              <w:rPr>
                <w:rStyle w:val="Hyperlink"/>
                <w:noProof/>
                <w:rtl/>
              </w:rPr>
              <w:t>بررس</w:t>
            </w:r>
            <w:r w:rsidR="0055483F" w:rsidRPr="00D6175F">
              <w:rPr>
                <w:rStyle w:val="Hyperlink"/>
                <w:rFonts w:hint="cs"/>
                <w:noProof/>
                <w:rtl/>
              </w:rPr>
              <w:t>ی</w:t>
            </w:r>
            <w:r w:rsidR="0055483F" w:rsidRPr="00D6175F">
              <w:rPr>
                <w:rStyle w:val="Hyperlink"/>
                <w:noProof/>
                <w:rtl/>
              </w:rPr>
              <w:t xml:space="preserve"> متن روا</w:t>
            </w:r>
            <w:r w:rsidR="0055483F" w:rsidRPr="00D6175F">
              <w:rPr>
                <w:rStyle w:val="Hyperlink"/>
                <w:rFonts w:hint="cs"/>
                <w:noProof/>
                <w:rtl/>
              </w:rPr>
              <w:t>ی</w:t>
            </w:r>
            <w:r w:rsidR="0055483F" w:rsidRPr="00D6175F">
              <w:rPr>
                <w:rStyle w:val="Hyperlink"/>
                <w:rFonts w:hint="eastAsia"/>
                <w:noProof/>
                <w:rtl/>
              </w:rPr>
              <w:t>ت</w:t>
            </w:r>
            <w:r w:rsidR="0055483F" w:rsidRPr="00D6175F">
              <w:rPr>
                <w:rStyle w:val="Hyperlink"/>
                <w:noProof/>
                <w:rtl/>
              </w:rPr>
              <w:t xml:space="preserve"> عل</w:t>
            </w:r>
            <w:r w:rsidR="0055483F" w:rsidRPr="00D6175F">
              <w:rPr>
                <w:rStyle w:val="Hyperlink"/>
                <w:rFonts w:hint="cs"/>
                <w:noProof/>
                <w:rtl/>
              </w:rPr>
              <w:t>ی</w:t>
            </w:r>
            <w:r w:rsidR="0055483F" w:rsidRPr="00D6175F">
              <w:rPr>
                <w:rStyle w:val="Hyperlink"/>
                <w:noProof/>
                <w:rtl/>
              </w:rPr>
              <w:t xml:space="preserve"> بن جعفر</w:t>
            </w:r>
            <w:r w:rsidR="0055483F">
              <w:rPr>
                <w:noProof/>
                <w:webHidden/>
                <w:rtl/>
              </w:rPr>
              <w:tab/>
            </w:r>
            <w:r w:rsidR="0055483F">
              <w:rPr>
                <w:noProof/>
                <w:webHidden/>
                <w:rtl/>
              </w:rPr>
              <w:fldChar w:fldCharType="begin"/>
            </w:r>
            <w:r w:rsidR="0055483F">
              <w:rPr>
                <w:noProof/>
                <w:webHidden/>
                <w:rtl/>
              </w:rPr>
              <w:instrText xml:space="preserve"> </w:instrText>
            </w:r>
            <w:r w:rsidR="0055483F">
              <w:rPr>
                <w:noProof/>
                <w:webHidden/>
              </w:rPr>
              <w:instrText>PAGEREF</w:instrText>
            </w:r>
            <w:r w:rsidR="0055483F">
              <w:rPr>
                <w:noProof/>
                <w:webHidden/>
                <w:rtl/>
              </w:rPr>
              <w:instrText xml:space="preserve"> _</w:instrText>
            </w:r>
            <w:r w:rsidR="0055483F">
              <w:rPr>
                <w:noProof/>
                <w:webHidden/>
              </w:rPr>
              <w:instrText>Toc116974824 \h</w:instrText>
            </w:r>
            <w:r w:rsidR="0055483F">
              <w:rPr>
                <w:noProof/>
                <w:webHidden/>
                <w:rtl/>
              </w:rPr>
              <w:instrText xml:space="preserve"> </w:instrText>
            </w:r>
            <w:r w:rsidR="0055483F">
              <w:rPr>
                <w:noProof/>
                <w:webHidden/>
                <w:rtl/>
              </w:rPr>
            </w:r>
            <w:r w:rsidR="0055483F">
              <w:rPr>
                <w:noProof/>
                <w:webHidden/>
                <w:rtl/>
              </w:rPr>
              <w:fldChar w:fldCharType="separate"/>
            </w:r>
            <w:r w:rsidR="00F96254">
              <w:rPr>
                <w:noProof/>
                <w:webHidden/>
                <w:rtl/>
              </w:rPr>
              <w:t>2</w:t>
            </w:r>
            <w:r w:rsidR="0055483F">
              <w:rPr>
                <w:noProof/>
                <w:webHidden/>
                <w:rtl/>
              </w:rPr>
              <w:fldChar w:fldCharType="end"/>
            </w:r>
          </w:hyperlink>
        </w:p>
        <w:p w14:paraId="28B5626A" w14:textId="13998F58" w:rsidR="0055483F" w:rsidRDefault="00A11176">
          <w:pPr>
            <w:pStyle w:val="TOC2"/>
            <w:tabs>
              <w:tab w:val="right" w:leader="dot" w:pos="10194"/>
            </w:tabs>
            <w:rPr>
              <w:rFonts w:asciiTheme="minorHAnsi" w:eastAsiaTheme="minorEastAsia" w:hAnsiTheme="minorHAnsi" w:cstheme="minorBidi"/>
              <w:bCs w:val="0"/>
              <w:noProof/>
              <w:color w:val="auto"/>
              <w:szCs w:val="22"/>
              <w:rtl/>
              <w:lang w:bidi="ar-SA"/>
            </w:rPr>
          </w:pPr>
          <w:hyperlink w:anchor="_Toc116974825" w:history="1">
            <w:r w:rsidR="0055483F" w:rsidRPr="00D6175F">
              <w:rPr>
                <w:rStyle w:val="Hyperlink"/>
                <w:noProof/>
                <w:rtl/>
              </w:rPr>
              <w:t>کلمات فقهاء در توج</w:t>
            </w:r>
            <w:r w:rsidR="0055483F" w:rsidRPr="00D6175F">
              <w:rPr>
                <w:rStyle w:val="Hyperlink"/>
                <w:rFonts w:hint="cs"/>
                <w:noProof/>
                <w:rtl/>
              </w:rPr>
              <w:t>ی</w:t>
            </w:r>
            <w:r w:rsidR="0055483F" w:rsidRPr="00D6175F">
              <w:rPr>
                <w:rStyle w:val="Hyperlink"/>
                <w:rFonts w:hint="eastAsia"/>
                <w:noProof/>
                <w:rtl/>
              </w:rPr>
              <w:t>ه</w:t>
            </w:r>
            <w:r w:rsidR="0055483F" w:rsidRPr="00D6175F">
              <w:rPr>
                <w:rStyle w:val="Hyperlink"/>
                <w:noProof/>
                <w:rtl/>
              </w:rPr>
              <w:t xml:space="preserve"> روا</w:t>
            </w:r>
            <w:r w:rsidR="0055483F" w:rsidRPr="00D6175F">
              <w:rPr>
                <w:rStyle w:val="Hyperlink"/>
                <w:rFonts w:hint="cs"/>
                <w:noProof/>
                <w:rtl/>
              </w:rPr>
              <w:t>ی</w:t>
            </w:r>
            <w:r w:rsidR="0055483F" w:rsidRPr="00D6175F">
              <w:rPr>
                <w:rStyle w:val="Hyperlink"/>
                <w:rFonts w:hint="eastAsia"/>
                <w:noProof/>
                <w:rtl/>
              </w:rPr>
              <w:t>ت</w:t>
            </w:r>
            <w:r w:rsidR="0055483F" w:rsidRPr="00D6175F">
              <w:rPr>
                <w:rStyle w:val="Hyperlink"/>
                <w:noProof/>
                <w:rtl/>
              </w:rPr>
              <w:t xml:space="preserve"> عل</w:t>
            </w:r>
            <w:r w:rsidR="0055483F" w:rsidRPr="00D6175F">
              <w:rPr>
                <w:rStyle w:val="Hyperlink"/>
                <w:rFonts w:hint="cs"/>
                <w:noProof/>
                <w:rtl/>
              </w:rPr>
              <w:t>ی</w:t>
            </w:r>
            <w:r w:rsidR="0055483F" w:rsidRPr="00D6175F">
              <w:rPr>
                <w:rStyle w:val="Hyperlink"/>
                <w:noProof/>
                <w:rtl/>
              </w:rPr>
              <w:t xml:space="preserve"> بن جعفر</w:t>
            </w:r>
            <w:r w:rsidR="0055483F">
              <w:rPr>
                <w:noProof/>
                <w:webHidden/>
                <w:rtl/>
              </w:rPr>
              <w:tab/>
            </w:r>
            <w:r w:rsidR="0055483F">
              <w:rPr>
                <w:noProof/>
                <w:webHidden/>
                <w:rtl/>
              </w:rPr>
              <w:fldChar w:fldCharType="begin"/>
            </w:r>
            <w:r w:rsidR="0055483F">
              <w:rPr>
                <w:noProof/>
                <w:webHidden/>
                <w:rtl/>
              </w:rPr>
              <w:instrText xml:space="preserve"> </w:instrText>
            </w:r>
            <w:r w:rsidR="0055483F">
              <w:rPr>
                <w:noProof/>
                <w:webHidden/>
              </w:rPr>
              <w:instrText>PAGEREF</w:instrText>
            </w:r>
            <w:r w:rsidR="0055483F">
              <w:rPr>
                <w:noProof/>
                <w:webHidden/>
                <w:rtl/>
              </w:rPr>
              <w:instrText xml:space="preserve"> _</w:instrText>
            </w:r>
            <w:r w:rsidR="0055483F">
              <w:rPr>
                <w:noProof/>
                <w:webHidden/>
              </w:rPr>
              <w:instrText>Toc116974825 \h</w:instrText>
            </w:r>
            <w:r w:rsidR="0055483F">
              <w:rPr>
                <w:noProof/>
                <w:webHidden/>
                <w:rtl/>
              </w:rPr>
              <w:instrText xml:space="preserve"> </w:instrText>
            </w:r>
            <w:r w:rsidR="0055483F">
              <w:rPr>
                <w:noProof/>
                <w:webHidden/>
                <w:rtl/>
              </w:rPr>
            </w:r>
            <w:r w:rsidR="0055483F">
              <w:rPr>
                <w:noProof/>
                <w:webHidden/>
                <w:rtl/>
              </w:rPr>
              <w:fldChar w:fldCharType="separate"/>
            </w:r>
            <w:r w:rsidR="00F96254">
              <w:rPr>
                <w:noProof/>
                <w:webHidden/>
                <w:rtl/>
              </w:rPr>
              <w:t>4</w:t>
            </w:r>
            <w:r w:rsidR="0055483F">
              <w:rPr>
                <w:noProof/>
                <w:webHidden/>
                <w:rtl/>
              </w:rPr>
              <w:fldChar w:fldCharType="end"/>
            </w:r>
          </w:hyperlink>
        </w:p>
        <w:p w14:paraId="518D4F14" w14:textId="41B43E8C" w:rsidR="0055483F" w:rsidRDefault="00A1117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6974826" w:history="1">
            <w:r w:rsidR="0055483F" w:rsidRPr="00D6175F">
              <w:rPr>
                <w:rStyle w:val="Hyperlink"/>
                <w:noProof/>
                <w:rtl/>
              </w:rPr>
              <w:t>ب</w:t>
            </w:r>
            <w:r w:rsidR="0055483F" w:rsidRPr="00D6175F">
              <w:rPr>
                <w:rStyle w:val="Hyperlink"/>
                <w:rFonts w:hint="cs"/>
                <w:noProof/>
                <w:rtl/>
              </w:rPr>
              <w:t>ی</w:t>
            </w:r>
            <w:r w:rsidR="0055483F" w:rsidRPr="00D6175F">
              <w:rPr>
                <w:rStyle w:val="Hyperlink"/>
                <w:rFonts w:hint="eastAsia"/>
                <w:noProof/>
                <w:rtl/>
              </w:rPr>
              <w:t>ان</w:t>
            </w:r>
            <w:r w:rsidR="0055483F" w:rsidRPr="00D6175F">
              <w:rPr>
                <w:rStyle w:val="Hyperlink"/>
                <w:noProof/>
                <w:rtl/>
              </w:rPr>
              <w:t xml:space="preserve"> اول: ب</w:t>
            </w:r>
            <w:r w:rsidR="0055483F" w:rsidRPr="00D6175F">
              <w:rPr>
                <w:rStyle w:val="Hyperlink"/>
                <w:rFonts w:hint="cs"/>
                <w:noProof/>
                <w:rtl/>
              </w:rPr>
              <w:t>ی</w:t>
            </w:r>
            <w:r w:rsidR="0055483F" w:rsidRPr="00D6175F">
              <w:rPr>
                <w:rStyle w:val="Hyperlink"/>
                <w:rFonts w:hint="eastAsia"/>
                <w:noProof/>
                <w:rtl/>
              </w:rPr>
              <w:t>ان</w:t>
            </w:r>
            <w:r w:rsidR="0055483F" w:rsidRPr="00D6175F">
              <w:rPr>
                <w:rStyle w:val="Hyperlink"/>
                <w:noProof/>
                <w:rtl/>
              </w:rPr>
              <w:t xml:space="preserve"> محقق بروجرد</w:t>
            </w:r>
            <w:r w:rsidR="0055483F" w:rsidRPr="00D6175F">
              <w:rPr>
                <w:rStyle w:val="Hyperlink"/>
                <w:rFonts w:hint="cs"/>
                <w:noProof/>
                <w:rtl/>
              </w:rPr>
              <w:t>ی</w:t>
            </w:r>
            <w:r w:rsidR="0055483F" w:rsidRPr="00D6175F">
              <w:rPr>
                <w:rStyle w:val="Hyperlink"/>
                <w:noProof/>
                <w:rtl/>
              </w:rPr>
              <w:t xml:space="preserve"> مبن</w:t>
            </w:r>
            <w:r w:rsidR="0055483F" w:rsidRPr="00D6175F">
              <w:rPr>
                <w:rStyle w:val="Hyperlink"/>
                <w:rFonts w:hint="cs"/>
                <w:noProof/>
                <w:rtl/>
              </w:rPr>
              <w:t>ی</w:t>
            </w:r>
            <w:r w:rsidR="0055483F" w:rsidRPr="00D6175F">
              <w:rPr>
                <w:rStyle w:val="Hyperlink"/>
                <w:noProof/>
                <w:rtl/>
              </w:rPr>
              <w:t xml:space="preserve"> بر اضطراب متن حد</w:t>
            </w:r>
            <w:r w:rsidR="0055483F" w:rsidRPr="00D6175F">
              <w:rPr>
                <w:rStyle w:val="Hyperlink"/>
                <w:rFonts w:hint="cs"/>
                <w:noProof/>
                <w:rtl/>
              </w:rPr>
              <w:t>ی</w:t>
            </w:r>
            <w:r w:rsidR="0055483F" w:rsidRPr="00D6175F">
              <w:rPr>
                <w:rStyle w:val="Hyperlink"/>
                <w:rFonts w:hint="eastAsia"/>
                <w:noProof/>
                <w:rtl/>
              </w:rPr>
              <w:t>ث</w:t>
            </w:r>
            <w:r w:rsidR="0055483F">
              <w:rPr>
                <w:noProof/>
                <w:webHidden/>
                <w:rtl/>
              </w:rPr>
              <w:tab/>
            </w:r>
            <w:r w:rsidR="0055483F">
              <w:rPr>
                <w:noProof/>
                <w:webHidden/>
                <w:rtl/>
              </w:rPr>
              <w:fldChar w:fldCharType="begin"/>
            </w:r>
            <w:r w:rsidR="0055483F">
              <w:rPr>
                <w:noProof/>
                <w:webHidden/>
                <w:rtl/>
              </w:rPr>
              <w:instrText xml:space="preserve"> </w:instrText>
            </w:r>
            <w:r w:rsidR="0055483F">
              <w:rPr>
                <w:noProof/>
                <w:webHidden/>
              </w:rPr>
              <w:instrText>PAGEREF</w:instrText>
            </w:r>
            <w:r w:rsidR="0055483F">
              <w:rPr>
                <w:noProof/>
                <w:webHidden/>
                <w:rtl/>
              </w:rPr>
              <w:instrText xml:space="preserve"> _</w:instrText>
            </w:r>
            <w:r w:rsidR="0055483F">
              <w:rPr>
                <w:noProof/>
                <w:webHidden/>
              </w:rPr>
              <w:instrText>Toc116974826 \h</w:instrText>
            </w:r>
            <w:r w:rsidR="0055483F">
              <w:rPr>
                <w:noProof/>
                <w:webHidden/>
                <w:rtl/>
              </w:rPr>
              <w:instrText xml:space="preserve"> </w:instrText>
            </w:r>
            <w:r w:rsidR="0055483F">
              <w:rPr>
                <w:noProof/>
                <w:webHidden/>
                <w:rtl/>
              </w:rPr>
            </w:r>
            <w:r w:rsidR="0055483F">
              <w:rPr>
                <w:noProof/>
                <w:webHidden/>
                <w:rtl/>
              </w:rPr>
              <w:fldChar w:fldCharType="separate"/>
            </w:r>
            <w:r w:rsidR="00F96254">
              <w:rPr>
                <w:noProof/>
                <w:webHidden/>
                <w:rtl/>
              </w:rPr>
              <w:t>4</w:t>
            </w:r>
            <w:r w:rsidR="0055483F">
              <w:rPr>
                <w:noProof/>
                <w:webHidden/>
                <w:rtl/>
              </w:rPr>
              <w:fldChar w:fldCharType="end"/>
            </w:r>
          </w:hyperlink>
        </w:p>
        <w:p w14:paraId="351F928D" w14:textId="6611D840" w:rsidR="0055483F" w:rsidRDefault="00A1117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6974827" w:history="1">
            <w:r w:rsidR="0055483F" w:rsidRPr="00D6175F">
              <w:rPr>
                <w:rStyle w:val="Hyperlink"/>
                <w:noProof/>
                <w:rtl/>
              </w:rPr>
              <w:t>ب</w:t>
            </w:r>
            <w:r w:rsidR="0055483F" w:rsidRPr="00D6175F">
              <w:rPr>
                <w:rStyle w:val="Hyperlink"/>
                <w:rFonts w:hint="cs"/>
                <w:noProof/>
                <w:rtl/>
              </w:rPr>
              <w:t>ی</w:t>
            </w:r>
            <w:r w:rsidR="0055483F" w:rsidRPr="00D6175F">
              <w:rPr>
                <w:rStyle w:val="Hyperlink"/>
                <w:rFonts w:hint="eastAsia"/>
                <w:noProof/>
                <w:rtl/>
              </w:rPr>
              <w:t>ان</w:t>
            </w:r>
            <w:r w:rsidR="0055483F" w:rsidRPr="00D6175F">
              <w:rPr>
                <w:rStyle w:val="Hyperlink"/>
                <w:noProof/>
                <w:rtl/>
              </w:rPr>
              <w:t xml:space="preserve"> دوم: حمل بر تق</w:t>
            </w:r>
            <w:r w:rsidR="0055483F" w:rsidRPr="00D6175F">
              <w:rPr>
                <w:rStyle w:val="Hyperlink"/>
                <w:rFonts w:hint="cs"/>
                <w:noProof/>
                <w:rtl/>
              </w:rPr>
              <w:t>ی</w:t>
            </w:r>
            <w:r w:rsidR="0055483F" w:rsidRPr="00D6175F">
              <w:rPr>
                <w:rStyle w:val="Hyperlink"/>
                <w:rFonts w:hint="eastAsia"/>
                <w:noProof/>
                <w:rtl/>
              </w:rPr>
              <w:t>ه</w:t>
            </w:r>
            <w:r w:rsidR="0055483F" w:rsidRPr="00D6175F">
              <w:rPr>
                <w:rStyle w:val="Hyperlink"/>
                <w:noProof/>
                <w:rtl/>
              </w:rPr>
              <w:t xml:space="preserve"> توسط ش</w:t>
            </w:r>
            <w:r w:rsidR="0055483F" w:rsidRPr="00D6175F">
              <w:rPr>
                <w:rStyle w:val="Hyperlink"/>
                <w:rFonts w:hint="cs"/>
                <w:noProof/>
                <w:rtl/>
              </w:rPr>
              <w:t>ی</w:t>
            </w:r>
            <w:r w:rsidR="0055483F" w:rsidRPr="00D6175F">
              <w:rPr>
                <w:rStyle w:val="Hyperlink"/>
                <w:rFonts w:hint="eastAsia"/>
                <w:noProof/>
                <w:rtl/>
              </w:rPr>
              <w:t>خ</w:t>
            </w:r>
            <w:r w:rsidR="0055483F" w:rsidRPr="00D6175F">
              <w:rPr>
                <w:rStyle w:val="Hyperlink"/>
                <w:noProof/>
                <w:rtl/>
              </w:rPr>
              <w:t xml:space="preserve"> طوس</w:t>
            </w:r>
            <w:r w:rsidR="0055483F" w:rsidRPr="00D6175F">
              <w:rPr>
                <w:rStyle w:val="Hyperlink"/>
                <w:rFonts w:hint="cs"/>
                <w:noProof/>
                <w:rtl/>
              </w:rPr>
              <w:t>ی</w:t>
            </w:r>
            <w:r w:rsidR="0055483F">
              <w:rPr>
                <w:noProof/>
                <w:webHidden/>
                <w:rtl/>
              </w:rPr>
              <w:tab/>
            </w:r>
            <w:r w:rsidR="0055483F">
              <w:rPr>
                <w:noProof/>
                <w:webHidden/>
                <w:rtl/>
              </w:rPr>
              <w:fldChar w:fldCharType="begin"/>
            </w:r>
            <w:r w:rsidR="0055483F">
              <w:rPr>
                <w:noProof/>
                <w:webHidden/>
                <w:rtl/>
              </w:rPr>
              <w:instrText xml:space="preserve"> </w:instrText>
            </w:r>
            <w:r w:rsidR="0055483F">
              <w:rPr>
                <w:noProof/>
                <w:webHidden/>
              </w:rPr>
              <w:instrText>PAGEREF</w:instrText>
            </w:r>
            <w:r w:rsidR="0055483F">
              <w:rPr>
                <w:noProof/>
                <w:webHidden/>
                <w:rtl/>
              </w:rPr>
              <w:instrText xml:space="preserve"> _</w:instrText>
            </w:r>
            <w:r w:rsidR="0055483F">
              <w:rPr>
                <w:noProof/>
                <w:webHidden/>
              </w:rPr>
              <w:instrText>Toc116974827 \h</w:instrText>
            </w:r>
            <w:r w:rsidR="0055483F">
              <w:rPr>
                <w:noProof/>
                <w:webHidden/>
                <w:rtl/>
              </w:rPr>
              <w:instrText xml:space="preserve"> </w:instrText>
            </w:r>
            <w:r w:rsidR="0055483F">
              <w:rPr>
                <w:noProof/>
                <w:webHidden/>
                <w:rtl/>
              </w:rPr>
            </w:r>
            <w:r w:rsidR="0055483F">
              <w:rPr>
                <w:noProof/>
                <w:webHidden/>
                <w:rtl/>
              </w:rPr>
              <w:fldChar w:fldCharType="separate"/>
            </w:r>
            <w:r w:rsidR="00F96254">
              <w:rPr>
                <w:noProof/>
                <w:webHidden/>
                <w:rtl/>
              </w:rPr>
              <w:t>6</w:t>
            </w:r>
            <w:r w:rsidR="0055483F">
              <w:rPr>
                <w:noProof/>
                <w:webHidden/>
                <w:rtl/>
              </w:rPr>
              <w:fldChar w:fldCharType="end"/>
            </w:r>
          </w:hyperlink>
        </w:p>
        <w:p w14:paraId="59A0EF62" w14:textId="1745EE5C" w:rsidR="00062D1D" w:rsidRDefault="00062D1D">
          <w:r>
            <w:rPr>
              <w:b/>
              <w:bCs/>
              <w:noProof/>
            </w:rPr>
            <w:fldChar w:fldCharType="end"/>
          </w:r>
        </w:p>
      </w:sdtContent>
    </w:sdt>
    <w:p w14:paraId="63046585" w14:textId="20B2785E" w:rsidR="00247D2F" w:rsidRDefault="002A6195" w:rsidP="000D237C">
      <w:pPr>
        <w:pBdr>
          <w:bottom w:val="double" w:sz="6" w:space="1" w:color="auto"/>
        </w:pBdr>
        <w:jc w:val="both"/>
        <w:rPr>
          <w:rtl/>
        </w:rPr>
      </w:pPr>
      <w:bookmarkStart w:id="2" w:name="_Toc116315313"/>
      <w:bookmarkStart w:id="3" w:name="_Toc116974821"/>
      <w:r w:rsidRPr="007D1E71">
        <w:rPr>
          <w:rStyle w:val="Heading1Char"/>
          <w:rFonts w:eastAsia="Calibri" w:hint="cs"/>
          <w:rtl/>
        </w:rPr>
        <w:t>خلاصه جلسه گذشته</w:t>
      </w:r>
      <w:bookmarkEnd w:id="2"/>
      <w:bookmarkEnd w:id="3"/>
      <w:bookmarkEnd w:id="1"/>
      <w:r>
        <w:rPr>
          <w:rFonts w:hint="cs"/>
          <w:rtl/>
        </w:rPr>
        <w:t xml:space="preserve">: </w:t>
      </w:r>
    </w:p>
    <w:p w14:paraId="269D7F98" w14:textId="52878D7E" w:rsidR="001516EF" w:rsidRDefault="003752FD" w:rsidP="0055483F">
      <w:pPr>
        <w:pBdr>
          <w:bottom w:val="double" w:sz="6" w:space="1" w:color="auto"/>
        </w:pBdr>
        <w:jc w:val="both"/>
        <w:rPr>
          <w:rtl/>
        </w:rPr>
      </w:pPr>
      <w:r>
        <w:rPr>
          <w:rFonts w:hint="cs"/>
          <w:rtl/>
        </w:rPr>
        <w:t>در جلسه گذشته</w:t>
      </w:r>
      <w:r w:rsidR="00151B05">
        <w:rPr>
          <w:rFonts w:hint="cs"/>
          <w:rtl/>
        </w:rPr>
        <w:t xml:space="preserve"> مسئله </w:t>
      </w:r>
      <w:r w:rsidR="0055483F">
        <w:rPr>
          <w:rFonts w:hint="cs"/>
          <w:rtl/>
        </w:rPr>
        <w:t xml:space="preserve">20 مبنی بر وجوب جهری خواندن نماز های صبح و مغرب و عشاء بر مردان مورد بررسی قرار گرفت و دو طایفه از روایات نیز ذکر و بررسی گردید. در این جلسه به ادامه بحث از تعارض ادله پرداخته می شود. </w:t>
      </w:r>
    </w:p>
    <w:p w14:paraId="61621DAF" w14:textId="77777777" w:rsidR="00BA59A7" w:rsidRDefault="00BA59A7" w:rsidP="00BA59A7">
      <w:pPr>
        <w:pStyle w:val="Heading1"/>
        <w:rPr>
          <w:rtl/>
        </w:rPr>
      </w:pPr>
      <w:bookmarkStart w:id="4" w:name="_Toc116843188"/>
      <w:bookmarkStart w:id="5" w:name="_Toc116974822"/>
      <w:r>
        <w:rPr>
          <w:rFonts w:cs="B Badr" w:hint="eastAsia"/>
          <w:rtl/>
        </w:rPr>
        <w:t>مسئله</w:t>
      </w:r>
      <w:r>
        <w:rPr>
          <w:rFonts w:cs="B Badr"/>
          <w:rtl/>
        </w:rPr>
        <w:t xml:space="preserve"> 20</w:t>
      </w:r>
      <w:r>
        <w:rPr>
          <w:rFonts w:hint="cs"/>
          <w:rtl/>
        </w:rPr>
        <w:t>: جهری یا اخفاتی خواندن قرائت نماز</w:t>
      </w:r>
      <w:bookmarkEnd w:id="4"/>
      <w:bookmarkEnd w:id="5"/>
      <w:r>
        <w:rPr>
          <w:rFonts w:hint="cs"/>
          <w:rtl/>
        </w:rPr>
        <w:t xml:space="preserve"> </w:t>
      </w:r>
    </w:p>
    <w:p w14:paraId="0C19AA34" w14:textId="77777777" w:rsidR="00BA59A7" w:rsidRDefault="00BA59A7" w:rsidP="00BA59A7">
      <w:pPr>
        <w:jc w:val="both"/>
        <w:rPr>
          <w:rtl/>
        </w:rPr>
      </w:pPr>
      <w:r>
        <w:rPr>
          <w:rFonts w:hint="cs"/>
          <w:rtl/>
        </w:rPr>
        <w:t xml:space="preserve">متن مسئله 20 چنین است: </w:t>
      </w:r>
    </w:p>
    <w:p w14:paraId="4A6D4879" w14:textId="237BB1ED" w:rsidR="000D0EED" w:rsidRDefault="00BA59A7" w:rsidP="00BA59A7">
      <w:pPr>
        <w:pStyle w:val="ListParagraph"/>
        <w:jc w:val="both"/>
        <w:rPr>
          <w:rtl/>
        </w:rPr>
      </w:pPr>
      <w:r>
        <w:rPr>
          <w:rFonts w:hint="cs"/>
          <w:rtl/>
        </w:rPr>
        <w:t>«</w:t>
      </w:r>
      <w:r w:rsidRPr="000F1076">
        <w:rPr>
          <w:rtl/>
        </w:rPr>
        <w:t xml:space="preserve"> </w:t>
      </w:r>
      <w:r w:rsidRPr="000F1076">
        <w:rPr>
          <w:color w:val="0000FF"/>
          <w:rtl/>
        </w:rPr>
        <w:t>يجب على الرجال الجهر بالقراءة في الصبح و الركعتين الأولتين من المغرب و العشاءو يجب الإخفات في الظهر و العصر</w:t>
      </w:r>
      <w:r w:rsidRPr="000F1076">
        <w:rPr>
          <w:rFonts w:hint="cs"/>
          <w:color w:val="0000FF"/>
          <w:rtl/>
        </w:rPr>
        <w:t xml:space="preserve"> </w:t>
      </w:r>
      <w:r w:rsidRPr="000F1076">
        <w:rPr>
          <w:color w:val="0000FF"/>
          <w:rtl/>
        </w:rPr>
        <w:t>في غير يوم الجمعة و أما فيه فيستحب الجهر في صلاة الجمعة بل في الظهر</w:t>
      </w:r>
      <w:r w:rsidRPr="000F1076">
        <w:rPr>
          <w:rFonts w:hint="cs"/>
          <w:color w:val="0000FF"/>
          <w:rtl/>
        </w:rPr>
        <w:t xml:space="preserve"> </w:t>
      </w:r>
      <w:r w:rsidRPr="000F1076">
        <w:rPr>
          <w:color w:val="0000FF"/>
          <w:rtl/>
        </w:rPr>
        <w:t>أيضا</w:t>
      </w:r>
      <w:r w:rsidRPr="000F1076">
        <w:rPr>
          <w:rFonts w:hint="cs"/>
          <w:color w:val="0000FF"/>
          <w:rtl/>
        </w:rPr>
        <w:t xml:space="preserve"> </w:t>
      </w:r>
      <w:r w:rsidRPr="000F1076">
        <w:rPr>
          <w:color w:val="0000FF"/>
          <w:rtl/>
        </w:rPr>
        <w:t>على الأقوى</w:t>
      </w:r>
      <w:r>
        <w:rPr>
          <w:rFonts w:hint="cs"/>
          <w:rtl/>
        </w:rPr>
        <w:t>»</w:t>
      </w:r>
      <w:r>
        <w:rPr>
          <w:rStyle w:val="FootnoteReference"/>
          <w:rtl/>
        </w:rPr>
        <w:footnoteReference w:id="1"/>
      </w:r>
    </w:p>
    <w:p w14:paraId="0D678AA8" w14:textId="77777777" w:rsidR="00EB64F6" w:rsidRDefault="000D0EED" w:rsidP="000D0EED">
      <w:pPr>
        <w:jc w:val="both"/>
      </w:pPr>
      <w:r>
        <w:rPr>
          <w:rFonts w:hint="cs"/>
          <w:rtl/>
        </w:rPr>
        <w:t xml:space="preserve">بحث در جمع بین روایات بود. دو صحیحه زرارۀ راجع به کسی که در جایی که جهر لازم است اخفات خواند و بالعکس، دال بر این بودند که در حال علم و عمد اگر این کار را کند نماز باطل می شود. </w:t>
      </w:r>
    </w:p>
    <w:p w14:paraId="067ACDF1" w14:textId="35E0065C" w:rsidR="00EB64F6" w:rsidRDefault="00EB64F6" w:rsidP="00EB64F6">
      <w:pPr>
        <w:pStyle w:val="Heading2"/>
        <w:rPr>
          <w:rtl/>
        </w:rPr>
      </w:pPr>
      <w:bookmarkStart w:id="6" w:name="_Toc116974823"/>
      <w:r>
        <w:rPr>
          <w:rFonts w:hint="cs"/>
          <w:rtl/>
        </w:rPr>
        <w:t>بررسی نسخه های روایت زرارۀ</w:t>
      </w:r>
      <w:bookmarkEnd w:id="6"/>
      <w:r>
        <w:rPr>
          <w:rFonts w:hint="cs"/>
          <w:rtl/>
        </w:rPr>
        <w:t xml:space="preserve"> </w:t>
      </w:r>
    </w:p>
    <w:p w14:paraId="0539ABD5" w14:textId="583F10F8" w:rsidR="001238AC" w:rsidRDefault="000D0EED" w:rsidP="000D0EED">
      <w:pPr>
        <w:jc w:val="both"/>
      </w:pPr>
      <w:r>
        <w:rPr>
          <w:rFonts w:hint="cs"/>
          <w:rtl/>
        </w:rPr>
        <w:t xml:space="preserve">یک روایت صریح بود که تعبیر آن چنین بود: </w:t>
      </w:r>
    </w:p>
    <w:p w14:paraId="2FD37EE6" w14:textId="77777777" w:rsidR="001238AC" w:rsidRDefault="001238AC" w:rsidP="001238AC">
      <w:pPr>
        <w:pStyle w:val="ListParagraph"/>
        <w:jc w:val="both"/>
        <w:rPr>
          <w:rtl/>
        </w:rPr>
      </w:pPr>
      <w:r>
        <w:rPr>
          <w:rFonts w:hint="eastAsia"/>
          <w:rtl/>
        </w:rPr>
        <w:t>«</w:t>
      </w:r>
      <w:r w:rsidRPr="00407948">
        <w:rPr>
          <w:rtl/>
        </w:rPr>
        <w:t xml:space="preserve"> رَوَى حَرِيزٌ عَنْ زُرَارَةَ عَنْ </w:t>
      </w:r>
      <w:r w:rsidRPr="00407948">
        <w:rPr>
          <w:color w:val="008000"/>
          <w:rtl/>
        </w:rPr>
        <w:t xml:space="preserve">أَبِي جَعْفَرٍ ع فِي رَجُلٍ جَهَرَ فِيمَا لَا يَنْبَغِي الْجَهْرُ فِيهِ أَوْ أَخْفَى فِيمَا لَا يَنْبَغِي الْإِخْفَاءُ فِيهِ فَقَالَ أَيَّ ذَلِكَ فَعَلَ مُتَعَمِّداً فَقَدْ نَقَضَ صَلَاتَهُ وَ عَلَيْهِ الْإِعَادَةُ </w:t>
      </w:r>
      <w:r w:rsidRPr="00407948">
        <w:rPr>
          <w:rFonts w:hint="cs"/>
          <w:color w:val="008000"/>
          <w:rtl/>
        </w:rPr>
        <w:t xml:space="preserve"> </w:t>
      </w:r>
      <w:r w:rsidRPr="00407948">
        <w:rPr>
          <w:color w:val="008000"/>
          <w:rtl/>
        </w:rPr>
        <w:t xml:space="preserve">وَ إِنْ فَعَلَ ذَلِكَ نَاسِياً أَوْ سَاهِياً أَوْ لَا يَدْرِي فَلَا شَيْ‌ءَ </w:t>
      </w:r>
      <w:r w:rsidRPr="00407948">
        <w:rPr>
          <w:color w:val="008000"/>
          <w:rtl/>
        </w:rPr>
        <w:lastRenderedPageBreak/>
        <w:t>عَلَيْهِ وَ قَدْ تَمَّتْ صَلَاتُهُ فَقَالَ قُلْتُ لَهُ رَجُلٌ نَسِيَ الْقِرَاءَةَ فِي الْأَوَّلَتَيْنِ فَذَكَرَهَا فِي الْأَخِيرَتَيْنِ فَقَالَ يَقْضِي الْقِرَاءَةَ وَ التَّكْبِيرَ وَ التَّسْبِيحَ الَّذِي فَاتَهُ فِي الْأَوَّلَتَيْنِ فِي الْأَخِيرَتَيْنِ وَ لَا شَيْ‌ءَ عَلَيْهِ</w:t>
      </w:r>
      <w:r>
        <w:rPr>
          <w:rFonts w:hint="cs"/>
          <w:rtl/>
        </w:rPr>
        <w:t>»</w:t>
      </w:r>
      <w:r>
        <w:rPr>
          <w:rStyle w:val="FootnoteReference"/>
          <w:rtl/>
        </w:rPr>
        <w:footnoteReference w:id="2"/>
      </w:r>
    </w:p>
    <w:p w14:paraId="73AC36DB" w14:textId="77777777" w:rsidR="001238AC" w:rsidRDefault="000D0EED" w:rsidP="000D0EED">
      <w:pPr>
        <w:jc w:val="both"/>
      </w:pPr>
      <w:r>
        <w:rPr>
          <w:rFonts w:hint="cs"/>
          <w:rtl/>
        </w:rPr>
        <w:t>«نقض صلاته و علیه الإعادۀ» ولی روایت دوم «ان فعل ذلک ساهیا» داشت که نیاز به مفهوم گیری داشت</w:t>
      </w:r>
      <w:r w:rsidR="001238AC">
        <w:t>:</w:t>
      </w:r>
    </w:p>
    <w:p w14:paraId="06C9F610" w14:textId="24DE6CDC" w:rsidR="001238AC" w:rsidRPr="001238AC" w:rsidRDefault="001238AC" w:rsidP="001238AC">
      <w:pPr>
        <w:pStyle w:val="ListParagraph"/>
        <w:jc w:val="both"/>
        <w:rPr>
          <w:color w:val="008000"/>
        </w:rPr>
      </w:pPr>
      <w:r>
        <w:rPr>
          <w:rFonts w:hint="eastAsia"/>
          <w:rtl/>
        </w:rPr>
        <w:t>«</w:t>
      </w:r>
      <w:r w:rsidRPr="00407948">
        <w:rPr>
          <w:rtl/>
        </w:rPr>
        <w:t xml:space="preserve"> سَعْدٌ عَنْ أَحْمَدَ بْنِ مُحَمَّدٍ عَنْ عَلِيِّ بْنِ حَدِيدٍ وَ عَبْدِ الرَّحْمَنِ بْنِ أَبِي نَجْرَانَ عَنْ حَمَّادِ بْنِ عِيسَى عَنْ حَرِيزٍ عَنْ زُرَارَةَ عَنْ </w:t>
      </w:r>
      <w:r w:rsidRPr="00407948">
        <w:rPr>
          <w:color w:val="008000"/>
          <w:rtl/>
        </w:rPr>
        <w:t>أَبِي جَعْفَرٍ ع قَالَ: قُلْتُ لَهُ رَجُلٌ جَهَرَ بِالْقِرَاءَةِ فِيمَا لَا يَنْبَغِي الْجَهْرُ فِيهِ وَ أَخْفَى فِيمَا لَا يَنْبَغِي الْإِخْفَاتُ فِيهِ وَ تَرَكَ الْقِرَاءَةَ فِيمَا يَنْبَغِي الْقِرَاءَةُ فِيهِ أَوْ قَرَأَ فِيمَا لَا يَنْبَغِي الْقِرَاءَةُ فِيهِ فَقَالَ أَيَّ ذَلِكَ فَعَلَ نَاسِياً أَوْ سَاهِياً فَلَا شَيْ‌ءَ عَلَيْهِ</w:t>
      </w:r>
      <w:r w:rsidRPr="00407948">
        <w:rPr>
          <w:rFonts w:hint="cs"/>
          <w:color w:val="008000"/>
          <w:rtl/>
        </w:rPr>
        <w:t>»</w:t>
      </w:r>
      <w:r>
        <w:rPr>
          <w:rStyle w:val="FootnoteReference"/>
          <w:color w:val="008000"/>
          <w:rtl/>
        </w:rPr>
        <w:footnoteReference w:id="3"/>
      </w:r>
    </w:p>
    <w:p w14:paraId="1F221565" w14:textId="30C16845" w:rsidR="000D0EED" w:rsidRDefault="000D0EED" w:rsidP="000D0EED">
      <w:pPr>
        <w:jc w:val="both"/>
        <w:rPr>
          <w:rtl/>
        </w:rPr>
      </w:pPr>
      <w:r>
        <w:rPr>
          <w:rFonts w:hint="cs"/>
          <w:rtl/>
        </w:rPr>
        <w:t xml:space="preserve">لکن بحث در این بود که تعبیر صحیحه اولی آیا این است که «فقد نقض صلاته» تا صریح در بطلان باشد و قابل توجیه نباشد و حمل بر استحباب بی معنا باشد، یا اینکه «نقص صلاته» است که این تعبیر با نقصان مرتبه استحباب سازگار است. </w:t>
      </w:r>
    </w:p>
    <w:p w14:paraId="799B907D" w14:textId="538B85D1" w:rsidR="000D0EED" w:rsidRDefault="000D0EED" w:rsidP="00142F38">
      <w:pPr>
        <w:jc w:val="both"/>
        <w:rPr>
          <w:rtl/>
        </w:rPr>
      </w:pPr>
      <w:r>
        <w:rPr>
          <w:rFonts w:hint="cs"/>
          <w:rtl/>
        </w:rPr>
        <w:t>کتاب منتقی الجمان از صاحب معالم می نویسد</w:t>
      </w:r>
      <w:r w:rsidR="00036897">
        <w:rPr>
          <w:rFonts w:hint="cs"/>
          <w:rtl/>
        </w:rPr>
        <w:t>:</w:t>
      </w:r>
      <w:r>
        <w:rPr>
          <w:rFonts w:hint="cs"/>
          <w:rtl/>
        </w:rPr>
        <w:t xml:space="preserve"> نسخه تهذیب شیخ نزد من است، ظاهرا تا کتاب الصلاۀ را داشته و آیا ادامه اش نیز نزد وی بوده یا خیر، محل تردید است. ایشان می فرماید تعبیر «نقص صلاته» است</w:t>
      </w:r>
      <w:r w:rsidR="00142F38">
        <w:rPr>
          <w:rFonts w:hint="cs"/>
          <w:rtl/>
        </w:rPr>
        <w:t>، «</w:t>
      </w:r>
      <w:r w:rsidR="00142F38" w:rsidRPr="00142F38">
        <w:rPr>
          <w:rtl/>
        </w:rPr>
        <w:t xml:space="preserve"> اذ لم‌</w:t>
      </w:r>
      <w:r w:rsidR="00142F38" w:rsidRPr="00142F38">
        <w:rPr>
          <w:rFonts w:hint="cs"/>
          <w:rtl/>
        </w:rPr>
        <w:t>ی</w:t>
      </w:r>
      <w:r w:rsidR="00142F38" w:rsidRPr="00142F38">
        <w:rPr>
          <w:rFonts w:hint="eastAsia"/>
          <w:rtl/>
        </w:rPr>
        <w:t>نقل</w:t>
      </w:r>
      <w:r w:rsidR="00142F38" w:rsidRPr="00142F38">
        <w:rPr>
          <w:rtl/>
        </w:rPr>
        <w:t xml:space="preserve"> ضبطها بما </w:t>
      </w:r>
      <w:r w:rsidR="00142F38" w:rsidRPr="00142F38">
        <w:rPr>
          <w:rFonts w:hint="cs"/>
          <w:rtl/>
        </w:rPr>
        <w:t>ی</w:t>
      </w:r>
      <w:r w:rsidR="00142F38" w:rsidRPr="00142F38">
        <w:rPr>
          <w:rFonts w:hint="eastAsia"/>
          <w:rtl/>
        </w:rPr>
        <w:t>خالف</w:t>
      </w:r>
      <w:r w:rsidR="00142F38" w:rsidRPr="00142F38">
        <w:rPr>
          <w:rtl/>
        </w:rPr>
        <w:t xml:space="preserve"> ذلک</w:t>
      </w:r>
      <w:r w:rsidR="00142F38">
        <w:rPr>
          <w:rFonts w:hint="cs"/>
          <w:rtl/>
        </w:rPr>
        <w:t xml:space="preserve">» </w:t>
      </w:r>
      <w:r>
        <w:rPr>
          <w:rFonts w:hint="cs"/>
          <w:rtl/>
        </w:rPr>
        <w:t>می فرماید ضبط این تعبیر با ضاد ضبط نشده است. لاأقل این است که نسخه ای که نزد صاحب معالم بوده نقطه نداشته است. ولو نسخه غیر منقوطه، چون نسخ قدیمه در جایی که نقطه هم می</w:t>
      </w:r>
      <w:r w:rsidR="0001547C">
        <w:rPr>
          <w:rFonts w:hint="eastAsia"/>
          <w:rtl/>
        </w:rPr>
        <w:t>‌</w:t>
      </w:r>
      <w:r>
        <w:rPr>
          <w:rFonts w:hint="cs"/>
          <w:rtl/>
        </w:rPr>
        <w:t xml:space="preserve">داشت نقطه نمی گذاشتند، لذا مجمل می شد که «نقص» یا «نقض» درست است، لذا ایشان تعبیر می کند «جعل قوله نقض» یعنی اینطور نیست که بگوییم ضاد نقطه داشته و صاد نقطه نداشته است، می فرماید ظاهرا هیچ کدام نقطه نداشته لذا توجیه این است که گفته شود «نقص» درست است، حدأقل نشان می دهد که در متن نسخه ای که نزد ایشان بوده با نقطه نوشته نشده بوده است. سپس می فرماید که «علیه الإعادۀ» حمل بر استحباب می شود. حال اینکه این جمع عرفی است یا نیست، یکی از راه های جمع را اینطور گفته اند. لکن می فرماید «ترجیح ما فیه بالإحتیاط أولی» اولی را رعایت احتیاط می داند، لکن منشأ اختلاف اصحاب را اینطور بیان می کند که برخی حمل بر استحباب و برخی حمل بر تقیه کردند و محل اختلاف شد. در برخی از نسخ استبصار نیز نقص آمده است. </w:t>
      </w:r>
    </w:p>
    <w:p w14:paraId="0DE2723E" w14:textId="1312089A" w:rsidR="00132A90" w:rsidRDefault="00B14E54" w:rsidP="00B14E54">
      <w:pPr>
        <w:pStyle w:val="Heading2"/>
        <w:rPr>
          <w:rtl/>
        </w:rPr>
      </w:pPr>
      <w:bookmarkStart w:id="7" w:name="_Toc116974824"/>
      <w:r>
        <w:rPr>
          <w:rFonts w:hint="cs"/>
          <w:rtl/>
        </w:rPr>
        <w:t>بررسی متن روایت علی بن جعفر</w:t>
      </w:r>
      <w:bookmarkEnd w:id="7"/>
      <w:r>
        <w:rPr>
          <w:rFonts w:hint="cs"/>
          <w:rtl/>
        </w:rPr>
        <w:t xml:space="preserve"> </w:t>
      </w:r>
    </w:p>
    <w:p w14:paraId="154D2102" w14:textId="77777777" w:rsidR="00B14E54" w:rsidRDefault="000D0EED" w:rsidP="000D0EED">
      <w:pPr>
        <w:jc w:val="both"/>
        <w:rPr>
          <w:rtl/>
        </w:rPr>
      </w:pPr>
      <w:r>
        <w:rPr>
          <w:rFonts w:hint="cs"/>
          <w:rtl/>
        </w:rPr>
        <w:t xml:space="preserve">در مقابل صحیحه علی بن جعفر بود که در تهذیب اینطور نقل می کند: </w:t>
      </w:r>
    </w:p>
    <w:p w14:paraId="6F010D74" w14:textId="77777777" w:rsidR="00B14E54" w:rsidRDefault="00B14E54" w:rsidP="00B14E54">
      <w:pPr>
        <w:pStyle w:val="ListParagraph"/>
        <w:jc w:val="both"/>
        <w:rPr>
          <w:rtl/>
        </w:rPr>
      </w:pPr>
      <w:r>
        <w:rPr>
          <w:rFonts w:hint="eastAsia"/>
          <w:rtl/>
        </w:rPr>
        <w:lastRenderedPageBreak/>
        <w:t>«</w:t>
      </w:r>
      <w:r w:rsidRPr="00FA5A9E">
        <w:rPr>
          <w:rtl/>
        </w:rPr>
        <w:t xml:space="preserve"> أَحْمَدُ بْنُ مُحَمَّدٍ عَنْ مُوسَى بْنِ الْقَاسِمِ عَنْ عَلِيِّ بْنِ جَعْفَرٍ عَنْ أَخِيهِ </w:t>
      </w:r>
      <w:r w:rsidRPr="00FA5A9E">
        <w:rPr>
          <w:color w:val="008000"/>
          <w:rtl/>
        </w:rPr>
        <w:t>مُوسَى ع قَالَ: سَأَلْتُهُ عَنِ الرَّجُلِ يُصَلِّي مِنَ الْفَرِيضَةِ مَا يُجْهَرُ فِيهِ بِالْقِرَاءَةِ هَلْ عَلَيْهِ أَنْ لَا يَجْهَرَ قَالَ إِنْ شَاءَ جَهَرَ وَ إِنْ شَاءَ لَمْ يَفْعَلْ</w:t>
      </w:r>
      <w:r>
        <w:rPr>
          <w:rFonts w:hint="cs"/>
          <w:rtl/>
        </w:rPr>
        <w:t>»</w:t>
      </w:r>
      <w:r>
        <w:rPr>
          <w:rStyle w:val="FootnoteReference"/>
          <w:rtl/>
        </w:rPr>
        <w:footnoteReference w:id="4"/>
      </w:r>
    </w:p>
    <w:p w14:paraId="70ECABAD" w14:textId="7D756A71" w:rsidR="000D0EED" w:rsidRDefault="000D0EED" w:rsidP="000D0EED">
      <w:pPr>
        <w:jc w:val="both"/>
        <w:rPr>
          <w:rtl/>
        </w:rPr>
      </w:pPr>
      <w:r>
        <w:rPr>
          <w:rFonts w:hint="cs"/>
          <w:rtl/>
        </w:rPr>
        <w:t>ما عرض کردیم که تعبیر در تهذیب و استبصار همین است که «هل علیه أن لا یجهر» لذا این تعبیر به دلیل نامأنوس بودن، باید توجیه شود و بزرگان دچار اختلاف شده اند. البته عرض کرده ایم که در قرب الإسناد اینطور نقل می کند «هل علیه أن یجهر» یعنی آیا جهر واجب است؟</w:t>
      </w:r>
      <w:r w:rsidR="00F8196F">
        <w:rPr>
          <w:rStyle w:val="FootnoteReference"/>
          <w:rtl/>
        </w:rPr>
        <w:footnoteReference w:id="5"/>
      </w:r>
      <w:r>
        <w:rPr>
          <w:rFonts w:hint="cs"/>
          <w:rtl/>
        </w:rPr>
        <w:t xml:space="preserve"> در معتبر  و منتقی «هل له أن یجهر» آمده است</w:t>
      </w:r>
      <w:r w:rsidR="00F8196F">
        <w:rPr>
          <w:rStyle w:val="FootnoteReference"/>
          <w:rtl/>
        </w:rPr>
        <w:footnoteReference w:id="6"/>
      </w:r>
      <w:r>
        <w:rPr>
          <w:rFonts w:hint="cs"/>
          <w:rtl/>
        </w:rPr>
        <w:t xml:space="preserve"> که این هم تعبیر درستی است. در برخی از نسخ استبصار آمده است: «هل یجوز علیه أن یجهر» پس نقل تهذیب و استبصار «هل علیه أن لا یجهر» است. لذا گفته اند که این معنا ندارد، آیا بر اوست که ترک کند جهر را؟ شخص می خواهد از جواز ترک جهر سوال کند نباید از این تعبیر استفاده شود، این طور اشکال شده است. لکن آنچه در معتبر و منتهی است که می گویند در کتب روایی اصلا نیست «هل له أن لا یجهر» باشد، احتمالا محقق و علامه تصحیح قیاسی کرده اند و گفته اند مناسب این است که اینطور بوده باشد ولی در کتب روایت اینطور نیست. در قرب الإسناد نیز در سند عبدالله بن حسن را دارد که توثیق او ثابت نیست. در برخی نسخ استبصار نیز «هل یجوز علیه أن لا یجهر» است باز بهتر از متن تهذیب است ولی اینکه بخواهد برای جواز «علیه» بیاورند عرفی نیست. ما بناء را بر متن معروف می گذاریم که «هل علیه أن لا یجهر» است.  باید دید که با این متن چطور معنا می شود. بعید نمی دانیم متن اصلی نیز همین باشد</w:t>
      </w:r>
      <w:r w:rsidR="008D6DDC">
        <w:rPr>
          <w:rFonts w:hint="cs"/>
          <w:rtl/>
        </w:rPr>
        <w:t>؛</w:t>
      </w:r>
      <w:r>
        <w:rPr>
          <w:rFonts w:hint="cs"/>
          <w:rtl/>
        </w:rPr>
        <w:t xml:space="preserve"> زیرا متن معروف همین است و منتقی نیز همین متن را نقل کرده است. با این متن مشی می کنیم ببینیم آیا تعارض این صحیحه با دو صحیحه زرارۀ به کجا می انجامد و نتیجه این تعارض چه می شود. چون همین تعارض بین صحیحه علی بن جعفر و صحیحه های زرارۀ منشأ شده که بزرگانی مثل صاحب مدارک صحیحه زرارۀ را حمل بر استحباب و جمع عرفی کنند و جمع عرفی بر ترجیح صحیحه زراره به اینکه مخالف عامه است، مقدم است</w:t>
      </w:r>
      <w:r w:rsidR="00F8196F">
        <w:rPr>
          <w:rStyle w:val="FootnoteReference"/>
          <w:rtl/>
        </w:rPr>
        <w:footnoteReference w:id="7"/>
      </w:r>
      <w:r>
        <w:rPr>
          <w:rFonts w:hint="cs"/>
          <w:rtl/>
        </w:rPr>
        <w:t xml:space="preserve">. بنابراین باید دید جواب هایی که بزرگان از صحیحه علی بن جعفر داده اند چیست. </w:t>
      </w:r>
    </w:p>
    <w:p w14:paraId="1C816C16" w14:textId="1B731486" w:rsidR="003C4AB0" w:rsidRDefault="003C4AB0" w:rsidP="003C4AB0">
      <w:pPr>
        <w:pStyle w:val="Heading2"/>
        <w:rPr>
          <w:rtl/>
        </w:rPr>
      </w:pPr>
      <w:bookmarkStart w:id="8" w:name="_Toc116974825"/>
      <w:r>
        <w:rPr>
          <w:rFonts w:hint="cs"/>
          <w:rtl/>
        </w:rPr>
        <w:t>کلمات فقهاء در توجیه روایت علی بن جعفر</w:t>
      </w:r>
      <w:bookmarkEnd w:id="8"/>
      <w:r>
        <w:rPr>
          <w:rFonts w:hint="cs"/>
          <w:rtl/>
        </w:rPr>
        <w:t xml:space="preserve"> </w:t>
      </w:r>
    </w:p>
    <w:p w14:paraId="7EBB8A0A" w14:textId="479929A2" w:rsidR="0081780A" w:rsidRDefault="0081780A" w:rsidP="0081780A">
      <w:pPr>
        <w:pStyle w:val="Heading3"/>
        <w:rPr>
          <w:rtl/>
        </w:rPr>
      </w:pPr>
      <w:bookmarkStart w:id="9" w:name="_Toc116974826"/>
      <w:r>
        <w:rPr>
          <w:rFonts w:hint="cs"/>
          <w:rtl/>
        </w:rPr>
        <w:t>بیان اول: بیان محقق بروجردی مبنی بر اضطراب متن حدیث</w:t>
      </w:r>
      <w:bookmarkEnd w:id="9"/>
    </w:p>
    <w:p w14:paraId="42830BFA" w14:textId="5974938F" w:rsidR="000D0EED" w:rsidRDefault="000D0EED" w:rsidP="000D0EED">
      <w:pPr>
        <w:jc w:val="both"/>
        <w:rPr>
          <w:rtl/>
        </w:rPr>
      </w:pPr>
      <w:r>
        <w:rPr>
          <w:rFonts w:hint="cs"/>
          <w:rtl/>
        </w:rPr>
        <w:t>جواب اول از محقق بروجردی است که متن حدیث را مضطرب دانسته اند. ایشان می فرمایند شاید اگر متن حدیث درست نقل می شد، می فهمیدیم که ربطی به بحث ما ندارد</w:t>
      </w:r>
      <w:r w:rsidR="00AE4C16">
        <w:rPr>
          <w:rStyle w:val="FootnoteReference"/>
          <w:rtl/>
        </w:rPr>
        <w:footnoteReference w:id="8"/>
      </w:r>
      <w:r>
        <w:rPr>
          <w:rFonts w:hint="cs"/>
          <w:rtl/>
        </w:rPr>
        <w:t xml:space="preserve">. تکمیل این بیان این است که اگر متن سوال را برای ما نقل می کردند شاید می فهمیدیم که مربوط به این باشد که آیا وظیفه دارد که در تشهد و قنوت و ذکر رکوع و سجود، جهر را ترک کند یا خیر؟ وقتی سوال مضطرب بود، اعتباری ندارد. گرچه جواب امام واضح است ولی وقتی سوال مضطرب بود می فهمیم که علی بن جعفر اینطور سوال </w:t>
      </w:r>
      <w:r w:rsidR="00AE4C16">
        <w:rPr>
          <w:rFonts w:hint="cs"/>
          <w:rtl/>
        </w:rPr>
        <w:t>ن</w:t>
      </w:r>
      <w:r>
        <w:rPr>
          <w:rFonts w:hint="cs"/>
          <w:rtl/>
        </w:rPr>
        <w:t xml:space="preserve">می کند، قطعا سوال جور دیگری بوده است، حال نمی دانیم چطور بوده است. شاید سوال از تشهد و قنوت بوده است. این بیان تکمیل اشکال محقق بروجردی است، وگرنه اضطراب سوال اگر به تنهایی باشد، جواب امام مضطرب نیست، باید بگوییم جواب امام از این سوال است و سوال معلوم نیست که از بحث جهر در قرائت باشد. </w:t>
      </w:r>
    </w:p>
    <w:p w14:paraId="386F40AD" w14:textId="77777777" w:rsidR="000D0EED" w:rsidRDefault="000D0EED" w:rsidP="000D0EED">
      <w:pPr>
        <w:jc w:val="both"/>
        <w:rPr>
          <w:rtl/>
        </w:rPr>
      </w:pPr>
      <w:r>
        <w:rPr>
          <w:rFonts w:hint="cs"/>
          <w:rtl/>
        </w:rPr>
        <w:t xml:space="preserve">آیت الله سیستانی اضطراب را قبول نکرده اند و فرموده اند این تعبیر «هل علیه أن لا یجهر» که در همه نسخ نیست، نسخه ها متفاوت بود، پس اضطراب ثابت نیست. </w:t>
      </w:r>
    </w:p>
    <w:p w14:paraId="02DAD9B6" w14:textId="20DEC335" w:rsidR="006B409A" w:rsidRDefault="00D67848" w:rsidP="006B409A">
      <w:pPr>
        <w:jc w:val="both"/>
        <w:rPr>
          <w:rtl/>
        </w:rPr>
      </w:pPr>
      <w:r>
        <w:rPr>
          <w:rFonts w:hint="cs"/>
          <w:rtl/>
        </w:rPr>
        <w:t xml:space="preserve">خطاب به آیت الله سیستانی عرض می کنیم: </w:t>
      </w:r>
      <w:r w:rsidR="000D0EED">
        <w:rPr>
          <w:rFonts w:hint="cs"/>
          <w:rtl/>
        </w:rPr>
        <w:t xml:space="preserve">فرض می کنیم که اضطراب نیز ثابت نشده باشد، می گوییم آیا عدم اضطراب ثابت شده است؟ اذا جاء الإحتمال بطل الإستدلال، شما که طبق برخی از نقل ها می بینید که سوال مضطرب است همین برای عدم اعتماد به حدیث کافی است، شاید متن صحیح همان متن مضطرب بوده است، صرف اینکه در برخی از نسخ استبصار «هل یجوز علیه أن لایجهر» دارد یا در قرب الإسناد «هل علیه أن یجهر» است، دلیل نمی شود که به حدیث عمل شود. شبهه مصداقیه اضطراب است. مخصوصا طبق مبنای شما که خبری را معتبر می دانید که وثوق و اطمینان شخصی به تمام متن آن سوالا و جوابا پیدا کنید، اینجا چطور وثوق پیدا می شود؟ </w:t>
      </w:r>
    </w:p>
    <w:p w14:paraId="73B9779A" w14:textId="3C47CBA6" w:rsidR="005A79A1" w:rsidRDefault="005A79A1" w:rsidP="005A79A1">
      <w:pPr>
        <w:jc w:val="both"/>
        <w:rPr>
          <w:rtl/>
        </w:rPr>
      </w:pPr>
      <w:r>
        <w:rPr>
          <w:rFonts w:hint="cs"/>
          <w:rtl/>
        </w:rPr>
        <w:t>دقت شود! بحث در این است که این حدیث اضطرابش موجب طرح حدیث می شود؟ اگر شک در اضطراب دارید یعنی شک در تمامیت آن دارید پس چطور می خواهید با این حدیث معارضه با حدیث زرارۀ بیندازید. شک در وجود معارض که موجب سقوط صحیحتین زرارۀ نمی شود. احراز معارض باید بشود تا دست از دلیل معتبر برداشت.</w:t>
      </w:r>
    </w:p>
    <w:p w14:paraId="295C8369" w14:textId="5C83CA9C" w:rsidR="00001E65" w:rsidRPr="005A79A1" w:rsidRDefault="00001E65" w:rsidP="00001E65">
      <w:pPr>
        <w:pStyle w:val="Heading4"/>
        <w:rPr>
          <w:rtl/>
        </w:rPr>
      </w:pPr>
      <w:r>
        <w:rPr>
          <w:rFonts w:hint="cs"/>
          <w:rtl/>
        </w:rPr>
        <w:t xml:space="preserve">جواب از فرمایش محقق بروجردی </w:t>
      </w:r>
    </w:p>
    <w:p w14:paraId="6363BCC6" w14:textId="28EBA8DA" w:rsidR="005A79A1" w:rsidRDefault="000D0EED" w:rsidP="005A79A1">
      <w:pPr>
        <w:jc w:val="both"/>
        <w:rPr>
          <w:rtl/>
        </w:rPr>
      </w:pPr>
      <w:r w:rsidRPr="006B409A">
        <w:rPr>
          <w:rFonts w:hint="cs"/>
          <w:b/>
          <w:bCs/>
          <w:rtl/>
        </w:rPr>
        <w:t>جواب ما از فرمایش محقق بروجردی</w:t>
      </w:r>
      <w:r>
        <w:rPr>
          <w:rFonts w:hint="cs"/>
          <w:rtl/>
        </w:rPr>
        <w:t xml:space="preserve"> این است که این مقدار از اضطراب مانع از ظهور حدیث نیست؛ زیرا انصافا خیلی بعید است که بگوید «هل علیه أن لا یجهر فی تشهده و قنوته» ولی این «فی تشهده و قنوته» را حذف کنند و در یک صحیحه دیگر علی بن جعفر در تهذیب، مستقلا آن سوال آمده بود. این حدیث دیگری است، بگوییم این حدیث با آن حدیث یکی است لکن روات اشتباه کرده اند و متن کامل سوال را حذف کرده اند یا خود علی بن جعفر فراموش کرده است که موضوع اصلی سوال را بیان کند، بعید است. بگوید «هل علیه أن لا یجهر» ولی مقصود او «فی تشهده و قنوته» باشد، بعید است. این کلام خلاف وثوق است، اینطور صحبت کردن احتمال ندارد و غیر عرفی است. </w:t>
      </w:r>
    </w:p>
    <w:p w14:paraId="06020103" w14:textId="77777777" w:rsidR="000D0EED" w:rsidRDefault="000D0EED" w:rsidP="000D0EED">
      <w:pPr>
        <w:jc w:val="both"/>
        <w:rPr>
          <w:rtl/>
        </w:rPr>
      </w:pPr>
      <w:r>
        <w:rPr>
          <w:rFonts w:hint="cs"/>
          <w:rtl/>
        </w:rPr>
        <w:t xml:space="preserve">خلاصه اینکه این مقدار اضطراب موجب طرح حدیث نمی شود، مخصوصا ما که خبر ثقه را حجت می دانیم و ملاک ما وثوق به صدور نیست، مشکلی نداریم. </w:t>
      </w:r>
    </w:p>
    <w:p w14:paraId="15ED8465" w14:textId="2200E26D" w:rsidR="000D0EED" w:rsidRDefault="000D0EED" w:rsidP="000D0EED">
      <w:pPr>
        <w:jc w:val="both"/>
        <w:rPr>
          <w:rtl/>
        </w:rPr>
      </w:pPr>
      <w:r w:rsidRPr="001A2200">
        <w:rPr>
          <w:rFonts w:hint="cs"/>
          <w:b/>
          <w:bCs/>
          <w:rtl/>
        </w:rPr>
        <w:t>سوال:</w:t>
      </w:r>
      <w:r w:rsidR="00055A6A">
        <w:rPr>
          <w:rFonts w:hint="cs"/>
          <w:rtl/>
        </w:rPr>
        <w:t xml:space="preserve"> شاید روایت در فرض سوال از نماز اخفات بوده است؟</w:t>
      </w:r>
    </w:p>
    <w:p w14:paraId="53FCC1ED" w14:textId="27186D0C" w:rsidR="000D0EED" w:rsidRDefault="000D0EED" w:rsidP="00055A6A">
      <w:pPr>
        <w:jc w:val="both"/>
        <w:rPr>
          <w:rtl/>
        </w:rPr>
      </w:pPr>
      <w:r w:rsidRPr="001A2200">
        <w:rPr>
          <w:rFonts w:hint="cs"/>
          <w:b/>
          <w:bCs/>
          <w:rtl/>
        </w:rPr>
        <w:t>جواب:</w:t>
      </w:r>
      <w:r>
        <w:rPr>
          <w:rFonts w:hint="cs"/>
          <w:rtl/>
        </w:rPr>
        <w:t xml:space="preserve"> آنچه محل نزاع بین عامه و خاصه بوده، جهر در نماز جهریه بوده است، مصب این روایت همان بحث از موارد نزاع است. اگر بنا باشد بگوییم که شاید نماز اخفاتیه را می گوید، </w:t>
      </w:r>
      <w:r w:rsidR="00055A6A">
        <w:rPr>
          <w:rFonts w:hint="cs"/>
          <w:rtl/>
        </w:rPr>
        <w:t xml:space="preserve">باید تعبیر روایت چنین می شد که «إن شاء أخفت و إن شاء لم یخفت» تعبیر «ان شاء جهر و إن شاء لم یجهر» را در مورد نماز های اخفاتیه به کار نمی برند. </w:t>
      </w:r>
      <w:r>
        <w:rPr>
          <w:rFonts w:hint="cs"/>
          <w:rtl/>
        </w:rPr>
        <w:t xml:space="preserve"> </w:t>
      </w:r>
    </w:p>
    <w:p w14:paraId="22A87385" w14:textId="3EB9102E" w:rsidR="000D0EED" w:rsidRDefault="000D0EED" w:rsidP="000D0EED">
      <w:pPr>
        <w:jc w:val="both"/>
        <w:rPr>
          <w:rtl/>
        </w:rPr>
      </w:pPr>
      <w:r w:rsidRPr="001A2200">
        <w:rPr>
          <w:rFonts w:hint="cs"/>
          <w:b/>
          <w:bCs/>
          <w:rtl/>
        </w:rPr>
        <w:t>سوال:</w:t>
      </w:r>
      <w:r>
        <w:rPr>
          <w:rFonts w:hint="cs"/>
          <w:rtl/>
        </w:rPr>
        <w:t xml:space="preserve"> با احتمال اتحاد صحیحتین زرارۀ وثوق به آن نیز پیدا نمی شود</w:t>
      </w:r>
      <w:r w:rsidR="00265C8E">
        <w:rPr>
          <w:rFonts w:hint="cs"/>
          <w:rtl/>
        </w:rPr>
        <w:t>، پس آیت الله سیستانی باید آن ها را نیز کنار بگذارد؟</w:t>
      </w:r>
    </w:p>
    <w:p w14:paraId="336487AA" w14:textId="1AC357E9" w:rsidR="000D0EED" w:rsidRDefault="000D0EED" w:rsidP="000D0EED">
      <w:pPr>
        <w:jc w:val="both"/>
        <w:rPr>
          <w:rtl/>
        </w:rPr>
      </w:pPr>
      <w:r w:rsidRPr="001A2200">
        <w:rPr>
          <w:rFonts w:hint="cs"/>
          <w:b/>
          <w:bCs/>
          <w:rtl/>
        </w:rPr>
        <w:t>جواب:</w:t>
      </w:r>
      <w:r>
        <w:rPr>
          <w:rFonts w:hint="cs"/>
          <w:rtl/>
        </w:rPr>
        <w:t xml:space="preserve"> </w:t>
      </w:r>
      <w:r w:rsidR="00265C8E">
        <w:rPr>
          <w:rFonts w:hint="cs"/>
          <w:rtl/>
        </w:rPr>
        <w:t xml:space="preserve">با احتمال اتحاد صحیحتین نهایتا </w:t>
      </w:r>
      <w:r>
        <w:rPr>
          <w:rFonts w:hint="cs"/>
          <w:rtl/>
        </w:rPr>
        <w:t xml:space="preserve">وثوق به مضمون آن پیدا نمی شود نه وثوق به صدور، آیت الله سیستانی بحث وثوق به صدور را معتبر می دانند. </w:t>
      </w:r>
    </w:p>
    <w:p w14:paraId="531034A0" w14:textId="4200711D" w:rsidR="00CA4F72" w:rsidRDefault="00CA4F72" w:rsidP="000D0EED">
      <w:pPr>
        <w:jc w:val="both"/>
        <w:rPr>
          <w:rtl/>
        </w:rPr>
      </w:pPr>
      <w:r>
        <w:rPr>
          <w:rFonts w:hint="cs"/>
          <w:rtl/>
        </w:rPr>
        <w:t xml:space="preserve">البته گفتنی است که اینکه در نماز صبح، تشهد و قنوت به صورت جهری خوانده شود یا نشود، منشأ شک داشته است، کما اینکه در روایت دیگری از علی بن جعفر چنین نقل شده است: </w:t>
      </w:r>
    </w:p>
    <w:p w14:paraId="260043CC" w14:textId="16864508" w:rsidR="00CA4F72" w:rsidRDefault="00CA4F72" w:rsidP="00CA4F72">
      <w:pPr>
        <w:pStyle w:val="ListParagraph"/>
        <w:jc w:val="both"/>
        <w:rPr>
          <w:rtl/>
        </w:rPr>
      </w:pPr>
      <w:r>
        <w:rPr>
          <w:rFonts w:hint="cs"/>
          <w:color w:val="008000"/>
          <w:rtl/>
        </w:rPr>
        <w:t>«</w:t>
      </w:r>
      <w:r w:rsidRPr="00E6240D">
        <w:rPr>
          <w:color w:val="008000"/>
          <w:rtl/>
        </w:rPr>
        <w:t>قَالَ: سَأَلْتُهُ عَنِ الرَّجُلِ لَهُ أَنْ يَجْهَرَ بِالتَّشَهُّدِ وَ الْقَوْلِ فِي الرُّكُوعِ وَ السُّجُودِ وَ الْقُنُوتِ قَالَ إِنْ شَاءَ جَهَرَ وَ إِنْ شَاءَ لَمْ يَجْهَرْ</w:t>
      </w:r>
      <w:r>
        <w:rPr>
          <w:rFonts w:hint="cs"/>
          <w:rtl/>
        </w:rPr>
        <w:t>»</w:t>
      </w:r>
      <w:r>
        <w:rPr>
          <w:rStyle w:val="FootnoteReference"/>
          <w:rtl/>
        </w:rPr>
        <w:footnoteReference w:id="9"/>
      </w:r>
    </w:p>
    <w:p w14:paraId="498CA914" w14:textId="77777777" w:rsidR="00CA4F72" w:rsidRDefault="000D0EED" w:rsidP="000D0EED">
      <w:pPr>
        <w:jc w:val="both"/>
        <w:rPr>
          <w:rtl/>
        </w:rPr>
      </w:pPr>
      <w:r>
        <w:rPr>
          <w:rFonts w:hint="cs"/>
          <w:rtl/>
        </w:rPr>
        <w:t xml:space="preserve">صحیحه علی بن یقطین نیز چنین است: </w:t>
      </w:r>
    </w:p>
    <w:p w14:paraId="77139C70" w14:textId="1A75A86D" w:rsidR="00CA4F72" w:rsidRDefault="00CA4F72" w:rsidP="00CA4F72">
      <w:pPr>
        <w:pStyle w:val="ListParagraph"/>
        <w:jc w:val="both"/>
        <w:rPr>
          <w:rtl/>
        </w:rPr>
      </w:pPr>
      <w:r>
        <w:rPr>
          <w:rFonts w:hint="cs"/>
          <w:rtl/>
        </w:rPr>
        <w:t>«</w:t>
      </w:r>
      <w:r w:rsidRPr="00CA4F72">
        <w:rPr>
          <w:rtl/>
        </w:rPr>
        <w:t xml:space="preserve">عَنْهُ عَنْ مُحَمَّدِ بْنِ عِيسَى الْعُبَيْدِيِّ عَنِ الْحَسَنِ بْنِ </w:t>
      </w:r>
      <w:r>
        <w:rPr>
          <w:rFonts w:hint="cs"/>
          <w:rtl/>
        </w:rPr>
        <w:t xml:space="preserve">علی </w:t>
      </w:r>
      <w:r w:rsidRPr="00CA4F72">
        <w:rPr>
          <w:rtl/>
        </w:rPr>
        <w:t xml:space="preserve">‌عَنِ الْحُسَيْنِ عَنْ أَبِيهِ عَلِيِّ بْنِ يَقْطِينٍ </w:t>
      </w:r>
      <w:r w:rsidRPr="00CA4F72">
        <w:rPr>
          <w:color w:val="008000"/>
          <w:rtl/>
        </w:rPr>
        <w:t>قَالَ: سَأَلْتُ أَبَا الْحَسَنِ الْمَاضِيَ ع عَنِ الرَّجُلِ هَلْ يَصْلُحُ لَهُ أَنْ يَجْهَرَ بِالتَّشَهُّدِ وَ الْقَوْلِ فِي الرُّكُوعِ وَ السُّجُودِ وَ الْقُنُوتِ قَالَ إِنْ شَاءَ جَهَرَ وَ إِنْ شَاءَ لَمْ يَجْهَرْ</w:t>
      </w:r>
      <w:r>
        <w:rPr>
          <w:rFonts w:hint="cs"/>
          <w:rtl/>
        </w:rPr>
        <w:t>»</w:t>
      </w:r>
      <w:r w:rsidR="00FB7952">
        <w:rPr>
          <w:rStyle w:val="FootnoteReference"/>
          <w:rtl/>
        </w:rPr>
        <w:footnoteReference w:id="10"/>
      </w:r>
    </w:p>
    <w:p w14:paraId="7B23F31A" w14:textId="214E3296" w:rsidR="000D0EED" w:rsidRDefault="006D3D4B" w:rsidP="000D0EED">
      <w:pPr>
        <w:jc w:val="both"/>
        <w:rPr>
          <w:rtl/>
        </w:rPr>
      </w:pPr>
      <w:r>
        <w:rPr>
          <w:rFonts w:hint="cs"/>
          <w:rtl/>
        </w:rPr>
        <w:t xml:space="preserve">که </w:t>
      </w:r>
      <w:r w:rsidR="000D0EED">
        <w:rPr>
          <w:rFonts w:hint="cs"/>
          <w:rtl/>
        </w:rPr>
        <w:t xml:space="preserve">آنجا عرض خواهیم کرد که از برخی عامه نقل شده که گفته اند که </w:t>
      </w:r>
      <w:r>
        <w:rPr>
          <w:rFonts w:hint="cs"/>
          <w:rtl/>
        </w:rPr>
        <w:t xml:space="preserve">قنوت در نماز صبح خفی باشد و جهرا نباشد، لذا منشأ سوال بوده است، لکن عرض ما این است که در صحیحه علی بن جعفر که محل بحث ما است، قرینه ای وجود ندارد که منظور جهر در تشهد و قنوت باشد. </w:t>
      </w:r>
    </w:p>
    <w:p w14:paraId="7AE1F7EF" w14:textId="4FD4A423" w:rsidR="000277F0" w:rsidRDefault="000277F0" w:rsidP="000277F0">
      <w:pPr>
        <w:pStyle w:val="Heading3"/>
        <w:rPr>
          <w:rtl/>
        </w:rPr>
      </w:pPr>
      <w:bookmarkStart w:id="10" w:name="_Toc116974827"/>
      <w:r>
        <w:rPr>
          <w:rFonts w:hint="cs"/>
          <w:rtl/>
        </w:rPr>
        <w:t xml:space="preserve">بیان دوم: حمل بر تقیه </w:t>
      </w:r>
      <w:r w:rsidR="00B7162A">
        <w:rPr>
          <w:rFonts w:hint="cs"/>
          <w:rtl/>
        </w:rPr>
        <w:t>توسط شیخ طوسی</w:t>
      </w:r>
      <w:bookmarkEnd w:id="10"/>
      <w:r w:rsidR="00B7162A">
        <w:rPr>
          <w:rFonts w:hint="cs"/>
          <w:rtl/>
        </w:rPr>
        <w:t xml:space="preserve"> </w:t>
      </w:r>
    </w:p>
    <w:p w14:paraId="77698BB4" w14:textId="77777777" w:rsidR="002840CF" w:rsidRDefault="000D0EED" w:rsidP="000D0EED">
      <w:pPr>
        <w:jc w:val="both"/>
        <w:rPr>
          <w:rtl/>
        </w:rPr>
      </w:pPr>
      <w:r>
        <w:rPr>
          <w:rFonts w:hint="cs"/>
          <w:rtl/>
        </w:rPr>
        <w:t>جواب دوم این است که صحیحه علی بن جعفر حمل بر تقیه شود که شیخ طوسی مطرح کرده است.</w:t>
      </w:r>
    </w:p>
    <w:p w14:paraId="47BACC62" w14:textId="26138A7A" w:rsidR="002840CF" w:rsidRDefault="004A2D4B" w:rsidP="002840CF">
      <w:pPr>
        <w:pStyle w:val="Heading4"/>
        <w:rPr>
          <w:rtl/>
        </w:rPr>
      </w:pPr>
      <w:r>
        <w:rPr>
          <w:rFonts w:hint="cs"/>
          <w:rtl/>
        </w:rPr>
        <w:t xml:space="preserve">مناقشه اول بر حمل بر تقیه: مناقشه صاحب مدارک مبنی بر وجود جمع عرفی </w:t>
      </w:r>
    </w:p>
    <w:p w14:paraId="4EE6EF3B" w14:textId="77777777" w:rsidR="00E2696D" w:rsidRDefault="000D0EED" w:rsidP="000D0EED">
      <w:pPr>
        <w:jc w:val="both"/>
        <w:rPr>
          <w:rtl/>
        </w:rPr>
      </w:pPr>
      <w:r w:rsidRPr="00E2696D">
        <w:rPr>
          <w:rFonts w:hint="cs"/>
          <w:b/>
          <w:bCs/>
          <w:rtl/>
        </w:rPr>
        <w:t xml:space="preserve"> اشکال اول</w:t>
      </w:r>
      <w:r>
        <w:rPr>
          <w:rFonts w:hint="cs"/>
          <w:rtl/>
        </w:rPr>
        <w:t xml:space="preserve"> اشکال صاحب مدارک است که وقتی جمع عرفی دارد مقدم بر تقیه است. حمل بر تقیه مرجح است و باید موقعی سراغ آن رفت که از جمع عرفی و دلالی مأیوس شویم. </w:t>
      </w:r>
    </w:p>
    <w:p w14:paraId="77D3BA77" w14:textId="56B42DE8" w:rsidR="000D0EED" w:rsidRDefault="000D0EED" w:rsidP="000D0EED">
      <w:pPr>
        <w:jc w:val="both"/>
        <w:rPr>
          <w:rtl/>
        </w:rPr>
      </w:pPr>
      <w:r>
        <w:rPr>
          <w:rFonts w:hint="cs"/>
          <w:rtl/>
        </w:rPr>
        <w:t>به نظر می رسد این</w:t>
      </w:r>
      <w:r w:rsidR="00E2696D">
        <w:rPr>
          <w:rFonts w:hint="cs"/>
          <w:rtl/>
        </w:rPr>
        <w:t xml:space="preserve"> اشکال</w:t>
      </w:r>
      <w:r>
        <w:rPr>
          <w:rFonts w:hint="cs"/>
          <w:rtl/>
        </w:rPr>
        <w:t xml:space="preserve"> را نباید قبول کرد؛ زیرا واقعا «علیه الإعاده» که در صحیحه اولی زرارۀ است و نسبت به امام علیه السلام می دهد که امام فرمود اگر کسی عمدا انجام دهد، با «ان شاء جهر» جمع عرفی ندارد. مثل اینکه یک روایت می گوید اگر عمدی ترک جهر در نماز جهریه کند، بر اوست که اعاده کند و اگر سهوا یا جهرا باشد نمازش تمام است و چیزی بر او نیست، یک روایت دیگر می گوید اگر خواست جهرا و اگر خواست اخفاتا می خواند، این را به عرف بدهید، جمع عرفی نمی داند که بعدا در این رابطه توضیح بیشتری می دهیم. </w:t>
      </w:r>
    </w:p>
    <w:p w14:paraId="5951F0FA" w14:textId="2847B62C" w:rsidR="004A2D4B" w:rsidRDefault="004A2D4B" w:rsidP="004A2D4B">
      <w:pPr>
        <w:pStyle w:val="Heading4"/>
        <w:rPr>
          <w:rtl/>
        </w:rPr>
      </w:pPr>
      <w:r>
        <w:rPr>
          <w:rFonts w:hint="cs"/>
          <w:rtl/>
        </w:rPr>
        <w:t xml:space="preserve">مناقشه دوم: مناقشه محقق بروجردی مبنی بر بی وجه بودن این حمل </w:t>
      </w:r>
    </w:p>
    <w:p w14:paraId="10A55394" w14:textId="129B7DBF" w:rsidR="000D0EED" w:rsidRDefault="000D0EED" w:rsidP="000D0EED">
      <w:pPr>
        <w:jc w:val="both"/>
        <w:rPr>
          <w:rtl/>
        </w:rPr>
      </w:pPr>
      <w:r w:rsidRPr="00E2696D">
        <w:rPr>
          <w:rFonts w:hint="cs"/>
          <w:b/>
          <w:bCs/>
          <w:rtl/>
        </w:rPr>
        <w:t>اشکال دوم</w:t>
      </w:r>
      <w:r>
        <w:rPr>
          <w:rFonts w:hint="cs"/>
          <w:rtl/>
        </w:rPr>
        <w:t xml:space="preserve"> بر حمل تقیه اشکال محقق بروجردی است که آیت الله سیستانی نیز پسندیده است. اشکال این است که حمل بر تقیه بی وجه است؛ زیرا </w:t>
      </w:r>
      <w:r w:rsidR="00E2696D">
        <w:rPr>
          <w:rFonts w:hint="cs"/>
          <w:rtl/>
        </w:rPr>
        <w:t>حمل بر تقیه باید وجه داشته باشد.</w:t>
      </w:r>
      <w:r>
        <w:rPr>
          <w:rFonts w:hint="cs"/>
          <w:rtl/>
        </w:rPr>
        <w:t xml:space="preserve"> پیامبر تداوم بر جهر نماز صبح و مغرب و عشاء داشته است، کاری که همه قبول دارند سنت نبی است، اگر امام علیه السلام بیان کند که جهر کنید در نماز صبح و مغرب و عشاء، یا صحیحه علی بن جعفر که می گوید «ان شاء جهر و إن شاء لم یجهر» شما بیایید آنچه می گوید جهر کنید را عمل کنید که موافق با سنت پیامبر است، این روایت که مکلف را مخیر کرده بین جهر یا عدم آن، این را حمل بر تقیه می خواهید کنید، </w:t>
      </w:r>
      <w:r w:rsidR="00E2696D">
        <w:rPr>
          <w:rFonts w:hint="cs"/>
          <w:rtl/>
        </w:rPr>
        <w:t xml:space="preserve">وجهی ندارد؛ زیرا سنت پیامبر در جهری خواندن بوده است. </w:t>
      </w:r>
      <w:r>
        <w:rPr>
          <w:rFonts w:hint="cs"/>
          <w:rtl/>
        </w:rPr>
        <w:t xml:space="preserve">ایشان فرموده اند: </w:t>
      </w:r>
    </w:p>
    <w:p w14:paraId="5539BE86" w14:textId="61AE7733" w:rsidR="003B626E" w:rsidRDefault="000D0EED" w:rsidP="003B626E">
      <w:pPr>
        <w:pStyle w:val="ListParagraph"/>
        <w:jc w:val="both"/>
        <w:rPr>
          <w:rtl/>
        </w:rPr>
      </w:pPr>
      <w:r>
        <w:rPr>
          <w:rFonts w:hint="cs"/>
          <w:rtl/>
        </w:rPr>
        <w:t>«وقتی که امام علیه السلام به برادرشان علی بن جعفر جواب سوال می دادند، غالبا کسی نبود، مجال داشت، آن هم در این حکمی که عمل نبی بر طبق آن بوده است</w:t>
      </w:r>
      <w:r w:rsidR="003B626E">
        <w:rPr>
          <w:rFonts w:hint="cs"/>
          <w:rtl/>
        </w:rPr>
        <w:t>»</w:t>
      </w:r>
      <w:r w:rsidR="00455B1E">
        <w:rPr>
          <w:rStyle w:val="FootnoteReference"/>
          <w:rtl/>
        </w:rPr>
        <w:footnoteReference w:id="11"/>
      </w:r>
      <w:r>
        <w:rPr>
          <w:rFonts w:hint="cs"/>
          <w:rtl/>
        </w:rPr>
        <w:t>.</w:t>
      </w:r>
    </w:p>
    <w:p w14:paraId="243097AC" w14:textId="77777777" w:rsidR="00027085" w:rsidRDefault="000D0EED" w:rsidP="003B626E">
      <w:pPr>
        <w:jc w:val="both"/>
        <w:rPr>
          <w:rtl/>
        </w:rPr>
      </w:pPr>
      <w:r>
        <w:rPr>
          <w:rFonts w:hint="cs"/>
          <w:rtl/>
        </w:rPr>
        <w:t xml:space="preserve"> اینکه ما بگوییم مجالی برای حمل صحیحه علی بن جعفر بر تقیه نیست، معنایش این است که بگوییم امام اگر می خواستند بگویند واجب است، خلاف تقیه نبود. یعنی بحث در صحیحه علی بن جعفر است که صحیحه علی بن جعفر را شیخ طوسی که حمل بر تقیه کرده است، </w:t>
      </w:r>
      <w:r w:rsidR="00027085">
        <w:rPr>
          <w:rFonts w:hint="cs"/>
          <w:rtl/>
        </w:rPr>
        <w:t xml:space="preserve">گفته می شود که </w:t>
      </w:r>
      <w:r>
        <w:rPr>
          <w:rFonts w:hint="cs"/>
          <w:rtl/>
        </w:rPr>
        <w:t>حمل بر تقیه وجهی ندارد؛</w:t>
      </w:r>
      <w:r w:rsidR="00027085">
        <w:rPr>
          <w:rFonts w:hint="cs"/>
          <w:rtl/>
        </w:rPr>
        <w:t xml:space="preserve"> زیرا: </w:t>
      </w:r>
    </w:p>
    <w:p w14:paraId="7161B444" w14:textId="77777777" w:rsidR="00027085" w:rsidRDefault="000D0EED" w:rsidP="0054745B">
      <w:pPr>
        <w:jc w:val="both"/>
      </w:pPr>
      <w:r>
        <w:rPr>
          <w:rFonts w:hint="cs"/>
          <w:rtl/>
        </w:rPr>
        <w:t xml:space="preserve">یک بیان این بود که امام کاظم از علی بن جعفر برادرشان تقیه نمی کردند، او سوال می کرد و امام جواب می دادند در مجالس خاص، این تقریب اشکالش این است که ممکن است دو نفر در مجلس بیشتر نباشند ولی علی بن جعفر به مردم می گفت، علاوه بر اینکه از کجا معلوم که در مورد سوال نفر سومی نبوده است؟ شاید وجود داشته است. اگر هم وجود نداشت علی بن جعفر می آمد برای مردم می گفت، پس اینکه جلسه خصوصی بوده دلیل نمی شود که بگوییم امام کاظم علیه السلام تقیه نداشت. </w:t>
      </w:r>
    </w:p>
    <w:p w14:paraId="3184216B" w14:textId="2D5001CC" w:rsidR="000D0EED" w:rsidRDefault="000D0EED" w:rsidP="0054745B">
      <w:pPr>
        <w:jc w:val="both"/>
        <w:rPr>
          <w:rtl/>
        </w:rPr>
      </w:pPr>
      <w:r>
        <w:rPr>
          <w:rFonts w:hint="cs"/>
          <w:rtl/>
        </w:rPr>
        <w:t xml:space="preserve">اما اینکه می گویید مجال برای تقیه نیست، یعنی امام اگر نظرشان وجوب جهر در نماز صبح بود راحت می فرمودند، پیامبر نیز جهرا نماز صبح را می خوانده است، حال امام صادق و امام کاظم بفرمایند واجب است، چه اشکالی دارد؟ چه ترسی دارد؟ وقتی پیامبر مداومت بر جهر در نماز های صبح و مغرب و عشاء داشته است، اگر امام صادق علیه السلام بفرمایند واجب است، تقیه ای نیست، از کسی ترسی وجود ندارد. </w:t>
      </w:r>
    </w:p>
    <w:p w14:paraId="3502D8BE" w14:textId="040E6505" w:rsidR="000D0EED" w:rsidRDefault="000D0EED" w:rsidP="000D0EED">
      <w:pPr>
        <w:jc w:val="both"/>
        <w:rPr>
          <w:rtl/>
        </w:rPr>
      </w:pPr>
      <w:r>
        <w:rPr>
          <w:rFonts w:hint="cs"/>
          <w:rtl/>
        </w:rPr>
        <w:t xml:space="preserve">این بیان هم درست نیست؛ زیرا کاری با فعل پیامبر نداریم. معظم عامه قائل به عدم وجوب جهر در قرائت نما صبح و مغرب و عشاء بوده اند، مخصوصا برای غیر امام، کاری با فعل پیامبر نداریم، مگر عامه التزام داشته اند که هرچه پیامبر انجام می دهد انجام دهند؟ وضوی پیامبر اینطور بوده که یک بار صورت و دست ها را می شست، ولی ائمه تقیه می کردند و می فرمودند سه بار بشویید، بلی، ممکن است عامه جهر را در نماز صبح و مغرب و عشاء مستحب بدانند و می دانند، اما اینکه امام صادق بفرمایند واجب است، خودش دهن کجی به عامه تلقی می شده است. وقتی معظم عامه واجب نمی دانسته اند و امام صادق واجب دانسته، خلاف تقیه بود. ممکن است شما بگویید که همه عامه اینطور نبوده که واجب بدانند. مثلا ابن ابی لیلا واجب می دانسته اند. جواب این است که ابن ابی لیلا قاضی حکومتی بود و نوعا قضات حکومتی در جامعه محبوب نمی شوند، برخلاف استادش ابوحنیفه که مرجع آن ها بود و فقیه اهل کوفه بود. دو شاگرد داشت که این ها به مناصب حکومتی رسیدند، اسم ابوحنیفه را نیز مطرح کردند و فقه ابوحنیفه را گسترش دادند، ابن ابی لیلا و شیبانی بودند. مشهور عامه جهر را واجب نمی دانستند، حال ما برویم ابن ابی لیلا را پیدا کنیم و بگوییم بعض عامه قائل به وجوب بوده اند؟ این درست نیست؛ زیرا بیان امام صادق علیه السلام مبنی بر وجوب، با مشهور عامه درگیر می شد. </w:t>
      </w:r>
    </w:p>
    <w:p w14:paraId="778E4042" w14:textId="77777777" w:rsidR="00127511" w:rsidRDefault="000D0EED" w:rsidP="000D0EED">
      <w:pPr>
        <w:jc w:val="both"/>
        <w:rPr>
          <w:rtl/>
        </w:rPr>
      </w:pPr>
      <w:r>
        <w:rPr>
          <w:rFonts w:hint="cs"/>
          <w:rtl/>
        </w:rPr>
        <w:t>شیخ طوسی تصریح کرد که این خبر موافق عامه</w:t>
      </w:r>
      <w:r w:rsidR="00127511">
        <w:rPr>
          <w:rFonts w:hint="cs"/>
          <w:rtl/>
        </w:rPr>
        <w:t xml:space="preserve"> است:</w:t>
      </w:r>
    </w:p>
    <w:p w14:paraId="5FD572FF" w14:textId="04A8FF14" w:rsidR="00041044" w:rsidRPr="00041044" w:rsidRDefault="000D0EED" w:rsidP="00041044">
      <w:pPr>
        <w:pStyle w:val="ListParagraph"/>
        <w:jc w:val="both"/>
        <w:rPr>
          <w:color w:val="000080"/>
          <w:rtl/>
        </w:rPr>
      </w:pPr>
      <w:r w:rsidRPr="00041044">
        <w:rPr>
          <w:rFonts w:hint="cs"/>
          <w:color w:val="000080"/>
          <w:rtl/>
        </w:rPr>
        <w:t xml:space="preserve"> «</w:t>
      </w:r>
      <w:r w:rsidR="00041044" w:rsidRPr="00041044">
        <w:rPr>
          <w:color w:val="000080"/>
          <w:rtl/>
        </w:rPr>
        <w:t>فَهَذَا الْخَبَرُ مُوَافِقٌ لِلْعَامَّةِ لِأَنَّهُمُ الَّذِينَ يُخَيِّرُونَ فِي ذَلِكَ وَ الَّذِي نَعْمَلُ عَلَيْهِ مَا قَدَّمْنَاهُ</w:t>
      </w:r>
      <w:r w:rsidR="00041044" w:rsidRPr="00041044">
        <w:rPr>
          <w:rFonts w:hint="cs"/>
          <w:color w:val="000080"/>
          <w:rtl/>
        </w:rPr>
        <w:t>»</w:t>
      </w:r>
      <w:r w:rsidR="00041044">
        <w:rPr>
          <w:rStyle w:val="FootnoteReference"/>
          <w:color w:val="000080"/>
          <w:rtl/>
        </w:rPr>
        <w:footnoteReference w:id="12"/>
      </w:r>
    </w:p>
    <w:p w14:paraId="4941C6D1" w14:textId="1D57371A" w:rsidR="000D0EED" w:rsidRDefault="00041044" w:rsidP="00F40BD0">
      <w:pPr>
        <w:jc w:val="both"/>
        <w:rPr>
          <w:rtl/>
        </w:rPr>
      </w:pPr>
      <w:r>
        <w:rPr>
          <w:rFonts w:hint="cs"/>
          <w:rtl/>
        </w:rPr>
        <w:t xml:space="preserve">صاحب </w:t>
      </w:r>
      <w:r w:rsidR="000D0EED">
        <w:rPr>
          <w:rFonts w:hint="cs"/>
          <w:rtl/>
        </w:rPr>
        <w:t>معالم نیز فرمود :</w:t>
      </w:r>
      <w:r w:rsidR="00F40BD0">
        <w:rPr>
          <w:rFonts w:hint="cs"/>
          <w:rtl/>
        </w:rPr>
        <w:t>«</w:t>
      </w:r>
      <w:r w:rsidR="00F40BD0" w:rsidRPr="00F40BD0">
        <w:rPr>
          <w:rtl/>
        </w:rPr>
        <w:t xml:space="preserve"> </w:t>
      </w:r>
      <w:r w:rsidR="00F40BD0" w:rsidRPr="00F40BD0">
        <w:rPr>
          <w:color w:val="000080"/>
          <w:rtl/>
        </w:rPr>
        <w:t xml:space="preserve">لما </w:t>
      </w:r>
      <w:r w:rsidR="00F40BD0" w:rsidRPr="00F40BD0">
        <w:rPr>
          <w:rFonts w:hint="cs"/>
          <w:color w:val="000080"/>
          <w:rtl/>
        </w:rPr>
        <w:t>ی</w:t>
      </w:r>
      <w:r w:rsidR="00F40BD0" w:rsidRPr="00F40BD0">
        <w:rPr>
          <w:rFonts w:hint="eastAsia"/>
          <w:color w:val="000080"/>
          <w:rtl/>
        </w:rPr>
        <w:t>حک</w:t>
      </w:r>
      <w:r w:rsidR="00F40BD0" w:rsidRPr="00F40BD0">
        <w:rPr>
          <w:rFonts w:hint="cs"/>
          <w:color w:val="000080"/>
          <w:rtl/>
        </w:rPr>
        <w:t>ی</w:t>
      </w:r>
      <w:r w:rsidR="00F40BD0" w:rsidRPr="00F40BD0">
        <w:rPr>
          <w:color w:val="000080"/>
          <w:rtl/>
        </w:rPr>
        <w:t xml:space="preserve"> من اطباق العام</w:t>
      </w:r>
      <w:r w:rsidR="00F40BD0" w:rsidRPr="00F40BD0">
        <w:rPr>
          <w:rFonts w:hint="cs"/>
          <w:color w:val="000080"/>
          <w:rtl/>
        </w:rPr>
        <w:t xml:space="preserve">ۀ </w:t>
      </w:r>
      <w:r w:rsidR="000D0EED" w:rsidRPr="00F40BD0">
        <w:rPr>
          <w:rFonts w:hint="cs"/>
          <w:color w:val="000080"/>
          <w:rtl/>
        </w:rPr>
        <w:t>عدم الوجوب</w:t>
      </w:r>
      <w:r w:rsidR="00F40BD0">
        <w:rPr>
          <w:rFonts w:hint="cs"/>
          <w:rtl/>
        </w:rPr>
        <w:t>»</w:t>
      </w:r>
      <w:r w:rsidR="000D0EED">
        <w:rPr>
          <w:rFonts w:hint="cs"/>
          <w:rtl/>
        </w:rPr>
        <w:t xml:space="preserve"> فقط یک ابن ابی لیلا را پیدا کرده اند</w:t>
      </w:r>
      <w:r w:rsidR="00F40BD0">
        <w:rPr>
          <w:rFonts w:hint="cs"/>
          <w:rtl/>
        </w:rPr>
        <w:t xml:space="preserve"> که مخالف بوده است. </w:t>
      </w:r>
    </w:p>
    <w:p w14:paraId="0900EF0C" w14:textId="1AE15D60" w:rsidR="000D0EED" w:rsidRDefault="000D0EED" w:rsidP="00361751">
      <w:pPr>
        <w:jc w:val="both"/>
        <w:rPr>
          <w:rtl/>
        </w:rPr>
      </w:pPr>
      <w:r>
        <w:rPr>
          <w:rFonts w:hint="cs"/>
          <w:rtl/>
        </w:rPr>
        <w:t xml:space="preserve">بلی، اگر ثابت شود که مالک قائل به وجوب جهر بوده است، مالک با ابن ابی لیلا تفاوت دارد، درست است که مشهور عامه قائل به عدم وجوب جهر بودند، ولی اگر مالک قائل به وجوب جهر باشد، مالک یک فقیهی بوده (فقیه به معنای أعم) که مورد قبول بنی امیه و بنی عباس بوده است؛ زیرا هم با حکومت بنی امیه و هم با بنی عباس سازگاری داشته است و فقه او حاکم در زمان امام باقر علیه السلام و بخشی از زمان امام صادق علیه السلام  بوده است. اگر ثابت شود که مالک قائل به وجوب جهر بوده همانطور که در کتاب مواهب الجلیه است، دیگر نمی شود گفت که صحیحه علی بن جعفر موافق عامه است. </w:t>
      </w:r>
      <w:r>
        <w:rPr>
          <w:rtl/>
        </w:rPr>
        <w:t>اما فتوا</w:t>
      </w:r>
      <w:r>
        <w:rPr>
          <w:rFonts w:hint="cs"/>
          <w:rtl/>
        </w:rPr>
        <w:t>ی</w:t>
      </w:r>
      <w:r>
        <w:rPr>
          <w:rtl/>
        </w:rPr>
        <w:t xml:space="preserve"> مالک ثابت ن</w:t>
      </w:r>
      <w:r>
        <w:rPr>
          <w:rFonts w:hint="cs"/>
          <w:rtl/>
        </w:rPr>
        <w:t>ی</w:t>
      </w:r>
      <w:r>
        <w:rPr>
          <w:rFonts w:hint="eastAsia"/>
          <w:rtl/>
        </w:rPr>
        <w:t>ست</w:t>
      </w:r>
      <w:r>
        <w:rPr>
          <w:rtl/>
        </w:rPr>
        <w:t>. در نقل از مالک اختلاف هست که آ</w:t>
      </w:r>
      <w:r>
        <w:rPr>
          <w:rFonts w:hint="cs"/>
          <w:rtl/>
        </w:rPr>
        <w:t>ی</w:t>
      </w:r>
      <w:r>
        <w:rPr>
          <w:rFonts w:hint="eastAsia"/>
          <w:rtl/>
        </w:rPr>
        <w:t>ا</w:t>
      </w:r>
      <w:r>
        <w:rPr>
          <w:rtl/>
        </w:rPr>
        <w:t xml:space="preserve"> مالک قائل بود به وجوب جهر در قرائت جهر</w:t>
      </w:r>
      <w:r>
        <w:rPr>
          <w:rFonts w:hint="cs"/>
          <w:rtl/>
        </w:rPr>
        <w:t>ی</w:t>
      </w:r>
      <w:r>
        <w:rPr>
          <w:rFonts w:hint="eastAsia"/>
          <w:rtl/>
        </w:rPr>
        <w:t>ه</w:t>
      </w:r>
      <w:r>
        <w:rPr>
          <w:rtl/>
        </w:rPr>
        <w:t xml:space="preserve"> برا</w:t>
      </w:r>
      <w:r>
        <w:rPr>
          <w:rFonts w:hint="cs"/>
          <w:rtl/>
        </w:rPr>
        <w:t>ی</w:t>
      </w:r>
      <w:r>
        <w:rPr>
          <w:rtl/>
        </w:rPr>
        <w:t xml:space="preserve"> امام و ماموم معا </w:t>
      </w:r>
      <w:r>
        <w:rPr>
          <w:rFonts w:hint="cs"/>
          <w:rtl/>
        </w:rPr>
        <w:t>ی</w:t>
      </w:r>
      <w:r>
        <w:rPr>
          <w:rFonts w:hint="eastAsia"/>
          <w:rtl/>
        </w:rPr>
        <w:t>ا</w:t>
      </w:r>
      <w:r>
        <w:rPr>
          <w:rtl/>
        </w:rPr>
        <w:t xml:space="preserve"> قائل نبود، کلمات از ا</w:t>
      </w:r>
      <w:r>
        <w:rPr>
          <w:rFonts w:hint="cs"/>
          <w:rtl/>
        </w:rPr>
        <w:t>ی</w:t>
      </w:r>
      <w:r>
        <w:rPr>
          <w:rFonts w:hint="eastAsia"/>
          <w:rtl/>
        </w:rPr>
        <w:t>شان</w:t>
      </w:r>
      <w:r>
        <w:rPr>
          <w:rtl/>
        </w:rPr>
        <w:t xml:space="preserve"> مختلف است.</w:t>
      </w:r>
    </w:p>
    <w:p w14:paraId="5AC80A34" w14:textId="6E04A412" w:rsidR="001516EF" w:rsidRDefault="000D0EED" w:rsidP="003C6470">
      <w:pPr>
        <w:jc w:val="both"/>
        <w:rPr>
          <w:rtl/>
        </w:rPr>
      </w:pPr>
      <w:r>
        <w:rPr>
          <w:rFonts w:hint="eastAsia"/>
          <w:rtl/>
        </w:rPr>
        <w:t>ممکن</w:t>
      </w:r>
      <w:r>
        <w:rPr>
          <w:rtl/>
        </w:rPr>
        <w:t xml:space="preserve"> است بگو</w:t>
      </w:r>
      <w:r>
        <w:rPr>
          <w:rFonts w:hint="cs"/>
          <w:rtl/>
        </w:rPr>
        <w:t>یی</w:t>
      </w:r>
      <w:r>
        <w:rPr>
          <w:rFonts w:hint="eastAsia"/>
          <w:rtl/>
        </w:rPr>
        <w:t>د</w:t>
      </w:r>
      <w:r>
        <w:rPr>
          <w:rtl/>
        </w:rPr>
        <w:t xml:space="preserve"> هم</w:t>
      </w:r>
      <w:r>
        <w:rPr>
          <w:rFonts w:hint="cs"/>
          <w:rtl/>
        </w:rPr>
        <w:t>ی</w:t>
      </w:r>
      <w:r>
        <w:rPr>
          <w:rFonts w:hint="eastAsia"/>
          <w:rtl/>
        </w:rPr>
        <w:t>ن</w:t>
      </w:r>
      <w:r>
        <w:rPr>
          <w:rtl/>
        </w:rPr>
        <w:t xml:space="preserve"> مقدار از شک در فتوا</w:t>
      </w:r>
      <w:r>
        <w:rPr>
          <w:rFonts w:hint="cs"/>
          <w:rtl/>
        </w:rPr>
        <w:t>ی</w:t>
      </w:r>
      <w:r>
        <w:rPr>
          <w:rtl/>
        </w:rPr>
        <w:t xml:space="preserve"> مالک کاف</w:t>
      </w:r>
      <w:r>
        <w:rPr>
          <w:rFonts w:hint="cs"/>
          <w:rtl/>
        </w:rPr>
        <w:t>ی</w:t>
      </w:r>
      <w:r>
        <w:rPr>
          <w:rtl/>
        </w:rPr>
        <w:t xml:space="preserve"> است</w:t>
      </w:r>
      <w:r w:rsidR="00252981">
        <w:rPr>
          <w:rFonts w:hint="cs"/>
          <w:rtl/>
        </w:rPr>
        <w:t>؛</w:t>
      </w:r>
      <w:r>
        <w:rPr>
          <w:rtl/>
        </w:rPr>
        <w:t xml:space="preserve"> چون اگر همه عامه قائل به تخ</w:t>
      </w:r>
      <w:r>
        <w:rPr>
          <w:rFonts w:hint="cs"/>
          <w:rtl/>
        </w:rPr>
        <w:t>یی</w:t>
      </w:r>
      <w:r>
        <w:rPr>
          <w:rFonts w:hint="eastAsia"/>
          <w:rtl/>
        </w:rPr>
        <w:t>ر</w:t>
      </w:r>
      <w:r>
        <w:rPr>
          <w:rtl/>
        </w:rPr>
        <w:t xml:space="preserve"> بود</w:t>
      </w:r>
      <w:r w:rsidR="00252981">
        <w:rPr>
          <w:rFonts w:hint="cs"/>
          <w:rtl/>
        </w:rPr>
        <w:t>ند،</w:t>
      </w:r>
      <w:r>
        <w:rPr>
          <w:rtl/>
        </w:rPr>
        <w:t xml:space="preserve"> صح</w:t>
      </w:r>
      <w:r>
        <w:rPr>
          <w:rFonts w:hint="cs"/>
          <w:rtl/>
        </w:rPr>
        <w:t>ی</w:t>
      </w:r>
      <w:r>
        <w:rPr>
          <w:rFonts w:hint="eastAsia"/>
          <w:rtl/>
        </w:rPr>
        <w:t>حه</w:t>
      </w:r>
      <w:r>
        <w:rPr>
          <w:rtl/>
        </w:rPr>
        <w:t xml:space="preserve"> عل</w:t>
      </w:r>
      <w:r>
        <w:rPr>
          <w:rFonts w:hint="cs"/>
          <w:rtl/>
        </w:rPr>
        <w:t>ی</w:t>
      </w:r>
      <w:r>
        <w:rPr>
          <w:rtl/>
        </w:rPr>
        <w:t xml:space="preserve"> بن جعفر موافق عامه</w:t>
      </w:r>
      <w:r w:rsidR="00252981">
        <w:rPr>
          <w:rFonts w:hint="cs"/>
          <w:rtl/>
        </w:rPr>
        <w:t xml:space="preserve"> می شد</w:t>
      </w:r>
      <w:r>
        <w:rPr>
          <w:rtl/>
        </w:rPr>
        <w:t>، چون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هم قائل به تخ</w:t>
      </w:r>
      <w:r>
        <w:rPr>
          <w:rFonts w:hint="cs"/>
          <w:rtl/>
        </w:rPr>
        <w:t>یی</w:t>
      </w:r>
      <w:r>
        <w:rPr>
          <w:rFonts w:hint="eastAsia"/>
          <w:rtl/>
        </w:rPr>
        <w:t>ر</w:t>
      </w:r>
      <w:r>
        <w:rPr>
          <w:rtl/>
        </w:rPr>
        <w:t xml:space="preserve"> شده، ول</w:t>
      </w:r>
      <w:r>
        <w:rPr>
          <w:rFonts w:hint="cs"/>
          <w:rtl/>
        </w:rPr>
        <w:t>ی</w:t>
      </w:r>
      <w:r>
        <w:rPr>
          <w:rtl/>
        </w:rPr>
        <w:t xml:space="preserve"> اگر ف</w:t>
      </w:r>
      <w:r>
        <w:rPr>
          <w:rFonts w:hint="cs"/>
          <w:rtl/>
        </w:rPr>
        <w:t>ی</w:t>
      </w:r>
      <w:r>
        <w:rPr>
          <w:rtl/>
        </w:rPr>
        <w:t xml:space="preserve"> علم الله مالک قائل به وجوب باشد، ا</w:t>
      </w:r>
      <w:r>
        <w:rPr>
          <w:rFonts w:hint="cs"/>
          <w:rtl/>
        </w:rPr>
        <w:t>ی</w:t>
      </w:r>
      <w:r>
        <w:rPr>
          <w:rFonts w:hint="eastAsia"/>
          <w:rtl/>
        </w:rPr>
        <w:t>ن</w:t>
      </w:r>
      <w:r>
        <w:rPr>
          <w:rtl/>
        </w:rPr>
        <w:t xml:space="preserve"> صح</w:t>
      </w:r>
      <w:r>
        <w:rPr>
          <w:rFonts w:hint="cs"/>
          <w:rtl/>
        </w:rPr>
        <w:t>ی</w:t>
      </w:r>
      <w:r>
        <w:rPr>
          <w:rFonts w:hint="eastAsia"/>
          <w:rtl/>
        </w:rPr>
        <w:t>حه</w:t>
      </w:r>
      <w:r>
        <w:rPr>
          <w:rtl/>
        </w:rPr>
        <w:t xml:space="preserve"> عل</w:t>
      </w:r>
      <w:r>
        <w:rPr>
          <w:rFonts w:hint="cs"/>
          <w:rtl/>
        </w:rPr>
        <w:t>ی</w:t>
      </w:r>
      <w:r>
        <w:rPr>
          <w:rtl/>
        </w:rPr>
        <w:t xml:space="preserve"> بن جعفر موافق کل عامه نم</w:t>
      </w:r>
      <w:r>
        <w:rPr>
          <w:rFonts w:hint="cs"/>
          <w:rtl/>
        </w:rPr>
        <w:t>ی‌</w:t>
      </w:r>
      <w:r>
        <w:rPr>
          <w:rFonts w:hint="eastAsia"/>
          <w:rtl/>
        </w:rPr>
        <w:t>شود،</w:t>
      </w:r>
      <w:r>
        <w:rPr>
          <w:rtl/>
        </w:rPr>
        <w:t xml:space="preserve"> ‌</w:t>
      </w:r>
      <w:r>
        <w:rPr>
          <w:rFonts w:hint="eastAsia"/>
          <w:rtl/>
        </w:rPr>
        <w:t>مخالف</w:t>
      </w:r>
      <w:r w:rsidR="00252981">
        <w:rPr>
          <w:rFonts w:hint="cs"/>
          <w:rtl/>
        </w:rPr>
        <w:t>ت با</w:t>
      </w:r>
      <w:r>
        <w:rPr>
          <w:rtl/>
        </w:rPr>
        <w:t xml:space="preserve"> فتوا</w:t>
      </w:r>
      <w:r>
        <w:rPr>
          <w:rFonts w:hint="cs"/>
          <w:rtl/>
        </w:rPr>
        <w:t>ی</w:t>
      </w:r>
      <w:r>
        <w:rPr>
          <w:rtl/>
        </w:rPr>
        <w:t xml:space="preserve"> مالک م</w:t>
      </w:r>
      <w:r>
        <w:rPr>
          <w:rFonts w:hint="cs"/>
          <w:rtl/>
        </w:rPr>
        <w:t>ی‌‌</w:t>
      </w:r>
      <w:r>
        <w:rPr>
          <w:rFonts w:hint="eastAsia"/>
          <w:rtl/>
        </w:rPr>
        <w:t>شود،</w:t>
      </w:r>
      <w:r>
        <w:rPr>
          <w:rtl/>
        </w:rPr>
        <w:t xml:space="preserve"> موافق مشهور عامه م</w:t>
      </w:r>
      <w:r>
        <w:rPr>
          <w:rFonts w:hint="cs"/>
          <w:rtl/>
        </w:rPr>
        <w:t>ی‌‌</w:t>
      </w:r>
      <w:r>
        <w:rPr>
          <w:rFonts w:hint="eastAsia"/>
          <w:rtl/>
        </w:rPr>
        <w:t>شوند</w:t>
      </w:r>
      <w:r>
        <w:rPr>
          <w:rtl/>
        </w:rPr>
        <w:t xml:space="preserve"> که قائل به تخ</w:t>
      </w:r>
      <w:r>
        <w:rPr>
          <w:rFonts w:hint="cs"/>
          <w:rtl/>
        </w:rPr>
        <w:t>یی</w:t>
      </w:r>
      <w:r>
        <w:rPr>
          <w:rFonts w:hint="eastAsia"/>
          <w:rtl/>
        </w:rPr>
        <w:t>ر</w:t>
      </w:r>
      <w:r>
        <w:rPr>
          <w:rtl/>
        </w:rPr>
        <w:t xml:space="preserve"> بودند،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هم م</w:t>
      </w:r>
      <w:r>
        <w:rPr>
          <w:rFonts w:hint="cs"/>
          <w:rtl/>
        </w:rPr>
        <w:t>ی‌‌</w:t>
      </w:r>
      <w:r>
        <w:rPr>
          <w:rFonts w:hint="eastAsia"/>
          <w:rtl/>
        </w:rPr>
        <w:t>گو</w:t>
      </w:r>
      <w:r>
        <w:rPr>
          <w:rFonts w:hint="cs"/>
          <w:rtl/>
        </w:rPr>
        <w:t>ی</w:t>
      </w:r>
      <w:r>
        <w:rPr>
          <w:rFonts w:hint="eastAsia"/>
          <w:rtl/>
        </w:rPr>
        <w:t>د</w:t>
      </w:r>
      <w:r>
        <w:rPr>
          <w:rtl/>
        </w:rPr>
        <w:t xml:space="preserve"> تخ</w:t>
      </w:r>
      <w:r>
        <w:rPr>
          <w:rFonts w:hint="cs"/>
          <w:rtl/>
        </w:rPr>
        <w:t>یی</w:t>
      </w:r>
      <w:r>
        <w:rPr>
          <w:rFonts w:hint="eastAsia"/>
          <w:rtl/>
        </w:rPr>
        <w:t>ر،</w:t>
      </w:r>
      <w:r>
        <w:rPr>
          <w:rtl/>
        </w:rPr>
        <w:t xml:space="preserve"> ‌ان شاء جهر و ان شاء لم‌</w:t>
      </w:r>
      <w:r>
        <w:rPr>
          <w:rFonts w:hint="cs"/>
          <w:rtl/>
        </w:rPr>
        <w:t>ی</w:t>
      </w:r>
      <w:r>
        <w:rPr>
          <w:rFonts w:hint="eastAsia"/>
          <w:rtl/>
        </w:rPr>
        <w:t>جهر،</w:t>
      </w:r>
      <w:r>
        <w:rPr>
          <w:rtl/>
        </w:rPr>
        <w:t xml:space="preserve"> ‌ول</w:t>
      </w:r>
      <w:r>
        <w:rPr>
          <w:rFonts w:hint="cs"/>
          <w:rtl/>
        </w:rPr>
        <w:t>ی</w:t>
      </w:r>
      <w:r w:rsidR="00252981">
        <w:rPr>
          <w:rFonts w:hint="cs"/>
          <w:rtl/>
        </w:rPr>
        <w:t xml:space="preserve"> اگر مالک قائل به وجوب باشد،</w:t>
      </w:r>
      <w:r>
        <w:rPr>
          <w:rtl/>
        </w:rPr>
        <w:t xml:space="preserve"> مخالف فتوا</w:t>
      </w:r>
      <w:r>
        <w:rPr>
          <w:rFonts w:hint="cs"/>
          <w:rtl/>
        </w:rPr>
        <w:t>ی</w:t>
      </w:r>
      <w:r>
        <w:rPr>
          <w:rtl/>
        </w:rPr>
        <w:t xml:space="preserve"> مالک م</w:t>
      </w:r>
      <w:r>
        <w:rPr>
          <w:rFonts w:hint="cs"/>
          <w:rtl/>
        </w:rPr>
        <w:t>ی‌‌</w:t>
      </w:r>
      <w:r>
        <w:rPr>
          <w:rFonts w:hint="eastAsia"/>
          <w:rtl/>
        </w:rPr>
        <w:t>شود</w:t>
      </w:r>
      <w:r w:rsidR="00252981">
        <w:rPr>
          <w:rFonts w:hint="cs"/>
          <w:rtl/>
        </w:rPr>
        <w:t xml:space="preserve">. این مسئله باید بیشتر مورد بررسی قرار گیرد که آیا اولا می توان جزم به فتوای مالک پیدا کرد یا خیر؟ ثانیا اگر به نتیجه رسیدیم یا نرسیدیم، </w:t>
      </w:r>
      <w:r>
        <w:rPr>
          <w:rtl/>
        </w:rPr>
        <w:t>آ</w:t>
      </w:r>
      <w:r>
        <w:rPr>
          <w:rFonts w:hint="cs"/>
          <w:rtl/>
        </w:rPr>
        <w:t>ی</w:t>
      </w:r>
      <w:r>
        <w:rPr>
          <w:rFonts w:hint="eastAsia"/>
          <w:rtl/>
        </w:rPr>
        <w:t>ا</w:t>
      </w:r>
      <w:r>
        <w:rPr>
          <w:rtl/>
        </w:rPr>
        <w:t xml:space="preserve"> م</w:t>
      </w:r>
      <w:r>
        <w:rPr>
          <w:rFonts w:hint="cs"/>
          <w:rtl/>
        </w:rPr>
        <w:t>ی‌‌</w:t>
      </w:r>
      <w:r>
        <w:rPr>
          <w:rFonts w:hint="eastAsia"/>
          <w:rtl/>
        </w:rPr>
        <w:t>شود</w:t>
      </w:r>
      <w:r>
        <w:rPr>
          <w:rtl/>
        </w:rPr>
        <w:t xml:space="preserve"> بگو</w:t>
      </w:r>
      <w:r>
        <w:rPr>
          <w:rFonts w:hint="cs"/>
          <w:rtl/>
        </w:rPr>
        <w:t>یی</w:t>
      </w:r>
      <w:r>
        <w:rPr>
          <w:rFonts w:hint="eastAsia"/>
          <w:rtl/>
        </w:rPr>
        <w:t>م</w:t>
      </w:r>
      <w:r>
        <w:rPr>
          <w:rtl/>
        </w:rPr>
        <w:t xml:space="preserve"> ا</w:t>
      </w:r>
      <w:r>
        <w:rPr>
          <w:rFonts w:hint="cs"/>
          <w:rtl/>
        </w:rPr>
        <w:t>ی</w:t>
      </w:r>
      <w:r>
        <w:rPr>
          <w:rFonts w:hint="eastAsia"/>
          <w:rtl/>
        </w:rPr>
        <w:t>ن</w:t>
      </w:r>
      <w:r>
        <w:rPr>
          <w:rtl/>
        </w:rPr>
        <w:t xml:space="preserve"> صح</w:t>
      </w:r>
      <w:r>
        <w:rPr>
          <w:rFonts w:hint="cs"/>
          <w:rtl/>
        </w:rPr>
        <w:t>ی</w:t>
      </w:r>
      <w:r>
        <w:rPr>
          <w:rFonts w:hint="eastAsia"/>
          <w:rtl/>
        </w:rPr>
        <w:t>حه</w:t>
      </w:r>
      <w:r>
        <w:rPr>
          <w:rtl/>
        </w:rPr>
        <w:t xml:space="preserve"> عل</w:t>
      </w:r>
      <w:r>
        <w:rPr>
          <w:rFonts w:hint="cs"/>
          <w:rtl/>
        </w:rPr>
        <w:t>ی</w:t>
      </w:r>
      <w:r>
        <w:rPr>
          <w:rtl/>
        </w:rPr>
        <w:t xml:space="preserve"> بن جعفر اوفق به فتوا</w:t>
      </w:r>
      <w:r>
        <w:rPr>
          <w:rFonts w:hint="cs"/>
          <w:rtl/>
        </w:rPr>
        <w:t>ی</w:t>
      </w:r>
      <w:r>
        <w:rPr>
          <w:rtl/>
        </w:rPr>
        <w:t xml:space="preserve"> عامه است</w:t>
      </w:r>
      <w:r w:rsidR="00A44825">
        <w:rPr>
          <w:rFonts w:hint="cs"/>
          <w:rtl/>
        </w:rPr>
        <w:t>؛ چون</w:t>
      </w:r>
      <w:r>
        <w:rPr>
          <w:rtl/>
        </w:rPr>
        <w:t xml:space="preserve"> مشهور عامه قائل به تخ</w:t>
      </w:r>
      <w:r>
        <w:rPr>
          <w:rFonts w:hint="cs"/>
          <w:rtl/>
        </w:rPr>
        <w:t>یی</w:t>
      </w:r>
      <w:r>
        <w:rPr>
          <w:rFonts w:hint="eastAsia"/>
          <w:rtl/>
        </w:rPr>
        <w:t>ر</w:t>
      </w:r>
      <w:r>
        <w:rPr>
          <w:rtl/>
        </w:rPr>
        <w:t xml:space="preserve"> بودند،</w:t>
      </w:r>
      <w:r w:rsidR="00893AC3">
        <w:rPr>
          <w:rFonts w:hint="cs"/>
          <w:rtl/>
        </w:rPr>
        <w:t xml:space="preserve"> حالا نهایتا مالک و ابن ابی لیلا مخالف مشهور آن ها بوده اند و قائل به وجوب بوده اند. آیا وقتی </w:t>
      </w:r>
      <w:r>
        <w:rPr>
          <w:rtl/>
        </w:rPr>
        <w:t>مشهور قائل به تخ</w:t>
      </w:r>
      <w:r>
        <w:rPr>
          <w:rFonts w:hint="cs"/>
          <w:rtl/>
        </w:rPr>
        <w:t>یی</w:t>
      </w:r>
      <w:r>
        <w:rPr>
          <w:rFonts w:hint="eastAsia"/>
          <w:rtl/>
        </w:rPr>
        <w:t>ر</w:t>
      </w:r>
      <w:r>
        <w:rPr>
          <w:rtl/>
        </w:rPr>
        <w:t xml:space="preserve"> باشند کاف</w:t>
      </w:r>
      <w:r>
        <w:rPr>
          <w:rFonts w:hint="cs"/>
          <w:rtl/>
        </w:rPr>
        <w:t>ی</w:t>
      </w:r>
      <w:r>
        <w:rPr>
          <w:rtl/>
        </w:rPr>
        <w:t xml:space="preserve"> است که بگو</w:t>
      </w:r>
      <w:r>
        <w:rPr>
          <w:rFonts w:hint="cs"/>
          <w:rtl/>
        </w:rPr>
        <w:t>یی</w:t>
      </w:r>
      <w:r>
        <w:rPr>
          <w:rFonts w:hint="eastAsia"/>
          <w:rtl/>
        </w:rPr>
        <w:t>م</w:t>
      </w:r>
      <w:r>
        <w:rPr>
          <w:rtl/>
        </w:rPr>
        <w:t xml:space="preserve"> صح</w:t>
      </w:r>
      <w:r>
        <w:rPr>
          <w:rFonts w:hint="cs"/>
          <w:rtl/>
        </w:rPr>
        <w:t>ی</w:t>
      </w:r>
      <w:r>
        <w:rPr>
          <w:rFonts w:hint="eastAsia"/>
          <w:rtl/>
        </w:rPr>
        <w:t>حه</w:t>
      </w:r>
      <w:r>
        <w:rPr>
          <w:rtl/>
        </w:rPr>
        <w:t xml:space="preserve"> عل</w:t>
      </w:r>
      <w:r>
        <w:rPr>
          <w:rFonts w:hint="cs"/>
          <w:rtl/>
        </w:rPr>
        <w:t>ی</w:t>
      </w:r>
      <w:r>
        <w:rPr>
          <w:rtl/>
        </w:rPr>
        <w:t xml:space="preserve"> بن جعفر  موافق ع</w:t>
      </w:r>
      <w:r w:rsidR="00893AC3">
        <w:rPr>
          <w:rFonts w:hint="cs"/>
          <w:rtl/>
        </w:rPr>
        <w:t>ام</w:t>
      </w:r>
      <w:r>
        <w:rPr>
          <w:rtl/>
        </w:rPr>
        <w:t>ه</w:t>
      </w:r>
      <w:r w:rsidR="00893AC3" w:rsidRPr="00893AC3">
        <w:rPr>
          <w:rtl/>
        </w:rPr>
        <w:t xml:space="preserve"> </w:t>
      </w:r>
      <w:r w:rsidR="00893AC3">
        <w:rPr>
          <w:rtl/>
        </w:rPr>
        <w:t>م</w:t>
      </w:r>
      <w:r w:rsidR="00893AC3">
        <w:rPr>
          <w:rFonts w:hint="cs"/>
          <w:rtl/>
        </w:rPr>
        <w:t>ی‌‌</w:t>
      </w:r>
      <w:r w:rsidR="00893AC3">
        <w:rPr>
          <w:rFonts w:hint="eastAsia"/>
          <w:rtl/>
        </w:rPr>
        <w:t>شود</w:t>
      </w:r>
      <w:r>
        <w:rPr>
          <w:rtl/>
        </w:rPr>
        <w:t xml:space="preserve"> و صح</w:t>
      </w:r>
      <w:r>
        <w:rPr>
          <w:rFonts w:hint="cs"/>
          <w:rtl/>
        </w:rPr>
        <w:t>ی</w:t>
      </w:r>
      <w:r>
        <w:rPr>
          <w:rFonts w:hint="eastAsia"/>
          <w:rtl/>
        </w:rPr>
        <w:t>حت</w:t>
      </w:r>
      <w:r>
        <w:rPr>
          <w:rFonts w:hint="cs"/>
          <w:rtl/>
        </w:rPr>
        <w:t>ی</w:t>
      </w:r>
      <w:r>
        <w:rPr>
          <w:rFonts w:hint="eastAsia"/>
          <w:rtl/>
        </w:rPr>
        <w:t>ن</w:t>
      </w:r>
      <w:r>
        <w:rPr>
          <w:rtl/>
        </w:rPr>
        <w:t xml:space="preserve"> زراره</w:t>
      </w:r>
      <w:r w:rsidR="00893AC3" w:rsidRPr="00893AC3">
        <w:rPr>
          <w:rtl/>
        </w:rPr>
        <w:t xml:space="preserve"> </w:t>
      </w:r>
      <w:r w:rsidR="00893AC3">
        <w:rPr>
          <w:rtl/>
        </w:rPr>
        <w:t>مخالف عامه</w:t>
      </w:r>
      <w:r>
        <w:rPr>
          <w:rtl/>
        </w:rPr>
        <w:t xml:space="preserve"> م</w:t>
      </w:r>
      <w:r>
        <w:rPr>
          <w:rFonts w:hint="cs"/>
          <w:rtl/>
        </w:rPr>
        <w:t>ی‌‌</w:t>
      </w:r>
      <w:r>
        <w:rPr>
          <w:rFonts w:hint="eastAsia"/>
          <w:rtl/>
        </w:rPr>
        <w:t>شو</w:t>
      </w:r>
      <w:r w:rsidR="00893AC3">
        <w:rPr>
          <w:rFonts w:hint="cs"/>
          <w:rtl/>
        </w:rPr>
        <w:t>ن</w:t>
      </w:r>
      <w:r>
        <w:rPr>
          <w:rFonts w:hint="eastAsia"/>
          <w:rtl/>
        </w:rPr>
        <w:t>د</w:t>
      </w:r>
      <w:r w:rsidR="00893AC3">
        <w:rPr>
          <w:rFonts w:cs="Arial" w:hint="cs"/>
          <w:rtl/>
        </w:rPr>
        <w:t>؟</w:t>
      </w:r>
      <w:r w:rsidR="00252981">
        <w:rPr>
          <w:rFonts w:hint="cs"/>
          <w:rtl/>
        </w:rPr>
        <w:t xml:space="preserve"> این مطلب در جلسه آینده مورد بررسی قرار می گیرد ان شاءالله. </w:t>
      </w:r>
    </w:p>
    <w:sectPr w:rsidR="001516E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C6958" w14:textId="77777777" w:rsidR="00E278C7" w:rsidRDefault="00E278C7" w:rsidP="008B750B">
      <w:pPr>
        <w:spacing w:line="240" w:lineRule="auto"/>
      </w:pPr>
      <w:r>
        <w:separator/>
      </w:r>
    </w:p>
  </w:endnote>
  <w:endnote w:type="continuationSeparator" w:id="0">
    <w:p w14:paraId="3B41F7AA" w14:textId="77777777" w:rsidR="00E278C7" w:rsidRDefault="00E278C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4B8AA8B9-3984-4AE8-A490-A78D4895A711}"/>
  </w:font>
  <w:font w:name="B Badr">
    <w:panose1 w:val="00000400000000000000"/>
    <w:charset w:val="B2"/>
    <w:family w:val="auto"/>
    <w:pitch w:val="variable"/>
    <w:sig w:usb0="00002001" w:usb1="80000000" w:usb2="00000008" w:usb3="00000000" w:csb0="00000040" w:csb1="00000000"/>
    <w:embedRegular r:id="rId2" w:fontKey="{534DDB0B-05BF-4083-9DFE-101B289DBC6F}"/>
    <w:embedBold r:id="rId3" w:fontKey="{EDF2169D-D29D-4EB4-B3A0-AD11051C82BD}"/>
    <w:embedBoldItalic r:id="rId4" w:fontKey="{E62AB2DC-CB5F-40C3-9670-22402C28786F}"/>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08A01227-74B1-4B89-B50A-F3159E1E980A}"/>
    <w:embedBold r:id="rId6" w:fontKey="{95EF909C-E966-4B08-B0AB-0A621E4739A2}"/>
  </w:font>
  <w:font w:name="B Lotus">
    <w:panose1 w:val="00000400000000000000"/>
    <w:charset w:val="B2"/>
    <w:family w:val="auto"/>
    <w:pitch w:val="variable"/>
    <w:sig w:usb0="00002001" w:usb1="80000000" w:usb2="00000008" w:usb3="00000000" w:csb0="00000040" w:csb1="00000000"/>
    <w:embedRegular r:id="rId7" w:fontKey="{FC22EAED-7064-4C33-B7EE-A6B8DA4BE443}"/>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11176" w:rsidRPr="00A11176">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17" w:name="BokAdres"/>
          <w:bookmarkEnd w:id="17"/>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B116D" w14:textId="77777777" w:rsidR="00E278C7" w:rsidRDefault="00E278C7" w:rsidP="008B750B">
      <w:pPr>
        <w:spacing w:line="240" w:lineRule="auto"/>
      </w:pPr>
      <w:r>
        <w:separator/>
      </w:r>
    </w:p>
  </w:footnote>
  <w:footnote w:type="continuationSeparator" w:id="0">
    <w:p w14:paraId="3B131B0D" w14:textId="77777777" w:rsidR="00E278C7" w:rsidRDefault="00E278C7" w:rsidP="008B750B">
      <w:pPr>
        <w:spacing w:line="240" w:lineRule="auto"/>
      </w:pPr>
      <w:r>
        <w:continuationSeparator/>
      </w:r>
    </w:p>
  </w:footnote>
  <w:footnote w:id="1">
    <w:p w14:paraId="461CB9FB" w14:textId="06648DAC" w:rsidR="00BA59A7" w:rsidRPr="000F1076" w:rsidRDefault="00BA59A7" w:rsidP="00BA59A7">
      <w:pPr>
        <w:pStyle w:val="FootnoteText"/>
        <w:jc w:val="both"/>
      </w:pPr>
      <w:r w:rsidRPr="000F1076">
        <w:footnoteRef/>
      </w:r>
      <w:r w:rsidRPr="000F1076">
        <w:rPr>
          <w:rtl/>
        </w:rPr>
        <w:t xml:space="preserve"> </w:t>
      </w:r>
      <w:hyperlink r:id="rId1" w:history="1">
        <w:r w:rsidRPr="000F1076">
          <w:rPr>
            <w:rStyle w:val="Hyperlink"/>
            <w:rtl/>
          </w:rPr>
          <w:t>العروة الوثق</w:t>
        </w:r>
        <w:r w:rsidRPr="000F1076">
          <w:rPr>
            <w:rStyle w:val="Hyperlink"/>
            <w:rFonts w:hint="cs"/>
            <w:rtl/>
          </w:rPr>
          <w:t>ی</w:t>
        </w:r>
        <w:r w:rsidRPr="000F1076">
          <w:rPr>
            <w:rStyle w:val="Hyperlink"/>
            <w:rFonts w:hint="eastAsia"/>
            <w:rtl/>
          </w:rPr>
          <w:t>،</w:t>
        </w:r>
        <w:r w:rsidRPr="000F1076">
          <w:rPr>
            <w:rStyle w:val="Hyperlink"/>
            <w:rtl/>
          </w:rPr>
          <w:t xml:space="preserve"> الس</w:t>
        </w:r>
        <w:r w:rsidRPr="000F1076">
          <w:rPr>
            <w:rStyle w:val="Hyperlink"/>
            <w:rFonts w:hint="cs"/>
            <w:rtl/>
          </w:rPr>
          <w:t>ی</w:t>
        </w:r>
        <w:r w:rsidRPr="000F1076">
          <w:rPr>
            <w:rStyle w:val="Hyperlink"/>
            <w:rFonts w:hint="eastAsia"/>
            <w:rtl/>
          </w:rPr>
          <w:t>د</w:t>
        </w:r>
        <w:r w:rsidRPr="000F1076">
          <w:rPr>
            <w:rStyle w:val="Hyperlink"/>
            <w:rtl/>
          </w:rPr>
          <w:t xml:space="preserve"> محمد کاظم الطباطبائ</w:t>
        </w:r>
        <w:r w:rsidRPr="000F1076">
          <w:rPr>
            <w:rStyle w:val="Hyperlink"/>
            <w:rFonts w:hint="cs"/>
            <w:rtl/>
          </w:rPr>
          <w:t>ی</w:t>
        </w:r>
        <w:r w:rsidRPr="000F1076">
          <w:rPr>
            <w:rStyle w:val="Hyperlink"/>
            <w:rtl/>
          </w:rPr>
          <w:t xml:space="preserve"> ال</w:t>
        </w:r>
        <w:r w:rsidRPr="000F1076">
          <w:rPr>
            <w:rStyle w:val="Hyperlink"/>
            <w:rFonts w:hint="cs"/>
            <w:rtl/>
          </w:rPr>
          <w:t>ی</w:t>
        </w:r>
        <w:r w:rsidRPr="000F1076">
          <w:rPr>
            <w:rStyle w:val="Hyperlink"/>
            <w:rFonts w:hint="eastAsia"/>
            <w:rtl/>
          </w:rPr>
          <w:t>زد</w:t>
        </w:r>
        <w:r w:rsidRPr="000F1076">
          <w:rPr>
            <w:rStyle w:val="Hyperlink"/>
            <w:rFonts w:hint="cs"/>
            <w:rtl/>
          </w:rPr>
          <w:t>ی</w:t>
        </w:r>
        <w:r w:rsidRPr="000F1076">
          <w:rPr>
            <w:rStyle w:val="Hyperlink"/>
            <w:rFonts w:hint="eastAsia"/>
            <w:rtl/>
          </w:rPr>
          <w:t>،</w:t>
        </w:r>
        <w:r w:rsidRPr="000F1076">
          <w:rPr>
            <w:rStyle w:val="Hyperlink"/>
            <w:rtl/>
          </w:rPr>
          <w:t xml:space="preserve"> ج1، ص649.</w:t>
        </w:r>
      </w:hyperlink>
    </w:p>
  </w:footnote>
  <w:footnote w:id="2">
    <w:p w14:paraId="5FB7FB12" w14:textId="26B1C3EB" w:rsidR="001238AC" w:rsidRPr="00407948" w:rsidRDefault="001238AC" w:rsidP="001238AC">
      <w:pPr>
        <w:pStyle w:val="FootnoteText"/>
        <w:jc w:val="both"/>
      </w:pPr>
      <w:r w:rsidRPr="00407948">
        <w:footnoteRef/>
      </w:r>
      <w:r w:rsidRPr="00407948">
        <w:rPr>
          <w:rtl/>
        </w:rPr>
        <w:t xml:space="preserve"> </w:t>
      </w:r>
      <w:hyperlink r:id="rId2" w:history="1">
        <w:r w:rsidRPr="00407948">
          <w:rPr>
            <w:rStyle w:val="Hyperlink"/>
            <w:rtl/>
          </w:rPr>
          <w:t xml:space="preserve">من لا </w:t>
        </w:r>
        <w:r w:rsidRPr="00407948">
          <w:rPr>
            <w:rStyle w:val="Hyperlink"/>
            <w:rFonts w:hint="cs"/>
            <w:rtl/>
          </w:rPr>
          <w:t>ی</w:t>
        </w:r>
        <w:r w:rsidRPr="00407948">
          <w:rPr>
            <w:rStyle w:val="Hyperlink"/>
            <w:rFonts w:hint="eastAsia"/>
            <w:rtl/>
          </w:rPr>
          <w:t>حضره</w:t>
        </w:r>
        <w:r w:rsidRPr="00407948">
          <w:rPr>
            <w:rStyle w:val="Hyperlink"/>
            <w:rtl/>
          </w:rPr>
          <w:t xml:space="preserve"> الفق</w:t>
        </w:r>
        <w:r w:rsidRPr="00407948">
          <w:rPr>
            <w:rStyle w:val="Hyperlink"/>
            <w:rFonts w:hint="cs"/>
            <w:rtl/>
          </w:rPr>
          <w:t>ی</w:t>
        </w:r>
        <w:r w:rsidRPr="00407948">
          <w:rPr>
            <w:rStyle w:val="Hyperlink"/>
            <w:rFonts w:hint="eastAsia"/>
            <w:rtl/>
          </w:rPr>
          <w:t>ه،</w:t>
        </w:r>
        <w:r w:rsidRPr="00407948">
          <w:rPr>
            <w:rStyle w:val="Hyperlink"/>
            <w:rtl/>
          </w:rPr>
          <w:t xml:space="preserve"> ش</w:t>
        </w:r>
        <w:r w:rsidRPr="00407948">
          <w:rPr>
            <w:rStyle w:val="Hyperlink"/>
            <w:rFonts w:hint="cs"/>
            <w:rtl/>
          </w:rPr>
          <w:t>ی</w:t>
        </w:r>
        <w:r w:rsidRPr="00407948">
          <w:rPr>
            <w:rStyle w:val="Hyperlink"/>
            <w:rFonts w:hint="eastAsia"/>
            <w:rtl/>
          </w:rPr>
          <w:t>خ</w:t>
        </w:r>
        <w:r w:rsidRPr="00407948">
          <w:rPr>
            <w:rStyle w:val="Hyperlink"/>
            <w:rtl/>
          </w:rPr>
          <w:t xml:space="preserve"> صدوق، ج1، ص344.</w:t>
        </w:r>
      </w:hyperlink>
    </w:p>
  </w:footnote>
  <w:footnote w:id="3">
    <w:p w14:paraId="4596F5AA" w14:textId="485A1947" w:rsidR="001238AC" w:rsidRPr="00407948" w:rsidRDefault="001238AC" w:rsidP="001238AC">
      <w:pPr>
        <w:pStyle w:val="FootnoteText"/>
        <w:jc w:val="both"/>
      </w:pPr>
      <w:r w:rsidRPr="00407948">
        <w:footnoteRef/>
      </w:r>
      <w:r w:rsidRPr="00407948">
        <w:rPr>
          <w:rtl/>
        </w:rPr>
        <w:t xml:space="preserve"> </w:t>
      </w:r>
      <w:hyperlink r:id="rId3" w:history="1">
        <w:r w:rsidRPr="00407948">
          <w:rPr>
            <w:rStyle w:val="Hyperlink"/>
            <w:rFonts w:hint="eastAsia"/>
            <w:rtl/>
          </w:rPr>
          <w:t>تهذ</w:t>
        </w:r>
        <w:r w:rsidRPr="00407948">
          <w:rPr>
            <w:rStyle w:val="Hyperlink"/>
            <w:rFonts w:hint="cs"/>
            <w:rtl/>
          </w:rPr>
          <w:t>ی</w:t>
        </w:r>
        <w:r w:rsidRPr="00407948">
          <w:rPr>
            <w:rStyle w:val="Hyperlink"/>
            <w:rFonts w:hint="eastAsia"/>
            <w:rtl/>
          </w:rPr>
          <w:t>ب</w:t>
        </w:r>
        <w:r w:rsidRPr="00407948">
          <w:rPr>
            <w:rStyle w:val="Hyperlink"/>
            <w:rtl/>
          </w:rPr>
          <w:t xml:space="preserve"> الاحکام، ش</w:t>
        </w:r>
        <w:r w:rsidRPr="00407948">
          <w:rPr>
            <w:rStyle w:val="Hyperlink"/>
            <w:rFonts w:hint="cs"/>
            <w:rtl/>
          </w:rPr>
          <w:t>ی</w:t>
        </w:r>
        <w:r w:rsidRPr="00407948">
          <w:rPr>
            <w:rStyle w:val="Hyperlink"/>
            <w:rFonts w:hint="eastAsia"/>
            <w:rtl/>
          </w:rPr>
          <w:t>خ</w:t>
        </w:r>
        <w:r w:rsidRPr="00407948">
          <w:rPr>
            <w:rStyle w:val="Hyperlink"/>
            <w:rtl/>
          </w:rPr>
          <w:t xml:space="preserve"> طوس</w:t>
        </w:r>
        <w:r w:rsidRPr="00407948">
          <w:rPr>
            <w:rStyle w:val="Hyperlink"/>
            <w:rFonts w:hint="cs"/>
            <w:rtl/>
          </w:rPr>
          <w:t>ی</w:t>
        </w:r>
        <w:r w:rsidRPr="00407948">
          <w:rPr>
            <w:rStyle w:val="Hyperlink"/>
            <w:rFonts w:hint="eastAsia"/>
            <w:rtl/>
          </w:rPr>
          <w:t>،</w:t>
        </w:r>
        <w:r w:rsidRPr="00407948">
          <w:rPr>
            <w:rStyle w:val="Hyperlink"/>
            <w:rtl/>
          </w:rPr>
          <w:t xml:space="preserve"> ج2، ص147.</w:t>
        </w:r>
      </w:hyperlink>
    </w:p>
  </w:footnote>
  <w:footnote w:id="4">
    <w:p w14:paraId="166E01CC" w14:textId="672E7933" w:rsidR="00B14E54" w:rsidRPr="00FA5A9E" w:rsidRDefault="00B14E54" w:rsidP="00B14E54">
      <w:pPr>
        <w:pStyle w:val="FootnoteText"/>
        <w:jc w:val="both"/>
      </w:pPr>
      <w:r w:rsidRPr="00FA5A9E">
        <w:footnoteRef/>
      </w:r>
      <w:r w:rsidRPr="00FA5A9E">
        <w:rPr>
          <w:rtl/>
        </w:rPr>
        <w:t xml:space="preserve"> </w:t>
      </w:r>
      <w:hyperlink r:id="rId4" w:history="1">
        <w:r w:rsidRPr="00FA5A9E">
          <w:rPr>
            <w:rStyle w:val="Hyperlink"/>
            <w:rFonts w:hint="eastAsia"/>
            <w:rtl/>
          </w:rPr>
          <w:t>تهذ</w:t>
        </w:r>
        <w:r w:rsidRPr="00FA5A9E">
          <w:rPr>
            <w:rStyle w:val="Hyperlink"/>
            <w:rFonts w:hint="cs"/>
            <w:rtl/>
          </w:rPr>
          <w:t>ی</w:t>
        </w:r>
        <w:r w:rsidRPr="00FA5A9E">
          <w:rPr>
            <w:rStyle w:val="Hyperlink"/>
            <w:rFonts w:hint="eastAsia"/>
            <w:rtl/>
          </w:rPr>
          <w:t>ب</w:t>
        </w:r>
        <w:r w:rsidRPr="00FA5A9E">
          <w:rPr>
            <w:rStyle w:val="Hyperlink"/>
            <w:rtl/>
          </w:rPr>
          <w:t xml:space="preserve"> الاحکام، ش</w:t>
        </w:r>
        <w:r w:rsidRPr="00FA5A9E">
          <w:rPr>
            <w:rStyle w:val="Hyperlink"/>
            <w:rFonts w:hint="cs"/>
            <w:rtl/>
          </w:rPr>
          <w:t>ی</w:t>
        </w:r>
        <w:r w:rsidRPr="00FA5A9E">
          <w:rPr>
            <w:rStyle w:val="Hyperlink"/>
            <w:rFonts w:hint="eastAsia"/>
            <w:rtl/>
          </w:rPr>
          <w:t>خ</w:t>
        </w:r>
        <w:r w:rsidRPr="00FA5A9E">
          <w:rPr>
            <w:rStyle w:val="Hyperlink"/>
            <w:rtl/>
          </w:rPr>
          <w:t xml:space="preserve"> طوس</w:t>
        </w:r>
        <w:r w:rsidRPr="00FA5A9E">
          <w:rPr>
            <w:rStyle w:val="Hyperlink"/>
            <w:rFonts w:hint="cs"/>
            <w:rtl/>
          </w:rPr>
          <w:t>ی</w:t>
        </w:r>
        <w:r w:rsidRPr="00FA5A9E">
          <w:rPr>
            <w:rStyle w:val="Hyperlink"/>
            <w:rFonts w:hint="eastAsia"/>
            <w:rtl/>
          </w:rPr>
          <w:t>،</w:t>
        </w:r>
        <w:r w:rsidRPr="00FA5A9E">
          <w:rPr>
            <w:rStyle w:val="Hyperlink"/>
            <w:rtl/>
          </w:rPr>
          <w:t xml:space="preserve"> ج2، ص162.</w:t>
        </w:r>
      </w:hyperlink>
    </w:p>
  </w:footnote>
  <w:footnote w:id="5">
    <w:p w14:paraId="3A7A5557" w14:textId="77777777" w:rsidR="00F8196F" w:rsidRDefault="00F8196F" w:rsidP="00F8196F">
      <w:pPr>
        <w:pStyle w:val="FootnoteText"/>
      </w:pPr>
      <w:r>
        <w:rPr>
          <w:rStyle w:val="FootnoteReference"/>
        </w:rPr>
        <w:footnoteRef/>
      </w:r>
      <w:r>
        <w:rPr>
          <w:rtl/>
        </w:rPr>
        <w:t xml:space="preserve"> </w:t>
      </w:r>
      <w:r>
        <w:rPr>
          <w:rFonts w:hint="cs"/>
          <w:rtl/>
        </w:rPr>
        <w:t xml:space="preserve">. قرب الإسناد، ص 205. </w:t>
      </w:r>
    </w:p>
  </w:footnote>
  <w:footnote w:id="6">
    <w:p w14:paraId="01EF76BA" w14:textId="77777777" w:rsidR="00F8196F" w:rsidRDefault="00F8196F" w:rsidP="00F8196F">
      <w:pPr>
        <w:pStyle w:val="FootnoteText"/>
        <w:jc w:val="both"/>
      </w:pPr>
      <w:r>
        <w:rPr>
          <w:rStyle w:val="FootnoteReference"/>
        </w:rPr>
        <w:footnoteRef/>
      </w:r>
      <w:r>
        <w:rPr>
          <w:rtl/>
        </w:rPr>
        <w:t xml:space="preserve"> </w:t>
      </w:r>
      <w:r>
        <w:rPr>
          <w:rFonts w:hint="cs"/>
          <w:rtl/>
        </w:rPr>
        <w:t xml:space="preserve">. المعتبر، ج 2 ص 177. </w:t>
      </w:r>
    </w:p>
  </w:footnote>
  <w:footnote w:id="7">
    <w:p w14:paraId="51F91B6F" w14:textId="77777777" w:rsidR="00F8196F" w:rsidRDefault="00F8196F" w:rsidP="00F8196F">
      <w:pPr>
        <w:pStyle w:val="FootnoteText"/>
        <w:jc w:val="both"/>
      </w:pPr>
      <w:r>
        <w:rPr>
          <w:rStyle w:val="FootnoteReference"/>
        </w:rPr>
        <w:footnoteRef/>
      </w:r>
      <w:r>
        <w:rPr>
          <w:rtl/>
        </w:rPr>
        <w:t xml:space="preserve"> </w:t>
      </w:r>
      <w:r>
        <w:rPr>
          <w:rFonts w:hint="cs"/>
          <w:rtl/>
        </w:rPr>
        <w:t xml:space="preserve">. مدارک الأحکام، ج 3 ص 358. </w:t>
      </w:r>
    </w:p>
  </w:footnote>
  <w:footnote w:id="8">
    <w:p w14:paraId="4847084A" w14:textId="100387F6" w:rsidR="00AE4C16" w:rsidRDefault="00AE4C16">
      <w:pPr>
        <w:pStyle w:val="FootnoteText"/>
      </w:pPr>
      <w:r>
        <w:rPr>
          <w:rStyle w:val="FootnoteReference"/>
        </w:rPr>
        <w:footnoteRef/>
      </w:r>
      <w:r>
        <w:rPr>
          <w:rtl/>
        </w:rPr>
        <w:t xml:space="preserve"> </w:t>
      </w:r>
      <w:r>
        <w:rPr>
          <w:rFonts w:hint="cs"/>
          <w:rtl/>
        </w:rPr>
        <w:t>.</w:t>
      </w:r>
      <w:r w:rsidRPr="00AE4C16">
        <w:rPr>
          <w:rtl/>
        </w:rPr>
        <w:t xml:space="preserve"> نهاية التقرير، ج‌2، ص: 176</w:t>
      </w:r>
      <w:r>
        <w:rPr>
          <w:rFonts w:hint="cs"/>
          <w:rtl/>
        </w:rPr>
        <w:t xml:space="preserve">. </w:t>
      </w:r>
    </w:p>
  </w:footnote>
  <w:footnote w:id="9">
    <w:p w14:paraId="0AFA6EFF" w14:textId="127517D8" w:rsidR="00CA4F72" w:rsidRPr="00E6240D" w:rsidRDefault="00CA4F72" w:rsidP="00CA4F72">
      <w:pPr>
        <w:pStyle w:val="FootnoteText"/>
      </w:pPr>
      <w:r w:rsidRPr="00E6240D">
        <w:footnoteRef/>
      </w:r>
      <w:r w:rsidRPr="00E6240D">
        <w:rPr>
          <w:rtl/>
        </w:rPr>
        <w:t xml:space="preserve"> </w:t>
      </w:r>
      <w:hyperlink r:id="rId5" w:history="1">
        <w:r w:rsidRPr="00E6240D">
          <w:rPr>
            <w:rStyle w:val="Hyperlink"/>
            <w:rFonts w:hint="eastAsia"/>
            <w:rtl/>
          </w:rPr>
          <w:t>مسائل</w:t>
        </w:r>
        <w:r w:rsidRPr="00E6240D">
          <w:rPr>
            <w:rStyle w:val="Hyperlink"/>
            <w:rtl/>
          </w:rPr>
          <w:t xml:space="preserve"> عل</w:t>
        </w:r>
        <w:r w:rsidRPr="00E6240D">
          <w:rPr>
            <w:rStyle w:val="Hyperlink"/>
            <w:rFonts w:hint="cs"/>
            <w:rtl/>
          </w:rPr>
          <w:t>ی</w:t>
        </w:r>
        <w:r w:rsidRPr="00E6240D">
          <w:rPr>
            <w:rStyle w:val="Hyperlink"/>
            <w:rtl/>
          </w:rPr>
          <w:t xml:space="preserve"> بن جعفر و مستدرکاتها، عل</w:t>
        </w:r>
        <w:r w:rsidRPr="00E6240D">
          <w:rPr>
            <w:rStyle w:val="Hyperlink"/>
            <w:rFonts w:hint="cs"/>
            <w:rtl/>
          </w:rPr>
          <w:t>ی</w:t>
        </w:r>
        <w:r w:rsidRPr="00E6240D">
          <w:rPr>
            <w:rStyle w:val="Hyperlink"/>
            <w:rtl/>
          </w:rPr>
          <w:t xml:space="preserve"> بن جعفر العر</w:t>
        </w:r>
        <w:r w:rsidRPr="00E6240D">
          <w:rPr>
            <w:rStyle w:val="Hyperlink"/>
            <w:rFonts w:hint="cs"/>
            <w:rtl/>
          </w:rPr>
          <w:t>ی</w:t>
        </w:r>
        <w:r w:rsidRPr="00E6240D">
          <w:rPr>
            <w:rStyle w:val="Hyperlink"/>
            <w:rFonts w:hint="eastAsia"/>
            <w:rtl/>
          </w:rPr>
          <w:t>ض</w:t>
        </w:r>
        <w:r w:rsidRPr="00E6240D">
          <w:rPr>
            <w:rStyle w:val="Hyperlink"/>
            <w:rFonts w:hint="cs"/>
            <w:rtl/>
          </w:rPr>
          <w:t>ی</w:t>
        </w:r>
        <w:r w:rsidRPr="00E6240D">
          <w:rPr>
            <w:rStyle w:val="Hyperlink"/>
            <w:rFonts w:hint="eastAsia"/>
            <w:rtl/>
          </w:rPr>
          <w:t>،</w:t>
        </w:r>
        <w:r w:rsidRPr="00E6240D">
          <w:rPr>
            <w:rStyle w:val="Hyperlink"/>
            <w:rtl/>
          </w:rPr>
          <w:t xml:space="preserve"> ج1، ص237.</w:t>
        </w:r>
      </w:hyperlink>
    </w:p>
  </w:footnote>
  <w:footnote w:id="10">
    <w:p w14:paraId="2ECB102D" w14:textId="21CE4458" w:rsidR="00FB7952" w:rsidRPr="00FB7952" w:rsidRDefault="00FB7952" w:rsidP="00FB7952">
      <w:pPr>
        <w:pStyle w:val="FootnoteText"/>
      </w:pPr>
      <w:r w:rsidRPr="00FB7952">
        <w:footnoteRef/>
      </w:r>
      <w:r w:rsidRPr="00FB7952">
        <w:rPr>
          <w:rtl/>
        </w:rPr>
        <w:t xml:space="preserve"> </w:t>
      </w:r>
      <w:hyperlink r:id="rId6" w:history="1">
        <w:r w:rsidRPr="00FB7952">
          <w:rPr>
            <w:rStyle w:val="Hyperlink"/>
            <w:rFonts w:hint="eastAsia"/>
            <w:rtl/>
          </w:rPr>
          <w:t>تهذ</w:t>
        </w:r>
        <w:r w:rsidRPr="00FB7952">
          <w:rPr>
            <w:rStyle w:val="Hyperlink"/>
            <w:rFonts w:hint="cs"/>
            <w:rtl/>
          </w:rPr>
          <w:t>ی</w:t>
        </w:r>
        <w:r w:rsidRPr="00FB7952">
          <w:rPr>
            <w:rStyle w:val="Hyperlink"/>
            <w:rFonts w:hint="eastAsia"/>
            <w:rtl/>
          </w:rPr>
          <w:t>ب</w:t>
        </w:r>
        <w:r w:rsidRPr="00FB7952">
          <w:rPr>
            <w:rStyle w:val="Hyperlink"/>
            <w:rtl/>
          </w:rPr>
          <w:t xml:space="preserve"> الاحکام، ش</w:t>
        </w:r>
        <w:r w:rsidRPr="00FB7952">
          <w:rPr>
            <w:rStyle w:val="Hyperlink"/>
            <w:rFonts w:hint="cs"/>
            <w:rtl/>
          </w:rPr>
          <w:t>ی</w:t>
        </w:r>
        <w:r w:rsidRPr="00FB7952">
          <w:rPr>
            <w:rStyle w:val="Hyperlink"/>
            <w:rFonts w:hint="eastAsia"/>
            <w:rtl/>
          </w:rPr>
          <w:t>خ</w:t>
        </w:r>
        <w:r w:rsidRPr="00FB7952">
          <w:rPr>
            <w:rStyle w:val="Hyperlink"/>
            <w:rtl/>
          </w:rPr>
          <w:t xml:space="preserve"> طوس</w:t>
        </w:r>
        <w:r w:rsidRPr="00FB7952">
          <w:rPr>
            <w:rStyle w:val="Hyperlink"/>
            <w:rFonts w:hint="cs"/>
            <w:rtl/>
          </w:rPr>
          <w:t>ی</w:t>
        </w:r>
        <w:r w:rsidRPr="00FB7952">
          <w:rPr>
            <w:rStyle w:val="Hyperlink"/>
            <w:rFonts w:hint="eastAsia"/>
            <w:rtl/>
          </w:rPr>
          <w:t>،</w:t>
        </w:r>
        <w:r w:rsidRPr="00FB7952">
          <w:rPr>
            <w:rStyle w:val="Hyperlink"/>
            <w:rtl/>
          </w:rPr>
          <w:t xml:space="preserve"> ج2، ص103.</w:t>
        </w:r>
      </w:hyperlink>
    </w:p>
  </w:footnote>
  <w:footnote w:id="11">
    <w:p w14:paraId="7D1FCDE5" w14:textId="463AB7FE" w:rsidR="00455B1E" w:rsidRDefault="00455B1E">
      <w:pPr>
        <w:pStyle w:val="FootnoteText"/>
      </w:pPr>
      <w:r>
        <w:rPr>
          <w:rStyle w:val="FootnoteReference"/>
        </w:rPr>
        <w:footnoteRef/>
      </w:r>
      <w:r>
        <w:rPr>
          <w:rtl/>
        </w:rPr>
        <w:t xml:space="preserve"> </w:t>
      </w:r>
      <w:r>
        <w:rPr>
          <w:rFonts w:hint="cs"/>
          <w:rtl/>
        </w:rPr>
        <w:t>.</w:t>
      </w:r>
      <w:r w:rsidRPr="00455B1E">
        <w:rPr>
          <w:rtl/>
        </w:rPr>
        <w:t xml:space="preserve"> نهاية التقرير، ج‌2، ص: 175</w:t>
      </w:r>
      <w:r>
        <w:rPr>
          <w:rFonts w:hint="cs"/>
          <w:rtl/>
        </w:rPr>
        <w:t xml:space="preserve">. </w:t>
      </w:r>
      <w:r w:rsidR="0096384B">
        <w:rPr>
          <w:rFonts w:hint="cs"/>
          <w:rtl/>
        </w:rPr>
        <w:t>«</w:t>
      </w:r>
      <w:r w:rsidR="0096384B" w:rsidRPr="0096384B">
        <w:rPr>
          <w:rtl/>
        </w:rPr>
        <w:t>و قد يجمع بينها و بين صحيحة زرارة بحمل هذه على التقية، لأنّها موافقة للعامّة، و لكن لا يخفى ما فيه، فإنّه لا معنى للتقيّة في مثل هذا الأمر الذي يكون عملهم مطابقا لعمل النبي صلّى اللّ</w:t>
      </w:r>
      <w:r w:rsidR="0096384B" w:rsidRPr="0096384B">
        <w:rPr>
          <w:rFonts w:ascii="Times New Roman" w:hAnsi="Times New Roman" w:cs="Times New Roman" w:hint="cs"/>
          <w:rtl/>
        </w:rPr>
        <w:t>ٰ</w:t>
      </w:r>
      <w:r w:rsidR="0096384B" w:rsidRPr="0096384B">
        <w:rPr>
          <w:rFonts w:hint="cs"/>
          <w:rtl/>
        </w:rPr>
        <w:t>ه</w:t>
      </w:r>
      <w:r w:rsidR="0096384B" w:rsidRPr="0096384B">
        <w:rPr>
          <w:rtl/>
        </w:rPr>
        <w:t xml:space="preserve"> </w:t>
      </w:r>
      <w:r w:rsidR="0096384B" w:rsidRPr="0096384B">
        <w:rPr>
          <w:rFonts w:hint="cs"/>
          <w:rtl/>
        </w:rPr>
        <w:t>عليه</w:t>
      </w:r>
      <w:r w:rsidR="0096384B" w:rsidRPr="0096384B">
        <w:rPr>
          <w:rtl/>
        </w:rPr>
        <w:t xml:space="preserve"> </w:t>
      </w:r>
      <w:r w:rsidR="0096384B" w:rsidRPr="0096384B">
        <w:rPr>
          <w:rFonts w:hint="cs"/>
          <w:rtl/>
        </w:rPr>
        <w:t>و</w:t>
      </w:r>
      <w:r w:rsidR="0096384B" w:rsidRPr="0096384B">
        <w:rPr>
          <w:rtl/>
        </w:rPr>
        <w:t xml:space="preserve"> </w:t>
      </w:r>
      <w:r w:rsidR="0096384B" w:rsidRPr="0096384B">
        <w:rPr>
          <w:rFonts w:hint="cs"/>
          <w:rtl/>
        </w:rPr>
        <w:t>آله،</w:t>
      </w:r>
      <w:r w:rsidR="0096384B" w:rsidRPr="0096384B">
        <w:rPr>
          <w:rtl/>
        </w:rPr>
        <w:t xml:space="preserve"> </w:t>
      </w:r>
      <w:r w:rsidR="0096384B" w:rsidRPr="0096384B">
        <w:rPr>
          <w:rFonts w:hint="cs"/>
          <w:rtl/>
        </w:rPr>
        <w:t>خصوصا</w:t>
      </w:r>
      <w:r w:rsidR="0096384B" w:rsidRPr="0096384B">
        <w:rPr>
          <w:rtl/>
        </w:rPr>
        <w:t xml:space="preserve"> </w:t>
      </w:r>
      <w:r w:rsidR="0096384B" w:rsidRPr="0096384B">
        <w:rPr>
          <w:rFonts w:hint="cs"/>
          <w:rtl/>
        </w:rPr>
        <w:t>مع</w:t>
      </w:r>
      <w:r w:rsidR="0096384B" w:rsidRPr="0096384B">
        <w:rPr>
          <w:rtl/>
        </w:rPr>
        <w:t xml:space="preserve"> </w:t>
      </w:r>
      <w:r w:rsidR="0096384B" w:rsidRPr="0096384B">
        <w:rPr>
          <w:rFonts w:hint="cs"/>
          <w:rtl/>
        </w:rPr>
        <w:t>ما</w:t>
      </w:r>
      <w:r w:rsidR="0096384B" w:rsidRPr="0096384B">
        <w:rPr>
          <w:rtl/>
        </w:rPr>
        <w:t xml:space="preserve"> </w:t>
      </w:r>
      <w:r w:rsidR="0096384B" w:rsidRPr="0096384B">
        <w:rPr>
          <w:rFonts w:hint="cs"/>
          <w:rtl/>
        </w:rPr>
        <w:t>عرفت</w:t>
      </w:r>
      <w:r w:rsidR="0096384B" w:rsidRPr="0096384B">
        <w:rPr>
          <w:rtl/>
        </w:rPr>
        <w:t xml:space="preserve"> </w:t>
      </w:r>
      <w:r w:rsidR="0096384B" w:rsidRPr="0096384B">
        <w:rPr>
          <w:rFonts w:hint="cs"/>
          <w:rtl/>
        </w:rPr>
        <w:t>من</w:t>
      </w:r>
      <w:r w:rsidR="0096384B" w:rsidRPr="0096384B">
        <w:rPr>
          <w:rtl/>
        </w:rPr>
        <w:t xml:space="preserve"> </w:t>
      </w:r>
      <w:r w:rsidR="0096384B" w:rsidRPr="0096384B">
        <w:rPr>
          <w:rFonts w:hint="cs"/>
          <w:rtl/>
        </w:rPr>
        <w:t>وجود</w:t>
      </w:r>
      <w:r w:rsidR="0096384B" w:rsidRPr="0096384B">
        <w:rPr>
          <w:rtl/>
        </w:rPr>
        <w:t xml:space="preserve"> </w:t>
      </w:r>
      <w:r w:rsidR="0096384B" w:rsidRPr="0096384B">
        <w:rPr>
          <w:rFonts w:hint="cs"/>
          <w:rtl/>
        </w:rPr>
        <w:t>القائل</w:t>
      </w:r>
      <w:r w:rsidR="0096384B" w:rsidRPr="0096384B">
        <w:rPr>
          <w:rtl/>
        </w:rPr>
        <w:t xml:space="preserve"> </w:t>
      </w:r>
      <w:r w:rsidR="0096384B" w:rsidRPr="0096384B">
        <w:rPr>
          <w:rFonts w:hint="cs"/>
          <w:rtl/>
        </w:rPr>
        <w:t>بالوجوب</w:t>
      </w:r>
      <w:r w:rsidR="0096384B" w:rsidRPr="0096384B">
        <w:rPr>
          <w:rtl/>
        </w:rPr>
        <w:t xml:space="preserve"> بينهم</w:t>
      </w:r>
      <w:r w:rsidR="0096384B">
        <w:rPr>
          <w:rFonts w:hint="cs"/>
          <w:rtl/>
        </w:rPr>
        <w:t xml:space="preserve">». </w:t>
      </w:r>
    </w:p>
  </w:footnote>
  <w:footnote w:id="12">
    <w:p w14:paraId="624E57EA" w14:textId="4A79E716" w:rsidR="00041044" w:rsidRPr="00041044" w:rsidRDefault="00041044" w:rsidP="00041044">
      <w:pPr>
        <w:pStyle w:val="FootnoteText"/>
      </w:pPr>
      <w:r w:rsidRPr="00041044">
        <w:footnoteRef/>
      </w:r>
      <w:r w:rsidRPr="00041044">
        <w:rPr>
          <w:rtl/>
        </w:rPr>
        <w:t xml:space="preserve"> </w:t>
      </w:r>
      <w:hyperlink r:id="rId7" w:history="1">
        <w:r w:rsidRPr="00041044">
          <w:rPr>
            <w:rStyle w:val="Hyperlink"/>
            <w:rtl/>
          </w:rPr>
          <w:t>تهذ</w:t>
        </w:r>
        <w:r w:rsidRPr="00041044">
          <w:rPr>
            <w:rStyle w:val="Hyperlink"/>
            <w:rFonts w:hint="cs"/>
            <w:rtl/>
          </w:rPr>
          <w:t>ی</w:t>
        </w:r>
        <w:r w:rsidRPr="00041044">
          <w:rPr>
            <w:rStyle w:val="Hyperlink"/>
            <w:rFonts w:hint="eastAsia"/>
            <w:rtl/>
          </w:rPr>
          <w:t>ب</w:t>
        </w:r>
        <w:r w:rsidRPr="00041044">
          <w:rPr>
            <w:rStyle w:val="Hyperlink"/>
            <w:rtl/>
          </w:rPr>
          <w:t xml:space="preserve"> الاحکام، ش</w:t>
        </w:r>
        <w:r w:rsidRPr="00041044">
          <w:rPr>
            <w:rStyle w:val="Hyperlink"/>
            <w:rFonts w:hint="cs"/>
            <w:rtl/>
          </w:rPr>
          <w:t>ی</w:t>
        </w:r>
        <w:r w:rsidRPr="00041044">
          <w:rPr>
            <w:rStyle w:val="Hyperlink"/>
            <w:rFonts w:hint="eastAsia"/>
            <w:rtl/>
          </w:rPr>
          <w:t>خ</w:t>
        </w:r>
        <w:r w:rsidRPr="00041044">
          <w:rPr>
            <w:rStyle w:val="Hyperlink"/>
            <w:rtl/>
          </w:rPr>
          <w:t xml:space="preserve"> طوس</w:t>
        </w:r>
        <w:r w:rsidRPr="00041044">
          <w:rPr>
            <w:rStyle w:val="Hyperlink"/>
            <w:rFonts w:hint="cs"/>
            <w:rtl/>
          </w:rPr>
          <w:t>ی</w:t>
        </w:r>
        <w:r w:rsidRPr="00041044">
          <w:rPr>
            <w:rStyle w:val="Hyperlink"/>
            <w:rFonts w:hint="eastAsia"/>
            <w:rtl/>
          </w:rPr>
          <w:t>،</w:t>
        </w:r>
        <w:r w:rsidRPr="00041044">
          <w:rPr>
            <w:rStyle w:val="Hyperlink"/>
            <w:rtl/>
          </w:rPr>
          <w:t xml:space="preserve"> ج2، ص162.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04B2202D"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E548CB">
      <w:rPr>
        <w:rFonts w:hint="cs"/>
        <w:b/>
        <w:bCs/>
        <w:sz w:val="20"/>
        <w:szCs w:val="24"/>
        <w:rtl/>
      </w:rPr>
      <w:t>0</w:t>
    </w:r>
    <w:r w:rsidR="00AF1CA4">
      <w:rPr>
        <w:rFonts w:hint="cs"/>
        <w:b/>
        <w:bCs/>
        <w:sz w:val="20"/>
        <w:szCs w:val="24"/>
        <w:rtl/>
      </w:rPr>
      <w:t>23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2" w:name="Bokdars"/>
    <w:bookmarkEnd w:id="12"/>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3" w:name="Bokostad"/>
    <w:bookmarkEnd w:id="13"/>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AF1CA4">
      <w:rPr>
        <w:rFonts w:hint="cs"/>
        <w:sz w:val="24"/>
        <w:szCs w:val="24"/>
        <w:rtl/>
      </w:rPr>
      <w:t>25</w:t>
    </w:r>
    <w:r w:rsidR="00F71250">
      <w:rPr>
        <w:sz w:val="24"/>
        <w:szCs w:val="24"/>
        <w:rtl/>
      </w:rPr>
      <w:t xml:space="preserve"> /7 /1401</w:t>
    </w:r>
    <w:r w:rsidR="00F35CAE">
      <w:rPr>
        <w:sz w:val="24"/>
        <w:szCs w:val="24"/>
        <w:rtl/>
      </w:rPr>
      <w:t xml:space="preserve"> </w:t>
    </w:r>
  </w:p>
  <w:p w14:paraId="7D10702A" w14:textId="1375E63E"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جهر یا اخفاتی خواندن نماز ها بر مردان</w:t>
    </w:r>
    <w:r w:rsidR="006712EB">
      <w:rPr>
        <w:rFonts w:hint="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13F023DE"/>
    <w:multiLevelType w:val="hybridMultilevel"/>
    <w:tmpl w:val="67D84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9242E"/>
    <w:multiLevelType w:val="hybridMultilevel"/>
    <w:tmpl w:val="1D06E28E"/>
    <w:lvl w:ilvl="0" w:tplc="F286AA7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87A90"/>
    <w:multiLevelType w:val="hybridMultilevel"/>
    <w:tmpl w:val="5EF8C998"/>
    <w:lvl w:ilvl="0" w:tplc="20DA93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65E4A"/>
    <w:multiLevelType w:val="hybridMultilevel"/>
    <w:tmpl w:val="429A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00812"/>
    <w:multiLevelType w:val="hybridMultilevel"/>
    <w:tmpl w:val="1744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8930F1"/>
    <w:multiLevelType w:val="hybridMultilevel"/>
    <w:tmpl w:val="D02CE264"/>
    <w:lvl w:ilvl="0" w:tplc="FEF6D81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CA0AC9"/>
    <w:multiLevelType w:val="hybridMultilevel"/>
    <w:tmpl w:val="6D3C0652"/>
    <w:lvl w:ilvl="0" w:tplc="F2649FF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5"/>
  </w:num>
  <w:num w:numId="8">
    <w:abstractNumId w:val="7"/>
  </w:num>
  <w:num w:numId="9">
    <w:abstractNumId w:val="11"/>
  </w:num>
  <w:num w:numId="10">
    <w:abstractNumId w:val="10"/>
  </w:num>
  <w:num w:numId="11">
    <w:abstractNumId w:val="9"/>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0F8E"/>
    <w:rsid w:val="000011EF"/>
    <w:rsid w:val="00001E65"/>
    <w:rsid w:val="000053C7"/>
    <w:rsid w:val="00006A1D"/>
    <w:rsid w:val="000072A3"/>
    <w:rsid w:val="0001113E"/>
    <w:rsid w:val="00013828"/>
    <w:rsid w:val="0001547C"/>
    <w:rsid w:val="00020239"/>
    <w:rsid w:val="00022CAD"/>
    <w:rsid w:val="00025777"/>
    <w:rsid w:val="00025B70"/>
    <w:rsid w:val="00027085"/>
    <w:rsid w:val="000277F0"/>
    <w:rsid w:val="00031CA9"/>
    <w:rsid w:val="000353D7"/>
    <w:rsid w:val="00036897"/>
    <w:rsid w:val="00041044"/>
    <w:rsid w:val="00045578"/>
    <w:rsid w:val="00055496"/>
    <w:rsid w:val="00055769"/>
    <w:rsid w:val="00055A6A"/>
    <w:rsid w:val="000563C1"/>
    <w:rsid w:val="000606B3"/>
    <w:rsid w:val="00062D1D"/>
    <w:rsid w:val="00064063"/>
    <w:rsid w:val="00064B90"/>
    <w:rsid w:val="00070A5F"/>
    <w:rsid w:val="00072025"/>
    <w:rsid w:val="00080A41"/>
    <w:rsid w:val="0008299B"/>
    <w:rsid w:val="00084810"/>
    <w:rsid w:val="0008608E"/>
    <w:rsid w:val="000913AA"/>
    <w:rsid w:val="00094847"/>
    <w:rsid w:val="000950BF"/>
    <w:rsid w:val="00096C63"/>
    <w:rsid w:val="000B5DB5"/>
    <w:rsid w:val="000C3394"/>
    <w:rsid w:val="000C3947"/>
    <w:rsid w:val="000D0EED"/>
    <w:rsid w:val="000D237C"/>
    <w:rsid w:val="000D2A37"/>
    <w:rsid w:val="000D30E9"/>
    <w:rsid w:val="000D6818"/>
    <w:rsid w:val="000D7F02"/>
    <w:rsid w:val="000E335E"/>
    <w:rsid w:val="000E4B56"/>
    <w:rsid w:val="000F01F6"/>
    <w:rsid w:val="000F16CF"/>
    <w:rsid w:val="000F49B0"/>
    <w:rsid w:val="000F5BAC"/>
    <w:rsid w:val="000F7487"/>
    <w:rsid w:val="00102585"/>
    <w:rsid w:val="0010731B"/>
    <w:rsid w:val="001140CE"/>
    <w:rsid w:val="00114AB7"/>
    <w:rsid w:val="00116B2B"/>
    <w:rsid w:val="001238AC"/>
    <w:rsid w:val="00124E3D"/>
    <w:rsid w:val="00127511"/>
    <w:rsid w:val="00127E95"/>
    <w:rsid w:val="00130659"/>
    <w:rsid w:val="001315DB"/>
    <w:rsid w:val="00132A90"/>
    <w:rsid w:val="001347C7"/>
    <w:rsid w:val="001356B0"/>
    <w:rsid w:val="00141394"/>
    <w:rsid w:val="00141CE3"/>
    <w:rsid w:val="00142F38"/>
    <w:rsid w:val="001433BA"/>
    <w:rsid w:val="00146536"/>
    <w:rsid w:val="001516EF"/>
    <w:rsid w:val="00151937"/>
    <w:rsid w:val="00151B05"/>
    <w:rsid w:val="00165FE8"/>
    <w:rsid w:val="00175CF3"/>
    <w:rsid w:val="00181844"/>
    <w:rsid w:val="001837E9"/>
    <w:rsid w:val="00187DFA"/>
    <w:rsid w:val="001A1BC1"/>
    <w:rsid w:val="001A1EA5"/>
    <w:rsid w:val="001A2200"/>
    <w:rsid w:val="001A2574"/>
    <w:rsid w:val="001A27D7"/>
    <w:rsid w:val="001A294E"/>
    <w:rsid w:val="001A3796"/>
    <w:rsid w:val="001A4ED8"/>
    <w:rsid w:val="001B2488"/>
    <w:rsid w:val="001B6799"/>
    <w:rsid w:val="001C1362"/>
    <w:rsid w:val="001C2060"/>
    <w:rsid w:val="001C4784"/>
    <w:rsid w:val="001C5C37"/>
    <w:rsid w:val="001D2E9A"/>
    <w:rsid w:val="001D597F"/>
    <w:rsid w:val="001E3FD4"/>
    <w:rsid w:val="002005DB"/>
    <w:rsid w:val="0020241A"/>
    <w:rsid w:val="00203821"/>
    <w:rsid w:val="00211632"/>
    <w:rsid w:val="0021630D"/>
    <w:rsid w:val="00220263"/>
    <w:rsid w:val="0022178B"/>
    <w:rsid w:val="0022759F"/>
    <w:rsid w:val="002310C4"/>
    <w:rsid w:val="00240042"/>
    <w:rsid w:val="0024121B"/>
    <w:rsid w:val="00247D2F"/>
    <w:rsid w:val="0025148D"/>
    <w:rsid w:val="00252981"/>
    <w:rsid w:val="0025624F"/>
    <w:rsid w:val="00256560"/>
    <w:rsid w:val="00261FDB"/>
    <w:rsid w:val="002646DE"/>
    <w:rsid w:val="00264709"/>
    <w:rsid w:val="00265C8E"/>
    <w:rsid w:val="0027605E"/>
    <w:rsid w:val="00280195"/>
    <w:rsid w:val="002805EB"/>
    <w:rsid w:val="00281E00"/>
    <w:rsid w:val="002840CF"/>
    <w:rsid w:val="00292EF6"/>
    <w:rsid w:val="0029418D"/>
    <w:rsid w:val="00294A52"/>
    <w:rsid w:val="00295F2B"/>
    <w:rsid w:val="002971D3"/>
    <w:rsid w:val="002A5E7E"/>
    <w:rsid w:val="002A6195"/>
    <w:rsid w:val="002B575F"/>
    <w:rsid w:val="002B729B"/>
    <w:rsid w:val="002C23B5"/>
    <w:rsid w:val="002C53A2"/>
    <w:rsid w:val="002D0040"/>
    <w:rsid w:val="002D2FA8"/>
    <w:rsid w:val="002E220F"/>
    <w:rsid w:val="002E27BA"/>
    <w:rsid w:val="002E3DCA"/>
    <w:rsid w:val="002E71A7"/>
    <w:rsid w:val="002F41CF"/>
    <w:rsid w:val="002F63A1"/>
    <w:rsid w:val="00302F4D"/>
    <w:rsid w:val="00307311"/>
    <w:rsid w:val="0031229C"/>
    <w:rsid w:val="00314203"/>
    <w:rsid w:val="0032100F"/>
    <w:rsid w:val="0033402C"/>
    <w:rsid w:val="00335E30"/>
    <w:rsid w:val="00340521"/>
    <w:rsid w:val="00345C73"/>
    <w:rsid w:val="00354A99"/>
    <w:rsid w:val="00360311"/>
    <w:rsid w:val="00361751"/>
    <w:rsid w:val="00361922"/>
    <w:rsid w:val="00372D4C"/>
    <w:rsid w:val="00373020"/>
    <w:rsid w:val="0037339B"/>
    <w:rsid w:val="003752FD"/>
    <w:rsid w:val="00377ED4"/>
    <w:rsid w:val="00380FF7"/>
    <w:rsid w:val="00384132"/>
    <w:rsid w:val="00386C11"/>
    <w:rsid w:val="00392DEE"/>
    <w:rsid w:val="00397466"/>
    <w:rsid w:val="003A17D9"/>
    <w:rsid w:val="003A6148"/>
    <w:rsid w:val="003B626E"/>
    <w:rsid w:val="003C33F6"/>
    <w:rsid w:val="003C3D2E"/>
    <w:rsid w:val="003C43A5"/>
    <w:rsid w:val="003C4AB0"/>
    <w:rsid w:val="003C6470"/>
    <w:rsid w:val="003D092B"/>
    <w:rsid w:val="003D2A10"/>
    <w:rsid w:val="003E1C5C"/>
    <w:rsid w:val="003E6650"/>
    <w:rsid w:val="003F5B46"/>
    <w:rsid w:val="003F7024"/>
    <w:rsid w:val="00401363"/>
    <w:rsid w:val="00402E47"/>
    <w:rsid w:val="00404A83"/>
    <w:rsid w:val="00407864"/>
    <w:rsid w:val="00425015"/>
    <w:rsid w:val="00425186"/>
    <w:rsid w:val="00425429"/>
    <w:rsid w:val="00426515"/>
    <w:rsid w:val="00430994"/>
    <w:rsid w:val="00432412"/>
    <w:rsid w:val="004345BE"/>
    <w:rsid w:val="004412C2"/>
    <w:rsid w:val="00441B6D"/>
    <w:rsid w:val="00443DE5"/>
    <w:rsid w:val="00450C98"/>
    <w:rsid w:val="004515C2"/>
    <w:rsid w:val="004556EF"/>
    <w:rsid w:val="004559A1"/>
    <w:rsid w:val="00455B1E"/>
    <w:rsid w:val="00457B3E"/>
    <w:rsid w:val="00462B07"/>
    <w:rsid w:val="00463E6B"/>
    <w:rsid w:val="00465BD2"/>
    <w:rsid w:val="004715C8"/>
    <w:rsid w:val="00481C31"/>
    <w:rsid w:val="00482FC1"/>
    <w:rsid w:val="00483027"/>
    <w:rsid w:val="00485F0C"/>
    <w:rsid w:val="00486DC9"/>
    <w:rsid w:val="004871AA"/>
    <w:rsid w:val="004918D7"/>
    <w:rsid w:val="00492637"/>
    <w:rsid w:val="004926E1"/>
    <w:rsid w:val="004A2D4B"/>
    <w:rsid w:val="004A2FEA"/>
    <w:rsid w:val="004A7257"/>
    <w:rsid w:val="004B3F73"/>
    <w:rsid w:val="004D2531"/>
    <w:rsid w:val="004D2DD7"/>
    <w:rsid w:val="004D75C5"/>
    <w:rsid w:val="004E2186"/>
    <w:rsid w:val="004E66FB"/>
    <w:rsid w:val="004E687E"/>
    <w:rsid w:val="004F0DB1"/>
    <w:rsid w:val="004F470A"/>
    <w:rsid w:val="004F4C59"/>
    <w:rsid w:val="00500C8F"/>
    <w:rsid w:val="00501909"/>
    <w:rsid w:val="00503446"/>
    <w:rsid w:val="00507BBB"/>
    <w:rsid w:val="005128DF"/>
    <w:rsid w:val="0051592A"/>
    <w:rsid w:val="00516CC9"/>
    <w:rsid w:val="005206FE"/>
    <w:rsid w:val="005257ED"/>
    <w:rsid w:val="005306F8"/>
    <w:rsid w:val="00530B8E"/>
    <w:rsid w:val="0054023D"/>
    <w:rsid w:val="005426BF"/>
    <w:rsid w:val="0054745B"/>
    <w:rsid w:val="0055483F"/>
    <w:rsid w:val="0056213C"/>
    <w:rsid w:val="005748BA"/>
    <w:rsid w:val="00580C24"/>
    <w:rsid w:val="00582997"/>
    <w:rsid w:val="00587B05"/>
    <w:rsid w:val="00593F64"/>
    <w:rsid w:val="005960C0"/>
    <w:rsid w:val="005968EF"/>
    <w:rsid w:val="00596C1E"/>
    <w:rsid w:val="005A2E26"/>
    <w:rsid w:val="005A79A1"/>
    <w:rsid w:val="005B289E"/>
    <w:rsid w:val="005B7BCA"/>
    <w:rsid w:val="005C0DAE"/>
    <w:rsid w:val="005C188E"/>
    <w:rsid w:val="005D2349"/>
    <w:rsid w:val="005D6458"/>
    <w:rsid w:val="005E0499"/>
    <w:rsid w:val="005E1B60"/>
    <w:rsid w:val="005E5507"/>
    <w:rsid w:val="005E607B"/>
    <w:rsid w:val="005F0A8D"/>
    <w:rsid w:val="00601229"/>
    <w:rsid w:val="00603B67"/>
    <w:rsid w:val="006121A9"/>
    <w:rsid w:val="006162A2"/>
    <w:rsid w:val="006211C1"/>
    <w:rsid w:val="006240DA"/>
    <w:rsid w:val="0063256E"/>
    <w:rsid w:val="00633F04"/>
    <w:rsid w:val="00635219"/>
    <w:rsid w:val="00635658"/>
    <w:rsid w:val="00635EC0"/>
    <w:rsid w:val="00640B58"/>
    <w:rsid w:val="00647AAA"/>
    <w:rsid w:val="00651B02"/>
    <w:rsid w:val="00651B19"/>
    <w:rsid w:val="00652483"/>
    <w:rsid w:val="0065319F"/>
    <w:rsid w:val="00660A29"/>
    <w:rsid w:val="0067079C"/>
    <w:rsid w:val="00670938"/>
    <w:rsid w:val="006712EB"/>
    <w:rsid w:val="00672289"/>
    <w:rsid w:val="00695519"/>
    <w:rsid w:val="006A4134"/>
    <w:rsid w:val="006A4F2A"/>
    <w:rsid w:val="006A5DDA"/>
    <w:rsid w:val="006A6701"/>
    <w:rsid w:val="006B2065"/>
    <w:rsid w:val="006B21F4"/>
    <w:rsid w:val="006B3753"/>
    <w:rsid w:val="006B409A"/>
    <w:rsid w:val="006B7AD6"/>
    <w:rsid w:val="006C18CA"/>
    <w:rsid w:val="006C50FD"/>
    <w:rsid w:val="006D1DD4"/>
    <w:rsid w:val="006D3D4B"/>
    <w:rsid w:val="006D4014"/>
    <w:rsid w:val="006D44C1"/>
    <w:rsid w:val="006E308E"/>
    <w:rsid w:val="006E5651"/>
    <w:rsid w:val="006E5B85"/>
    <w:rsid w:val="006F026A"/>
    <w:rsid w:val="006F46D6"/>
    <w:rsid w:val="0070265B"/>
    <w:rsid w:val="00704813"/>
    <w:rsid w:val="0072290D"/>
    <w:rsid w:val="00723D6D"/>
    <w:rsid w:val="00724537"/>
    <w:rsid w:val="00731724"/>
    <w:rsid w:val="0073474B"/>
    <w:rsid w:val="00735103"/>
    <w:rsid w:val="00735511"/>
    <w:rsid w:val="00737208"/>
    <w:rsid w:val="007420C1"/>
    <w:rsid w:val="00744DE6"/>
    <w:rsid w:val="007518E2"/>
    <w:rsid w:val="00762452"/>
    <w:rsid w:val="007639E0"/>
    <w:rsid w:val="00775507"/>
    <w:rsid w:val="00783473"/>
    <w:rsid w:val="0078594B"/>
    <w:rsid w:val="00793A7E"/>
    <w:rsid w:val="00795E02"/>
    <w:rsid w:val="007979D0"/>
    <w:rsid w:val="007A3E50"/>
    <w:rsid w:val="007A4E18"/>
    <w:rsid w:val="007A7B8C"/>
    <w:rsid w:val="007C6D9E"/>
    <w:rsid w:val="007D1C43"/>
    <w:rsid w:val="007D1E71"/>
    <w:rsid w:val="007D5EAF"/>
    <w:rsid w:val="007D6C53"/>
    <w:rsid w:val="007D6FA9"/>
    <w:rsid w:val="007E14EC"/>
    <w:rsid w:val="007E1564"/>
    <w:rsid w:val="007E1E87"/>
    <w:rsid w:val="007E5B3F"/>
    <w:rsid w:val="007F2257"/>
    <w:rsid w:val="00800356"/>
    <w:rsid w:val="0080091D"/>
    <w:rsid w:val="00800D52"/>
    <w:rsid w:val="00804108"/>
    <w:rsid w:val="00804B06"/>
    <w:rsid w:val="00804FC4"/>
    <w:rsid w:val="00810B40"/>
    <w:rsid w:val="00816367"/>
    <w:rsid w:val="00816A0B"/>
    <w:rsid w:val="0081780A"/>
    <w:rsid w:val="00820D3E"/>
    <w:rsid w:val="00824B22"/>
    <w:rsid w:val="00830C53"/>
    <w:rsid w:val="00837FAA"/>
    <w:rsid w:val="00841F77"/>
    <w:rsid w:val="008463ED"/>
    <w:rsid w:val="008505EF"/>
    <w:rsid w:val="0085276D"/>
    <w:rsid w:val="00860745"/>
    <w:rsid w:val="00863390"/>
    <w:rsid w:val="0086385C"/>
    <w:rsid w:val="00866985"/>
    <w:rsid w:val="00871916"/>
    <w:rsid w:val="00892BF7"/>
    <w:rsid w:val="00893AC3"/>
    <w:rsid w:val="008956DD"/>
    <w:rsid w:val="008A388E"/>
    <w:rsid w:val="008A510E"/>
    <w:rsid w:val="008A522A"/>
    <w:rsid w:val="008A7DAB"/>
    <w:rsid w:val="008B4464"/>
    <w:rsid w:val="008B4D15"/>
    <w:rsid w:val="008B750B"/>
    <w:rsid w:val="008C3162"/>
    <w:rsid w:val="008C6115"/>
    <w:rsid w:val="008C6506"/>
    <w:rsid w:val="008D1F14"/>
    <w:rsid w:val="008D4ABC"/>
    <w:rsid w:val="008D6DDC"/>
    <w:rsid w:val="008E23B8"/>
    <w:rsid w:val="008E3924"/>
    <w:rsid w:val="008E426D"/>
    <w:rsid w:val="008E4A10"/>
    <w:rsid w:val="008E7A0D"/>
    <w:rsid w:val="008F13F7"/>
    <w:rsid w:val="008F5B4D"/>
    <w:rsid w:val="0090717E"/>
    <w:rsid w:val="00907425"/>
    <w:rsid w:val="00923C34"/>
    <w:rsid w:val="00924152"/>
    <w:rsid w:val="0092467C"/>
    <w:rsid w:val="0092513D"/>
    <w:rsid w:val="00926380"/>
    <w:rsid w:val="00927A9F"/>
    <w:rsid w:val="009335CC"/>
    <w:rsid w:val="00933BD2"/>
    <w:rsid w:val="0093586F"/>
    <w:rsid w:val="00935A55"/>
    <w:rsid w:val="00940649"/>
    <w:rsid w:val="00941CEB"/>
    <w:rsid w:val="009435BA"/>
    <w:rsid w:val="0094720F"/>
    <w:rsid w:val="00953B28"/>
    <w:rsid w:val="00954322"/>
    <w:rsid w:val="009575DA"/>
    <w:rsid w:val="00957CAA"/>
    <w:rsid w:val="0096384B"/>
    <w:rsid w:val="0096778A"/>
    <w:rsid w:val="0096778F"/>
    <w:rsid w:val="00970BDA"/>
    <w:rsid w:val="00977656"/>
    <w:rsid w:val="0098201D"/>
    <w:rsid w:val="009846A7"/>
    <w:rsid w:val="0098794D"/>
    <w:rsid w:val="0099497B"/>
    <w:rsid w:val="009A2AD6"/>
    <w:rsid w:val="009A3BE8"/>
    <w:rsid w:val="009A43BA"/>
    <w:rsid w:val="009B0D05"/>
    <w:rsid w:val="009B13DF"/>
    <w:rsid w:val="009B4CA6"/>
    <w:rsid w:val="009B79F8"/>
    <w:rsid w:val="009C66D5"/>
    <w:rsid w:val="009D13CE"/>
    <w:rsid w:val="009D13FD"/>
    <w:rsid w:val="009D266A"/>
    <w:rsid w:val="009D663C"/>
    <w:rsid w:val="009F5BE9"/>
    <w:rsid w:val="009F7E07"/>
    <w:rsid w:val="00A01522"/>
    <w:rsid w:val="00A07841"/>
    <w:rsid w:val="00A10A11"/>
    <w:rsid w:val="00A11176"/>
    <w:rsid w:val="00A13C6A"/>
    <w:rsid w:val="00A17B09"/>
    <w:rsid w:val="00A345E9"/>
    <w:rsid w:val="00A37CB1"/>
    <w:rsid w:val="00A40D34"/>
    <w:rsid w:val="00A44825"/>
    <w:rsid w:val="00A457C6"/>
    <w:rsid w:val="00A45FFA"/>
    <w:rsid w:val="00A46AD0"/>
    <w:rsid w:val="00A47063"/>
    <w:rsid w:val="00A473A8"/>
    <w:rsid w:val="00A513F0"/>
    <w:rsid w:val="00A55A4C"/>
    <w:rsid w:val="00A56D52"/>
    <w:rsid w:val="00A61AC8"/>
    <w:rsid w:val="00A6366F"/>
    <w:rsid w:val="00A6441F"/>
    <w:rsid w:val="00A65D4C"/>
    <w:rsid w:val="00A66AF0"/>
    <w:rsid w:val="00A70512"/>
    <w:rsid w:val="00A82B39"/>
    <w:rsid w:val="00A834F9"/>
    <w:rsid w:val="00A9123D"/>
    <w:rsid w:val="00A954F4"/>
    <w:rsid w:val="00A95AC6"/>
    <w:rsid w:val="00A96839"/>
    <w:rsid w:val="00A971D2"/>
    <w:rsid w:val="00AA1F60"/>
    <w:rsid w:val="00AA3917"/>
    <w:rsid w:val="00AA40D7"/>
    <w:rsid w:val="00AB57E4"/>
    <w:rsid w:val="00AB5F7D"/>
    <w:rsid w:val="00AC0C50"/>
    <w:rsid w:val="00AC0FAC"/>
    <w:rsid w:val="00AC6FE2"/>
    <w:rsid w:val="00AE4C16"/>
    <w:rsid w:val="00AE770B"/>
    <w:rsid w:val="00AF0B83"/>
    <w:rsid w:val="00AF1CA4"/>
    <w:rsid w:val="00AF21E3"/>
    <w:rsid w:val="00AF3925"/>
    <w:rsid w:val="00B073A2"/>
    <w:rsid w:val="00B0747E"/>
    <w:rsid w:val="00B10332"/>
    <w:rsid w:val="00B1296B"/>
    <w:rsid w:val="00B14E54"/>
    <w:rsid w:val="00B179AD"/>
    <w:rsid w:val="00B21330"/>
    <w:rsid w:val="00B2292F"/>
    <w:rsid w:val="00B27A42"/>
    <w:rsid w:val="00B369DE"/>
    <w:rsid w:val="00B43169"/>
    <w:rsid w:val="00B43350"/>
    <w:rsid w:val="00B47C59"/>
    <w:rsid w:val="00B501A8"/>
    <w:rsid w:val="00B55AE4"/>
    <w:rsid w:val="00B702A1"/>
    <w:rsid w:val="00B70B46"/>
    <w:rsid w:val="00B7162A"/>
    <w:rsid w:val="00B739B0"/>
    <w:rsid w:val="00B81071"/>
    <w:rsid w:val="00B814A3"/>
    <w:rsid w:val="00B83688"/>
    <w:rsid w:val="00B92DE6"/>
    <w:rsid w:val="00B96F38"/>
    <w:rsid w:val="00BA02D6"/>
    <w:rsid w:val="00BA59A7"/>
    <w:rsid w:val="00BB414E"/>
    <w:rsid w:val="00BC2E73"/>
    <w:rsid w:val="00BC716B"/>
    <w:rsid w:val="00BD0E74"/>
    <w:rsid w:val="00BD5F8C"/>
    <w:rsid w:val="00BD600E"/>
    <w:rsid w:val="00BE29DD"/>
    <w:rsid w:val="00BF15A8"/>
    <w:rsid w:val="00C0009B"/>
    <w:rsid w:val="00C066AF"/>
    <w:rsid w:val="00C101C7"/>
    <w:rsid w:val="00C10915"/>
    <w:rsid w:val="00C10E06"/>
    <w:rsid w:val="00C145B8"/>
    <w:rsid w:val="00C2438F"/>
    <w:rsid w:val="00C247B2"/>
    <w:rsid w:val="00C31AF0"/>
    <w:rsid w:val="00C32A7E"/>
    <w:rsid w:val="00C34F28"/>
    <w:rsid w:val="00C368DF"/>
    <w:rsid w:val="00C4070C"/>
    <w:rsid w:val="00C442C5"/>
    <w:rsid w:val="00C54B4F"/>
    <w:rsid w:val="00C56A4F"/>
    <w:rsid w:val="00C57B5C"/>
    <w:rsid w:val="00C57C7C"/>
    <w:rsid w:val="00C602C0"/>
    <w:rsid w:val="00C60A55"/>
    <w:rsid w:val="00C61049"/>
    <w:rsid w:val="00C63FFE"/>
    <w:rsid w:val="00C674A5"/>
    <w:rsid w:val="00C715E1"/>
    <w:rsid w:val="00C77249"/>
    <w:rsid w:val="00C83786"/>
    <w:rsid w:val="00C91EB6"/>
    <w:rsid w:val="00C92DF1"/>
    <w:rsid w:val="00C93198"/>
    <w:rsid w:val="00CA10B0"/>
    <w:rsid w:val="00CA2ECB"/>
    <w:rsid w:val="00CA2F8E"/>
    <w:rsid w:val="00CA3EE2"/>
    <w:rsid w:val="00CA4F72"/>
    <w:rsid w:val="00CA7FD5"/>
    <w:rsid w:val="00CB0248"/>
    <w:rsid w:val="00CB3287"/>
    <w:rsid w:val="00CB33E2"/>
    <w:rsid w:val="00CB4927"/>
    <w:rsid w:val="00CB4E68"/>
    <w:rsid w:val="00CC0E60"/>
    <w:rsid w:val="00CC2733"/>
    <w:rsid w:val="00CC6088"/>
    <w:rsid w:val="00CD0050"/>
    <w:rsid w:val="00CD7C34"/>
    <w:rsid w:val="00CE2916"/>
    <w:rsid w:val="00CE3608"/>
    <w:rsid w:val="00CE700C"/>
    <w:rsid w:val="00CE7481"/>
    <w:rsid w:val="00CF0A8F"/>
    <w:rsid w:val="00CF7E30"/>
    <w:rsid w:val="00D048CE"/>
    <w:rsid w:val="00D106ED"/>
    <w:rsid w:val="00D10998"/>
    <w:rsid w:val="00D12C4C"/>
    <w:rsid w:val="00D15CBD"/>
    <w:rsid w:val="00D1659B"/>
    <w:rsid w:val="00D17865"/>
    <w:rsid w:val="00D20887"/>
    <w:rsid w:val="00D221CB"/>
    <w:rsid w:val="00D23391"/>
    <w:rsid w:val="00D31805"/>
    <w:rsid w:val="00D41409"/>
    <w:rsid w:val="00D459A3"/>
    <w:rsid w:val="00D552B9"/>
    <w:rsid w:val="00D56BA2"/>
    <w:rsid w:val="00D60DF7"/>
    <w:rsid w:val="00D62021"/>
    <w:rsid w:val="00D67848"/>
    <w:rsid w:val="00D70E89"/>
    <w:rsid w:val="00D735B2"/>
    <w:rsid w:val="00D74021"/>
    <w:rsid w:val="00D76D01"/>
    <w:rsid w:val="00D922A9"/>
    <w:rsid w:val="00D9394A"/>
    <w:rsid w:val="00D9595F"/>
    <w:rsid w:val="00DA24C7"/>
    <w:rsid w:val="00DA6CD7"/>
    <w:rsid w:val="00DB0CBB"/>
    <w:rsid w:val="00DB67CC"/>
    <w:rsid w:val="00DC3783"/>
    <w:rsid w:val="00DE1070"/>
    <w:rsid w:val="00DE3668"/>
    <w:rsid w:val="00DE56AC"/>
    <w:rsid w:val="00E00219"/>
    <w:rsid w:val="00E0316B"/>
    <w:rsid w:val="00E25E10"/>
    <w:rsid w:val="00E2696D"/>
    <w:rsid w:val="00E2740A"/>
    <w:rsid w:val="00E278C7"/>
    <w:rsid w:val="00E4119C"/>
    <w:rsid w:val="00E47ADE"/>
    <w:rsid w:val="00E50B41"/>
    <w:rsid w:val="00E5219B"/>
    <w:rsid w:val="00E52D07"/>
    <w:rsid w:val="00E548CB"/>
    <w:rsid w:val="00E5518B"/>
    <w:rsid w:val="00E609FE"/>
    <w:rsid w:val="00E630BE"/>
    <w:rsid w:val="00E651A5"/>
    <w:rsid w:val="00E75920"/>
    <w:rsid w:val="00E80D96"/>
    <w:rsid w:val="00E82119"/>
    <w:rsid w:val="00E871FA"/>
    <w:rsid w:val="00E9110E"/>
    <w:rsid w:val="00E936A4"/>
    <w:rsid w:val="00E95441"/>
    <w:rsid w:val="00E954BB"/>
    <w:rsid w:val="00EA00DE"/>
    <w:rsid w:val="00EA45E7"/>
    <w:rsid w:val="00EB016E"/>
    <w:rsid w:val="00EB64F6"/>
    <w:rsid w:val="00EB78E3"/>
    <w:rsid w:val="00EB7BE3"/>
    <w:rsid w:val="00EC1C4B"/>
    <w:rsid w:val="00EC252C"/>
    <w:rsid w:val="00EC735A"/>
    <w:rsid w:val="00ED119A"/>
    <w:rsid w:val="00ED1878"/>
    <w:rsid w:val="00ED5F38"/>
    <w:rsid w:val="00EE003A"/>
    <w:rsid w:val="00EE08F4"/>
    <w:rsid w:val="00EE17C1"/>
    <w:rsid w:val="00EF27FE"/>
    <w:rsid w:val="00F07FB6"/>
    <w:rsid w:val="00F13A22"/>
    <w:rsid w:val="00F149D0"/>
    <w:rsid w:val="00F154D5"/>
    <w:rsid w:val="00F16B53"/>
    <w:rsid w:val="00F2560C"/>
    <w:rsid w:val="00F25ECD"/>
    <w:rsid w:val="00F318BE"/>
    <w:rsid w:val="00F33297"/>
    <w:rsid w:val="00F343FB"/>
    <w:rsid w:val="00F359FE"/>
    <w:rsid w:val="00F35CAE"/>
    <w:rsid w:val="00F40BD0"/>
    <w:rsid w:val="00F42159"/>
    <w:rsid w:val="00F4256E"/>
    <w:rsid w:val="00F42EE1"/>
    <w:rsid w:val="00F43DF8"/>
    <w:rsid w:val="00F47FDA"/>
    <w:rsid w:val="00F60F1F"/>
    <w:rsid w:val="00F64141"/>
    <w:rsid w:val="00F67508"/>
    <w:rsid w:val="00F71250"/>
    <w:rsid w:val="00F71FC9"/>
    <w:rsid w:val="00F7267D"/>
    <w:rsid w:val="00F73B48"/>
    <w:rsid w:val="00F73F14"/>
    <w:rsid w:val="00F74F51"/>
    <w:rsid w:val="00F8196F"/>
    <w:rsid w:val="00F842AD"/>
    <w:rsid w:val="00F914EB"/>
    <w:rsid w:val="00F91B85"/>
    <w:rsid w:val="00F93614"/>
    <w:rsid w:val="00F938E7"/>
    <w:rsid w:val="00F96254"/>
    <w:rsid w:val="00F975A1"/>
    <w:rsid w:val="00FA09B6"/>
    <w:rsid w:val="00FA3B17"/>
    <w:rsid w:val="00FA5E8D"/>
    <w:rsid w:val="00FA5F3D"/>
    <w:rsid w:val="00FB15EB"/>
    <w:rsid w:val="00FB399E"/>
    <w:rsid w:val="00FB7000"/>
    <w:rsid w:val="00FB7952"/>
    <w:rsid w:val="00FB7F50"/>
    <w:rsid w:val="00FC2A85"/>
    <w:rsid w:val="00FC40AF"/>
    <w:rsid w:val="00FC56E1"/>
    <w:rsid w:val="00FC73B9"/>
    <w:rsid w:val="00FD0A16"/>
    <w:rsid w:val="00FD40D2"/>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2/147/&#1740;&#1606;&#1576;&#1594;&#1740;" TargetMode="External"/><Relationship Id="rId7" Type="http://schemas.openxmlformats.org/officeDocument/2006/relationships/hyperlink" Target="http://lib.eshia.ir/10083/2/162/&#1575;&#1604;&#1582;&#1576;&#1585;" TargetMode="External"/><Relationship Id="rId2" Type="http://schemas.openxmlformats.org/officeDocument/2006/relationships/hyperlink" Target="http://lib.eshia.ir/11021/1/344/&#1601;&#1593;&#1604;" TargetMode="External"/><Relationship Id="rId1" Type="http://schemas.openxmlformats.org/officeDocument/2006/relationships/hyperlink" Target="http://lib.eshia.ir/10028/1/649/&#1575;&#1604;&#1593;&#1589;&#1585;" TargetMode="External"/><Relationship Id="rId6" Type="http://schemas.openxmlformats.org/officeDocument/2006/relationships/hyperlink" Target="http://lib.eshia.ir/10083/2/103/&#1575;&#1604;&#1605;&#1575;&#1590;&#1740;" TargetMode="External"/><Relationship Id="rId5" Type="http://schemas.openxmlformats.org/officeDocument/2006/relationships/hyperlink" Target="http://lib.eshia.ir/27047/1/237/&#1740;&#1580;&#1607;&#1585;" TargetMode="External"/><Relationship Id="rId4" Type="http://schemas.openxmlformats.org/officeDocument/2006/relationships/hyperlink" Target="http://lib.eshia.ir/10083/2/162/&#1740;&#1580;&#1607;&#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738DA-24C2-4CA6-B2FF-267F6C01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9</Pages>
  <Words>2387</Words>
  <Characters>13610</Characters>
  <Application>Microsoft Office Word</Application>
  <DocSecurity>0</DocSecurity>
  <Lines>113</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15966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2022-10-18T05:12:00Z</cp:lastPrinted>
  <dcterms:created xsi:type="dcterms:W3CDTF">2022-10-18T05:12:00Z</dcterms:created>
  <dcterms:modified xsi:type="dcterms:W3CDTF">2022-10-19T10:50:00Z</dcterms:modified>
  <cp:contentStatus>ویرایش 2.5</cp:contentStatus>
  <cp:version>2.7</cp:version>
</cp:coreProperties>
</file>