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A67CA" w14:textId="4ED15EFD" w:rsidR="008B750B" w:rsidRDefault="004A06D1" w:rsidP="000D237C">
      <w:pPr>
        <w:jc w:val="both"/>
        <w:rPr>
          <w:noProof/>
          <w:rtl/>
        </w:rPr>
      </w:pPr>
      <w:r>
        <w:rPr>
          <w:rFonts w:hint="cs"/>
          <w:noProof/>
          <w:rtl/>
        </w:rPr>
        <w:t>بسمه تعالی</w:t>
      </w:r>
    </w:p>
    <w:p w14:paraId="2D4F1B26" w14:textId="475007CD" w:rsidR="004A06D1" w:rsidRDefault="004A06D1" w:rsidP="002A3E07">
      <w:pPr>
        <w:jc w:val="both"/>
        <w:rPr>
          <w:rtl/>
        </w:rPr>
      </w:pPr>
      <w:r w:rsidRPr="004A06D1">
        <w:rPr>
          <w:rFonts w:hint="cs"/>
          <w:color w:val="FF0000"/>
          <w:rtl/>
        </w:rPr>
        <w:t>موضوع:</w:t>
      </w:r>
      <w:r w:rsidRPr="004A06D1">
        <w:rPr>
          <w:rFonts w:hint="eastAsia"/>
          <w:rtl/>
        </w:rPr>
        <w:t xml:space="preserve"> </w:t>
      </w:r>
      <w:r>
        <w:rPr>
          <w:rFonts w:hint="cs"/>
          <w:rtl/>
        </w:rPr>
        <w:t xml:space="preserve">جهری یا اخفاتی خواندن قرائت </w:t>
      </w:r>
      <w:bookmarkStart w:id="0" w:name="_GoBack"/>
      <w:bookmarkEnd w:id="0"/>
      <w:r>
        <w:rPr>
          <w:rFonts w:hint="cs"/>
          <w:rtl/>
        </w:rPr>
        <w:t>/ قرائت/ صلوه</w:t>
      </w:r>
    </w:p>
    <w:p w14:paraId="6ACF60C3" w14:textId="77777777" w:rsidR="004A06D1" w:rsidRPr="008A522A" w:rsidRDefault="004A06D1" w:rsidP="000D237C">
      <w:pPr>
        <w:jc w:val="both"/>
        <w:rPr>
          <w:rtl/>
        </w:rPr>
      </w:pPr>
    </w:p>
    <w:bookmarkStart w:id="1" w:name="_Toc116222206" w:displacedByCustomXml="next"/>
    <w:sdt>
      <w:sdtPr>
        <w:rPr>
          <w:rFonts w:ascii="Calibri" w:eastAsia="Calibri" w:hAnsi="Calibri" w:cs="B Badr"/>
          <w:color w:val="auto"/>
          <w:sz w:val="22"/>
          <w:szCs w:val="28"/>
          <w:rtl/>
          <w:lang w:bidi="fa-IR"/>
        </w:rPr>
        <w:id w:val="-623465278"/>
        <w:docPartObj>
          <w:docPartGallery w:val="Table of Contents"/>
          <w:docPartUnique/>
        </w:docPartObj>
      </w:sdtPr>
      <w:sdtEndPr>
        <w:rPr>
          <w:b/>
          <w:bCs/>
          <w:noProof/>
        </w:rPr>
      </w:sdtEndPr>
      <w:sdtContent>
        <w:p w14:paraId="31B72205" w14:textId="4A2D7116" w:rsidR="00062D1D" w:rsidRDefault="00062D1D" w:rsidP="00062D1D">
          <w:pPr>
            <w:pStyle w:val="TOCHeading"/>
            <w:bidi/>
          </w:pPr>
          <w:r>
            <w:rPr>
              <w:rFonts w:hint="cs"/>
              <w:rtl/>
            </w:rPr>
            <w:t xml:space="preserve">فهرست مطالب </w:t>
          </w:r>
        </w:p>
        <w:p w14:paraId="54F5962F" w14:textId="015CA2A2" w:rsidR="00996C68" w:rsidRDefault="00062D1D" w:rsidP="00996C68">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117015499" w:history="1">
            <w:r w:rsidR="00996C68" w:rsidRPr="00D97453">
              <w:rPr>
                <w:rStyle w:val="Hyperlink"/>
                <w:rFonts w:cs="B Badr"/>
                <w:noProof/>
                <w:rtl/>
              </w:rPr>
              <w:t>مسئله 20</w:t>
            </w:r>
            <w:r w:rsidR="00996C68" w:rsidRPr="00D97453">
              <w:rPr>
                <w:rStyle w:val="Hyperlink"/>
                <w:noProof/>
                <w:rtl/>
              </w:rPr>
              <w:t>: جهر</w:t>
            </w:r>
            <w:r w:rsidR="00996C68" w:rsidRPr="00D97453">
              <w:rPr>
                <w:rStyle w:val="Hyperlink"/>
                <w:rFonts w:hint="cs"/>
                <w:noProof/>
                <w:rtl/>
              </w:rPr>
              <w:t>ی</w:t>
            </w:r>
            <w:r w:rsidR="00996C68" w:rsidRPr="00D97453">
              <w:rPr>
                <w:rStyle w:val="Hyperlink"/>
                <w:noProof/>
                <w:rtl/>
              </w:rPr>
              <w:t xml:space="preserve"> </w:t>
            </w:r>
            <w:r w:rsidR="00996C68" w:rsidRPr="00D97453">
              <w:rPr>
                <w:rStyle w:val="Hyperlink"/>
                <w:rFonts w:hint="cs"/>
                <w:noProof/>
                <w:rtl/>
              </w:rPr>
              <w:t>ی</w:t>
            </w:r>
            <w:r w:rsidR="00996C68" w:rsidRPr="00D97453">
              <w:rPr>
                <w:rStyle w:val="Hyperlink"/>
                <w:rFonts w:hint="eastAsia"/>
                <w:noProof/>
                <w:rtl/>
              </w:rPr>
              <w:t>ا</w:t>
            </w:r>
            <w:r w:rsidR="00996C68" w:rsidRPr="00D97453">
              <w:rPr>
                <w:rStyle w:val="Hyperlink"/>
                <w:noProof/>
                <w:rtl/>
              </w:rPr>
              <w:t xml:space="preserve"> اخفات</w:t>
            </w:r>
            <w:r w:rsidR="00996C68" w:rsidRPr="00D97453">
              <w:rPr>
                <w:rStyle w:val="Hyperlink"/>
                <w:rFonts w:hint="cs"/>
                <w:noProof/>
                <w:rtl/>
              </w:rPr>
              <w:t>ی</w:t>
            </w:r>
            <w:r w:rsidR="00996C68" w:rsidRPr="00D97453">
              <w:rPr>
                <w:rStyle w:val="Hyperlink"/>
                <w:noProof/>
                <w:rtl/>
              </w:rPr>
              <w:t xml:space="preserve"> خواندن قرائت نماز</w:t>
            </w:r>
            <w:r w:rsidR="00996C68">
              <w:rPr>
                <w:noProof/>
                <w:webHidden/>
                <w:rtl/>
              </w:rPr>
              <w:tab/>
            </w:r>
            <w:r w:rsidR="00996C68">
              <w:rPr>
                <w:noProof/>
                <w:webHidden/>
                <w:rtl/>
              </w:rPr>
              <w:fldChar w:fldCharType="begin"/>
            </w:r>
            <w:r w:rsidR="00996C68">
              <w:rPr>
                <w:noProof/>
                <w:webHidden/>
                <w:rtl/>
              </w:rPr>
              <w:instrText xml:space="preserve"> </w:instrText>
            </w:r>
            <w:r w:rsidR="00996C68">
              <w:rPr>
                <w:noProof/>
                <w:webHidden/>
              </w:rPr>
              <w:instrText>PAGEREF</w:instrText>
            </w:r>
            <w:r w:rsidR="00996C68">
              <w:rPr>
                <w:noProof/>
                <w:webHidden/>
                <w:rtl/>
              </w:rPr>
              <w:instrText xml:space="preserve"> _</w:instrText>
            </w:r>
            <w:r w:rsidR="00996C68">
              <w:rPr>
                <w:noProof/>
                <w:webHidden/>
              </w:rPr>
              <w:instrText>Toc117015499 \h</w:instrText>
            </w:r>
            <w:r w:rsidR="00996C68">
              <w:rPr>
                <w:noProof/>
                <w:webHidden/>
                <w:rtl/>
              </w:rPr>
              <w:instrText xml:space="preserve"> </w:instrText>
            </w:r>
            <w:r w:rsidR="00996C68">
              <w:rPr>
                <w:noProof/>
                <w:webHidden/>
                <w:rtl/>
              </w:rPr>
            </w:r>
            <w:r w:rsidR="00996C68">
              <w:rPr>
                <w:noProof/>
                <w:webHidden/>
                <w:rtl/>
              </w:rPr>
              <w:fldChar w:fldCharType="separate"/>
            </w:r>
            <w:r w:rsidR="00C95F06">
              <w:rPr>
                <w:noProof/>
                <w:webHidden/>
                <w:rtl/>
              </w:rPr>
              <w:t>1</w:t>
            </w:r>
            <w:r w:rsidR="00996C68">
              <w:rPr>
                <w:noProof/>
                <w:webHidden/>
                <w:rtl/>
              </w:rPr>
              <w:fldChar w:fldCharType="end"/>
            </w:r>
          </w:hyperlink>
        </w:p>
        <w:p w14:paraId="6C8F6A1B" w14:textId="2080B6C5" w:rsidR="00996C68" w:rsidRDefault="002A3E07">
          <w:pPr>
            <w:pStyle w:val="TOC2"/>
            <w:tabs>
              <w:tab w:val="right" w:leader="dot" w:pos="10194"/>
            </w:tabs>
            <w:rPr>
              <w:rFonts w:asciiTheme="minorHAnsi" w:eastAsiaTheme="minorEastAsia" w:hAnsiTheme="minorHAnsi" w:cstheme="minorBidi"/>
              <w:bCs w:val="0"/>
              <w:noProof/>
              <w:color w:val="auto"/>
              <w:szCs w:val="22"/>
              <w:rtl/>
              <w:lang w:bidi="ar-SA"/>
            </w:rPr>
          </w:pPr>
          <w:hyperlink w:anchor="_Toc117015500" w:history="1">
            <w:r w:rsidR="00996C68" w:rsidRPr="00D97453">
              <w:rPr>
                <w:rStyle w:val="Hyperlink"/>
                <w:noProof/>
                <w:rtl/>
              </w:rPr>
              <w:t>حل تعارض ب</w:t>
            </w:r>
            <w:r w:rsidR="00996C68" w:rsidRPr="00D97453">
              <w:rPr>
                <w:rStyle w:val="Hyperlink"/>
                <w:rFonts w:hint="cs"/>
                <w:noProof/>
                <w:rtl/>
              </w:rPr>
              <w:t>ی</w:t>
            </w:r>
            <w:r w:rsidR="00996C68" w:rsidRPr="00D97453">
              <w:rPr>
                <w:rStyle w:val="Hyperlink"/>
                <w:rFonts w:hint="eastAsia"/>
                <w:noProof/>
                <w:rtl/>
              </w:rPr>
              <w:t>ن</w:t>
            </w:r>
            <w:r w:rsidR="00996C68" w:rsidRPr="00D97453">
              <w:rPr>
                <w:rStyle w:val="Hyperlink"/>
                <w:noProof/>
                <w:rtl/>
              </w:rPr>
              <w:t xml:space="preserve"> روا</w:t>
            </w:r>
            <w:r w:rsidR="00996C68" w:rsidRPr="00D97453">
              <w:rPr>
                <w:rStyle w:val="Hyperlink"/>
                <w:rFonts w:hint="cs"/>
                <w:noProof/>
                <w:rtl/>
              </w:rPr>
              <w:t>ی</w:t>
            </w:r>
            <w:r w:rsidR="00996C68" w:rsidRPr="00D97453">
              <w:rPr>
                <w:rStyle w:val="Hyperlink"/>
                <w:rFonts w:hint="eastAsia"/>
                <w:noProof/>
                <w:rtl/>
              </w:rPr>
              <w:t>ات</w:t>
            </w:r>
            <w:r w:rsidR="00996C68">
              <w:rPr>
                <w:noProof/>
                <w:webHidden/>
                <w:rtl/>
              </w:rPr>
              <w:tab/>
            </w:r>
            <w:r w:rsidR="00996C68">
              <w:rPr>
                <w:noProof/>
                <w:webHidden/>
                <w:rtl/>
              </w:rPr>
              <w:fldChar w:fldCharType="begin"/>
            </w:r>
            <w:r w:rsidR="00996C68">
              <w:rPr>
                <w:noProof/>
                <w:webHidden/>
                <w:rtl/>
              </w:rPr>
              <w:instrText xml:space="preserve"> </w:instrText>
            </w:r>
            <w:r w:rsidR="00996C68">
              <w:rPr>
                <w:noProof/>
                <w:webHidden/>
              </w:rPr>
              <w:instrText>PAGEREF</w:instrText>
            </w:r>
            <w:r w:rsidR="00996C68">
              <w:rPr>
                <w:noProof/>
                <w:webHidden/>
                <w:rtl/>
              </w:rPr>
              <w:instrText xml:space="preserve"> _</w:instrText>
            </w:r>
            <w:r w:rsidR="00996C68">
              <w:rPr>
                <w:noProof/>
                <w:webHidden/>
              </w:rPr>
              <w:instrText>Toc117015500 \h</w:instrText>
            </w:r>
            <w:r w:rsidR="00996C68">
              <w:rPr>
                <w:noProof/>
                <w:webHidden/>
                <w:rtl/>
              </w:rPr>
              <w:instrText xml:space="preserve"> </w:instrText>
            </w:r>
            <w:r w:rsidR="00996C68">
              <w:rPr>
                <w:noProof/>
                <w:webHidden/>
                <w:rtl/>
              </w:rPr>
            </w:r>
            <w:r w:rsidR="00996C68">
              <w:rPr>
                <w:noProof/>
                <w:webHidden/>
                <w:rtl/>
              </w:rPr>
              <w:fldChar w:fldCharType="separate"/>
            </w:r>
            <w:r w:rsidR="00C95F06">
              <w:rPr>
                <w:noProof/>
                <w:webHidden/>
                <w:rtl/>
              </w:rPr>
              <w:t>1</w:t>
            </w:r>
            <w:r w:rsidR="00996C68">
              <w:rPr>
                <w:noProof/>
                <w:webHidden/>
                <w:rtl/>
              </w:rPr>
              <w:fldChar w:fldCharType="end"/>
            </w:r>
          </w:hyperlink>
        </w:p>
        <w:p w14:paraId="54E67043" w14:textId="15269623" w:rsidR="00996C68" w:rsidRDefault="002A3E0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7015501" w:history="1">
            <w:r w:rsidR="00996C68" w:rsidRPr="00D97453">
              <w:rPr>
                <w:rStyle w:val="Hyperlink"/>
                <w:noProof/>
                <w:rtl/>
              </w:rPr>
              <w:t>بررس</w:t>
            </w:r>
            <w:r w:rsidR="00996C68" w:rsidRPr="00D97453">
              <w:rPr>
                <w:rStyle w:val="Hyperlink"/>
                <w:rFonts w:hint="cs"/>
                <w:noProof/>
                <w:rtl/>
              </w:rPr>
              <w:t>ی</w:t>
            </w:r>
            <w:r w:rsidR="00996C68" w:rsidRPr="00D97453">
              <w:rPr>
                <w:rStyle w:val="Hyperlink"/>
                <w:noProof/>
                <w:rtl/>
              </w:rPr>
              <w:t xml:space="preserve"> حمل روا</w:t>
            </w:r>
            <w:r w:rsidR="00996C68" w:rsidRPr="00D97453">
              <w:rPr>
                <w:rStyle w:val="Hyperlink"/>
                <w:rFonts w:hint="cs"/>
                <w:noProof/>
                <w:rtl/>
              </w:rPr>
              <w:t>ی</w:t>
            </w:r>
            <w:r w:rsidR="00996C68" w:rsidRPr="00D97453">
              <w:rPr>
                <w:rStyle w:val="Hyperlink"/>
                <w:rFonts w:hint="eastAsia"/>
                <w:noProof/>
                <w:rtl/>
              </w:rPr>
              <w:t>ات</w:t>
            </w:r>
            <w:r w:rsidR="00996C68" w:rsidRPr="00D97453">
              <w:rPr>
                <w:rStyle w:val="Hyperlink"/>
                <w:noProof/>
                <w:rtl/>
              </w:rPr>
              <w:t xml:space="preserve"> دال بر عدم وجوب بر تق</w:t>
            </w:r>
            <w:r w:rsidR="00996C68" w:rsidRPr="00D97453">
              <w:rPr>
                <w:rStyle w:val="Hyperlink"/>
                <w:rFonts w:hint="cs"/>
                <w:noProof/>
                <w:rtl/>
              </w:rPr>
              <w:t>ی</w:t>
            </w:r>
            <w:r w:rsidR="00996C68" w:rsidRPr="00D97453">
              <w:rPr>
                <w:rStyle w:val="Hyperlink"/>
                <w:rFonts w:hint="eastAsia"/>
                <w:noProof/>
                <w:rtl/>
              </w:rPr>
              <w:t>ه</w:t>
            </w:r>
            <w:r w:rsidR="00996C68">
              <w:rPr>
                <w:noProof/>
                <w:webHidden/>
                <w:rtl/>
              </w:rPr>
              <w:tab/>
            </w:r>
            <w:r w:rsidR="00996C68">
              <w:rPr>
                <w:noProof/>
                <w:webHidden/>
                <w:rtl/>
              </w:rPr>
              <w:fldChar w:fldCharType="begin"/>
            </w:r>
            <w:r w:rsidR="00996C68">
              <w:rPr>
                <w:noProof/>
                <w:webHidden/>
                <w:rtl/>
              </w:rPr>
              <w:instrText xml:space="preserve"> </w:instrText>
            </w:r>
            <w:r w:rsidR="00996C68">
              <w:rPr>
                <w:noProof/>
                <w:webHidden/>
              </w:rPr>
              <w:instrText>PAGEREF</w:instrText>
            </w:r>
            <w:r w:rsidR="00996C68">
              <w:rPr>
                <w:noProof/>
                <w:webHidden/>
                <w:rtl/>
              </w:rPr>
              <w:instrText xml:space="preserve"> _</w:instrText>
            </w:r>
            <w:r w:rsidR="00996C68">
              <w:rPr>
                <w:noProof/>
                <w:webHidden/>
              </w:rPr>
              <w:instrText>Toc117015501 \h</w:instrText>
            </w:r>
            <w:r w:rsidR="00996C68">
              <w:rPr>
                <w:noProof/>
                <w:webHidden/>
                <w:rtl/>
              </w:rPr>
              <w:instrText xml:space="preserve"> </w:instrText>
            </w:r>
            <w:r w:rsidR="00996C68">
              <w:rPr>
                <w:noProof/>
                <w:webHidden/>
                <w:rtl/>
              </w:rPr>
            </w:r>
            <w:r w:rsidR="00996C68">
              <w:rPr>
                <w:noProof/>
                <w:webHidden/>
                <w:rtl/>
              </w:rPr>
              <w:fldChar w:fldCharType="separate"/>
            </w:r>
            <w:r w:rsidR="00C95F06">
              <w:rPr>
                <w:noProof/>
                <w:webHidden/>
                <w:rtl/>
              </w:rPr>
              <w:t>2</w:t>
            </w:r>
            <w:r w:rsidR="00996C68">
              <w:rPr>
                <w:noProof/>
                <w:webHidden/>
                <w:rtl/>
              </w:rPr>
              <w:fldChar w:fldCharType="end"/>
            </w:r>
          </w:hyperlink>
        </w:p>
        <w:p w14:paraId="276DAE41" w14:textId="1BA1B425" w:rsidR="00996C68" w:rsidRDefault="002A3E0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7015502" w:history="1">
            <w:r w:rsidR="00996C68" w:rsidRPr="00D97453">
              <w:rPr>
                <w:rStyle w:val="Hyperlink"/>
                <w:noProof/>
                <w:rtl/>
              </w:rPr>
              <w:t>بررس</w:t>
            </w:r>
            <w:r w:rsidR="00996C68" w:rsidRPr="00D97453">
              <w:rPr>
                <w:rStyle w:val="Hyperlink"/>
                <w:rFonts w:hint="cs"/>
                <w:noProof/>
                <w:rtl/>
              </w:rPr>
              <w:t>ی</w:t>
            </w:r>
            <w:r w:rsidR="00996C68" w:rsidRPr="00D97453">
              <w:rPr>
                <w:rStyle w:val="Hyperlink"/>
                <w:noProof/>
                <w:rtl/>
              </w:rPr>
              <w:t xml:space="preserve"> ترج</w:t>
            </w:r>
            <w:r w:rsidR="00996C68" w:rsidRPr="00D97453">
              <w:rPr>
                <w:rStyle w:val="Hyperlink"/>
                <w:rFonts w:hint="cs"/>
                <w:noProof/>
                <w:rtl/>
              </w:rPr>
              <w:t>ی</w:t>
            </w:r>
            <w:r w:rsidR="00996C68" w:rsidRPr="00D97453">
              <w:rPr>
                <w:rStyle w:val="Hyperlink"/>
                <w:rFonts w:hint="eastAsia"/>
                <w:noProof/>
                <w:rtl/>
              </w:rPr>
              <w:t>ح</w:t>
            </w:r>
            <w:r w:rsidR="00996C68" w:rsidRPr="00D97453">
              <w:rPr>
                <w:rStyle w:val="Hyperlink"/>
                <w:noProof/>
                <w:rtl/>
              </w:rPr>
              <w:t xml:space="preserve"> به موافقت کتاب </w:t>
            </w:r>
            <w:r w:rsidR="00996C68" w:rsidRPr="00D97453">
              <w:rPr>
                <w:rStyle w:val="Hyperlink"/>
                <w:rFonts w:hint="cs"/>
                <w:noProof/>
                <w:rtl/>
              </w:rPr>
              <w:t>ی</w:t>
            </w:r>
            <w:r w:rsidR="00996C68" w:rsidRPr="00D97453">
              <w:rPr>
                <w:rStyle w:val="Hyperlink"/>
                <w:rFonts w:hint="eastAsia"/>
                <w:noProof/>
                <w:rtl/>
              </w:rPr>
              <w:t>ا</w:t>
            </w:r>
            <w:r w:rsidR="00996C68" w:rsidRPr="00D97453">
              <w:rPr>
                <w:rStyle w:val="Hyperlink"/>
                <w:noProof/>
                <w:rtl/>
              </w:rPr>
              <w:t xml:space="preserve"> مخالفت عامه</w:t>
            </w:r>
            <w:r w:rsidR="00996C68">
              <w:rPr>
                <w:noProof/>
                <w:webHidden/>
                <w:rtl/>
              </w:rPr>
              <w:tab/>
            </w:r>
            <w:r w:rsidR="00996C68">
              <w:rPr>
                <w:noProof/>
                <w:webHidden/>
                <w:rtl/>
              </w:rPr>
              <w:fldChar w:fldCharType="begin"/>
            </w:r>
            <w:r w:rsidR="00996C68">
              <w:rPr>
                <w:noProof/>
                <w:webHidden/>
                <w:rtl/>
              </w:rPr>
              <w:instrText xml:space="preserve"> </w:instrText>
            </w:r>
            <w:r w:rsidR="00996C68">
              <w:rPr>
                <w:noProof/>
                <w:webHidden/>
              </w:rPr>
              <w:instrText>PAGEREF</w:instrText>
            </w:r>
            <w:r w:rsidR="00996C68">
              <w:rPr>
                <w:noProof/>
                <w:webHidden/>
                <w:rtl/>
              </w:rPr>
              <w:instrText xml:space="preserve"> _</w:instrText>
            </w:r>
            <w:r w:rsidR="00996C68">
              <w:rPr>
                <w:noProof/>
                <w:webHidden/>
              </w:rPr>
              <w:instrText>Toc117015502 \h</w:instrText>
            </w:r>
            <w:r w:rsidR="00996C68">
              <w:rPr>
                <w:noProof/>
                <w:webHidden/>
                <w:rtl/>
              </w:rPr>
              <w:instrText xml:space="preserve"> </w:instrText>
            </w:r>
            <w:r w:rsidR="00996C68">
              <w:rPr>
                <w:noProof/>
                <w:webHidden/>
                <w:rtl/>
              </w:rPr>
            </w:r>
            <w:r w:rsidR="00996C68">
              <w:rPr>
                <w:noProof/>
                <w:webHidden/>
                <w:rtl/>
              </w:rPr>
              <w:fldChar w:fldCharType="separate"/>
            </w:r>
            <w:r w:rsidR="00C95F06">
              <w:rPr>
                <w:noProof/>
                <w:webHidden/>
                <w:rtl/>
              </w:rPr>
              <w:t>4</w:t>
            </w:r>
            <w:r w:rsidR="00996C68">
              <w:rPr>
                <w:noProof/>
                <w:webHidden/>
                <w:rtl/>
              </w:rPr>
              <w:fldChar w:fldCharType="end"/>
            </w:r>
          </w:hyperlink>
        </w:p>
        <w:p w14:paraId="35C2CD61" w14:textId="07E2DBD5" w:rsidR="00996C68" w:rsidRDefault="002A3E0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7015503" w:history="1">
            <w:r w:rsidR="00996C68" w:rsidRPr="00D97453">
              <w:rPr>
                <w:rStyle w:val="Hyperlink"/>
                <w:noProof/>
                <w:rtl/>
              </w:rPr>
              <w:t>بررس</w:t>
            </w:r>
            <w:r w:rsidR="00996C68" w:rsidRPr="00D97453">
              <w:rPr>
                <w:rStyle w:val="Hyperlink"/>
                <w:rFonts w:hint="cs"/>
                <w:noProof/>
                <w:rtl/>
              </w:rPr>
              <w:t>ی</w:t>
            </w:r>
            <w:r w:rsidR="00996C68" w:rsidRPr="00D97453">
              <w:rPr>
                <w:rStyle w:val="Hyperlink"/>
                <w:noProof/>
                <w:rtl/>
              </w:rPr>
              <w:t xml:space="preserve"> فرما</w:t>
            </w:r>
            <w:r w:rsidR="00996C68" w:rsidRPr="00D97453">
              <w:rPr>
                <w:rStyle w:val="Hyperlink"/>
                <w:rFonts w:hint="cs"/>
                <w:noProof/>
                <w:rtl/>
              </w:rPr>
              <w:t>ی</w:t>
            </w:r>
            <w:r w:rsidR="00996C68" w:rsidRPr="00D97453">
              <w:rPr>
                <w:rStyle w:val="Hyperlink"/>
                <w:rFonts w:hint="eastAsia"/>
                <w:noProof/>
                <w:rtl/>
              </w:rPr>
              <w:t>ش</w:t>
            </w:r>
            <w:r w:rsidR="00996C68" w:rsidRPr="00D97453">
              <w:rPr>
                <w:rStyle w:val="Hyperlink"/>
                <w:noProof/>
                <w:rtl/>
              </w:rPr>
              <w:t xml:space="preserve"> صاحب مدارک مبن</w:t>
            </w:r>
            <w:r w:rsidR="00996C68" w:rsidRPr="00D97453">
              <w:rPr>
                <w:rStyle w:val="Hyperlink"/>
                <w:rFonts w:hint="cs"/>
                <w:noProof/>
                <w:rtl/>
              </w:rPr>
              <w:t>ی</w:t>
            </w:r>
            <w:r w:rsidR="00996C68" w:rsidRPr="00D97453">
              <w:rPr>
                <w:rStyle w:val="Hyperlink"/>
                <w:noProof/>
                <w:rtl/>
              </w:rPr>
              <w:t xml:space="preserve"> بر وجود جمع عرف</w:t>
            </w:r>
            <w:r w:rsidR="00996C68" w:rsidRPr="00D97453">
              <w:rPr>
                <w:rStyle w:val="Hyperlink"/>
                <w:rFonts w:hint="cs"/>
                <w:noProof/>
                <w:rtl/>
              </w:rPr>
              <w:t>ی</w:t>
            </w:r>
            <w:r w:rsidR="00996C68" w:rsidRPr="00D97453">
              <w:rPr>
                <w:rStyle w:val="Hyperlink"/>
                <w:noProof/>
                <w:rtl/>
              </w:rPr>
              <w:t xml:space="preserve"> در روا</w:t>
            </w:r>
            <w:r w:rsidR="00996C68" w:rsidRPr="00D97453">
              <w:rPr>
                <w:rStyle w:val="Hyperlink"/>
                <w:rFonts w:hint="cs"/>
                <w:noProof/>
                <w:rtl/>
              </w:rPr>
              <w:t>ی</w:t>
            </w:r>
            <w:r w:rsidR="00996C68" w:rsidRPr="00D97453">
              <w:rPr>
                <w:rStyle w:val="Hyperlink"/>
                <w:rFonts w:hint="eastAsia"/>
                <w:noProof/>
                <w:rtl/>
              </w:rPr>
              <w:t>ات</w:t>
            </w:r>
            <w:r w:rsidR="00996C68">
              <w:rPr>
                <w:noProof/>
                <w:webHidden/>
                <w:rtl/>
              </w:rPr>
              <w:tab/>
            </w:r>
            <w:r w:rsidR="00996C68">
              <w:rPr>
                <w:noProof/>
                <w:webHidden/>
                <w:rtl/>
              </w:rPr>
              <w:fldChar w:fldCharType="begin"/>
            </w:r>
            <w:r w:rsidR="00996C68">
              <w:rPr>
                <w:noProof/>
                <w:webHidden/>
                <w:rtl/>
              </w:rPr>
              <w:instrText xml:space="preserve"> </w:instrText>
            </w:r>
            <w:r w:rsidR="00996C68">
              <w:rPr>
                <w:noProof/>
                <w:webHidden/>
              </w:rPr>
              <w:instrText>PAGEREF</w:instrText>
            </w:r>
            <w:r w:rsidR="00996C68">
              <w:rPr>
                <w:noProof/>
                <w:webHidden/>
                <w:rtl/>
              </w:rPr>
              <w:instrText xml:space="preserve"> _</w:instrText>
            </w:r>
            <w:r w:rsidR="00996C68">
              <w:rPr>
                <w:noProof/>
                <w:webHidden/>
              </w:rPr>
              <w:instrText>Toc117015503 \h</w:instrText>
            </w:r>
            <w:r w:rsidR="00996C68">
              <w:rPr>
                <w:noProof/>
                <w:webHidden/>
                <w:rtl/>
              </w:rPr>
              <w:instrText xml:space="preserve"> </w:instrText>
            </w:r>
            <w:r w:rsidR="00996C68">
              <w:rPr>
                <w:noProof/>
                <w:webHidden/>
                <w:rtl/>
              </w:rPr>
            </w:r>
            <w:r w:rsidR="00996C68">
              <w:rPr>
                <w:noProof/>
                <w:webHidden/>
                <w:rtl/>
              </w:rPr>
              <w:fldChar w:fldCharType="separate"/>
            </w:r>
            <w:r w:rsidR="00C95F06">
              <w:rPr>
                <w:noProof/>
                <w:webHidden/>
                <w:rtl/>
              </w:rPr>
              <w:t>6</w:t>
            </w:r>
            <w:r w:rsidR="00996C68">
              <w:rPr>
                <w:noProof/>
                <w:webHidden/>
                <w:rtl/>
              </w:rPr>
              <w:fldChar w:fldCharType="end"/>
            </w:r>
          </w:hyperlink>
        </w:p>
        <w:p w14:paraId="59A0EF62" w14:textId="1745EE5C" w:rsidR="00062D1D" w:rsidRDefault="00062D1D">
          <w:r>
            <w:rPr>
              <w:b/>
              <w:bCs/>
              <w:noProof/>
            </w:rPr>
            <w:fldChar w:fldCharType="end"/>
          </w:r>
        </w:p>
      </w:sdtContent>
    </w:sdt>
    <w:p w14:paraId="63046585" w14:textId="20B2785E" w:rsidR="00247D2F" w:rsidRDefault="002A6195" w:rsidP="000D237C">
      <w:pPr>
        <w:pBdr>
          <w:bottom w:val="double" w:sz="6" w:space="1" w:color="auto"/>
        </w:pBdr>
        <w:jc w:val="both"/>
        <w:rPr>
          <w:rtl/>
        </w:rPr>
      </w:pPr>
      <w:bookmarkStart w:id="2" w:name="_Toc116315313"/>
      <w:bookmarkStart w:id="3" w:name="_Toc116974821"/>
      <w:bookmarkStart w:id="4" w:name="_Toc117015498"/>
      <w:r w:rsidRPr="007D1E71">
        <w:rPr>
          <w:rStyle w:val="Heading1Char"/>
          <w:rFonts w:eastAsia="Calibri" w:hint="cs"/>
          <w:rtl/>
        </w:rPr>
        <w:t>خلاصه جلسه گذشته</w:t>
      </w:r>
      <w:bookmarkEnd w:id="2"/>
      <w:bookmarkEnd w:id="3"/>
      <w:bookmarkEnd w:id="4"/>
      <w:bookmarkEnd w:id="1"/>
      <w:r>
        <w:rPr>
          <w:rFonts w:hint="cs"/>
          <w:rtl/>
        </w:rPr>
        <w:t xml:space="preserve">: </w:t>
      </w:r>
    </w:p>
    <w:p w14:paraId="269D7F98" w14:textId="52878D7E" w:rsidR="001516EF" w:rsidRDefault="003752FD" w:rsidP="0055483F">
      <w:pPr>
        <w:pBdr>
          <w:bottom w:val="double" w:sz="6" w:space="1" w:color="auto"/>
        </w:pBdr>
        <w:jc w:val="both"/>
        <w:rPr>
          <w:rtl/>
        </w:rPr>
      </w:pPr>
      <w:r>
        <w:rPr>
          <w:rFonts w:hint="cs"/>
          <w:rtl/>
        </w:rPr>
        <w:t>در جلسه گذشته</w:t>
      </w:r>
      <w:r w:rsidR="00151B05">
        <w:rPr>
          <w:rFonts w:hint="cs"/>
          <w:rtl/>
        </w:rPr>
        <w:t xml:space="preserve"> مسئله </w:t>
      </w:r>
      <w:r w:rsidR="0055483F">
        <w:rPr>
          <w:rFonts w:hint="cs"/>
          <w:rtl/>
        </w:rPr>
        <w:t xml:space="preserve">20 مبنی بر وجوب جهری خواندن نماز های صبح و مغرب و عشاء بر مردان مورد بررسی قرار گرفت و دو طایفه از روایات نیز ذکر و بررسی گردید. در این جلسه به ادامه بحث از تعارض ادله پرداخته می شود. </w:t>
      </w:r>
    </w:p>
    <w:p w14:paraId="61621DAF" w14:textId="77777777" w:rsidR="00BA59A7" w:rsidRDefault="00BA59A7" w:rsidP="00BA59A7">
      <w:pPr>
        <w:pStyle w:val="Heading1"/>
        <w:rPr>
          <w:rtl/>
        </w:rPr>
      </w:pPr>
      <w:bookmarkStart w:id="5" w:name="_Toc116843188"/>
      <w:bookmarkStart w:id="6" w:name="_Toc117015499"/>
      <w:r>
        <w:rPr>
          <w:rFonts w:cs="B Badr" w:hint="eastAsia"/>
          <w:rtl/>
        </w:rPr>
        <w:t>مسئله</w:t>
      </w:r>
      <w:r>
        <w:rPr>
          <w:rFonts w:cs="B Badr"/>
          <w:rtl/>
        </w:rPr>
        <w:t xml:space="preserve"> 20</w:t>
      </w:r>
      <w:r>
        <w:rPr>
          <w:rFonts w:hint="cs"/>
          <w:rtl/>
        </w:rPr>
        <w:t>: جهری یا اخفاتی خواندن قرائت نماز</w:t>
      </w:r>
      <w:bookmarkEnd w:id="5"/>
      <w:bookmarkEnd w:id="6"/>
      <w:r>
        <w:rPr>
          <w:rFonts w:hint="cs"/>
          <w:rtl/>
        </w:rPr>
        <w:t xml:space="preserve"> </w:t>
      </w:r>
    </w:p>
    <w:p w14:paraId="0C19AA34" w14:textId="77777777" w:rsidR="00BA59A7" w:rsidRDefault="00BA59A7" w:rsidP="00BA59A7">
      <w:pPr>
        <w:jc w:val="both"/>
        <w:rPr>
          <w:rtl/>
        </w:rPr>
      </w:pPr>
      <w:r>
        <w:rPr>
          <w:rFonts w:hint="cs"/>
          <w:rtl/>
        </w:rPr>
        <w:t xml:space="preserve">متن مسئله 20 چنین است: </w:t>
      </w:r>
    </w:p>
    <w:p w14:paraId="4A6D4879" w14:textId="237BB1ED" w:rsidR="000D0EED" w:rsidRDefault="00BA59A7" w:rsidP="00BA59A7">
      <w:pPr>
        <w:pStyle w:val="ListParagraph"/>
        <w:jc w:val="both"/>
        <w:rPr>
          <w:rtl/>
        </w:rPr>
      </w:pPr>
      <w:r>
        <w:rPr>
          <w:rFonts w:hint="cs"/>
          <w:rtl/>
        </w:rPr>
        <w:t>«</w:t>
      </w:r>
      <w:r w:rsidRPr="000F1076">
        <w:rPr>
          <w:rtl/>
        </w:rPr>
        <w:t xml:space="preserve"> </w:t>
      </w:r>
      <w:r w:rsidRPr="000F1076">
        <w:rPr>
          <w:color w:val="0000FF"/>
          <w:rtl/>
        </w:rPr>
        <w:t>يجب على الرجال الجهر بالقراءة في الصبح و الركعتين الأولتين من المغرب و العشاءو يجب الإخفات في الظهر و العصر</w:t>
      </w:r>
      <w:r w:rsidRPr="000F1076">
        <w:rPr>
          <w:rFonts w:hint="cs"/>
          <w:color w:val="0000FF"/>
          <w:rtl/>
        </w:rPr>
        <w:t xml:space="preserve"> </w:t>
      </w:r>
      <w:r w:rsidRPr="000F1076">
        <w:rPr>
          <w:color w:val="0000FF"/>
          <w:rtl/>
        </w:rPr>
        <w:t>في غير يوم الجمعة و أما فيه فيستحب الجهر في صلاة الجمعة بل في الظهر</w:t>
      </w:r>
      <w:r w:rsidRPr="000F1076">
        <w:rPr>
          <w:rFonts w:hint="cs"/>
          <w:color w:val="0000FF"/>
          <w:rtl/>
        </w:rPr>
        <w:t xml:space="preserve"> </w:t>
      </w:r>
      <w:r w:rsidRPr="000F1076">
        <w:rPr>
          <w:color w:val="0000FF"/>
          <w:rtl/>
        </w:rPr>
        <w:t>أيضا</w:t>
      </w:r>
      <w:r w:rsidRPr="000F1076">
        <w:rPr>
          <w:rFonts w:hint="cs"/>
          <w:color w:val="0000FF"/>
          <w:rtl/>
        </w:rPr>
        <w:t xml:space="preserve"> </w:t>
      </w:r>
      <w:r w:rsidRPr="000F1076">
        <w:rPr>
          <w:color w:val="0000FF"/>
          <w:rtl/>
        </w:rPr>
        <w:t>على الأقوى</w:t>
      </w:r>
      <w:r>
        <w:rPr>
          <w:rFonts w:hint="cs"/>
          <w:rtl/>
        </w:rPr>
        <w:t>»</w:t>
      </w:r>
      <w:r>
        <w:rPr>
          <w:rStyle w:val="FootnoteReference"/>
          <w:rtl/>
        </w:rPr>
        <w:footnoteReference w:id="1"/>
      </w:r>
    </w:p>
    <w:p w14:paraId="455E6531" w14:textId="40E3ED68" w:rsidR="00336882" w:rsidRDefault="00336882" w:rsidP="00336882">
      <w:pPr>
        <w:pStyle w:val="Heading2"/>
        <w:rPr>
          <w:rtl/>
        </w:rPr>
      </w:pPr>
      <w:bookmarkStart w:id="7" w:name="_Toc117015500"/>
      <w:r>
        <w:rPr>
          <w:rFonts w:hint="cs"/>
          <w:rtl/>
        </w:rPr>
        <w:t>حل تعارض بین روایات</w:t>
      </w:r>
      <w:bookmarkEnd w:id="7"/>
      <w:r>
        <w:rPr>
          <w:rFonts w:hint="cs"/>
          <w:rtl/>
        </w:rPr>
        <w:t xml:space="preserve"> </w:t>
      </w:r>
    </w:p>
    <w:p w14:paraId="083BC307" w14:textId="1DFB1B98" w:rsidR="00C55EEC" w:rsidRDefault="00C55EEC" w:rsidP="00C55EEC">
      <w:pPr>
        <w:jc w:val="both"/>
        <w:rPr>
          <w:rtl/>
        </w:rPr>
      </w:pPr>
      <w:r>
        <w:rPr>
          <w:rFonts w:hint="cs"/>
          <w:rtl/>
        </w:rPr>
        <w:t>بحث در حل تعارض بین دو صحیحه زرارۀ و صحیحه علی بن جعفر بود. در دو صحیحه زرارۀ راجع به کسی که عمدا در نماز های جهریه مثل نماز صبح و مغرب و عشاء، جهر را ترک کرده است</w:t>
      </w:r>
      <w:r w:rsidR="00BF52DB">
        <w:rPr>
          <w:rFonts w:hint="cs"/>
          <w:rtl/>
        </w:rPr>
        <w:t>، در یکی</w:t>
      </w:r>
      <w:r>
        <w:rPr>
          <w:rFonts w:hint="cs"/>
          <w:rtl/>
        </w:rPr>
        <w:t xml:space="preserve"> تعبیر به «نقض صلاته و علیه الإعادۀ»</w:t>
      </w:r>
      <w:r w:rsidR="00BF52DB">
        <w:rPr>
          <w:rStyle w:val="FootnoteReference"/>
          <w:rtl/>
        </w:rPr>
        <w:footnoteReference w:id="2"/>
      </w:r>
      <w:r w:rsidR="00BF52DB">
        <w:rPr>
          <w:rFonts w:hint="cs"/>
          <w:rtl/>
        </w:rPr>
        <w:t xml:space="preserve"> و در دیگری نیز از مفهوم آن بطلان نماز در صورت عمد استفاده می شود</w:t>
      </w:r>
      <w:r w:rsidR="00BF52DB">
        <w:rPr>
          <w:rStyle w:val="FootnoteReference"/>
          <w:color w:val="008000"/>
          <w:rtl/>
        </w:rPr>
        <w:footnoteReference w:id="3"/>
      </w:r>
      <w:r w:rsidR="00BF52DB">
        <w:rPr>
          <w:rFonts w:hint="cs"/>
          <w:rtl/>
        </w:rPr>
        <w:t xml:space="preserve">. </w:t>
      </w:r>
      <w:r>
        <w:rPr>
          <w:rFonts w:hint="cs"/>
          <w:rtl/>
        </w:rPr>
        <w:t xml:space="preserve"> </w:t>
      </w:r>
      <w:r w:rsidR="00BF52DB">
        <w:rPr>
          <w:rFonts w:hint="cs"/>
          <w:rtl/>
        </w:rPr>
        <w:t xml:space="preserve">در مقابل، </w:t>
      </w:r>
      <w:r>
        <w:rPr>
          <w:rFonts w:hint="cs"/>
          <w:rtl/>
        </w:rPr>
        <w:t xml:space="preserve">در صحیحه علی بن جعفر اینگونه آمده بود: </w:t>
      </w:r>
    </w:p>
    <w:p w14:paraId="37E4DD78" w14:textId="212864D1" w:rsidR="00BF52DB" w:rsidRDefault="00BF52DB" w:rsidP="00BF52DB">
      <w:pPr>
        <w:pStyle w:val="ListParagraph"/>
        <w:jc w:val="both"/>
        <w:rPr>
          <w:rtl/>
        </w:rPr>
      </w:pPr>
      <w:r>
        <w:rPr>
          <w:rFonts w:hint="eastAsia"/>
          <w:rtl/>
        </w:rPr>
        <w:lastRenderedPageBreak/>
        <w:t>«</w:t>
      </w:r>
      <w:r w:rsidRPr="00FA5A9E">
        <w:rPr>
          <w:rtl/>
        </w:rPr>
        <w:t xml:space="preserve"> أَحْمَدُ بْنُ مُحَمَّدٍ عَنْ مُوسَى بْنِ الْقَاسِمِ عَنْ عَلِيِّ بْنِ جَعْفَرٍ عَنْ أَخِيهِ </w:t>
      </w:r>
      <w:r w:rsidRPr="00FA5A9E">
        <w:rPr>
          <w:color w:val="008000"/>
          <w:rtl/>
        </w:rPr>
        <w:t>مُوسَى ع قَالَ: سَأَلْتُهُ عَنِ الرَّجُلِ يُصَلِّي مِنَ الْفَرِيضَةِ مَا يُجْهَرُ فِيهِ بِالْقِرَاءَةِ هَلْ عَلَيْهِ أَنْ لَا يَجْهَرَ قَالَ إِنْ شَاءَ جَهَرَ وَ إِنْ شَاءَ لَمْ يَفْعَلْ</w:t>
      </w:r>
      <w:r>
        <w:rPr>
          <w:rFonts w:hint="cs"/>
          <w:rtl/>
        </w:rPr>
        <w:t>»</w:t>
      </w:r>
      <w:r>
        <w:rPr>
          <w:rStyle w:val="FootnoteReference"/>
          <w:rtl/>
        </w:rPr>
        <w:footnoteReference w:id="4"/>
      </w:r>
    </w:p>
    <w:p w14:paraId="0874538B" w14:textId="71B5BF01" w:rsidR="00336882" w:rsidRDefault="00C55EEC" w:rsidP="00336882">
      <w:pPr>
        <w:jc w:val="both"/>
        <w:rPr>
          <w:rtl/>
        </w:rPr>
      </w:pPr>
      <w:r>
        <w:rPr>
          <w:rFonts w:hint="cs"/>
          <w:rtl/>
        </w:rPr>
        <w:t>باید دید که حل تعارض این روایات چگونه است. محقق بروجردی در جواب اولی که داده اند فرموده اند: روایت علی بن جعفر مضطرب المتن است و اعتباری ندارد</w:t>
      </w:r>
      <w:r w:rsidR="00336882">
        <w:rPr>
          <w:rStyle w:val="FootnoteReference"/>
          <w:rtl/>
        </w:rPr>
        <w:footnoteReference w:id="5"/>
      </w:r>
      <w:r>
        <w:rPr>
          <w:rFonts w:hint="cs"/>
          <w:rtl/>
        </w:rPr>
        <w:t xml:space="preserve">. ما این فرمایش را قبول نکردیم. </w:t>
      </w:r>
    </w:p>
    <w:p w14:paraId="5CE86982" w14:textId="005218A7" w:rsidR="00F57902" w:rsidRDefault="00F57902" w:rsidP="00F57902">
      <w:pPr>
        <w:pStyle w:val="Heading3"/>
        <w:rPr>
          <w:rtl/>
        </w:rPr>
      </w:pPr>
      <w:bookmarkStart w:id="8" w:name="_Toc117015501"/>
      <w:r>
        <w:rPr>
          <w:rFonts w:hint="cs"/>
          <w:rtl/>
        </w:rPr>
        <w:t>بررسی حمل روایات دال بر عدم وجوب بر تقیه</w:t>
      </w:r>
      <w:bookmarkEnd w:id="8"/>
      <w:r>
        <w:rPr>
          <w:rFonts w:hint="cs"/>
          <w:rtl/>
        </w:rPr>
        <w:t xml:space="preserve"> </w:t>
      </w:r>
    </w:p>
    <w:p w14:paraId="77B5979D" w14:textId="12EE5966" w:rsidR="00C55EEC" w:rsidRDefault="00C55EEC" w:rsidP="00C55EEC">
      <w:pPr>
        <w:jc w:val="both"/>
        <w:rPr>
          <w:rtl/>
        </w:rPr>
      </w:pPr>
      <w:r>
        <w:rPr>
          <w:rFonts w:hint="cs"/>
          <w:rtl/>
        </w:rPr>
        <w:t>جواب دوم این بود که برخی مثل شیخ طوسی روایت علی بن جعفر را به دلیل موافق عامه بودن، حمل بر تقیه کرده اند.</w:t>
      </w:r>
      <w:r w:rsidR="00336882">
        <w:rPr>
          <w:rStyle w:val="FootnoteReference"/>
          <w:color w:val="000080"/>
          <w:rtl/>
        </w:rPr>
        <w:footnoteReference w:id="6"/>
      </w:r>
      <w:r w:rsidR="00336882">
        <w:rPr>
          <w:rFonts w:hint="cs"/>
          <w:rtl/>
        </w:rPr>
        <w:t xml:space="preserve"> </w:t>
      </w:r>
      <w:r>
        <w:rPr>
          <w:rFonts w:hint="cs"/>
          <w:rtl/>
        </w:rPr>
        <w:t xml:space="preserve">اگر دو خبر با هم تعارض کنند و یکی مخالف عامه باشد، خبر موافق عامه کنار گذاشته می شود. در مقام نیز صحیحه علی بن جعفر به دلیل موافق عامه بودن کنار گذاشته می شود. گفته شده که ابن ابی لیلا قائل به وجوب جهر است، لذا صحیحه علی بن جعفر، گرچه موافق مشهور عامه است ولی مخالف قول ابن ابی لیلا است، پس به قول مطلق نمی توان خبر علی بن جعفر را موافق عامه دانست. </w:t>
      </w:r>
    </w:p>
    <w:p w14:paraId="0C866B75" w14:textId="6A74C7DA" w:rsidR="00C55EEC" w:rsidRDefault="00C55EEC" w:rsidP="00C55EEC">
      <w:pPr>
        <w:jc w:val="both"/>
        <w:rPr>
          <w:rtl/>
        </w:rPr>
      </w:pPr>
      <w:r>
        <w:rPr>
          <w:rFonts w:hint="cs"/>
          <w:rtl/>
        </w:rPr>
        <w:t xml:space="preserve">به نظر ما اگر فقط ابن ابی لیلا مثل شیعه قائل به وجوب جهر بود، </w:t>
      </w:r>
      <w:r w:rsidR="001D5517" w:rsidRPr="001D5517">
        <w:rPr>
          <w:rtl/>
        </w:rPr>
        <w:t>ا</w:t>
      </w:r>
      <w:r w:rsidR="001D5517" w:rsidRPr="001D5517">
        <w:rPr>
          <w:rFonts w:hint="cs"/>
          <w:rtl/>
        </w:rPr>
        <w:t>ی</w:t>
      </w:r>
      <w:r w:rsidR="001D5517" w:rsidRPr="001D5517">
        <w:rPr>
          <w:rFonts w:hint="eastAsia"/>
          <w:rtl/>
        </w:rPr>
        <w:t>ن</w:t>
      </w:r>
      <w:r w:rsidR="001D5517" w:rsidRPr="001D5517">
        <w:rPr>
          <w:rtl/>
        </w:rPr>
        <w:t xml:space="preserve"> مطلب درست نبود که ما بخاطر ابن اب</w:t>
      </w:r>
      <w:r w:rsidR="001D5517" w:rsidRPr="001D5517">
        <w:rPr>
          <w:rFonts w:hint="cs"/>
          <w:rtl/>
        </w:rPr>
        <w:t>ی‌</w:t>
      </w:r>
      <w:r w:rsidR="001D5517" w:rsidRPr="001D5517">
        <w:rPr>
          <w:rFonts w:hint="eastAsia"/>
          <w:rtl/>
        </w:rPr>
        <w:t>ل</w:t>
      </w:r>
      <w:r w:rsidR="001D5517" w:rsidRPr="001D5517">
        <w:rPr>
          <w:rFonts w:hint="cs"/>
          <w:rtl/>
        </w:rPr>
        <w:t>ی</w:t>
      </w:r>
      <w:r w:rsidR="001D5517" w:rsidRPr="001D5517">
        <w:rPr>
          <w:rFonts w:hint="eastAsia"/>
          <w:rtl/>
        </w:rPr>
        <w:t>لا</w:t>
      </w:r>
      <w:r w:rsidR="001D5517" w:rsidRPr="001D5517">
        <w:rPr>
          <w:rtl/>
        </w:rPr>
        <w:t xml:space="preserve"> که فتوا</w:t>
      </w:r>
      <w:r w:rsidR="001D5517" w:rsidRPr="001D5517">
        <w:rPr>
          <w:rFonts w:hint="cs"/>
          <w:rtl/>
        </w:rPr>
        <w:t>ی</w:t>
      </w:r>
      <w:r w:rsidR="001D5517" w:rsidRPr="001D5517">
        <w:rPr>
          <w:rtl/>
        </w:rPr>
        <w:t xml:space="preserve"> به وجوب جهر م</w:t>
      </w:r>
      <w:r w:rsidR="001D5517" w:rsidRPr="001D5517">
        <w:rPr>
          <w:rFonts w:hint="cs"/>
          <w:rtl/>
        </w:rPr>
        <w:t>ی‌‌</w:t>
      </w:r>
      <w:r w:rsidR="001D5517" w:rsidRPr="001D5517">
        <w:rPr>
          <w:rFonts w:hint="eastAsia"/>
          <w:rtl/>
        </w:rPr>
        <w:t>دهد</w:t>
      </w:r>
      <w:r w:rsidR="001D5517" w:rsidRPr="001D5517">
        <w:rPr>
          <w:rtl/>
        </w:rPr>
        <w:t xml:space="preserve"> ب</w:t>
      </w:r>
      <w:r w:rsidR="001D5517" w:rsidRPr="001D5517">
        <w:rPr>
          <w:rFonts w:hint="cs"/>
          <w:rtl/>
        </w:rPr>
        <w:t>ی</w:t>
      </w:r>
      <w:r w:rsidR="001D5517" w:rsidRPr="001D5517">
        <w:rPr>
          <w:rFonts w:hint="eastAsia"/>
          <w:rtl/>
        </w:rPr>
        <w:t>ا</w:t>
      </w:r>
      <w:r w:rsidR="001D5517" w:rsidRPr="001D5517">
        <w:rPr>
          <w:rFonts w:hint="cs"/>
          <w:rtl/>
        </w:rPr>
        <w:t>یی</w:t>
      </w:r>
      <w:r w:rsidR="001D5517" w:rsidRPr="001D5517">
        <w:rPr>
          <w:rFonts w:hint="eastAsia"/>
          <w:rtl/>
        </w:rPr>
        <w:t>م</w:t>
      </w:r>
      <w:r w:rsidR="001D5517" w:rsidRPr="001D5517">
        <w:rPr>
          <w:rtl/>
        </w:rPr>
        <w:t xml:space="preserve"> دست از ترج</w:t>
      </w:r>
      <w:r w:rsidR="001D5517" w:rsidRPr="001D5517">
        <w:rPr>
          <w:rFonts w:hint="cs"/>
          <w:rtl/>
        </w:rPr>
        <w:t>ی</w:t>
      </w:r>
      <w:r w:rsidR="001D5517" w:rsidRPr="001D5517">
        <w:rPr>
          <w:rFonts w:hint="eastAsia"/>
          <w:rtl/>
        </w:rPr>
        <w:t>ح</w:t>
      </w:r>
      <w:r w:rsidR="001D5517" w:rsidRPr="001D5517">
        <w:rPr>
          <w:rtl/>
        </w:rPr>
        <w:t xml:space="preserve"> به مخالفت عامه</w:t>
      </w:r>
      <w:r w:rsidR="001D5517">
        <w:rPr>
          <w:rFonts w:hint="cs"/>
          <w:rtl/>
        </w:rPr>
        <w:t xml:space="preserve"> برداریم.</w:t>
      </w:r>
      <w:r>
        <w:rPr>
          <w:rFonts w:hint="cs"/>
          <w:rtl/>
        </w:rPr>
        <w:t xml:space="preserve">. عرفا صحیحه زرارۀ مخالف عامه است؛ چرا که معظم عامه قائل به تخییر هستند و خبر علی بن جعفر عرفا موافق عامه است. لکن شبهه ای که مطرح می شود این است که نقل شده است که مالک نیز قائل به وجوب جهر بوده است. مالک فقیه اهل مدینه بوده و یکی از فقهای اربعه عامه است و از نظر موقعیت اجتماعی نیز تقدم بر سه فقیه دیگر عامی داشته است. در جواب عرض می کنیم: </w:t>
      </w:r>
    </w:p>
    <w:p w14:paraId="1BD52014" w14:textId="3EA1BF6C" w:rsidR="00C55EEC" w:rsidRDefault="00C55EEC" w:rsidP="00C55EEC">
      <w:pPr>
        <w:jc w:val="both"/>
        <w:rPr>
          <w:rtl/>
        </w:rPr>
      </w:pPr>
      <w:r w:rsidRPr="001D267C">
        <w:rPr>
          <w:rFonts w:hint="cs"/>
          <w:b/>
          <w:bCs/>
          <w:rtl/>
        </w:rPr>
        <w:t>اولا:</w:t>
      </w:r>
      <w:r>
        <w:rPr>
          <w:rFonts w:hint="cs"/>
          <w:rtl/>
        </w:rPr>
        <w:t xml:space="preserve"> نقلی که شده نشانگر این است که مالک نیز قائل به تخییر بوده است؛ زیرا هم اصحاب ما وقتی قول عامه را نقل می کنند مثل شیخ طوسی در خلاف، مالک را قائل به</w:t>
      </w:r>
      <w:r w:rsidR="009C2B94">
        <w:rPr>
          <w:rFonts w:hint="cs"/>
          <w:rtl/>
        </w:rPr>
        <w:t xml:space="preserve"> عدم</w:t>
      </w:r>
      <w:r>
        <w:rPr>
          <w:rFonts w:hint="cs"/>
          <w:rtl/>
        </w:rPr>
        <w:t xml:space="preserve"> وجوب می دانند، هم دیگران از وی قول به </w:t>
      </w:r>
      <w:r w:rsidR="009C2B94">
        <w:rPr>
          <w:rFonts w:hint="cs"/>
          <w:rtl/>
        </w:rPr>
        <w:t xml:space="preserve">عدم </w:t>
      </w:r>
      <w:r>
        <w:rPr>
          <w:rFonts w:hint="cs"/>
          <w:rtl/>
        </w:rPr>
        <w:t xml:space="preserve">وجوب را نقل کرده اند. تعبیر شیخ طوسی چنین است: </w:t>
      </w:r>
    </w:p>
    <w:p w14:paraId="5A3C580F" w14:textId="3FAF759C" w:rsidR="00C55EEC" w:rsidRPr="00B05A5E" w:rsidRDefault="00C55EEC" w:rsidP="00B05A5E">
      <w:pPr>
        <w:pStyle w:val="ListParagraph"/>
        <w:jc w:val="both"/>
        <w:rPr>
          <w:color w:val="000080"/>
          <w:rtl/>
        </w:rPr>
      </w:pPr>
      <w:r w:rsidRPr="00B05A5E">
        <w:rPr>
          <w:rFonts w:hint="cs"/>
          <w:color w:val="000080"/>
          <w:rtl/>
        </w:rPr>
        <w:lastRenderedPageBreak/>
        <w:t>«</w:t>
      </w:r>
      <w:r w:rsidR="00B05A5E" w:rsidRPr="00B05A5E">
        <w:rPr>
          <w:color w:val="000080"/>
          <w:rtl/>
        </w:rPr>
        <w:t xml:space="preserve"> من جهر في صلاة الإخفات‌، أو خافت في صلاة الجهر عمدا بطلت صلاته، و خالف جميع الفقهاء في ذلك</w:t>
      </w:r>
      <w:r w:rsidR="00B05A5E" w:rsidRPr="00B05A5E">
        <w:rPr>
          <w:rFonts w:hint="cs"/>
          <w:color w:val="000080"/>
          <w:rtl/>
        </w:rPr>
        <w:t>»</w:t>
      </w:r>
      <w:r w:rsidR="00552D79">
        <w:rPr>
          <w:rStyle w:val="FootnoteReference"/>
          <w:color w:val="000080"/>
          <w:rtl/>
        </w:rPr>
        <w:footnoteReference w:id="7"/>
      </w:r>
    </w:p>
    <w:p w14:paraId="580B2B83" w14:textId="64BA002D" w:rsidR="00C55EEC" w:rsidRDefault="00C55EEC" w:rsidP="00C55EEC">
      <w:pPr>
        <w:jc w:val="both"/>
        <w:rPr>
          <w:rtl/>
        </w:rPr>
      </w:pPr>
      <w:r>
        <w:rPr>
          <w:rFonts w:hint="cs"/>
          <w:rtl/>
        </w:rPr>
        <w:t>اگر مالک قائل به عدم وجوب جهر نبود، این تعبیر عرفی نبود که شیخ طوسی بفرماید جمیع فقهاء مخالف با این فتوای شیعه هستند. یا در منتهی</w:t>
      </w:r>
      <w:r w:rsidR="00122A09">
        <w:rPr>
          <w:rFonts w:hint="cs"/>
          <w:rtl/>
        </w:rPr>
        <w:t xml:space="preserve"> المطلب علامه حلی</w:t>
      </w:r>
      <w:r>
        <w:rPr>
          <w:rFonts w:hint="cs"/>
          <w:rtl/>
        </w:rPr>
        <w:t xml:space="preserve"> چنین نقل شده است: </w:t>
      </w:r>
    </w:p>
    <w:p w14:paraId="3F91284A" w14:textId="448B1EEE" w:rsidR="00C55EEC" w:rsidRPr="00122A09" w:rsidRDefault="00C55EEC" w:rsidP="00122A09">
      <w:pPr>
        <w:pStyle w:val="ListParagraph"/>
        <w:jc w:val="both"/>
        <w:rPr>
          <w:color w:val="000080"/>
          <w:rtl/>
        </w:rPr>
      </w:pPr>
      <w:r w:rsidRPr="00122A09">
        <w:rPr>
          <w:rFonts w:hint="cs"/>
          <w:color w:val="000080"/>
          <w:rtl/>
        </w:rPr>
        <w:t>«قال ابن جنید و هو مستحب و هو مذهب الجمهور کافۀ</w:t>
      </w:r>
      <w:r w:rsidR="00122A09" w:rsidRPr="00122A09">
        <w:rPr>
          <w:rFonts w:hint="cs"/>
          <w:color w:val="000080"/>
          <w:rtl/>
        </w:rPr>
        <w:t>»</w:t>
      </w:r>
      <w:r w:rsidR="00122A09">
        <w:rPr>
          <w:rStyle w:val="FootnoteReference"/>
          <w:color w:val="000080"/>
          <w:rtl/>
        </w:rPr>
        <w:footnoteReference w:id="8"/>
      </w:r>
    </w:p>
    <w:p w14:paraId="3EC387B5" w14:textId="46DF0EED" w:rsidR="00C55EEC" w:rsidRDefault="00C55EEC" w:rsidP="00C55EEC">
      <w:pPr>
        <w:jc w:val="both"/>
        <w:rPr>
          <w:rtl/>
        </w:rPr>
      </w:pPr>
      <w:r>
        <w:rPr>
          <w:rFonts w:hint="cs"/>
          <w:rtl/>
        </w:rPr>
        <w:t xml:space="preserve">تعبیر به «کافۀ» می کند. اگر مالک قائل به وجوب بود، این تعبیر از علامه حلی که آشنا با فتاوی عامه است، وجهی نداشت. در خود کلمات عامه نیز وقتی مراجعه می کنیم می بینیم که مغنی ابن قدامه اینچنین می گوید: </w:t>
      </w:r>
    </w:p>
    <w:p w14:paraId="6E3A0903" w14:textId="6B736D9A" w:rsidR="00C55EEC" w:rsidRPr="00E23ADC" w:rsidRDefault="00C55EEC" w:rsidP="00E23ADC">
      <w:pPr>
        <w:pStyle w:val="ListParagraph"/>
        <w:jc w:val="both"/>
        <w:rPr>
          <w:color w:val="000080"/>
          <w:rtl/>
        </w:rPr>
      </w:pPr>
      <w:r w:rsidRPr="00E23ADC">
        <w:rPr>
          <w:rFonts w:hint="cs"/>
          <w:color w:val="000080"/>
          <w:rtl/>
        </w:rPr>
        <w:t>«الجهر و الإخفات من سنن الصلاۀ لاتبطل الصلاۀ بترکه عمدا و إن ترکه سهوا فهل یشرع له السجود من أجله، یشرع و هو مذهب أبی حنفیۀ و مالک فی الإمام»</w:t>
      </w:r>
      <w:r w:rsidR="00E23ADC">
        <w:rPr>
          <w:rStyle w:val="FootnoteReference"/>
          <w:color w:val="000080"/>
          <w:rtl/>
        </w:rPr>
        <w:footnoteReference w:id="9"/>
      </w:r>
    </w:p>
    <w:p w14:paraId="4378A543" w14:textId="77777777" w:rsidR="00C55EEC" w:rsidRDefault="00C55EEC" w:rsidP="00C55EEC">
      <w:pPr>
        <w:jc w:val="both"/>
        <w:rPr>
          <w:rtl/>
        </w:rPr>
      </w:pPr>
      <w:r>
        <w:rPr>
          <w:rFonts w:hint="cs"/>
          <w:rtl/>
        </w:rPr>
        <w:t xml:space="preserve">اختلافی ذکر نمی کند. سپس می گوید اگر سهوا جهر را در نماز جهری ترک کند، آیا مشروع است که سجده سهو به جا آورد؟ اینجا است که از مالک نقل می کند که برای امام مشروع می داند. تعبیر به وجوب هم نیاورده است، برفرض که مرادش وجووب نیز باشد ممکن است ترک یک مستحب موکدی را موجب سجده سهو دانسته باشد. بنابراین مغنی قول مالک را راجع به مشروع بودن سجود سهو نقل می کند و اینطور نیست که وجوب جهر را از مالک نقل کند. </w:t>
      </w:r>
    </w:p>
    <w:p w14:paraId="0668C7D8" w14:textId="7358F9E4" w:rsidR="00C55EEC" w:rsidRDefault="00C55EEC" w:rsidP="00C55EEC">
      <w:pPr>
        <w:jc w:val="both"/>
        <w:rPr>
          <w:rtl/>
        </w:rPr>
      </w:pPr>
      <w:r>
        <w:rPr>
          <w:rFonts w:hint="cs"/>
          <w:rtl/>
        </w:rPr>
        <w:t xml:space="preserve">همچنین در مغنی ابن قدامه چنین آمده است: </w:t>
      </w:r>
    </w:p>
    <w:p w14:paraId="7CC76E66" w14:textId="449F18C2" w:rsidR="00C55EEC" w:rsidRPr="00D33F19" w:rsidRDefault="00C55EEC" w:rsidP="00D33F19">
      <w:pPr>
        <w:pStyle w:val="ListParagraph"/>
        <w:jc w:val="both"/>
        <w:rPr>
          <w:color w:val="000080"/>
          <w:rtl/>
        </w:rPr>
      </w:pPr>
      <w:r w:rsidRPr="00D33F19">
        <w:rPr>
          <w:rFonts w:hint="cs"/>
          <w:color w:val="000080"/>
          <w:rtl/>
        </w:rPr>
        <w:t>«الجهر فی موضع الجهر و الإسرار فی مواضع الإسرار مجمع علی استحباب و لم یختلف المسلمون فی مواضعه فإن جهر فی موضع لاسرار ترک السنۀ و صحت صلاته و إن أسر نسیانا فی موضع الجهر ففیه روایتان»</w:t>
      </w:r>
      <w:r w:rsidR="00D33F19">
        <w:rPr>
          <w:rStyle w:val="FootnoteReference"/>
          <w:color w:val="000080"/>
          <w:rtl/>
        </w:rPr>
        <w:footnoteReference w:id="10"/>
      </w:r>
    </w:p>
    <w:p w14:paraId="09E34375" w14:textId="28BA9A28" w:rsidR="00C55EEC" w:rsidRDefault="00C55EEC" w:rsidP="00C55EEC">
      <w:pPr>
        <w:jc w:val="both"/>
        <w:rPr>
          <w:rtl/>
        </w:rPr>
      </w:pPr>
      <w:r>
        <w:rPr>
          <w:rFonts w:hint="cs"/>
          <w:rtl/>
        </w:rPr>
        <w:t xml:space="preserve">تصریح به اجماع کرده است و می فرماید در مواضع آن مسملون اختلاف ندارند. اجماع مطرح شده در کلام او اجماع فقهای عامه است. معلوم است که مالک قائل به وجوب نبوده است؛ زیرا وجهی نداشت که با وجود مخالفت مالک، ادعای اجماع شود. بنابراین بعید نیست که نظر مالک را نیز بفهمیم که قائل به وجوب جهر نبوده است. در </w:t>
      </w:r>
      <w:r w:rsidR="00961F68">
        <w:rPr>
          <w:rFonts w:hint="cs"/>
          <w:rtl/>
        </w:rPr>
        <w:t>«</w:t>
      </w:r>
      <w:r>
        <w:rPr>
          <w:rFonts w:hint="cs"/>
          <w:rtl/>
        </w:rPr>
        <w:t>مدونۀ</w:t>
      </w:r>
      <w:r w:rsidR="00961F68">
        <w:rPr>
          <w:rFonts w:hint="cs"/>
          <w:rtl/>
        </w:rPr>
        <w:t>»</w:t>
      </w:r>
      <w:r>
        <w:rPr>
          <w:rFonts w:hint="cs"/>
          <w:rtl/>
        </w:rPr>
        <w:t xml:space="preserve"> که کتاب خود مالک است</w:t>
      </w:r>
      <w:r w:rsidR="0002717A">
        <w:rPr>
          <w:rFonts w:hint="cs"/>
          <w:rtl/>
        </w:rPr>
        <w:t xml:space="preserve"> </w:t>
      </w:r>
      <w:r>
        <w:rPr>
          <w:rFonts w:hint="cs"/>
          <w:rtl/>
        </w:rPr>
        <w:t xml:space="preserve">چنین می نویسد: </w:t>
      </w:r>
    </w:p>
    <w:p w14:paraId="6E9F917B" w14:textId="1737E881" w:rsidR="00C55EEC" w:rsidRPr="00276CAC" w:rsidRDefault="00C55EEC" w:rsidP="00276CAC">
      <w:pPr>
        <w:pStyle w:val="ListParagraph"/>
        <w:jc w:val="both"/>
        <w:rPr>
          <w:color w:val="000080"/>
          <w:rtl/>
        </w:rPr>
      </w:pPr>
      <w:r w:rsidRPr="00276CAC">
        <w:rPr>
          <w:rFonts w:hint="cs"/>
          <w:color w:val="000080"/>
          <w:rtl/>
        </w:rPr>
        <w:t>«</w:t>
      </w:r>
      <w:r w:rsidR="00276CAC" w:rsidRPr="00276CAC">
        <w:rPr>
          <w:color w:val="000080"/>
          <w:rtl/>
        </w:rPr>
        <w:t xml:space="preserve"> قال مالک ف</w:t>
      </w:r>
      <w:r w:rsidR="00276CAC" w:rsidRPr="00276CAC">
        <w:rPr>
          <w:rFonts w:hint="cs"/>
          <w:color w:val="000080"/>
          <w:rtl/>
        </w:rPr>
        <w:t>ی</w:t>
      </w:r>
      <w:r w:rsidR="00276CAC" w:rsidRPr="00276CAC">
        <w:rPr>
          <w:color w:val="000080"/>
          <w:rtl/>
        </w:rPr>
        <w:t xml:space="preserve"> من اسر ف</w:t>
      </w:r>
      <w:r w:rsidR="00276CAC" w:rsidRPr="00276CAC">
        <w:rPr>
          <w:rFonts w:hint="cs"/>
          <w:color w:val="000080"/>
          <w:rtl/>
        </w:rPr>
        <w:t>ی</w:t>
      </w:r>
      <w:r w:rsidR="00276CAC" w:rsidRPr="00276CAC">
        <w:rPr>
          <w:rFonts w:hint="eastAsia"/>
          <w:color w:val="000080"/>
          <w:rtl/>
        </w:rPr>
        <w:t>ما</w:t>
      </w:r>
      <w:r w:rsidR="00276CAC" w:rsidRPr="00276CAC">
        <w:rPr>
          <w:color w:val="000080"/>
          <w:rtl/>
        </w:rPr>
        <w:t xml:space="preserve"> </w:t>
      </w:r>
      <w:r w:rsidR="00276CAC" w:rsidRPr="00276CAC">
        <w:rPr>
          <w:rFonts w:hint="cs"/>
          <w:color w:val="000080"/>
          <w:rtl/>
        </w:rPr>
        <w:t>ی</w:t>
      </w:r>
      <w:r w:rsidR="00276CAC" w:rsidRPr="00276CAC">
        <w:rPr>
          <w:rFonts w:hint="eastAsia"/>
          <w:color w:val="000080"/>
          <w:rtl/>
        </w:rPr>
        <w:t>جهر</w:t>
      </w:r>
      <w:r w:rsidR="00276CAC" w:rsidRPr="00276CAC">
        <w:rPr>
          <w:color w:val="000080"/>
          <w:rtl/>
        </w:rPr>
        <w:t xml:space="preserve"> ف</w:t>
      </w:r>
      <w:r w:rsidR="00276CAC" w:rsidRPr="00276CAC">
        <w:rPr>
          <w:rFonts w:hint="cs"/>
          <w:color w:val="000080"/>
          <w:rtl/>
        </w:rPr>
        <w:t>ی</w:t>
      </w:r>
      <w:r w:rsidR="00276CAC" w:rsidRPr="00276CAC">
        <w:rPr>
          <w:rFonts w:hint="eastAsia"/>
          <w:color w:val="000080"/>
          <w:rtl/>
        </w:rPr>
        <w:t>ه</w:t>
      </w:r>
      <w:r w:rsidR="00276CAC" w:rsidRPr="00276CAC">
        <w:rPr>
          <w:color w:val="000080"/>
          <w:rtl/>
        </w:rPr>
        <w:t xml:space="preserve"> او جهر ف</w:t>
      </w:r>
      <w:r w:rsidR="00276CAC" w:rsidRPr="00276CAC">
        <w:rPr>
          <w:rFonts w:hint="cs"/>
          <w:color w:val="000080"/>
          <w:rtl/>
        </w:rPr>
        <w:t>ی</w:t>
      </w:r>
      <w:r w:rsidR="00276CAC" w:rsidRPr="00276CAC">
        <w:rPr>
          <w:color w:val="000080"/>
          <w:rtl/>
        </w:rPr>
        <w:t xml:space="preserve"> ما </w:t>
      </w:r>
      <w:r w:rsidR="00276CAC" w:rsidRPr="00276CAC">
        <w:rPr>
          <w:rFonts w:hint="cs"/>
          <w:color w:val="000080"/>
          <w:rtl/>
        </w:rPr>
        <w:t>ی</w:t>
      </w:r>
      <w:r w:rsidR="00276CAC" w:rsidRPr="00276CAC">
        <w:rPr>
          <w:rFonts w:hint="eastAsia"/>
          <w:color w:val="000080"/>
          <w:rtl/>
        </w:rPr>
        <w:t>سر</w:t>
      </w:r>
      <w:r w:rsidR="00276CAC" w:rsidRPr="00276CAC">
        <w:rPr>
          <w:color w:val="000080"/>
          <w:rtl/>
        </w:rPr>
        <w:t xml:space="preserve"> ف</w:t>
      </w:r>
      <w:r w:rsidR="00276CAC" w:rsidRPr="00276CAC">
        <w:rPr>
          <w:rFonts w:hint="cs"/>
          <w:color w:val="000080"/>
          <w:rtl/>
        </w:rPr>
        <w:t>ی</w:t>
      </w:r>
      <w:r w:rsidR="00276CAC" w:rsidRPr="00276CAC">
        <w:rPr>
          <w:rFonts w:hint="eastAsia"/>
          <w:color w:val="000080"/>
          <w:rtl/>
        </w:rPr>
        <w:t>ه</w:t>
      </w:r>
      <w:r w:rsidR="00276CAC" w:rsidRPr="00276CAC">
        <w:rPr>
          <w:color w:val="000080"/>
          <w:rtl/>
        </w:rPr>
        <w:t xml:space="preserve"> قال </w:t>
      </w:r>
      <w:r w:rsidR="00276CAC" w:rsidRPr="00276CAC">
        <w:rPr>
          <w:rFonts w:hint="cs"/>
          <w:color w:val="000080"/>
          <w:rtl/>
        </w:rPr>
        <w:t>ی</w:t>
      </w:r>
      <w:r w:rsidR="00276CAC" w:rsidRPr="00276CAC">
        <w:rPr>
          <w:rFonts w:hint="eastAsia"/>
          <w:color w:val="000080"/>
          <w:rtl/>
        </w:rPr>
        <w:t>سجد</w:t>
      </w:r>
      <w:r w:rsidR="00276CAC" w:rsidRPr="00276CAC">
        <w:rPr>
          <w:color w:val="000080"/>
          <w:rtl/>
        </w:rPr>
        <w:t xml:space="preserve"> سجدت</w:t>
      </w:r>
      <w:r w:rsidR="00276CAC" w:rsidRPr="00276CAC">
        <w:rPr>
          <w:rFonts w:hint="cs"/>
          <w:color w:val="000080"/>
          <w:rtl/>
        </w:rPr>
        <w:t>ی</w:t>
      </w:r>
      <w:r w:rsidR="00276CAC" w:rsidRPr="00276CAC">
        <w:rPr>
          <w:color w:val="000080"/>
          <w:rtl/>
        </w:rPr>
        <w:t xml:space="preserve"> السهو</w:t>
      </w:r>
      <w:r w:rsidR="00276CAC" w:rsidRPr="00276CAC">
        <w:rPr>
          <w:rFonts w:hint="cs"/>
          <w:color w:val="000080"/>
          <w:rtl/>
        </w:rPr>
        <w:t>»</w:t>
      </w:r>
      <w:r w:rsidR="00276CAC">
        <w:rPr>
          <w:rStyle w:val="FootnoteReference"/>
          <w:color w:val="000080"/>
          <w:rtl/>
        </w:rPr>
        <w:footnoteReference w:id="11"/>
      </w:r>
    </w:p>
    <w:p w14:paraId="7A9CFB70" w14:textId="77777777" w:rsidR="00C55EEC" w:rsidRDefault="00C55EEC" w:rsidP="00C55EEC">
      <w:pPr>
        <w:jc w:val="both"/>
        <w:rPr>
          <w:rtl/>
        </w:rPr>
      </w:pPr>
      <w:r>
        <w:rPr>
          <w:rFonts w:hint="cs"/>
          <w:rtl/>
        </w:rPr>
        <w:t xml:space="preserve">این متن حمل بر فرض سهو می شود؛ کما اینکه در مغنی ابن قدامۀ نیز در فرض سهو مطرح می شود، معنایش این نیست که در فرض عمد نیز این حکم است، ولو اینکه تقیید به فرض سهو نزده، ولی از قرینه سجده سهو که مطرح کرده معلوم می شود که مورد مورد سهوی است. </w:t>
      </w:r>
    </w:p>
    <w:p w14:paraId="1A128562" w14:textId="77777777" w:rsidR="00860FFC" w:rsidRDefault="00C55EEC" w:rsidP="00C55EEC">
      <w:pPr>
        <w:jc w:val="both"/>
        <w:rPr>
          <w:rtl/>
        </w:rPr>
      </w:pPr>
      <w:r>
        <w:rPr>
          <w:rFonts w:hint="cs"/>
          <w:rtl/>
        </w:rPr>
        <w:t>بنابراین صحیحه علی بن جعفر موافق جمهور می شود و مخالفت ابن ابی لیلا نیز اهمیت چندانی ندارد، بنابراین ما قبول داریم که صحیحه علی بن جعفر موافق عامه است</w:t>
      </w:r>
      <w:r w:rsidR="00860FFC">
        <w:rPr>
          <w:rFonts w:hint="cs"/>
          <w:rtl/>
        </w:rPr>
        <w:t xml:space="preserve">. </w:t>
      </w:r>
    </w:p>
    <w:p w14:paraId="688F2579" w14:textId="330CF5E3" w:rsidR="00860FFC" w:rsidRDefault="002E589B" w:rsidP="002E589B">
      <w:pPr>
        <w:pStyle w:val="Heading3"/>
        <w:rPr>
          <w:rtl/>
        </w:rPr>
      </w:pPr>
      <w:bookmarkStart w:id="9" w:name="_Toc117015502"/>
      <w:r>
        <w:rPr>
          <w:rFonts w:hint="cs"/>
          <w:rtl/>
        </w:rPr>
        <w:t xml:space="preserve">بررسی </w:t>
      </w:r>
      <w:r w:rsidR="00DD5DCC">
        <w:rPr>
          <w:rFonts w:hint="cs"/>
          <w:rtl/>
        </w:rPr>
        <w:t>ترجیح به موافقت کتاب یا مخالفت عامه</w:t>
      </w:r>
      <w:bookmarkEnd w:id="9"/>
      <w:r w:rsidR="00DD5DCC">
        <w:rPr>
          <w:rFonts w:hint="cs"/>
          <w:rtl/>
        </w:rPr>
        <w:t xml:space="preserve"> </w:t>
      </w:r>
    </w:p>
    <w:p w14:paraId="6D6F479F" w14:textId="6062E48B" w:rsidR="0029146E" w:rsidRDefault="00C55EEC" w:rsidP="00C55EEC">
      <w:pPr>
        <w:jc w:val="both"/>
        <w:rPr>
          <w:rtl/>
        </w:rPr>
      </w:pPr>
      <w:r>
        <w:rPr>
          <w:rFonts w:hint="cs"/>
          <w:rtl/>
        </w:rPr>
        <w:t>ام</w:t>
      </w:r>
      <w:r w:rsidR="00DD5DCC">
        <w:rPr>
          <w:rFonts w:hint="cs"/>
          <w:rtl/>
        </w:rPr>
        <w:t>ا</w:t>
      </w:r>
      <w:r>
        <w:rPr>
          <w:rFonts w:hint="cs"/>
          <w:rtl/>
        </w:rPr>
        <w:t xml:space="preserve"> اشکال این است که ترجیح به مخالفت عامه (که می گوییم صحیحه زرارۀ که دال بر بطلان نماز است مخالف عامه است و مقدم می شود) مرجح دوم باب تعارض است، مرجح اول در باب تعارض بحث موافقت کتاب است. اگر یک خطابی موافق ظاهر کتاب بود، حتی اگر موافق عامه باشد، مرجح اول را دارد و مقدم بر خبر مخالف ظاهر کتاب می شود، ولو اینکه خبر مخالف با ظاهر کتاب مخالفت عامه را نیز داشته باشد. این نظر بزرگان و مقتضای روایت مقبوله عمر بن حنظلۀ و روایت قطب راوندی</w:t>
      </w:r>
      <w:r w:rsidR="00D503EA">
        <w:rPr>
          <w:rStyle w:val="FootnoteReference"/>
          <w:rtl/>
        </w:rPr>
        <w:footnoteReference w:id="12"/>
      </w:r>
      <w:r>
        <w:rPr>
          <w:rFonts w:hint="cs"/>
          <w:rtl/>
        </w:rPr>
        <w:t>است. پس گفته می شود که باید اول مرجح اول را حساب کرد که موافقت با ظاهر کتاب است.</w:t>
      </w:r>
      <w:r w:rsidR="0029146E">
        <w:rPr>
          <w:rFonts w:hint="cs"/>
          <w:rtl/>
        </w:rPr>
        <w:t xml:space="preserve"> آیاتی که مطرح می شود عبارتند از: </w:t>
      </w:r>
    </w:p>
    <w:p w14:paraId="792778A6" w14:textId="4A3B2CD8" w:rsidR="0029146E" w:rsidRDefault="0029146E" w:rsidP="00C55EEC">
      <w:pPr>
        <w:jc w:val="both"/>
        <w:rPr>
          <w:rtl/>
        </w:rPr>
      </w:pPr>
      <w:r>
        <w:rPr>
          <w:rFonts w:hint="cs"/>
          <w:rtl/>
        </w:rPr>
        <w:t xml:space="preserve">الف: </w:t>
      </w:r>
      <w:r>
        <w:rPr>
          <w:rtl/>
        </w:rPr>
        <w:t>«</w:t>
      </w:r>
      <w:r w:rsidRPr="00B21903">
        <w:rPr>
          <w:color w:val="008000"/>
          <w:rtl/>
        </w:rPr>
        <w:t>لاتجهر بصلاتک و لاتخافت بها</w:t>
      </w:r>
      <w:r>
        <w:rPr>
          <w:rtl/>
        </w:rPr>
        <w:t>»</w:t>
      </w:r>
      <w:r>
        <w:rPr>
          <w:rStyle w:val="FootnoteReference"/>
          <w:rtl/>
        </w:rPr>
        <w:footnoteReference w:id="13"/>
      </w:r>
    </w:p>
    <w:p w14:paraId="23917063" w14:textId="5830278F" w:rsidR="0029146E" w:rsidRDefault="0029146E" w:rsidP="00C55EEC">
      <w:pPr>
        <w:jc w:val="both"/>
        <w:rPr>
          <w:rtl/>
        </w:rPr>
      </w:pPr>
      <w:r>
        <w:rPr>
          <w:rFonts w:hint="cs"/>
          <w:rtl/>
        </w:rPr>
        <w:t xml:space="preserve">ب: </w:t>
      </w:r>
      <w:r>
        <w:rPr>
          <w:rtl/>
        </w:rPr>
        <w:t>«</w:t>
      </w:r>
      <w:r w:rsidRPr="00DD5DCC">
        <w:rPr>
          <w:color w:val="008000"/>
          <w:rtl/>
        </w:rPr>
        <w:t>فَاقْرَؤُا م</w:t>
      </w:r>
      <w:r w:rsidRPr="00DD5DCC">
        <w:rPr>
          <w:rFonts w:hint="cs"/>
          <w:color w:val="008000"/>
          <w:rtl/>
        </w:rPr>
        <w:t>ا</w:t>
      </w:r>
      <w:r w:rsidRPr="00DD5DCC">
        <w:rPr>
          <w:color w:val="008000"/>
          <w:rtl/>
        </w:rPr>
        <w:t xml:space="preserve"> </w:t>
      </w:r>
      <w:r w:rsidRPr="00DD5DCC">
        <w:rPr>
          <w:rFonts w:hint="cs"/>
          <w:color w:val="008000"/>
          <w:rtl/>
        </w:rPr>
        <w:t>تَيَسَّرَ</w:t>
      </w:r>
      <w:r w:rsidRPr="00DD5DCC">
        <w:rPr>
          <w:color w:val="008000"/>
          <w:rtl/>
        </w:rPr>
        <w:t xml:space="preserve"> </w:t>
      </w:r>
      <w:r w:rsidRPr="00DD5DCC">
        <w:rPr>
          <w:rFonts w:hint="cs"/>
          <w:color w:val="008000"/>
          <w:rtl/>
        </w:rPr>
        <w:t>مِنَ</w:t>
      </w:r>
      <w:r w:rsidRPr="00DD5DCC">
        <w:rPr>
          <w:color w:val="008000"/>
          <w:rtl/>
        </w:rPr>
        <w:t xml:space="preserve"> </w:t>
      </w:r>
      <w:r w:rsidRPr="00DD5DCC">
        <w:rPr>
          <w:rFonts w:hint="cs"/>
          <w:color w:val="008000"/>
          <w:rtl/>
        </w:rPr>
        <w:t>الْقُرْآنِ</w:t>
      </w:r>
      <w:r>
        <w:rPr>
          <w:rtl/>
        </w:rPr>
        <w:t>»</w:t>
      </w:r>
      <w:r>
        <w:rPr>
          <w:rStyle w:val="FootnoteReference"/>
          <w:rtl/>
        </w:rPr>
        <w:footnoteReference w:id="14"/>
      </w:r>
      <w:r>
        <w:rPr>
          <w:rtl/>
        </w:rPr>
        <w:t xml:space="preserve"> </w:t>
      </w:r>
      <w:r w:rsidR="00C55EEC">
        <w:rPr>
          <w:rFonts w:hint="cs"/>
          <w:rtl/>
        </w:rPr>
        <w:t xml:space="preserve"> </w:t>
      </w:r>
    </w:p>
    <w:p w14:paraId="7366FD48" w14:textId="281D59F9" w:rsidR="00C55EEC" w:rsidRDefault="00C55EEC" w:rsidP="00C55EEC">
      <w:pPr>
        <w:jc w:val="both"/>
        <w:rPr>
          <w:rtl/>
        </w:rPr>
      </w:pPr>
      <w:r>
        <w:rPr>
          <w:rFonts w:hint="cs"/>
          <w:rtl/>
        </w:rPr>
        <w:t xml:space="preserve">گفته شده که معنای این دو آیه این است که جهر فوق متعارف و اخفات دون متعارف نداشته باشید. اما در این حد وسط آزاد هستید که جهری یا اخفاتی قرائت کنید. مثل اینکه بگویند از سمت چپ یا راست پیاده رو موتور سواری نکنید و ابتغ بین ذلک سبیلا، معلوم می شود از هر کجای جاده بروید اشکالی ندارد. پس برخی از این آیات استفاده کرده اند که روایت علی بن جعفر موافقت با کتاب را دارد و مقدم است. </w:t>
      </w:r>
    </w:p>
    <w:p w14:paraId="510FAE43" w14:textId="77777777" w:rsidR="00C55EEC" w:rsidRDefault="00C55EEC" w:rsidP="00C55EEC">
      <w:pPr>
        <w:jc w:val="both"/>
        <w:rPr>
          <w:rtl/>
        </w:rPr>
      </w:pPr>
      <w:r>
        <w:rPr>
          <w:rFonts w:hint="cs"/>
          <w:rtl/>
        </w:rPr>
        <w:t xml:space="preserve">به نظر ما این فرمایش صحیح نیست؛ زیرا: </w:t>
      </w:r>
    </w:p>
    <w:p w14:paraId="619D2AF6" w14:textId="395F073D" w:rsidR="00C55EEC" w:rsidRDefault="00C55EEC" w:rsidP="00C55EEC">
      <w:pPr>
        <w:pStyle w:val="ListParagraph"/>
        <w:numPr>
          <w:ilvl w:val="0"/>
          <w:numId w:val="13"/>
        </w:numPr>
        <w:spacing w:after="200"/>
        <w:jc w:val="both"/>
      </w:pPr>
      <w:r>
        <w:rPr>
          <w:rFonts w:hint="cs"/>
          <w:rtl/>
        </w:rPr>
        <w:t xml:space="preserve">آیه « </w:t>
      </w:r>
      <w:r w:rsidR="00572AA2" w:rsidRPr="00B21903">
        <w:rPr>
          <w:color w:val="008000"/>
          <w:rtl/>
        </w:rPr>
        <w:t>لاتجهر بصلاتک و لاتخافت بها</w:t>
      </w:r>
      <w:r w:rsidR="00572AA2">
        <w:rPr>
          <w:rFonts w:hint="cs"/>
          <w:color w:val="008000"/>
          <w:rtl/>
        </w:rPr>
        <w:t xml:space="preserve"> وابتغ بین ذلک سبیلا</w:t>
      </w:r>
      <w:r w:rsidR="00572AA2">
        <w:rPr>
          <w:rtl/>
        </w:rPr>
        <w:t>»</w:t>
      </w:r>
      <w:r w:rsidR="00572AA2">
        <w:rPr>
          <w:rStyle w:val="FootnoteReference"/>
          <w:rtl/>
        </w:rPr>
        <w:footnoteReference w:id="15"/>
      </w:r>
      <w:r>
        <w:rPr>
          <w:rFonts w:hint="cs"/>
          <w:rtl/>
        </w:rPr>
        <w:t xml:space="preserve">به نظر ما عرفا این تعبیر تأکید همان لاتجهر بصلاتک و لاتخافت بها است و چیز جدیدی نیست. عرف می گوید این آیه در مقام بیان این است که نعره در هنگام قرائت در نماز نکشید، ازطرفی آنقدر هم آهسته نخوانید که صدای خویش را نشنوید. اما </w:t>
      </w:r>
      <w:r w:rsidR="00143B57">
        <w:rPr>
          <w:rFonts w:hint="cs"/>
          <w:rtl/>
        </w:rPr>
        <w:t xml:space="preserve">اینکه </w:t>
      </w:r>
      <w:r>
        <w:rPr>
          <w:rFonts w:hint="cs"/>
          <w:rtl/>
        </w:rPr>
        <w:t>در این نوع نماز جهر متعارف واجب است، در آن نماز دیگر مثل نماز ظهر و عصر، اخفات متعارف لازم است یا نیست، این آیه در مقام بیان این مطلب نیست. تعبیر «لاتجهر» بصلاتک جهر فوق متعارف است، اخفات نیز اخفات دون المتعارف است که شخص صدای خویش را نیز نشنود. آیه می فرماید بینابین حرکت کنید که تأکید همان دو نهی است و عرفا ظهور ندارد در اینکه در مقام بیان است و می خواهد آزادی بین اخفات و جهر را برساند. اگر جمله «ابتغ بین ذلک سبیلا»</w:t>
      </w:r>
      <w:r w:rsidR="00B75BA5">
        <w:rPr>
          <w:rFonts w:hint="cs"/>
          <w:rtl/>
        </w:rPr>
        <w:t xml:space="preserve"> نبود،</w:t>
      </w:r>
      <w:r>
        <w:rPr>
          <w:rFonts w:hint="cs"/>
          <w:rtl/>
        </w:rPr>
        <w:t xml:space="preserve"> باز همان معنا برداشت می شد که اخفات و جهر به صورت افراط و تفریط نداشته باشید</w:t>
      </w:r>
      <w:r w:rsidR="00B75BA5">
        <w:rPr>
          <w:rFonts w:hint="cs"/>
          <w:rtl/>
        </w:rPr>
        <w:t xml:space="preserve"> و </w:t>
      </w:r>
      <w:r>
        <w:rPr>
          <w:rFonts w:hint="cs"/>
          <w:rtl/>
        </w:rPr>
        <w:t xml:space="preserve">استفاده تخییر از آن نمی شد. </w:t>
      </w:r>
    </w:p>
    <w:p w14:paraId="65860B69" w14:textId="77777777" w:rsidR="00C55EEC" w:rsidRDefault="00C55EEC" w:rsidP="00C55EEC">
      <w:pPr>
        <w:pStyle w:val="ListParagraph"/>
        <w:jc w:val="both"/>
        <w:rPr>
          <w:rtl/>
        </w:rPr>
      </w:pPr>
      <w:r w:rsidRPr="00143B57">
        <w:rPr>
          <w:rFonts w:hint="cs"/>
          <w:b/>
          <w:bCs/>
          <w:rtl/>
        </w:rPr>
        <w:t>سوال</w:t>
      </w:r>
      <w:r>
        <w:rPr>
          <w:rFonts w:hint="cs"/>
          <w:rtl/>
        </w:rPr>
        <w:t xml:space="preserve">: اینکه اصلا صدایی نداشته باشد متعارف نیست. </w:t>
      </w:r>
    </w:p>
    <w:p w14:paraId="6270B87F" w14:textId="77777777" w:rsidR="00C55EEC" w:rsidRDefault="00C55EEC" w:rsidP="00C55EEC">
      <w:pPr>
        <w:pStyle w:val="ListParagraph"/>
        <w:jc w:val="both"/>
        <w:rPr>
          <w:rtl/>
        </w:rPr>
      </w:pPr>
      <w:r w:rsidRPr="00143B57">
        <w:rPr>
          <w:rFonts w:hint="cs"/>
          <w:b/>
          <w:bCs/>
          <w:rtl/>
        </w:rPr>
        <w:t>جواب:</w:t>
      </w:r>
      <w:r>
        <w:rPr>
          <w:rFonts w:hint="cs"/>
          <w:rtl/>
        </w:rPr>
        <w:t xml:space="preserve"> منظور متعارف صحبت با مردم نیست، متعارف در ذکر مراد است که انسان آهسته نیز می خواند طوری بخواند که خود بشنود، نه اینکه فقط لب چرخواندن معلوم شود. </w:t>
      </w:r>
    </w:p>
    <w:p w14:paraId="1962DBEC" w14:textId="77777777" w:rsidR="00C55EEC" w:rsidRDefault="00C55EEC" w:rsidP="00C55EEC">
      <w:pPr>
        <w:pStyle w:val="ListParagraph"/>
        <w:jc w:val="both"/>
        <w:rPr>
          <w:rtl/>
        </w:rPr>
      </w:pPr>
      <w:r>
        <w:rPr>
          <w:rFonts w:hint="cs"/>
          <w:rtl/>
        </w:rPr>
        <w:t xml:space="preserve">بنابراین ظاهر آیه این است، لذا ما اطلاقی در کتاب نمی بینیم. </w:t>
      </w:r>
    </w:p>
    <w:p w14:paraId="009BA2E9" w14:textId="03AA1AE0" w:rsidR="00C55EEC" w:rsidRDefault="00C55EEC" w:rsidP="00C55EEC">
      <w:pPr>
        <w:pStyle w:val="ListParagraph"/>
        <w:numPr>
          <w:ilvl w:val="0"/>
          <w:numId w:val="13"/>
        </w:numPr>
        <w:spacing w:after="200"/>
        <w:jc w:val="both"/>
      </w:pPr>
      <w:r>
        <w:rPr>
          <w:rFonts w:hint="cs"/>
          <w:rtl/>
        </w:rPr>
        <w:t>آیه</w:t>
      </w:r>
      <w:r w:rsidR="009B3B48" w:rsidRPr="009B3B48">
        <w:rPr>
          <w:color w:val="008000"/>
          <w:rtl/>
        </w:rPr>
        <w:t xml:space="preserve"> </w:t>
      </w:r>
      <w:r w:rsidR="009B3B48">
        <w:rPr>
          <w:rFonts w:hint="cs"/>
          <w:color w:val="008000"/>
          <w:rtl/>
        </w:rPr>
        <w:t>«</w:t>
      </w:r>
      <w:r w:rsidR="009B3B48" w:rsidRPr="00DD5DCC">
        <w:rPr>
          <w:color w:val="008000"/>
          <w:rtl/>
        </w:rPr>
        <w:t>فَاقْرَؤُا م</w:t>
      </w:r>
      <w:r w:rsidR="009B3B48" w:rsidRPr="00DD5DCC">
        <w:rPr>
          <w:rFonts w:hint="cs"/>
          <w:color w:val="008000"/>
          <w:rtl/>
        </w:rPr>
        <w:t>ا</w:t>
      </w:r>
      <w:r w:rsidR="009B3B48" w:rsidRPr="00DD5DCC">
        <w:rPr>
          <w:color w:val="008000"/>
          <w:rtl/>
        </w:rPr>
        <w:t xml:space="preserve"> </w:t>
      </w:r>
      <w:r w:rsidR="009B3B48" w:rsidRPr="00DD5DCC">
        <w:rPr>
          <w:rFonts w:hint="cs"/>
          <w:color w:val="008000"/>
          <w:rtl/>
        </w:rPr>
        <w:t>تَيَسَّرَ</w:t>
      </w:r>
      <w:r w:rsidR="009B3B48" w:rsidRPr="00DD5DCC">
        <w:rPr>
          <w:color w:val="008000"/>
          <w:rtl/>
        </w:rPr>
        <w:t xml:space="preserve"> </w:t>
      </w:r>
      <w:r w:rsidR="009B3B48" w:rsidRPr="00DD5DCC">
        <w:rPr>
          <w:rFonts w:hint="cs"/>
          <w:color w:val="008000"/>
          <w:rtl/>
        </w:rPr>
        <w:t>مِنَ</w:t>
      </w:r>
      <w:r w:rsidR="009B3B48" w:rsidRPr="00DD5DCC">
        <w:rPr>
          <w:color w:val="008000"/>
          <w:rtl/>
        </w:rPr>
        <w:t xml:space="preserve"> </w:t>
      </w:r>
      <w:r w:rsidR="009B3B48" w:rsidRPr="00DD5DCC">
        <w:rPr>
          <w:rFonts w:hint="cs"/>
          <w:color w:val="008000"/>
          <w:rtl/>
        </w:rPr>
        <w:t>الْقُرْآنِ</w:t>
      </w:r>
      <w:r w:rsidR="009B3B48">
        <w:rPr>
          <w:rtl/>
        </w:rPr>
        <w:t>»</w:t>
      </w:r>
      <w:r w:rsidR="009B3B48">
        <w:rPr>
          <w:rStyle w:val="FootnoteReference"/>
          <w:rtl/>
        </w:rPr>
        <w:footnoteReference w:id="16"/>
      </w:r>
      <w:r>
        <w:rPr>
          <w:rFonts w:hint="cs"/>
          <w:rtl/>
        </w:rPr>
        <w:t xml:space="preserve"> در مقام بیان نیست، در مقام «ما تیسر» است که هرچه شد قرآن بخوانید، نه اینکه هر طوری می خواهید بخوانید. در مقام بیان از این جهت که هرطوری دوست دارید بخوانید، نیست. در اصول هم گفته شده که اگر یک اطلاقی از یک جهت در مقام بیان بود، ظهور ندارد که از جهات دیگر در مقام بیان بوده باشد. </w:t>
      </w:r>
    </w:p>
    <w:p w14:paraId="5A8AB991" w14:textId="77777777" w:rsidR="00DE299A" w:rsidRDefault="00C55EEC" w:rsidP="00C55EEC">
      <w:pPr>
        <w:jc w:val="both"/>
        <w:rPr>
          <w:rtl/>
        </w:rPr>
      </w:pPr>
      <w:r>
        <w:rPr>
          <w:rFonts w:hint="cs"/>
          <w:rtl/>
        </w:rPr>
        <w:t xml:space="preserve">اگر خود کلام مسوق برای بیان یک نکته ای است، مثل </w:t>
      </w:r>
      <w:r w:rsidR="0089506B">
        <w:rPr>
          <w:rFonts w:hint="cs"/>
          <w:rtl/>
        </w:rPr>
        <w:t>«</w:t>
      </w:r>
      <w:r w:rsidRPr="00727E4A">
        <w:rPr>
          <w:rFonts w:hint="cs"/>
          <w:color w:val="008000"/>
          <w:rtl/>
        </w:rPr>
        <w:t>کلوا مما امسکن علیکم</w:t>
      </w:r>
      <w:r w:rsidR="0089506B">
        <w:rPr>
          <w:rFonts w:hint="cs"/>
          <w:rtl/>
        </w:rPr>
        <w:t>»</w:t>
      </w:r>
      <w:r w:rsidR="00727E4A">
        <w:rPr>
          <w:rStyle w:val="FootnoteReference"/>
          <w:rtl/>
        </w:rPr>
        <w:footnoteReference w:id="17"/>
      </w:r>
      <w:r>
        <w:rPr>
          <w:rFonts w:hint="cs"/>
          <w:rtl/>
        </w:rPr>
        <w:t>، مسوق برای این بیان است که بخورید، ولی اینکه</w:t>
      </w:r>
      <w:r w:rsidR="00C61313">
        <w:rPr>
          <w:rFonts w:hint="cs"/>
          <w:rtl/>
        </w:rPr>
        <w:t xml:space="preserve"> بدون اینکه بشویید</w:t>
      </w:r>
      <w:r>
        <w:rPr>
          <w:rFonts w:hint="cs"/>
          <w:rtl/>
        </w:rPr>
        <w:t xml:space="preserve"> بخورید، اصلا در مقام بیان این نکته نیست. در </w:t>
      </w:r>
      <w:r w:rsidR="00C61313">
        <w:rPr>
          <w:rFonts w:hint="cs"/>
          <w:rtl/>
        </w:rPr>
        <w:t>محل بحث</w:t>
      </w:r>
      <w:r>
        <w:rPr>
          <w:rFonts w:hint="cs"/>
          <w:rtl/>
        </w:rPr>
        <w:t xml:space="preserve"> نیز همین است، آیه می خواهد بفرماید که تا می توانید قرآن بخوانید. </w:t>
      </w:r>
      <w:r w:rsidR="00DE299A">
        <w:rPr>
          <w:rFonts w:hint="cs"/>
          <w:rtl/>
        </w:rPr>
        <w:t xml:space="preserve">آیه چنین است: </w:t>
      </w:r>
    </w:p>
    <w:p w14:paraId="22CF2B9E" w14:textId="005FE8F3" w:rsidR="00DE299A" w:rsidRDefault="00DE299A" w:rsidP="00DE299A">
      <w:pPr>
        <w:pStyle w:val="ListParagraph"/>
        <w:jc w:val="both"/>
        <w:rPr>
          <w:rtl/>
        </w:rPr>
      </w:pPr>
      <w:r w:rsidRPr="00DE299A">
        <w:rPr>
          <w:rFonts w:hint="cs"/>
          <w:color w:val="008000"/>
          <w:rtl/>
        </w:rPr>
        <w:t>«</w:t>
      </w:r>
      <w:r w:rsidRPr="00DE299A">
        <w:rPr>
          <w:color w:val="008000"/>
          <w:rtl/>
        </w:rPr>
        <w:t xml:space="preserve"> إِنَّ رَبَّكَ يَعْلَمُ أَنَّكَ تَقُومُ أَدْنى </w:t>
      </w:r>
      <w:r w:rsidRPr="00DE299A">
        <w:rPr>
          <w:rFonts w:hint="cs"/>
          <w:color w:val="008000"/>
          <w:rtl/>
        </w:rPr>
        <w:t>مِنْ</w:t>
      </w:r>
      <w:r w:rsidRPr="00DE299A">
        <w:rPr>
          <w:color w:val="008000"/>
          <w:rtl/>
        </w:rPr>
        <w:t xml:space="preserve"> </w:t>
      </w:r>
      <w:r w:rsidRPr="00DE299A">
        <w:rPr>
          <w:rFonts w:hint="cs"/>
          <w:color w:val="008000"/>
          <w:rtl/>
        </w:rPr>
        <w:t>ثُلُثَيِ</w:t>
      </w:r>
      <w:r w:rsidRPr="00DE299A">
        <w:rPr>
          <w:color w:val="008000"/>
          <w:rtl/>
        </w:rPr>
        <w:t xml:space="preserve"> </w:t>
      </w:r>
      <w:r w:rsidRPr="00DE299A">
        <w:rPr>
          <w:rFonts w:hint="cs"/>
          <w:color w:val="008000"/>
          <w:rtl/>
        </w:rPr>
        <w:t>اللَّيْلِ</w:t>
      </w:r>
      <w:r w:rsidRPr="00DE299A">
        <w:rPr>
          <w:color w:val="008000"/>
          <w:rtl/>
        </w:rPr>
        <w:t xml:space="preserve"> </w:t>
      </w:r>
      <w:r w:rsidRPr="00DE299A">
        <w:rPr>
          <w:rFonts w:hint="cs"/>
          <w:color w:val="008000"/>
          <w:rtl/>
        </w:rPr>
        <w:t>وَ</w:t>
      </w:r>
      <w:r w:rsidRPr="00DE299A">
        <w:rPr>
          <w:color w:val="008000"/>
          <w:rtl/>
        </w:rPr>
        <w:t xml:space="preserve"> </w:t>
      </w:r>
      <w:r w:rsidRPr="00DE299A">
        <w:rPr>
          <w:rFonts w:hint="cs"/>
          <w:color w:val="008000"/>
          <w:rtl/>
        </w:rPr>
        <w:t>نِصْفَهُ</w:t>
      </w:r>
      <w:r w:rsidRPr="00DE299A">
        <w:rPr>
          <w:color w:val="008000"/>
          <w:rtl/>
        </w:rPr>
        <w:t xml:space="preserve"> </w:t>
      </w:r>
      <w:r w:rsidRPr="00DE299A">
        <w:rPr>
          <w:rFonts w:hint="cs"/>
          <w:color w:val="008000"/>
          <w:rtl/>
        </w:rPr>
        <w:t>وَ</w:t>
      </w:r>
      <w:r w:rsidRPr="00DE299A">
        <w:rPr>
          <w:color w:val="008000"/>
          <w:rtl/>
        </w:rPr>
        <w:t xml:space="preserve"> </w:t>
      </w:r>
      <w:r w:rsidRPr="00DE299A">
        <w:rPr>
          <w:rFonts w:hint="cs"/>
          <w:color w:val="008000"/>
          <w:rtl/>
        </w:rPr>
        <w:t>ثُلُثَهُ</w:t>
      </w:r>
      <w:r w:rsidRPr="00DE299A">
        <w:rPr>
          <w:color w:val="008000"/>
          <w:rtl/>
        </w:rPr>
        <w:t xml:space="preserve"> </w:t>
      </w:r>
      <w:r w:rsidRPr="00DE299A">
        <w:rPr>
          <w:rFonts w:hint="cs"/>
          <w:color w:val="008000"/>
          <w:rtl/>
        </w:rPr>
        <w:t>وَ</w:t>
      </w:r>
      <w:r w:rsidRPr="00DE299A">
        <w:rPr>
          <w:color w:val="008000"/>
          <w:rtl/>
        </w:rPr>
        <w:t xml:space="preserve"> </w:t>
      </w:r>
      <w:r w:rsidRPr="00DE299A">
        <w:rPr>
          <w:rFonts w:hint="cs"/>
          <w:color w:val="008000"/>
          <w:rtl/>
        </w:rPr>
        <w:t>طائِفَةٌ</w:t>
      </w:r>
      <w:r w:rsidRPr="00DE299A">
        <w:rPr>
          <w:color w:val="008000"/>
          <w:rtl/>
        </w:rPr>
        <w:t xml:space="preserve"> </w:t>
      </w:r>
      <w:r w:rsidRPr="00DE299A">
        <w:rPr>
          <w:rFonts w:hint="cs"/>
          <w:color w:val="008000"/>
          <w:rtl/>
        </w:rPr>
        <w:t>مِنَ</w:t>
      </w:r>
      <w:r w:rsidRPr="00DE299A">
        <w:rPr>
          <w:color w:val="008000"/>
          <w:rtl/>
        </w:rPr>
        <w:t xml:space="preserve"> </w:t>
      </w:r>
      <w:r w:rsidRPr="00DE299A">
        <w:rPr>
          <w:rFonts w:hint="cs"/>
          <w:color w:val="008000"/>
          <w:rtl/>
        </w:rPr>
        <w:t>الَّذِينَ</w:t>
      </w:r>
      <w:r w:rsidRPr="00DE299A">
        <w:rPr>
          <w:color w:val="008000"/>
          <w:rtl/>
        </w:rPr>
        <w:t xml:space="preserve"> </w:t>
      </w:r>
      <w:r w:rsidRPr="00DE299A">
        <w:rPr>
          <w:rFonts w:hint="cs"/>
          <w:color w:val="008000"/>
          <w:rtl/>
        </w:rPr>
        <w:t>مَعَكَ</w:t>
      </w:r>
      <w:r w:rsidRPr="00DE299A">
        <w:rPr>
          <w:color w:val="008000"/>
          <w:rtl/>
        </w:rPr>
        <w:t xml:space="preserve"> </w:t>
      </w:r>
      <w:r w:rsidRPr="00DE299A">
        <w:rPr>
          <w:rFonts w:hint="cs"/>
          <w:color w:val="008000"/>
          <w:rtl/>
        </w:rPr>
        <w:t>وَ</w:t>
      </w:r>
      <w:r w:rsidRPr="00DE299A">
        <w:rPr>
          <w:color w:val="008000"/>
          <w:rtl/>
        </w:rPr>
        <w:t xml:space="preserve"> </w:t>
      </w:r>
      <w:r w:rsidRPr="00DE299A">
        <w:rPr>
          <w:rFonts w:hint="cs"/>
          <w:color w:val="008000"/>
          <w:rtl/>
        </w:rPr>
        <w:t>اللّهُ</w:t>
      </w:r>
      <w:r w:rsidRPr="00DE299A">
        <w:rPr>
          <w:color w:val="008000"/>
          <w:rtl/>
        </w:rPr>
        <w:t xml:space="preserve"> </w:t>
      </w:r>
      <w:r w:rsidRPr="00DE299A">
        <w:rPr>
          <w:rFonts w:hint="cs"/>
          <w:color w:val="008000"/>
          <w:rtl/>
        </w:rPr>
        <w:t>يُقَدِّرُ</w:t>
      </w:r>
      <w:r w:rsidRPr="00DE299A">
        <w:rPr>
          <w:color w:val="008000"/>
          <w:rtl/>
        </w:rPr>
        <w:t xml:space="preserve"> </w:t>
      </w:r>
      <w:r w:rsidRPr="00DE299A">
        <w:rPr>
          <w:rFonts w:hint="cs"/>
          <w:color w:val="008000"/>
          <w:rtl/>
        </w:rPr>
        <w:t>اللَّيْلَ</w:t>
      </w:r>
      <w:r w:rsidRPr="00DE299A">
        <w:rPr>
          <w:color w:val="008000"/>
          <w:rtl/>
        </w:rPr>
        <w:t xml:space="preserve"> </w:t>
      </w:r>
      <w:r w:rsidRPr="00DE299A">
        <w:rPr>
          <w:rFonts w:hint="cs"/>
          <w:color w:val="008000"/>
          <w:rtl/>
        </w:rPr>
        <w:t>وَ</w:t>
      </w:r>
      <w:r w:rsidRPr="00DE299A">
        <w:rPr>
          <w:color w:val="008000"/>
          <w:rtl/>
        </w:rPr>
        <w:t xml:space="preserve"> </w:t>
      </w:r>
      <w:r w:rsidRPr="00DE299A">
        <w:rPr>
          <w:rFonts w:hint="cs"/>
          <w:color w:val="008000"/>
          <w:rtl/>
        </w:rPr>
        <w:t>النَّهارَ</w:t>
      </w:r>
      <w:r w:rsidRPr="00DE299A">
        <w:rPr>
          <w:color w:val="008000"/>
          <w:rtl/>
        </w:rPr>
        <w:t xml:space="preserve"> </w:t>
      </w:r>
      <w:r w:rsidRPr="00DE299A">
        <w:rPr>
          <w:rFonts w:hint="cs"/>
          <w:color w:val="008000"/>
          <w:rtl/>
        </w:rPr>
        <w:t>عَلِمَ</w:t>
      </w:r>
      <w:r w:rsidRPr="00DE299A">
        <w:rPr>
          <w:color w:val="008000"/>
          <w:rtl/>
        </w:rPr>
        <w:t xml:space="preserve"> </w:t>
      </w:r>
      <w:r w:rsidRPr="00DE299A">
        <w:rPr>
          <w:rFonts w:hint="cs"/>
          <w:color w:val="008000"/>
          <w:rtl/>
        </w:rPr>
        <w:t>أَنْ</w:t>
      </w:r>
      <w:r w:rsidRPr="00DE299A">
        <w:rPr>
          <w:color w:val="008000"/>
          <w:rtl/>
        </w:rPr>
        <w:t xml:space="preserve"> </w:t>
      </w:r>
      <w:r w:rsidRPr="00DE299A">
        <w:rPr>
          <w:rFonts w:hint="cs"/>
          <w:color w:val="008000"/>
          <w:rtl/>
        </w:rPr>
        <w:t>لَنْ</w:t>
      </w:r>
      <w:r w:rsidRPr="00DE299A">
        <w:rPr>
          <w:color w:val="008000"/>
          <w:rtl/>
        </w:rPr>
        <w:t xml:space="preserve"> </w:t>
      </w:r>
      <w:r w:rsidRPr="00DE299A">
        <w:rPr>
          <w:rFonts w:hint="cs"/>
          <w:color w:val="008000"/>
          <w:rtl/>
        </w:rPr>
        <w:t>تُحْصُوهُ</w:t>
      </w:r>
      <w:r w:rsidRPr="00DE299A">
        <w:rPr>
          <w:color w:val="008000"/>
          <w:rtl/>
        </w:rPr>
        <w:t xml:space="preserve"> </w:t>
      </w:r>
      <w:r w:rsidRPr="00DE299A">
        <w:rPr>
          <w:rFonts w:hint="cs"/>
          <w:color w:val="008000"/>
          <w:rtl/>
        </w:rPr>
        <w:t>فَتابَ</w:t>
      </w:r>
      <w:r w:rsidRPr="00DE299A">
        <w:rPr>
          <w:color w:val="008000"/>
          <w:rtl/>
        </w:rPr>
        <w:t xml:space="preserve"> </w:t>
      </w:r>
      <w:r w:rsidRPr="00DE299A">
        <w:rPr>
          <w:rFonts w:hint="cs"/>
          <w:color w:val="008000"/>
          <w:rtl/>
        </w:rPr>
        <w:t>عَلَيْكُمْ</w:t>
      </w:r>
      <w:r w:rsidRPr="00DE299A">
        <w:rPr>
          <w:color w:val="008000"/>
          <w:rtl/>
        </w:rPr>
        <w:t xml:space="preserve"> </w:t>
      </w:r>
      <w:r w:rsidRPr="00DE299A">
        <w:rPr>
          <w:rFonts w:hint="cs"/>
          <w:color w:val="008000"/>
          <w:rtl/>
        </w:rPr>
        <w:t>فَاقْرَؤُا</w:t>
      </w:r>
      <w:r w:rsidRPr="00DE299A">
        <w:rPr>
          <w:color w:val="008000"/>
          <w:rtl/>
        </w:rPr>
        <w:t xml:space="preserve"> </w:t>
      </w:r>
      <w:r w:rsidRPr="00DE299A">
        <w:rPr>
          <w:rFonts w:hint="cs"/>
          <w:color w:val="008000"/>
          <w:rtl/>
        </w:rPr>
        <w:t>ما</w:t>
      </w:r>
      <w:r w:rsidRPr="00DE299A">
        <w:rPr>
          <w:color w:val="008000"/>
          <w:rtl/>
        </w:rPr>
        <w:t xml:space="preserve"> </w:t>
      </w:r>
      <w:r w:rsidRPr="00DE299A">
        <w:rPr>
          <w:rFonts w:hint="cs"/>
          <w:color w:val="008000"/>
          <w:rtl/>
        </w:rPr>
        <w:t>تَيَسَّرَ</w:t>
      </w:r>
      <w:r w:rsidRPr="00DE299A">
        <w:rPr>
          <w:color w:val="008000"/>
          <w:rtl/>
        </w:rPr>
        <w:t xml:space="preserve"> </w:t>
      </w:r>
      <w:r w:rsidRPr="00DE299A">
        <w:rPr>
          <w:rFonts w:hint="cs"/>
          <w:color w:val="008000"/>
          <w:rtl/>
        </w:rPr>
        <w:t>مِنَ</w:t>
      </w:r>
      <w:r w:rsidRPr="00DE299A">
        <w:rPr>
          <w:color w:val="008000"/>
          <w:rtl/>
        </w:rPr>
        <w:t xml:space="preserve"> </w:t>
      </w:r>
      <w:r w:rsidRPr="00DE299A">
        <w:rPr>
          <w:rFonts w:hint="cs"/>
          <w:color w:val="008000"/>
          <w:rtl/>
        </w:rPr>
        <w:t>الْقُ</w:t>
      </w:r>
      <w:r w:rsidRPr="00DE299A">
        <w:rPr>
          <w:color w:val="008000"/>
          <w:rtl/>
        </w:rPr>
        <w:t xml:space="preserve">رْآنِ عَلِمَ أَنْ سَيَكُونُ مِنْكُمْ مَرْضى </w:t>
      </w:r>
      <w:r w:rsidRPr="00DE299A">
        <w:rPr>
          <w:rFonts w:hint="cs"/>
          <w:color w:val="008000"/>
          <w:rtl/>
        </w:rPr>
        <w:t>وَ</w:t>
      </w:r>
      <w:r w:rsidRPr="00DE299A">
        <w:rPr>
          <w:color w:val="008000"/>
          <w:rtl/>
        </w:rPr>
        <w:t xml:space="preserve"> </w:t>
      </w:r>
      <w:r w:rsidRPr="00DE299A">
        <w:rPr>
          <w:rFonts w:hint="cs"/>
          <w:color w:val="008000"/>
          <w:rtl/>
        </w:rPr>
        <w:t>آخَرُونَ</w:t>
      </w:r>
      <w:r w:rsidRPr="00DE299A">
        <w:rPr>
          <w:color w:val="008000"/>
          <w:rtl/>
        </w:rPr>
        <w:t xml:space="preserve"> </w:t>
      </w:r>
      <w:r w:rsidRPr="00DE299A">
        <w:rPr>
          <w:rFonts w:hint="cs"/>
          <w:color w:val="008000"/>
          <w:rtl/>
        </w:rPr>
        <w:t>يَضْرِبُونَ</w:t>
      </w:r>
      <w:r w:rsidRPr="00DE299A">
        <w:rPr>
          <w:color w:val="008000"/>
          <w:rtl/>
        </w:rPr>
        <w:t xml:space="preserve"> </w:t>
      </w:r>
      <w:r w:rsidRPr="00DE299A">
        <w:rPr>
          <w:rFonts w:hint="cs"/>
          <w:color w:val="008000"/>
          <w:rtl/>
        </w:rPr>
        <w:t>فِي</w:t>
      </w:r>
      <w:r w:rsidRPr="00DE299A">
        <w:rPr>
          <w:color w:val="008000"/>
          <w:rtl/>
        </w:rPr>
        <w:t xml:space="preserve"> </w:t>
      </w:r>
      <w:r w:rsidRPr="00DE299A">
        <w:rPr>
          <w:rFonts w:hint="cs"/>
          <w:color w:val="008000"/>
          <w:rtl/>
        </w:rPr>
        <w:t>الْأَرْضِ</w:t>
      </w:r>
      <w:r w:rsidRPr="00DE299A">
        <w:rPr>
          <w:color w:val="008000"/>
          <w:rtl/>
        </w:rPr>
        <w:t xml:space="preserve"> </w:t>
      </w:r>
      <w:r w:rsidRPr="00DE299A">
        <w:rPr>
          <w:rFonts w:hint="cs"/>
          <w:color w:val="008000"/>
          <w:rtl/>
        </w:rPr>
        <w:t>يَبْتَ</w:t>
      </w:r>
      <w:r w:rsidRPr="00DE299A">
        <w:rPr>
          <w:color w:val="008000"/>
          <w:rtl/>
        </w:rPr>
        <w:t>غُونَ مِنْ فَضْلِ اللّ</w:t>
      </w:r>
      <w:r w:rsidRPr="00DE299A">
        <w:rPr>
          <w:rFonts w:hint="cs"/>
          <w:color w:val="008000"/>
          <w:rtl/>
        </w:rPr>
        <w:t>هِ</w:t>
      </w:r>
      <w:r w:rsidRPr="00DE299A">
        <w:rPr>
          <w:color w:val="008000"/>
          <w:rtl/>
        </w:rPr>
        <w:t xml:space="preserve"> </w:t>
      </w:r>
      <w:r w:rsidRPr="00DE299A">
        <w:rPr>
          <w:rFonts w:hint="cs"/>
          <w:color w:val="008000"/>
          <w:rtl/>
        </w:rPr>
        <w:t>وَ</w:t>
      </w:r>
      <w:r w:rsidRPr="00DE299A">
        <w:rPr>
          <w:color w:val="008000"/>
          <w:rtl/>
        </w:rPr>
        <w:t xml:space="preserve"> </w:t>
      </w:r>
      <w:r w:rsidRPr="00DE299A">
        <w:rPr>
          <w:rFonts w:hint="cs"/>
          <w:color w:val="008000"/>
          <w:rtl/>
        </w:rPr>
        <w:t>آخَرُونَ</w:t>
      </w:r>
      <w:r w:rsidRPr="00DE299A">
        <w:rPr>
          <w:color w:val="008000"/>
          <w:rtl/>
        </w:rPr>
        <w:t xml:space="preserve"> </w:t>
      </w:r>
      <w:r w:rsidRPr="00DE299A">
        <w:rPr>
          <w:rFonts w:hint="cs"/>
          <w:color w:val="008000"/>
          <w:rtl/>
        </w:rPr>
        <w:t>يُقاتِلُونَ</w:t>
      </w:r>
      <w:r w:rsidRPr="00DE299A">
        <w:rPr>
          <w:color w:val="008000"/>
          <w:rtl/>
        </w:rPr>
        <w:t xml:space="preserve"> </w:t>
      </w:r>
      <w:r w:rsidRPr="00DE299A">
        <w:rPr>
          <w:rFonts w:hint="cs"/>
          <w:color w:val="008000"/>
          <w:rtl/>
        </w:rPr>
        <w:t>فِي</w:t>
      </w:r>
      <w:r w:rsidRPr="00DE299A">
        <w:rPr>
          <w:color w:val="008000"/>
          <w:rtl/>
        </w:rPr>
        <w:t xml:space="preserve"> </w:t>
      </w:r>
      <w:r w:rsidRPr="00DE299A">
        <w:rPr>
          <w:rFonts w:hint="cs"/>
          <w:color w:val="008000"/>
          <w:rtl/>
        </w:rPr>
        <w:t>سَبِيلِ</w:t>
      </w:r>
      <w:r w:rsidRPr="00DE299A">
        <w:rPr>
          <w:color w:val="008000"/>
          <w:rtl/>
        </w:rPr>
        <w:t xml:space="preserve"> </w:t>
      </w:r>
      <w:r w:rsidRPr="00DE299A">
        <w:rPr>
          <w:rFonts w:hint="cs"/>
          <w:color w:val="008000"/>
          <w:rtl/>
        </w:rPr>
        <w:t>اللّهِ</w:t>
      </w:r>
      <w:r w:rsidRPr="00DE299A">
        <w:rPr>
          <w:color w:val="008000"/>
          <w:rtl/>
        </w:rPr>
        <w:t xml:space="preserve"> </w:t>
      </w:r>
      <w:r w:rsidRPr="00DE299A">
        <w:rPr>
          <w:rFonts w:hint="cs"/>
          <w:color w:val="008000"/>
          <w:rtl/>
        </w:rPr>
        <w:t>فَاقْرَؤُا</w:t>
      </w:r>
      <w:r w:rsidRPr="00DE299A">
        <w:rPr>
          <w:color w:val="008000"/>
          <w:rtl/>
        </w:rPr>
        <w:t xml:space="preserve"> </w:t>
      </w:r>
      <w:r w:rsidRPr="00DE299A">
        <w:rPr>
          <w:rFonts w:hint="cs"/>
          <w:color w:val="008000"/>
          <w:rtl/>
        </w:rPr>
        <w:t>ما</w:t>
      </w:r>
      <w:r w:rsidRPr="00DE299A">
        <w:rPr>
          <w:color w:val="008000"/>
          <w:rtl/>
        </w:rPr>
        <w:t xml:space="preserve"> </w:t>
      </w:r>
      <w:r w:rsidRPr="00DE299A">
        <w:rPr>
          <w:rFonts w:hint="cs"/>
          <w:color w:val="008000"/>
          <w:rtl/>
        </w:rPr>
        <w:t>تَيَسَّر</w:t>
      </w:r>
      <w:r w:rsidRPr="00DE299A">
        <w:rPr>
          <w:color w:val="008000"/>
          <w:rtl/>
        </w:rPr>
        <w:t>َ مِنْ</w:t>
      </w:r>
      <w:r w:rsidRPr="00DE299A">
        <w:rPr>
          <w:rFonts w:hint="cs"/>
          <w:color w:val="008000"/>
          <w:rtl/>
        </w:rPr>
        <w:t>ه</w:t>
      </w:r>
      <w:r>
        <w:rPr>
          <w:rFonts w:hint="cs"/>
          <w:rtl/>
        </w:rPr>
        <w:t>»</w:t>
      </w:r>
      <w:r>
        <w:rPr>
          <w:rStyle w:val="FootnoteReference"/>
          <w:rtl/>
        </w:rPr>
        <w:footnoteReference w:id="18"/>
      </w:r>
    </w:p>
    <w:p w14:paraId="6DC584A1" w14:textId="42442E0D" w:rsidR="00C55EEC" w:rsidRDefault="00BB4904" w:rsidP="00C55EEC">
      <w:pPr>
        <w:jc w:val="both"/>
        <w:rPr>
          <w:rtl/>
        </w:rPr>
      </w:pPr>
      <w:r>
        <w:rPr>
          <w:rFonts w:hint="cs"/>
          <w:rtl/>
        </w:rPr>
        <w:t xml:space="preserve">می فرماید </w:t>
      </w:r>
      <w:r w:rsidR="00C55EEC">
        <w:rPr>
          <w:rFonts w:hint="cs"/>
          <w:rtl/>
        </w:rPr>
        <w:t>کمتر بخوانید اشکال ندارد، پس آیه در مقام بیان این است که تا می توانید قرآن بخوانید</w:t>
      </w:r>
      <w:r w:rsidR="002638C3">
        <w:rPr>
          <w:rFonts w:hint="cs"/>
          <w:rtl/>
        </w:rPr>
        <w:t xml:space="preserve">، آن مقداری که می توانید بخوانید حتی اگر کم باشد. </w:t>
      </w:r>
    </w:p>
    <w:p w14:paraId="4D7E1956" w14:textId="77777777" w:rsidR="00C55EEC" w:rsidRDefault="00C55EEC" w:rsidP="00C55EEC">
      <w:pPr>
        <w:jc w:val="both"/>
        <w:rPr>
          <w:rtl/>
        </w:rPr>
      </w:pPr>
      <w:r>
        <w:rPr>
          <w:rFonts w:hint="cs"/>
          <w:rtl/>
        </w:rPr>
        <w:t xml:space="preserve">سوال: اگر احتمال بدهیم که ناظر به صدا نیز باشد، طبق مبنای شما باید تمسک به اطلاق کنیم. </w:t>
      </w:r>
    </w:p>
    <w:p w14:paraId="447D92FC" w14:textId="77777777" w:rsidR="00E11B6B" w:rsidRDefault="00C55EEC" w:rsidP="00197EEB">
      <w:pPr>
        <w:jc w:val="both"/>
        <w:rPr>
          <w:rtl/>
        </w:rPr>
      </w:pPr>
      <w:r>
        <w:rPr>
          <w:rFonts w:hint="cs"/>
          <w:rtl/>
        </w:rPr>
        <w:t xml:space="preserve">جواب: واقع مطلب این است که ظهور عرفی باید دیده شود. خداوند می فرماید تا می توانید قرآن بخوانید، خدا می داند که عده ای در حال جنگ هستند یا در سفر هستند یا بیمار هستند سختشان است که زیاد قرآن بخوانند، می فرماید هرچقدر می توانید بخوانید، راجع به کیفیت نیست، راجع به کمیت است. </w:t>
      </w:r>
    </w:p>
    <w:p w14:paraId="5EF3AA05" w14:textId="2328EDDC" w:rsidR="00C55EEC" w:rsidRDefault="00E11B6B" w:rsidP="00197EEB">
      <w:pPr>
        <w:jc w:val="both"/>
        <w:rPr>
          <w:rtl/>
        </w:rPr>
      </w:pPr>
      <w:r>
        <w:rPr>
          <w:rFonts w:hint="cs"/>
          <w:rtl/>
        </w:rPr>
        <w:t xml:space="preserve">در آیه قبلی نیز </w:t>
      </w:r>
      <w:r w:rsidR="00C55EEC">
        <w:rPr>
          <w:rFonts w:hint="cs"/>
          <w:rtl/>
        </w:rPr>
        <w:t xml:space="preserve">اگر هم ادعا شود که اصل بر تأسیس است، هیچ اساسی ندارد و قبول نداریم؛ ما تابع ظهور هستیم. در آن آیه قبلی در مقام بیان حدأقل و حداکثر بود و ادامه آیه نیز تأکید همان بود، نه اینکه بخواهد بفرماید هرجایی بین آن توانستید حرکت کنید. </w:t>
      </w:r>
    </w:p>
    <w:p w14:paraId="7439D1E2" w14:textId="7A57DFF7" w:rsidR="007E72D8" w:rsidRDefault="007E72D8" w:rsidP="007E72D8">
      <w:pPr>
        <w:pStyle w:val="Heading3"/>
        <w:rPr>
          <w:rtl/>
        </w:rPr>
      </w:pPr>
      <w:bookmarkStart w:id="10" w:name="_Toc117015503"/>
      <w:r>
        <w:rPr>
          <w:rFonts w:hint="cs"/>
          <w:rtl/>
        </w:rPr>
        <w:t>بررسی فرمایش صاحب مدارک مبنی بر وجود جمع عرفی در روایات</w:t>
      </w:r>
      <w:bookmarkEnd w:id="10"/>
      <w:r>
        <w:rPr>
          <w:rFonts w:hint="cs"/>
          <w:rtl/>
        </w:rPr>
        <w:t xml:space="preserve"> </w:t>
      </w:r>
    </w:p>
    <w:p w14:paraId="44CE74D5" w14:textId="77777777" w:rsidR="00C55EEC" w:rsidRDefault="00C55EEC" w:rsidP="00C55EEC">
      <w:pPr>
        <w:jc w:val="both"/>
        <w:rPr>
          <w:rtl/>
        </w:rPr>
      </w:pPr>
      <w:r>
        <w:rPr>
          <w:rFonts w:hint="cs"/>
          <w:rtl/>
        </w:rPr>
        <w:t xml:space="preserve">بنابراین مقتضای قواعد ترجیح حمل بر تقیه است، لکن اشکال  مهم اشکالی است که صاحب مدارک مطرح کرده است. مشکل این نیست که مرجح اول نداریم، لکن ایشان می فرماید وقتی جمع عرفی داریم، نوبت به تقیه نمی رسد. ما باید ببینیم بین این دو صحیحه و صحیحه علی بن جعفر جمع عرفی وجود دارد یا خیر؟! </w:t>
      </w:r>
    </w:p>
    <w:p w14:paraId="3F64E240" w14:textId="4F2BE397" w:rsidR="00C55EEC" w:rsidRDefault="00C55EEC" w:rsidP="00C55EEC">
      <w:pPr>
        <w:jc w:val="both"/>
        <w:rPr>
          <w:rtl/>
        </w:rPr>
      </w:pPr>
      <w:r>
        <w:rPr>
          <w:rFonts w:hint="cs"/>
          <w:rtl/>
        </w:rPr>
        <w:t xml:space="preserve">گفته می شود که قرینه داریم که می توان دو صحیحه زرارۀ را اگر خودشان ظهور در استحباب نداشته باشند، حمل بر استحباب کنیم. گفته شده که حتی خود روایتین زرارۀ می توانند حمل بر استحباب شود؛ زیرا در روایت آمده است: «فقد نقض صلاته» یا طبق تعبیر صاحب معالم «فقد نقص صلاته» </w:t>
      </w:r>
      <w:r w:rsidR="00BB241D">
        <w:rPr>
          <w:rFonts w:hint="cs"/>
          <w:rtl/>
        </w:rPr>
        <w:t xml:space="preserve">آمده است. </w:t>
      </w:r>
    </w:p>
    <w:p w14:paraId="1C48870C" w14:textId="2797D252" w:rsidR="00C55EEC" w:rsidRDefault="00C55EEC" w:rsidP="00C55EEC">
      <w:pPr>
        <w:jc w:val="both"/>
        <w:rPr>
          <w:rtl/>
        </w:rPr>
      </w:pPr>
      <w:r>
        <w:rPr>
          <w:rFonts w:hint="cs"/>
          <w:rtl/>
        </w:rPr>
        <w:t xml:space="preserve">روایت دیگر نیز چنین بود: </w:t>
      </w:r>
    </w:p>
    <w:p w14:paraId="066C658A" w14:textId="6A7E63D7" w:rsidR="00BB241D" w:rsidRPr="00BB241D" w:rsidRDefault="00BB241D" w:rsidP="00BB241D">
      <w:pPr>
        <w:pStyle w:val="ListParagraph"/>
        <w:jc w:val="both"/>
        <w:rPr>
          <w:color w:val="008000"/>
          <w:rtl/>
        </w:rPr>
      </w:pPr>
      <w:r>
        <w:rPr>
          <w:rFonts w:hint="eastAsia"/>
          <w:rtl/>
        </w:rPr>
        <w:t>«</w:t>
      </w:r>
      <w:r w:rsidRPr="00407948">
        <w:rPr>
          <w:rtl/>
        </w:rPr>
        <w:t xml:space="preserve"> سَعْدٌ عَنْ أَحْمَدَ بْنِ مُحَمَّدٍ عَنْ عَلِيِّ بْنِ حَدِيدٍ وَ عَبْدِ الرَّحْمَنِ بْنِ أَبِي نَجْرَانَ عَنْ حَمَّادِ بْنِ عِيسَى عَنْ حَرِيزٍ عَنْ زُرَارَةَ عَنْ </w:t>
      </w:r>
      <w:r w:rsidRPr="00407948">
        <w:rPr>
          <w:color w:val="008000"/>
          <w:rtl/>
        </w:rPr>
        <w:t xml:space="preserve">أَبِي جَعْفَرٍ ع قَالَ: قُلْتُ لَهُ رَجُلٌ جَهَرَ بِالْقِرَاءَةِ فِيمَا </w:t>
      </w:r>
      <w:r w:rsidRPr="00BB241D">
        <w:rPr>
          <w:color w:val="008000"/>
          <w:u w:val="single"/>
          <w:rtl/>
        </w:rPr>
        <w:t>لَا يَنْبَغِي الْجَهْرُ فِيهِ</w:t>
      </w:r>
      <w:r w:rsidRPr="00407948">
        <w:rPr>
          <w:color w:val="008000"/>
          <w:rtl/>
        </w:rPr>
        <w:t xml:space="preserve"> وَ أَخْفَى فِيمَا لَا يَنْبَغِي الْإِخْفَاتُ فِيهِ وَ تَرَكَ الْقِرَاءَةَ فِيمَا يَنْبَغِي الْقِرَاءَةُ فِيهِ أَوْ قَرَأَ فِيمَا لَا يَنْبَغِي الْقِرَاءَةُ فِيهِ فَقَالَ أَيَّ ذَلِكَ فَعَلَ نَاسِياً أَوْ سَاهِياً فَلَا شَيْ‌ءَ عَلَيْهِ</w:t>
      </w:r>
      <w:r w:rsidRPr="00407948">
        <w:rPr>
          <w:rFonts w:hint="cs"/>
          <w:color w:val="008000"/>
          <w:rtl/>
        </w:rPr>
        <w:t>»</w:t>
      </w:r>
      <w:r>
        <w:rPr>
          <w:rStyle w:val="FootnoteReference"/>
          <w:color w:val="008000"/>
          <w:rtl/>
        </w:rPr>
        <w:footnoteReference w:id="19"/>
      </w:r>
    </w:p>
    <w:p w14:paraId="25718A03" w14:textId="77777777" w:rsidR="00C55EEC" w:rsidRDefault="00C55EEC" w:rsidP="00C55EEC">
      <w:pPr>
        <w:jc w:val="both"/>
        <w:rPr>
          <w:rtl/>
        </w:rPr>
      </w:pPr>
      <w:r>
        <w:rPr>
          <w:rFonts w:hint="cs"/>
          <w:rtl/>
        </w:rPr>
        <w:t xml:space="preserve">گفته شده که «لاینبغی» ظهور در استحباب دارد. تعبیر سزاوار نیست، استحباب را می رساند، یعنی جایی که سزاوار نیست کسی آهسته بخواند، اگر آهسته خواند، نماز وی تمام نیست و اعاده کند. گفته اند که خود این تعبیر «لاینبغی» قرینه داخلیه است که آن تعبیر قبل را «نقص صلاته» بخوانیم و «علیه الإعاده» را حمل بر استحباب کنیم، از اول ظهور در وجوب منعقد نمی شود. </w:t>
      </w:r>
    </w:p>
    <w:p w14:paraId="3884BECF" w14:textId="77777777" w:rsidR="008B1FB5" w:rsidRDefault="00C55EEC" w:rsidP="00C55EEC">
      <w:pPr>
        <w:jc w:val="both"/>
        <w:rPr>
          <w:rtl/>
        </w:rPr>
      </w:pPr>
      <w:r>
        <w:rPr>
          <w:rFonts w:hint="cs"/>
          <w:rtl/>
        </w:rPr>
        <w:t>این بیان دارای اشکال است؛ زیرا</w:t>
      </w:r>
      <w:r w:rsidR="008B1FB5">
        <w:rPr>
          <w:rFonts w:hint="cs"/>
          <w:rtl/>
        </w:rPr>
        <w:t xml:space="preserve">؛ </w:t>
      </w:r>
    </w:p>
    <w:p w14:paraId="0FC866D7" w14:textId="2691061E" w:rsidR="00C55EEC" w:rsidRDefault="008B1FB5" w:rsidP="00C55EEC">
      <w:pPr>
        <w:jc w:val="both"/>
        <w:rPr>
          <w:rtl/>
        </w:rPr>
      </w:pPr>
      <w:r w:rsidRPr="00944C56">
        <w:rPr>
          <w:rFonts w:hint="cs"/>
          <w:b/>
          <w:bCs/>
          <w:rtl/>
        </w:rPr>
        <w:t>اولا</w:t>
      </w:r>
      <w:r>
        <w:rPr>
          <w:rFonts w:hint="cs"/>
          <w:rtl/>
        </w:rPr>
        <w:t xml:space="preserve">: </w:t>
      </w:r>
      <w:r w:rsidR="00C55EEC">
        <w:rPr>
          <w:rFonts w:hint="cs"/>
          <w:rtl/>
        </w:rPr>
        <w:t xml:space="preserve"> برفرض که «لاینبغی» ظهور در حرمت نداشته باشد، نهایتا جامع بین حرمت و کراهت می شود، نه اینکه ظهور در کراهت داشته باشد. یعنی اگر روایتی گفت «لاینبغی لک أن تکذب» روایت دیگری «لاتکذب» بگوید، نمی توان گفت که دومی ظهور در کراهت دارد؛ تعبیر «لاینبغی» در روایات ظهور در نفی حکم الزامی ندارد، گرچه در زمان ما این ظهور را دارد، ولی روایات و آیات را وقتی می نگریم می بینیم که قطعا این تعبیر ظهور در حکم استحبابی یا کراهتی ندارد، لذا به صورت لابشرط معنا می شود. از جواب امام که «علیه الإعادۀ» است می توان کشف کرد که «لاینبغی» از سنخ حکم الزامی است. </w:t>
      </w:r>
    </w:p>
    <w:p w14:paraId="36B02F8A" w14:textId="004A81A4" w:rsidR="00D11A59" w:rsidRPr="00771B1B" w:rsidRDefault="00D11A59" w:rsidP="00771B1B">
      <w:pPr>
        <w:jc w:val="both"/>
        <w:rPr>
          <w:rFonts w:cs="Times New Roman"/>
          <w:rtl/>
        </w:rPr>
      </w:pPr>
      <w:r w:rsidRPr="00944C56">
        <w:rPr>
          <w:b/>
          <w:bCs/>
          <w:rtl/>
        </w:rPr>
        <w:t>ثان</w:t>
      </w:r>
      <w:r w:rsidRPr="00944C56">
        <w:rPr>
          <w:rFonts w:hint="cs"/>
          <w:b/>
          <w:bCs/>
          <w:rtl/>
        </w:rPr>
        <w:t>ی</w:t>
      </w:r>
      <w:r w:rsidRPr="00944C56">
        <w:rPr>
          <w:rFonts w:hint="eastAsia"/>
          <w:b/>
          <w:bCs/>
          <w:rtl/>
        </w:rPr>
        <w:t>ا</w:t>
      </w:r>
      <w:r>
        <w:rPr>
          <w:rtl/>
        </w:rPr>
        <w:t>:</w:t>
      </w:r>
      <w:r w:rsidR="00F937C1">
        <w:rPr>
          <w:rFonts w:hint="cs"/>
          <w:rtl/>
        </w:rPr>
        <w:t xml:space="preserve"> همانطور که محقق خویی فرموده است، معنای «لاینبغی» را وقتی احصاء می کنیم، انصافا به معنای نمی شود است. مثلا وقتی «لاینبغی أن تنقض الیقین بالشک» می گویند، مراد این نیست که سزاوار نیست، بلکه معنای آن نمی شود است.</w:t>
      </w:r>
      <w:r w:rsidR="005F27C0">
        <w:rPr>
          <w:rFonts w:hint="cs"/>
          <w:rtl/>
        </w:rPr>
        <w:t xml:space="preserve"> آیه ی «</w:t>
      </w:r>
      <w:r w:rsidRPr="00B75BA5">
        <w:rPr>
          <w:color w:val="008000"/>
          <w:rtl/>
        </w:rPr>
        <w:t xml:space="preserve">لا الشمس </w:t>
      </w:r>
      <w:r w:rsidRPr="00B75BA5">
        <w:rPr>
          <w:rFonts w:hint="cs"/>
          <w:color w:val="008000"/>
          <w:rtl/>
        </w:rPr>
        <w:t>ی</w:t>
      </w:r>
      <w:r w:rsidRPr="00B75BA5">
        <w:rPr>
          <w:rFonts w:hint="eastAsia"/>
          <w:color w:val="008000"/>
          <w:rtl/>
        </w:rPr>
        <w:t>نبغ</w:t>
      </w:r>
      <w:r w:rsidRPr="00B75BA5">
        <w:rPr>
          <w:rFonts w:hint="cs"/>
          <w:color w:val="008000"/>
          <w:rtl/>
        </w:rPr>
        <w:t>ی</w:t>
      </w:r>
      <w:r w:rsidRPr="00B75BA5">
        <w:rPr>
          <w:color w:val="008000"/>
          <w:rtl/>
        </w:rPr>
        <w:t xml:space="preserve"> لها ان تدرک القمر</w:t>
      </w:r>
      <w:r w:rsidR="005F27C0">
        <w:rPr>
          <w:rFonts w:hint="cs"/>
          <w:rtl/>
        </w:rPr>
        <w:t>» به معنای سزاوار</w:t>
      </w:r>
      <w:r w:rsidR="00B75BA5">
        <w:rPr>
          <w:rFonts w:hint="cs"/>
          <w:rtl/>
        </w:rPr>
        <w:t xml:space="preserve"> نبودن</w:t>
      </w:r>
      <w:r w:rsidR="005F27C0">
        <w:rPr>
          <w:rFonts w:hint="cs"/>
          <w:rtl/>
        </w:rPr>
        <w:t xml:space="preserve"> نیست، بلکه به معنای نمی شود است. حال در محل بحث ما نیز «قرأ فیما لاینبغی القرائۀ فیه» به معنای این است</w:t>
      </w:r>
      <w:r w:rsidR="00C87FF1">
        <w:rPr>
          <w:rFonts w:hint="cs"/>
          <w:rtl/>
        </w:rPr>
        <w:t xml:space="preserve"> که نمی شود اینگونه بخواند.</w:t>
      </w:r>
      <w:r w:rsidR="005F27C0">
        <w:rPr>
          <w:rFonts w:hint="cs"/>
          <w:rtl/>
        </w:rPr>
        <w:t xml:space="preserve"> کلام سائل به نظر ما قطعا مانع از ظهور «علیه الإعاده» در وجوب اعاده نیست، بنابراین اشکال وارد نیست. </w:t>
      </w:r>
      <w:r>
        <w:rPr>
          <w:rtl/>
        </w:rPr>
        <w:t>شا</w:t>
      </w:r>
      <w:r>
        <w:rPr>
          <w:rFonts w:hint="cs"/>
          <w:rtl/>
        </w:rPr>
        <w:t>ی</w:t>
      </w:r>
      <w:r>
        <w:rPr>
          <w:rFonts w:hint="eastAsia"/>
          <w:rtl/>
        </w:rPr>
        <w:t>د</w:t>
      </w:r>
      <w:r w:rsidR="00771B1B">
        <w:rPr>
          <w:rFonts w:hint="cs"/>
          <w:rtl/>
        </w:rPr>
        <w:t xml:space="preserve"> راوی</w:t>
      </w:r>
      <w:r>
        <w:rPr>
          <w:rtl/>
        </w:rPr>
        <w:t xml:space="preserve"> م</w:t>
      </w:r>
      <w:r>
        <w:rPr>
          <w:rFonts w:hint="cs"/>
          <w:rtl/>
        </w:rPr>
        <w:t>ی‌‌</w:t>
      </w:r>
      <w:r>
        <w:rPr>
          <w:rFonts w:hint="eastAsia"/>
          <w:rtl/>
        </w:rPr>
        <w:t>خواسته</w:t>
      </w:r>
      <w:r>
        <w:rPr>
          <w:rtl/>
        </w:rPr>
        <w:t xml:space="preserve"> از فرض سهو و نس</w:t>
      </w:r>
      <w:r>
        <w:rPr>
          <w:rFonts w:hint="cs"/>
          <w:rtl/>
        </w:rPr>
        <w:t>ی</w:t>
      </w:r>
      <w:r>
        <w:rPr>
          <w:rFonts w:hint="eastAsia"/>
          <w:rtl/>
        </w:rPr>
        <w:t>ان</w:t>
      </w:r>
      <w:r>
        <w:rPr>
          <w:rtl/>
        </w:rPr>
        <w:t xml:space="preserve"> سؤال کند امام مقدمتا فرمود که اگر عمدا باشد نماز باطل است، </w:t>
      </w:r>
      <w:r w:rsidR="00771B1B">
        <w:rPr>
          <w:rFonts w:hint="cs"/>
          <w:rtl/>
        </w:rPr>
        <w:t xml:space="preserve">خواسته بفرماید </w:t>
      </w:r>
      <w:r>
        <w:rPr>
          <w:rtl/>
        </w:rPr>
        <w:t>وجوب نفس</w:t>
      </w:r>
      <w:r>
        <w:rPr>
          <w:rFonts w:hint="cs"/>
          <w:rtl/>
        </w:rPr>
        <w:t>ی</w:t>
      </w:r>
      <w:r>
        <w:rPr>
          <w:rtl/>
        </w:rPr>
        <w:t xml:space="preserve"> ن</w:t>
      </w:r>
      <w:r>
        <w:rPr>
          <w:rFonts w:hint="cs"/>
          <w:rtl/>
        </w:rPr>
        <w:t>ی</w:t>
      </w:r>
      <w:r>
        <w:rPr>
          <w:rFonts w:hint="eastAsia"/>
          <w:rtl/>
        </w:rPr>
        <w:t>ست،</w:t>
      </w:r>
      <w:r w:rsidR="00771B1B">
        <w:rPr>
          <w:rtl/>
        </w:rPr>
        <w:t xml:space="preserve"> شرط صحت اس</w:t>
      </w:r>
      <w:r w:rsidR="00771B1B">
        <w:rPr>
          <w:rFonts w:hint="cs"/>
          <w:rtl/>
        </w:rPr>
        <w:t xml:space="preserve">ت و در صورت ترک عمدی باید نماز اعاده شود. بنابراین ظهور منعقد می شود و از این جهت مشکلی نیست. </w:t>
      </w:r>
    </w:p>
    <w:p w14:paraId="29F92EBB" w14:textId="0DEAAE39" w:rsidR="00771B1B" w:rsidRDefault="00D11A59" w:rsidP="00771B1B">
      <w:pPr>
        <w:rPr>
          <w:rtl/>
        </w:rPr>
      </w:pPr>
      <w:r>
        <w:rPr>
          <w:rFonts w:hint="eastAsia"/>
          <w:rtl/>
        </w:rPr>
        <w:t>اما</w:t>
      </w:r>
      <w:r>
        <w:rPr>
          <w:rtl/>
        </w:rPr>
        <w:t xml:space="preserve"> ا</w:t>
      </w:r>
      <w:r>
        <w:rPr>
          <w:rFonts w:hint="cs"/>
          <w:rtl/>
        </w:rPr>
        <w:t>ی</w:t>
      </w:r>
      <w:r>
        <w:rPr>
          <w:rFonts w:hint="eastAsia"/>
          <w:rtl/>
        </w:rPr>
        <w:t>ن‌که</w:t>
      </w:r>
      <w:r>
        <w:rPr>
          <w:rtl/>
        </w:rPr>
        <w:t xml:space="preserve"> جمع عرف</w:t>
      </w:r>
      <w:r>
        <w:rPr>
          <w:rFonts w:hint="cs"/>
          <w:rtl/>
        </w:rPr>
        <w:t>ی</w:t>
      </w:r>
      <w:r>
        <w:rPr>
          <w:rtl/>
        </w:rPr>
        <w:t xml:space="preserve"> دارد، انصافا آن </w:t>
      </w:r>
      <w:r w:rsidR="00771B1B">
        <w:rPr>
          <w:rFonts w:hint="cs"/>
          <w:rtl/>
        </w:rPr>
        <w:t>«</w:t>
      </w:r>
      <w:r>
        <w:rPr>
          <w:rtl/>
        </w:rPr>
        <w:t>نقض صلاته</w:t>
      </w:r>
      <w:r w:rsidR="00771B1B">
        <w:rPr>
          <w:rFonts w:hint="cs"/>
          <w:rtl/>
        </w:rPr>
        <w:t xml:space="preserve">» ما قبول داریم که معلوم نیست در اصل «نقص»‌ یا «نقض» بوده باشد هر دو نیز احتمال دارد و کلمه نقص هم به صورت لازم و هم متعدی می تواند بیاید لذا از لحاظ ادبی نیز مشکلی ندارد. لکن تعبیر «علیه الاعاده» کار را خراب می کند. اینکه گفته شود علیه الاعاده با استحباب سازگار است گرچه مشکل عقلی ندارد و اتفاقا شاهد روایی نیزدر باب احرام وجود دارد که اعاده را در مورد مستحب به کار برده اند، لکن خلاف ظاهر است و به نظر ما کلام محقق خویی رحمه الله مبنی بر عدم سازگاری جمع عرفی با تعبیر «علیه الاعاده» متین است. متن روایتی که در مورد احرام است و کلمه اعاده برای مستحب به کار رفته چنین است: </w:t>
      </w:r>
    </w:p>
    <w:p w14:paraId="53C028D1" w14:textId="6DB0547D" w:rsidR="00771B1B" w:rsidRDefault="00771B1B" w:rsidP="00771B1B">
      <w:pPr>
        <w:pStyle w:val="ListParagraph"/>
        <w:rPr>
          <w:rtl/>
        </w:rPr>
      </w:pPr>
      <w:r w:rsidRPr="00A61D8B">
        <w:rPr>
          <w:rStyle w:val="IntenseEmphasis"/>
          <w:rFonts w:hint="cs"/>
          <w:rtl/>
        </w:rPr>
        <w:t>«</w:t>
      </w:r>
      <w:r w:rsidRPr="00A61D8B">
        <w:rPr>
          <w:rStyle w:val="IntenseEmphasis"/>
          <w:rtl/>
        </w:rPr>
        <w:t xml:space="preserve"> </w:t>
      </w:r>
      <w:r w:rsidR="00A61D8B">
        <w:rPr>
          <w:rStyle w:val="IntenseEmphasis"/>
          <w:rFonts w:hint="cs"/>
          <w:rtl/>
        </w:rPr>
        <w:t xml:space="preserve">رجل </w:t>
      </w:r>
      <w:r w:rsidRPr="00A61D8B">
        <w:rPr>
          <w:rStyle w:val="IntenseEmphasis"/>
          <w:rtl/>
        </w:rPr>
        <w:t>احرم بغ</w:t>
      </w:r>
      <w:r w:rsidRPr="00A61D8B">
        <w:rPr>
          <w:rStyle w:val="IntenseEmphasis"/>
          <w:rFonts w:hint="cs"/>
          <w:rtl/>
        </w:rPr>
        <w:t>ی</w:t>
      </w:r>
      <w:r w:rsidRPr="00A61D8B">
        <w:rPr>
          <w:rStyle w:val="IntenseEmphasis"/>
          <w:rFonts w:hint="eastAsia"/>
          <w:rtl/>
        </w:rPr>
        <w:t>ر</w:t>
      </w:r>
      <w:r w:rsidRPr="00A61D8B">
        <w:rPr>
          <w:rStyle w:val="IntenseEmphasis"/>
          <w:rtl/>
        </w:rPr>
        <w:t xml:space="preserve"> غسل او بغ</w:t>
      </w:r>
      <w:r w:rsidRPr="00A61D8B">
        <w:rPr>
          <w:rStyle w:val="IntenseEmphasis"/>
          <w:rFonts w:hint="cs"/>
          <w:rtl/>
        </w:rPr>
        <w:t>ی</w:t>
      </w:r>
      <w:r w:rsidRPr="00A61D8B">
        <w:rPr>
          <w:rStyle w:val="IntenseEmphasis"/>
          <w:rFonts w:hint="eastAsia"/>
          <w:rtl/>
        </w:rPr>
        <w:t>ر</w:t>
      </w:r>
      <w:r w:rsidRPr="00A61D8B">
        <w:rPr>
          <w:rStyle w:val="IntenseEmphasis"/>
          <w:rtl/>
        </w:rPr>
        <w:t xml:space="preserve"> صلاة عالما کان او جاهلا فکتب عل</w:t>
      </w:r>
      <w:r w:rsidRPr="00A61D8B">
        <w:rPr>
          <w:rStyle w:val="IntenseEmphasis"/>
          <w:rFonts w:hint="cs"/>
          <w:rtl/>
        </w:rPr>
        <w:t>ی</w:t>
      </w:r>
      <w:r w:rsidRPr="00A61D8B">
        <w:rPr>
          <w:rStyle w:val="IntenseEmphasis"/>
          <w:rFonts w:hint="eastAsia"/>
          <w:rtl/>
        </w:rPr>
        <w:t>ه</w:t>
      </w:r>
      <w:r w:rsidRPr="00A61D8B">
        <w:rPr>
          <w:rStyle w:val="IntenseEmphasis"/>
          <w:rtl/>
        </w:rPr>
        <w:t xml:space="preserve"> السلام </w:t>
      </w:r>
      <w:r w:rsidRPr="00A61D8B">
        <w:rPr>
          <w:rStyle w:val="IntenseEmphasis"/>
          <w:rFonts w:hint="cs"/>
          <w:rtl/>
        </w:rPr>
        <w:t>ی</w:t>
      </w:r>
      <w:r w:rsidRPr="00A61D8B">
        <w:rPr>
          <w:rStyle w:val="IntenseEmphasis"/>
          <w:rFonts w:hint="eastAsia"/>
          <w:rtl/>
        </w:rPr>
        <w:t>ع</w:t>
      </w:r>
      <w:r w:rsidRPr="00A61D8B">
        <w:rPr>
          <w:rStyle w:val="IntenseEmphasis"/>
          <w:rFonts w:hint="cs"/>
          <w:rtl/>
        </w:rPr>
        <w:t>ی</w:t>
      </w:r>
      <w:r w:rsidRPr="00A61D8B">
        <w:rPr>
          <w:rStyle w:val="IntenseEmphasis"/>
          <w:rFonts w:hint="eastAsia"/>
          <w:rtl/>
        </w:rPr>
        <w:t>د</w:t>
      </w:r>
      <w:r>
        <w:rPr>
          <w:rFonts w:hint="cs"/>
          <w:rtl/>
        </w:rPr>
        <w:t>»</w:t>
      </w:r>
      <w:r w:rsidR="00AB0E44">
        <w:rPr>
          <w:rStyle w:val="FootnoteReference"/>
          <w:rtl/>
        </w:rPr>
        <w:footnoteReference w:id="20"/>
      </w:r>
    </w:p>
    <w:p w14:paraId="51BDB606" w14:textId="21B1259A" w:rsidR="00771B1B" w:rsidRDefault="00771B1B" w:rsidP="00D11A59">
      <w:pPr>
        <w:rPr>
          <w:rtl/>
        </w:rPr>
      </w:pPr>
      <w:r>
        <w:rPr>
          <w:rFonts w:hint="cs"/>
          <w:rtl/>
        </w:rPr>
        <w:t xml:space="preserve">این روایت تعبیر یعید دارد ولی در مورد مستحب است، لکن اینطور نیست که استحباب آن از جمع عرفی به دست آمده باشد، استحباب آن از قاعده «لوکان لبان» به دست آمده است که اگر واقعا واجب بود، مطرح می شد، در حالی که وجوب آن مطرح نشده است و برای فقهاء مخفی مانده است. بنابراین حمل بر استحباب کرده اند. </w:t>
      </w:r>
    </w:p>
    <w:p w14:paraId="17F6AF8D" w14:textId="77777777" w:rsidR="00C55EEC" w:rsidRDefault="00C55EEC" w:rsidP="00C55EEC">
      <w:pPr>
        <w:jc w:val="both"/>
        <w:rPr>
          <w:rtl/>
        </w:rPr>
      </w:pPr>
    </w:p>
    <w:p w14:paraId="6DB98059" w14:textId="77777777" w:rsidR="00C55EEC" w:rsidRPr="00386780" w:rsidRDefault="00C55EEC" w:rsidP="00C55EEC">
      <w:pPr>
        <w:jc w:val="both"/>
        <w:rPr>
          <w:rtl/>
        </w:rPr>
      </w:pPr>
    </w:p>
    <w:p w14:paraId="5AC80A34" w14:textId="1E88EF9C" w:rsidR="001516EF" w:rsidRDefault="00252981" w:rsidP="003C6470">
      <w:pPr>
        <w:jc w:val="both"/>
        <w:rPr>
          <w:rtl/>
        </w:rPr>
      </w:pPr>
      <w:r>
        <w:rPr>
          <w:rFonts w:hint="cs"/>
          <w:rtl/>
        </w:rPr>
        <w:t xml:space="preserve"> </w:t>
      </w:r>
    </w:p>
    <w:sectPr w:rsidR="001516EF"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85891" w14:textId="77777777" w:rsidR="005D1515" w:rsidRDefault="005D1515" w:rsidP="008B750B">
      <w:pPr>
        <w:spacing w:line="240" w:lineRule="auto"/>
      </w:pPr>
      <w:r>
        <w:separator/>
      </w:r>
    </w:p>
  </w:endnote>
  <w:endnote w:type="continuationSeparator" w:id="0">
    <w:p w14:paraId="18E541D7" w14:textId="77777777" w:rsidR="005D1515" w:rsidRDefault="005D151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67350596-22F4-4231-AF9E-5933DB365320}"/>
  </w:font>
  <w:font w:name="B Badr">
    <w:panose1 w:val="00000400000000000000"/>
    <w:charset w:val="B2"/>
    <w:family w:val="auto"/>
    <w:pitch w:val="variable"/>
    <w:sig w:usb0="00002001" w:usb1="80000000" w:usb2="00000008" w:usb3="00000000" w:csb0="00000040" w:csb1="00000000"/>
    <w:embedRegular r:id="rId2" w:fontKey="{2718D655-78F9-4545-BCC7-ECB19D791C21}"/>
    <w:embedBold r:id="rId3" w:fontKey="{755A6D92-F98D-40CE-886B-1EB1D3E39226}"/>
    <w:embedBoldItalic r:id="rId4" w:fontKey="{14569461-4133-4C80-871D-28D87557C95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embedRegular r:id="rId5" w:subsetted="1" w:fontKey="{9E883AD4-977C-4E94-8389-D99E74E86576}"/>
    <w:embedBold r:id="rId6" w:fontKey="{681A0E30-B890-4F5E-9523-193B1378AABA}"/>
  </w:font>
  <w:font w:name="B Lotus">
    <w:panose1 w:val="00000400000000000000"/>
    <w:charset w:val="B2"/>
    <w:family w:val="auto"/>
    <w:pitch w:val="variable"/>
    <w:sig w:usb0="00002001" w:usb1="80000000" w:usb2="00000008" w:usb3="00000000" w:csb0="00000040" w:csb1="00000000"/>
    <w:embedRegular r:id="rId7" w:fontKey="{FD4F303D-3335-418A-BD3D-61CDF69A1873}"/>
    <w:embedBold r:id="rId8" w:fontKey="{2D6095A6-AEE3-48D1-8768-6E9936EEAF5B}"/>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2A3E07" w:rsidRPr="002A3E07">
            <w:rPr>
              <w:noProof/>
              <w:rtl/>
              <w:lang w:val="fa-IR"/>
            </w:rPr>
            <w:t>8</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17" w:name="BokAdres"/>
          <w:bookmarkEnd w:id="17"/>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67038" w14:textId="77777777" w:rsidR="005D1515" w:rsidRDefault="005D1515" w:rsidP="008B750B">
      <w:pPr>
        <w:spacing w:line="240" w:lineRule="auto"/>
      </w:pPr>
      <w:r>
        <w:separator/>
      </w:r>
    </w:p>
  </w:footnote>
  <w:footnote w:type="continuationSeparator" w:id="0">
    <w:p w14:paraId="4802A4EA" w14:textId="77777777" w:rsidR="005D1515" w:rsidRDefault="005D1515" w:rsidP="008B750B">
      <w:pPr>
        <w:spacing w:line="240" w:lineRule="auto"/>
      </w:pPr>
      <w:r>
        <w:continuationSeparator/>
      </w:r>
    </w:p>
  </w:footnote>
  <w:footnote w:id="1">
    <w:p w14:paraId="461CB9FB" w14:textId="7843F04C" w:rsidR="00BA59A7" w:rsidRPr="000F1076" w:rsidRDefault="00BA59A7" w:rsidP="00BA59A7">
      <w:pPr>
        <w:pStyle w:val="FootnoteText"/>
        <w:jc w:val="both"/>
      </w:pPr>
      <w:r w:rsidRPr="000F1076">
        <w:footnoteRef/>
      </w:r>
      <w:r w:rsidRPr="000F1076">
        <w:rPr>
          <w:rtl/>
        </w:rPr>
        <w:t xml:space="preserve"> </w:t>
      </w:r>
      <w:hyperlink r:id="rId1" w:history="1">
        <w:r w:rsidRPr="000F1076">
          <w:rPr>
            <w:rStyle w:val="Hyperlink"/>
            <w:rtl/>
          </w:rPr>
          <w:t>العروة الوثق</w:t>
        </w:r>
        <w:r w:rsidRPr="000F1076">
          <w:rPr>
            <w:rStyle w:val="Hyperlink"/>
            <w:rFonts w:hint="cs"/>
            <w:rtl/>
          </w:rPr>
          <w:t>ی</w:t>
        </w:r>
        <w:r w:rsidRPr="000F1076">
          <w:rPr>
            <w:rStyle w:val="Hyperlink"/>
            <w:rFonts w:hint="eastAsia"/>
            <w:rtl/>
          </w:rPr>
          <w:t>،</w:t>
        </w:r>
        <w:r w:rsidRPr="000F1076">
          <w:rPr>
            <w:rStyle w:val="Hyperlink"/>
            <w:rtl/>
          </w:rPr>
          <w:t xml:space="preserve"> الس</w:t>
        </w:r>
        <w:r w:rsidRPr="000F1076">
          <w:rPr>
            <w:rStyle w:val="Hyperlink"/>
            <w:rFonts w:hint="cs"/>
            <w:rtl/>
          </w:rPr>
          <w:t>ی</w:t>
        </w:r>
        <w:r w:rsidRPr="000F1076">
          <w:rPr>
            <w:rStyle w:val="Hyperlink"/>
            <w:rFonts w:hint="eastAsia"/>
            <w:rtl/>
          </w:rPr>
          <w:t>د</w:t>
        </w:r>
        <w:r w:rsidRPr="000F1076">
          <w:rPr>
            <w:rStyle w:val="Hyperlink"/>
            <w:rtl/>
          </w:rPr>
          <w:t xml:space="preserve"> محمد کاظم الطباطبائ</w:t>
        </w:r>
        <w:r w:rsidRPr="000F1076">
          <w:rPr>
            <w:rStyle w:val="Hyperlink"/>
            <w:rFonts w:hint="cs"/>
            <w:rtl/>
          </w:rPr>
          <w:t>ی</w:t>
        </w:r>
        <w:r w:rsidRPr="000F1076">
          <w:rPr>
            <w:rStyle w:val="Hyperlink"/>
            <w:rtl/>
          </w:rPr>
          <w:t xml:space="preserve"> ال</w:t>
        </w:r>
        <w:r w:rsidRPr="000F1076">
          <w:rPr>
            <w:rStyle w:val="Hyperlink"/>
            <w:rFonts w:hint="cs"/>
            <w:rtl/>
          </w:rPr>
          <w:t>ی</w:t>
        </w:r>
        <w:r w:rsidRPr="000F1076">
          <w:rPr>
            <w:rStyle w:val="Hyperlink"/>
            <w:rFonts w:hint="eastAsia"/>
            <w:rtl/>
          </w:rPr>
          <w:t>زد</w:t>
        </w:r>
        <w:r w:rsidRPr="000F1076">
          <w:rPr>
            <w:rStyle w:val="Hyperlink"/>
            <w:rFonts w:hint="cs"/>
            <w:rtl/>
          </w:rPr>
          <w:t>ی</w:t>
        </w:r>
        <w:r w:rsidRPr="000F1076">
          <w:rPr>
            <w:rStyle w:val="Hyperlink"/>
            <w:rFonts w:hint="eastAsia"/>
            <w:rtl/>
          </w:rPr>
          <w:t>،</w:t>
        </w:r>
        <w:r w:rsidRPr="000F1076">
          <w:rPr>
            <w:rStyle w:val="Hyperlink"/>
            <w:rtl/>
          </w:rPr>
          <w:t xml:space="preserve"> ج1، ص649.</w:t>
        </w:r>
      </w:hyperlink>
    </w:p>
  </w:footnote>
  <w:footnote w:id="2">
    <w:p w14:paraId="122B54A5" w14:textId="7F39092D" w:rsidR="00BF52DB" w:rsidRPr="00BF52DB" w:rsidRDefault="00BF52DB" w:rsidP="00BF52DB">
      <w:pPr>
        <w:pStyle w:val="FootnoteText"/>
        <w:jc w:val="both"/>
        <w:rPr>
          <w:color w:val="000000" w:themeColor="text1"/>
        </w:rPr>
      </w:pPr>
      <w:r w:rsidRPr="00407948">
        <w:footnoteRef/>
      </w:r>
      <w:r w:rsidRPr="00407948">
        <w:rPr>
          <w:rtl/>
        </w:rPr>
        <w:t xml:space="preserve"> </w:t>
      </w:r>
      <w:hyperlink r:id="rId2" w:history="1">
        <w:r w:rsidRPr="00407948">
          <w:rPr>
            <w:rStyle w:val="Hyperlink"/>
            <w:rtl/>
          </w:rPr>
          <w:t xml:space="preserve">من لا </w:t>
        </w:r>
        <w:r w:rsidRPr="00407948">
          <w:rPr>
            <w:rStyle w:val="Hyperlink"/>
            <w:rFonts w:hint="cs"/>
            <w:rtl/>
          </w:rPr>
          <w:t>ی</w:t>
        </w:r>
        <w:r w:rsidRPr="00407948">
          <w:rPr>
            <w:rStyle w:val="Hyperlink"/>
            <w:rFonts w:hint="eastAsia"/>
            <w:rtl/>
          </w:rPr>
          <w:t>حضره</w:t>
        </w:r>
        <w:r w:rsidRPr="00407948">
          <w:rPr>
            <w:rStyle w:val="Hyperlink"/>
            <w:rtl/>
          </w:rPr>
          <w:t xml:space="preserve"> الفق</w:t>
        </w:r>
        <w:r w:rsidRPr="00407948">
          <w:rPr>
            <w:rStyle w:val="Hyperlink"/>
            <w:rFonts w:hint="cs"/>
            <w:rtl/>
          </w:rPr>
          <w:t>ی</w:t>
        </w:r>
        <w:r w:rsidRPr="00407948">
          <w:rPr>
            <w:rStyle w:val="Hyperlink"/>
            <w:rFonts w:hint="eastAsia"/>
            <w:rtl/>
          </w:rPr>
          <w:t>ه،</w:t>
        </w:r>
        <w:r w:rsidRPr="00407948">
          <w:rPr>
            <w:rStyle w:val="Hyperlink"/>
            <w:rtl/>
          </w:rPr>
          <w:t xml:space="preserve"> ش</w:t>
        </w:r>
        <w:r w:rsidRPr="00407948">
          <w:rPr>
            <w:rStyle w:val="Hyperlink"/>
            <w:rFonts w:hint="cs"/>
            <w:rtl/>
          </w:rPr>
          <w:t>ی</w:t>
        </w:r>
        <w:r w:rsidRPr="00407948">
          <w:rPr>
            <w:rStyle w:val="Hyperlink"/>
            <w:rFonts w:hint="eastAsia"/>
            <w:rtl/>
          </w:rPr>
          <w:t>خ</w:t>
        </w:r>
        <w:r w:rsidRPr="00407948">
          <w:rPr>
            <w:rStyle w:val="Hyperlink"/>
            <w:rtl/>
          </w:rPr>
          <w:t xml:space="preserve"> صدوق، ج1، ص344.</w:t>
        </w:r>
      </w:hyperlink>
      <w:r>
        <w:rPr>
          <w:rStyle w:val="Hyperlink"/>
          <w:rFonts w:hint="cs"/>
          <w:rtl/>
        </w:rPr>
        <w:t xml:space="preserve">  </w:t>
      </w:r>
      <w:r w:rsidRPr="00BF52DB">
        <w:rPr>
          <w:rStyle w:val="Hyperlink"/>
          <w:rFonts w:hint="cs"/>
          <w:color w:val="000000" w:themeColor="text1"/>
          <w:u w:val="none"/>
          <w:rtl/>
        </w:rPr>
        <w:t>«</w:t>
      </w:r>
      <w:r w:rsidRPr="00BF52DB">
        <w:rPr>
          <w:rStyle w:val="Hyperlink"/>
          <w:color w:val="000000" w:themeColor="text1"/>
          <w:u w:val="none"/>
          <w:rtl/>
        </w:rPr>
        <w:t>رَوَى حَرِيزٌ عَنْ زُرَارَةَ عَنْ أَبِي جَعْفَرٍ ع فِي رَجُلٍ جَهَرَ فِيمَا لَا يَنْبَغِي الْجَهْرُ فِيهِ أَوْ أَخْفَى فِيمَا لَا يَنْبَغِي الْإِخْفَاءُ فِيهِ فَقَالَ أَيَّ ذَلِكَ فَعَلَ مُتَعَمِّداً فَقَدْ نَقَضَ صَلَاتَهُ وَ عَلَيْهِ الْإِعَادَةُ  وَ إِنْ فَعَلَ ذَلِكَ نَاسِياً أَوْ سَاهِياً أَوْ لَا يَدْرِي فَلَا شَيْ‌ءَ عَلَيْهِ وَ قَدْ تَمَّتْ صَلَاتُهُ فَقَالَ قُلْتُ لَهُ رَجُلٌ نَسِيَ الْقِرَاءَةَ فِي الْأَوَّلَتَيْنِ فَذَكَرَهَا فِي الْأَخِيرَتَيْنِ فَقَالَ يَقْضِي الْقِرَاءَةَ وَ التَّكْبِيرَ وَ التَّسْبِيحَ الَّذِي فَاتَهُ فِي الْأَوَّلَتَيْنِ فِي الْأَخِيرَتَيْنِ وَ لَا شَيْ‌ءَ عَلَيْه</w:t>
      </w:r>
      <w:r w:rsidRPr="00BF52DB">
        <w:rPr>
          <w:rStyle w:val="Hyperlink"/>
          <w:rFonts w:hint="cs"/>
          <w:color w:val="000000" w:themeColor="text1"/>
          <w:u w:val="none"/>
          <w:rtl/>
        </w:rPr>
        <w:t>»</w:t>
      </w:r>
    </w:p>
  </w:footnote>
  <w:footnote w:id="3">
    <w:p w14:paraId="7AA770FF" w14:textId="2A62D595" w:rsidR="00BF52DB" w:rsidRPr="00407948" w:rsidRDefault="00BF52DB" w:rsidP="00BF52DB">
      <w:pPr>
        <w:pStyle w:val="FootnoteText"/>
        <w:jc w:val="both"/>
      </w:pPr>
      <w:r w:rsidRPr="00407948">
        <w:footnoteRef/>
      </w:r>
      <w:r w:rsidRPr="00407948">
        <w:rPr>
          <w:rtl/>
        </w:rPr>
        <w:t xml:space="preserve"> </w:t>
      </w:r>
      <w:hyperlink r:id="rId3" w:history="1">
        <w:r w:rsidRPr="00407948">
          <w:rPr>
            <w:rStyle w:val="Hyperlink"/>
            <w:rFonts w:hint="eastAsia"/>
            <w:rtl/>
          </w:rPr>
          <w:t>تهذ</w:t>
        </w:r>
        <w:r w:rsidRPr="00407948">
          <w:rPr>
            <w:rStyle w:val="Hyperlink"/>
            <w:rFonts w:hint="cs"/>
            <w:rtl/>
          </w:rPr>
          <w:t>ی</w:t>
        </w:r>
        <w:r w:rsidRPr="00407948">
          <w:rPr>
            <w:rStyle w:val="Hyperlink"/>
            <w:rFonts w:hint="eastAsia"/>
            <w:rtl/>
          </w:rPr>
          <w:t>ب</w:t>
        </w:r>
        <w:r w:rsidRPr="00407948">
          <w:rPr>
            <w:rStyle w:val="Hyperlink"/>
            <w:rtl/>
          </w:rPr>
          <w:t xml:space="preserve"> الاحکام، ش</w:t>
        </w:r>
        <w:r w:rsidRPr="00407948">
          <w:rPr>
            <w:rStyle w:val="Hyperlink"/>
            <w:rFonts w:hint="cs"/>
            <w:rtl/>
          </w:rPr>
          <w:t>ی</w:t>
        </w:r>
        <w:r w:rsidRPr="00407948">
          <w:rPr>
            <w:rStyle w:val="Hyperlink"/>
            <w:rFonts w:hint="eastAsia"/>
            <w:rtl/>
          </w:rPr>
          <w:t>خ</w:t>
        </w:r>
        <w:r w:rsidRPr="00407948">
          <w:rPr>
            <w:rStyle w:val="Hyperlink"/>
            <w:rtl/>
          </w:rPr>
          <w:t xml:space="preserve"> طوس</w:t>
        </w:r>
        <w:r w:rsidRPr="00407948">
          <w:rPr>
            <w:rStyle w:val="Hyperlink"/>
            <w:rFonts w:hint="cs"/>
            <w:rtl/>
          </w:rPr>
          <w:t>ی</w:t>
        </w:r>
        <w:r w:rsidRPr="00407948">
          <w:rPr>
            <w:rStyle w:val="Hyperlink"/>
            <w:rFonts w:hint="eastAsia"/>
            <w:rtl/>
          </w:rPr>
          <w:t>،</w:t>
        </w:r>
        <w:r w:rsidRPr="00407948">
          <w:rPr>
            <w:rStyle w:val="Hyperlink"/>
            <w:rtl/>
          </w:rPr>
          <w:t xml:space="preserve"> ج2، ص147.</w:t>
        </w:r>
      </w:hyperlink>
      <w:r>
        <w:rPr>
          <w:rStyle w:val="Hyperlink"/>
          <w:rFonts w:hint="cs"/>
          <w:rtl/>
        </w:rPr>
        <w:t xml:space="preserve"> </w:t>
      </w:r>
    </w:p>
  </w:footnote>
  <w:footnote w:id="4">
    <w:p w14:paraId="4719AADD" w14:textId="365ED13C" w:rsidR="00BF52DB" w:rsidRPr="00FA5A9E" w:rsidRDefault="00BF52DB" w:rsidP="00BF52DB">
      <w:pPr>
        <w:pStyle w:val="FootnoteText"/>
        <w:jc w:val="both"/>
      </w:pPr>
      <w:r w:rsidRPr="00FA5A9E">
        <w:footnoteRef/>
      </w:r>
      <w:r w:rsidRPr="00FA5A9E">
        <w:rPr>
          <w:rtl/>
        </w:rPr>
        <w:t xml:space="preserve"> </w:t>
      </w:r>
      <w:hyperlink r:id="rId4" w:history="1">
        <w:r w:rsidRPr="00FA5A9E">
          <w:rPr>
            <w:rStyle w:val="Hyperlink"/>
            <w:rFonts w:hint="eastAsia"/>
            <w:rtl/>
          </w:rPr>
          <w:t>تهذ</w:t>
        </w:r>
        <w:r w:rsidRPr="00FA5A9E">
          <w:rPr>
            <w:rStyle w:val="Hyperlink"/>
            <w:rFonts w:hint="cs"/>
            <w:rtl/>
          </w:rPr>
          <w:t>ی</w:t>
        </w:r>
        <w:r w:rsidRPr="00FA5A9E">
          <w:rPr>
            <w:rStyle w:val="Hyperlink"/>
            <w:rFonts w:hint="eastAsia"/>
            <w:rtl/>
          </w:rPr>
          <w:t>ب</w:t>
        </w:r>
        <w:r w:rsidRPr="00FA5A9E">
          <w:rPr>
            <w:rStyle w:val="Hyperlink"/>
            <w:rtl/>
          </w:rPr>
          <w:t xml:space="preserve"> الاحکام، ش</w:t>
        </w:r>
        <w:r w:rsidRPr="00FA5A9E">
          <w:rPr>
            <w:rStyle w:val="Hyperlink"/>
            <w:rFonts w:hint="cs"/>
            <w:rtl/>
          </w:rPr>
          <w:t>ی</w:t>
        </w:r>
        <w:r w:rsidRPr="00FA5A9E">
          <w:rPr>
            <w:rStyle w:val="Hyperlink"/>
            <w:rFonts w:hint="eastAsia"/>
            <w:rtl/>
          </w:rPr>
          <w:t>خ</w:t>
        </w:r>
        <w:r w:rsidRPr="00FA5A9E">
          <w:rPr>
            <w:rStyle w:val="Hyperlink"/>
            <w:rtl/>
          </w:rPr>
          <w:t xml:space="preserve"> طوس</w:t>
        </w:r>
        <w:r w:rsidRPr="00FA5A9E">
          <w:rPr>
            <w:rStyle w:val="Hyperlink"/>
            <w:rFonts w:hint="cs"/>
            <w:rtl/>
          </w:rPr>
          <w:t>ی</w:t>
        </w:r>
        <w:r w:rsidRPr="00FA5A9E">
          <w:rPr>
            <w:rStyle w:val="Hyperlink"/>
            <w:rFonts w:hint="eastAsia"/>
            <w:rtl/>
          </w:rPr>
          <w:t>،</w:t>
        </w:r>
        <w:r w:rsidRPr="00FA5A9E">
          <w:rPr>
            <w:rStyle w:val="Hyperlink"/>
            <w:rtl/>
          </w:rPr>
          <w:t xml:space="preserve"> ج2، ص162.</w:t>
        </w:r>
      </w:hyperlink>
    </w:p>
  </w:footnote>
  <w:footnote w:id="5">
    <w:p w14:paraId="0D5DB3A5" w14:textId="77777777" w:rsidR="00336882" w:rsidRDefault="00336882" w:rsidP="00336882">
      <w:pPr>
        <w:pStyle w:val="FootnoteText"/>
      </w:pPr>
      <w:r>
        <w:rPr>
          <w:rStyle w:val="FootnoteReference"/>
        </w:rPr>
        <w:footnoteRef/>
      </w:r>
      <w:r>
        <w:rPr>
          <w:rtl/>
        </w:rPr>
        <w:t xml:space="preserve"> </w:t>
      </w:r>
      <w:r>
        <w:rPr>
          <w:rFonts w:hint="cs"/>
          <w:rtl/>
        </w:rPr>
        <w:t>.</w:t>
      </w:r>
      <w:r w:rsidRPr="00AE4C16">
        <w:rPr>
          <w:rtl/>
        </w:rPr>
        <w:t xml:space="preserve"> نهاية التقرير، ج‌2، ص: 176</w:t>
      </w:r>
      <w:r>
        <w:rPr>
          <w:rFonts w:hint="cs"/>
          <w:rtl/>
        </w:rPr>
        <w:t xml:space="preserve">. </w:t>
      </w:r>
    </w:p>
  </w:footnote>
  <w:footnote w:id="6">
    <w:p w14:paraId="3C1FF5A5" w14:textId="4D53F7C7" w:rsidR="00336882" w:rsidRPr="00041044" w:rsidRDefault="00336882" w:rsidP="00336882">
      <w:pPr>
        <w:pStyle w:val="FootnoteText"/>
      </w:pPr>
      <w:r w:rsidRPr="00041044">
        <w:footnoteRef/>
      </w:r>
      <w:r w:rsidRPr="00041044">
        <w:rPr>
          <w:rtl/>
        </w:rPr>
        <w:t xml:space="preserve"> </w:t>
      </w:r>
      <w:hyperlink r:id="rId5" w:history="1">
        <w:r w:rsidRPr="00041044">
          <w:rPr>
            <w:rStyle w:val="Hyperlink"/>
            <w:rtl/>
          </w:rPr>
          <w:t>تهذ</w:t>
        </w:r>
        <w:r w:rsidRPr="00041044">
          <w:rPr>
            <w:rStyle w:val="Hyperlink"/>
            <w:rFonts w:hint="cs"/>
            <w:rtl/>
          </w:rPr>
          <w:t>ی</w:t>
        </w:r>
        <w:r w:rsidRPr="00041044">
          <w:rPr>
            <w:rStyle w:val="Hyperlink"/>
            <w:rFonts w:hint="eastAsia"/>
            <w:rtl/>
          </w:rPr>
          <w:t>ب</w:t>
        </w:r>
        <w:r w:rsidRPr="00041044">
          <w:rPr>
            <w:rStyle w:val="Hyperlink"/>
            <w:rtl/>
          </w:rPr>
          <w:t xml:space="preserve"> الاحکام، ش</w:t>
        </w:r>
        <w:r w:rsidRPr="00041044">
          <w:rPr>
            <w:rStyle w:val="Hyperlink"/>
            <w:rFonts w:hint="cs"/>
            <w:rtl/>
          </w:rPr>
          <w:t>ی</w:t>
        </w:r>
        <w:r w:rsidRPr="00041044">
          <w:rPr>
            <w:rStyle w:val="Hyperlink"/>
            <w:rFonts w:hint="eastAsia"/>
            <w:rtl/>
          </w:rPr>
          <w:t>خ</w:t>
        </w:r>
        <w:r w:rsidRPr="00041044">
          <w:rPr>
            <w:rStyle w:val="Hyperlink"/>
            <w:rtl/>
          </w:rPr>
          <w:t xml:space="preserve"> طوس</w:t>
        </w:r>
        <w:r w:rsidRPr="00041044">
          <w:rPr>
            <w:rStyle w:val="Hyperlink"/>
            <w:rFonts w:hint="cs"/>
            <w:rtl/>
          </w:rPr>
          <w:t>ی</w:t>
        </w:r>
        <w:r w:rsidRPr="00041044">
          <w:rPr>
            <w:rStyle w:val="Hyperlink"/>
            <w:rFonts w:hint="eastAsia"/>
            <w:rtl/>
          </w:rPr>
          <w:t>،</w:t>
        </w:r>
        <w:r w:rsidRPr="00041044">
          <w:rPr>
            <w:rStyle w:val="Hyperlink"/>
            <w:rtl/>
          </w:rPr>
          <w:t xml:space="preserve"> ج2، ص162.</w:t>
        </w:r>
      </w:hyperlink>
    </w:p>
  </w:footnote>
  <w:footnote w:id="7">
    <w:p w14:paraId="493FAD0D" w14:textId="3BD9F9AF" w:rsidR="00552D79" w:rsidRPr="00552D79" w:rsidRDefault="00552D79" w:rsidP="00552D79">
      <w:pPr>
        <w:pStyle w:val="FootnoteText"/>
      </w:pPr>
      <w:r w:rsidRPr="00552D79">
        <w:footnoteRef/>
      </w:r>
      <w:r w:rsidRPr="00552D79">
        <w:rPr>
          <w:rtl/>
        </w:rPr>
        <w:t xml:space="preserve"> </w:t>
      </w:r>
      <w:hyperlink r:id="rId6" w:history="1">
        <w:r w:rsidRPr="00552D79">
          <w:rPr>
            <w:rStyle w:val="Hyperlink"/>
            <w:rtl/>
          </w:rPr>
          <w:t>الخلاف، ش</w:t>
        </w:r>
        <w:r w:rsidRPr="00552D79">
          <w:rPr>
            <w:rStyle w:val="Hyperlink"/>
            <w:rFonts w:hint="cs"/>
            <w:rtl/>
          </w:rPr>
          <w:t>ی</w:t>
        </w:r>
        <w:r w:rsidRPr="00552D79">
          <w:rPr>
            <w:rStyle w:val="Hyperlink"/>
            <w:rFonts w:hint="eastAsia"/>
            <w:rtl/>
          </w:rPr>
          <w:t>خ</w:t>
        </w:r>
        <w:r w:rsidRPr="00552D79">
          <w:rPr>
            <w:rStyle w:val="Hyperlink"/>
            <w:rtl/>
          </w:rPr>
          <w:t xml:space="preserve"> طوس</w:t>
        </w:r>
        <w:r w:rsidRPr="00552D79">
          <w:rPr>
            <w:rStyle w:val="Hyperlink"/>
            <w:rFonts w:hint="cs"/>
            <w:rtl/>
          </w:rPr>
          <w:t>ی</w:t>
        </w:r>
        <w:r w:rsidRPr="00552D79">
          <w:rPr>
            <w:rStyle w:val="Hyperlink"/>
            <w:rFonts w:hint="eastAsia"/>
            <w:rtl/>
          </w:rPr>
          <w:t>،</w:t>
        </w:r>
        <w:r w:rsidRPr="00552D79">
          <w:rPr>
            <w:rStyle w:val="Hyperlink"/>
            <w:rtl/>
          </w:rPr>
          <w:t xml:space="preserve"> ج1، ص371.</w:t>
        </w:r>
      </w:hyperlink>
    </w:p>
  </w:footnote>
  <w:footnote w:id="8">
    <w:p w14:paraId="282E6582" w14:textId="725A73AA" w:rsidR="00122A09" w:rsidRDefault="00122A09">
      <w:pPr>
        <w:pStyle w:val="FootnoteText"/>
      </w:pPr>
      <w:r>
        <w:rPr>
          <w:rStyle w:val="FootnoteReference"/>
        </w:rPr>
        <w:footnoteRef/>
      </w:r>
      <w:r>
        <w:rPr>
          <w:rtl/>
        </w:rPr>
        <w:t xml:space="preserve"> </w:t>
      </w:r>
      <w:r>
        <w:rPr>
          <w:rFonts w:hint="cs"/>
          <w:rtl/>
        </w:rPr>
        <w:t xml:space="preserve">. منتهی المطلب، ج 5 ص 86. </w:t>
      </w:r>
    </w:p>
  </w:footnote>
  <w:footnote w:id="9">
    <w:p w14:paraId="4640A175" w14:textId="7C697C97" w:rsidR="00E23ADC" w:rsidRDefault="00E23ADC">
      <w:pPr>
        <w:pStyle w:val="FootnoteText"/>
      </w:pPr>
      <w:r>
        <w:rPr>
          <w:rStyle w:val="FootnoteReference"/>
        </w:rPr>
        <w:footnoteRef/>
      </w:r>
      <w:r>
        <w:rPr>
          <w:rtl/>
        </w:rPr>
        <w:t xml:space="preserve"> </w:t>
      </w:r>
      <w:r>
        <w:rPr>
          <w:rFonts w:hint="cs"/>
          <w:rtl/>
        </w:rPr>
        <w:t xml:space="preserve">. المغنی، ج 2 ص 427. </w:t>
      </w:r>
    </w:p>
  </w:footnote>
  <w:footnote w:id="10">
    <w:p w14:paraId="268594E2" w14:textId="62224C84" w:rsidR="00D33F19" w:rsidRDefault="00D33F19">
      <w:pPr>
        <w:pStyle w:val="FootnoteText"/>
      </w:pPr>
      <w:r>
        <w:rPr>
          <w:rStyle w:val="FootnoteReference"/>
        </w:rPr>
        <w:footnoteRef/>
      </w:r>
      <w:r>
        <w:rPr>
          <w:rtl/>
        </w:rPr>
        <w:t xml:space="preserve"> </w:t>
      </w:r>
      <w:r>
        <w:rPr>
          <w:rFonts w:hint="cs"/>
          <w:rtl/>
        </w:rPr>
        <w:t xml:space="preserve">. همان ج 2 ص 270. </w:t>
      </w:r>
    </w:p>
  </w:footnote>
  <w:footnote w:id="11">
    <w:p w14:paraId="56DF6578" w14:textId="07424EEA" w:rsidR="00276CAC" w:rsidRDefault="00276CAC">
      <w:pPr>
        <w:pStyle w:val="FootnoteText"/>
      </w:pPr>
      <w:r>
        <w:rPr>
          <w:rStyle w:val="FootnoteReference"/>
        </w:rPr>
        <w:footnoteRef/>
      </w:r>
      <w:r>
        <w:rPr>
          <w:rtl/>
        </w:rPr>
        <w:t xml:space="preserve"> </w:t>
      </w:r>
      <w:r>
        <w:rPr>
          <w:rFonts w:hint="cs"/>
          <w:rtl/>
        </w:rPr>
        <w:t xml:space="preserve">. المدونه، ج 12 ص 223. </w:t>
      </w:r>
    </w:p>
  </w:footnote>
  <w:footnote w:id="12">
    <w:p w14:paraId="6C3E5B24" w14:textId="26AF8827" w:rsidR="00D503EA" w:rsidRPr="00D503EA" w:rsidRDefault="00D503EA" w:rsidP="00D503EA">
      <w:pPr>
        <w:pStyle w:val="FootnoteText"/>
        <w:jc w:val="both"/>
        <w:rPr>
          <w:color w:val="000000" w:themeColor="text1"/>
        </w:rPr>
      </w:pPr>
      <w:r w:rsidRPr="00C867A8">
        <w:footnoteRef/>
      </w:r>
      <w:r w:rsidRPr="00C867A8">
        <w:rPr>
          <w:rtl/>
        </w:rPr>
        <w:t xml:space="preserve"> </w:t>
      </w:r>
      <w:hyperlink r:id="rId7" w:history="1">
        <w:r w:rsidRPr="00C867A8">
          <w:rPr>
            <w:rStyle w:val="Hyperlink"/>
            <w:rtl/>
          </w:rPr>
          <w:t>وسائل الش</w:t>
        </w:r>
        <w:r w:rsidRPr="00C867A8">
          <w:rPr>
            <w:rStyle w:val="Hyperlink"/>
            <w:rFonts w:hint="cs"/>
            <w:rtl/>
          </w:rPr>
          <w:t>ی</w:t>
        </w:r>
        <w:r w:rsidRPr="00C867A8">
          <w:rPr>
            <w:rStyle w:val="Hyperlink"/>
            <w:rFonts w:hint="eastAsia"/>
            <w:rtl/>
          </w:rPr>
          <w:t>عة،</w:t>
        </w:r>
        <w:r w:rsidRPr="00C867A8">
          <w:rPr>
            <w:rStyle w:val="Hyperlink"/>
            <w:rtl/>
          </w:rPr>
          <w:t xml:space="preserve"> الش</w:t>
        </w:r>
        <w:r w:rsidRPr="00C867A8">
          <w:rPr>
            <w:rStyle w:val="Hyperlink"/>
            <w:rFonts w:hint="cs"/>
            <w:rtl/>
          </w:rPr>
          <w:t>ی</w:t>
        </w:r>
        <w:r w:rsidRPr="00C867A8">
          <w:rPr>
            <w:rStyle w:val="Hyperlink"/>
            <w:rFonts w:hint="eastAsia"/>
            <w:rtl/>
          </w:rPr>
          <w:t>خ</w:t>
        </w:r>
        <w:r w:rsidRPr="00C867A8">
          <w:rPr>
            <w:rStyle w:val="Hyperlink"/>
            <w:rtl/>
          </w:rPr>
          <w:t xml:space="preserve"> الحر العاملي، ج27، ص118، أبواب ، باب، ح، ط آل البيت.</w:t>
        </w:r>
      </w:hyperlink>
      <w:r>
        <w:rPr>
          <w:rStyle w:val="Hyperlink"/>
          <w:rFonts w:hint="cs"/>
          <w:rtl/>
        </w:rPr>
        <w:t xml:space="preserve">   </w:t>
      </w:r>
      <w:r w:rsidRPr="00D503EA">
        <w:rPr>
          <w:rStyle w:val="Hyperlink"/>
          <w:rFonts w:hint="cs"/>
          <w:color w:val="000000" w:themeColor="text1"/>
          <w:u w:val="none"/>
          <w:rtl/>
        </w:rPr>
        <w:t>«</w:t>
      </w:r>
      <w:r w:rsidRPr="00D503EA">
        <w:rPr>
          <w:rStyle w:val="Hyperlink"/>
          <w:color w:val="000000" w:themeColor="text1"/>
          <w:u w:val="none"/>
          <w:rtl/>
        </w:rPr>
        <w:t>«سَعِيدُ بْنُ هِبَةِ اللَّهِ الرَّاوَنْدِيُّ فِي رِسَالَتِهِ الَّتِي أَلَّفَهَا فِي أَحْوَالِ أَحَادِيثِ أَصْحَابِنَا وَ إِثْبَاتِ صِحَّتِهَا عَنْ مُحَمَّدٍ وَ عَلِيٍّ ابْنَيْ عَلِيِّ بْنِ عَبْدِ الصَّمَدِ عَنْ أَبِيهِمَا عَنْ أَبِي الْبَرَكَاتِ عَلِيِّ بْنِ الْحُسَيْنِ عَنْ أَبِي جَعْفَرِ بْنِ بَابَوَيْهِ عَنْ أَبِيهِ عَنْ سَعْدِ بْنِ عَبْدِ اللَّهِ عَنْ أَيُّوبَ بْنِ نُوحٍ عَنْ مُحَمَّدِ بْنِ أَبِي عُمَيْرٍ عَنْ عَبْدِ الرَّحْمَنِ بْنِ أَبِي عَبْدِ اللَّهِ قَالَ: قَالَ الصَّادِقُ ع إِذَا وَرَدَ عَلَيْكُمْ حَدِيثَانِ مُخْتَلِفَانِ فَاعْرِضُوهُمَا عَلَى كِتَابِ اللَّهِ- فَمَا وَافَقَ كِتَابَ اللَّهِ فَخُذُوهُ وَ مَا خَالَفَ كِتَابَ اللَّهِ فَرُدُّوهُ فَإِنْ لَمْ تَجِدُوهُمَا فِي كِتَابِ اللَّهِ- فَاعْرِضُوهُمَا عَلَى أَخْبَارِ الْعَامَّةِ- فَمَا وَافَقَ أَخْبَارَهُمْ فَذَرُوهُ وَ مَا خَالَفَ أَخْبَارَهُمْ فَخُذُوهُ»</w:t>
      </w:r>
    </w:p>
  </w:footnote>
  <w:footnote w:id="13">
    <w:p w14:paraId="5B344265" w14:textId="77777777" w:rsidR="0029146E" w:rsidRPr="00B21903" w:rsidRDefault="0029146E" w:rsidP="0029146E">
      <w:pPr>
        <w:pStyle w:val="FootnoteText"/>
        <w:jc w:val="both"/>
      </w:pPr>
      <w:r w:rsidRPr="00B21903">
        <w:footnoteRef/>
      </w:r>
      <w:r w:rsidRPr="00B21903">
        <w:rPr>
          <w:rtl/>
        </w:rPr>
        <w:t xml:space="preserve"> </w:t>
      </w:r>
      <w:r w:rsidRPr="00B21903">
        <w:rPr>
          <w:rFonts w:hint="eastAsia"/>
          <w:rtl/>
        </w:rPr>
        <w:t>سوره</w:t>
      </w:r>
      <w:r w:rsidRPr="00B21903">
        <w:rPr>
          <w:rtl/>
        </w:rPr>
        <w:t xml:space="preserve"> اسراء، آيه 110.</w:t>
      </w:r>
    </w:p>
  </w:footnote>
  <w:footnote w:id="14">
    <w:p w14:paraId="4A6A8E70" w14:textId="77777777" w:rsidR="0029146E" w:rsidRPr="00B21903" w:rsidRDefault="0029146E" w:rsidP="0029146E">
      <w:pPr>
        <w:pStyle w:val="FootnoteText"/>
        <w:jc w:val="both"/>
      </w:pPr>
      <w:r w:rsidRPr="00B21903">
        <w:footnoteRef/>
      </w:r>
      <w:r w:rsidRPr="00B21903">
        <w:rPr>
          <w:rtl/>
        </w:rPr>
        <w:t xml:space="preserve"> </w:t>
      </w:r>
      <w:r w:rsidRPr="00B21903">
        <w:rPr>
          <w:rFonts w:hint="eastAsia"/>
          <w:rtl/>
        </w:rPr>
        <w:t>سوره</w:t>
      </w:r>
      <w:r w:rsidRPr="00B21903">
        <w:rPr>
          <w:rtl/>
        </w:rPr>
        <w:t xml:space="preserve"> مزمل، آيه 20.</w:t>
      </w:r>
    </w:p>
  </w:footnote>
  <w:footnote w:id="15">
    <w:p w14:paraId="4F81BE1D" w14:textId="77777777" w:rsidR="00572AA2" w:rsidRPr="00B21903" w:rsidRDefault="00572AA2" w:rsidP="00572AA2">
      <w:pPr>
        <w:pStyle w:val="FootnoteText"/>
        <w:jc w:val="both"/>
      </w:pPr>
      <w:r w:rsidRPr="00B21903">
        <w:footnoteRef/>
      </w:r>
      <w:r w:rsidRPr="00B21903">
        <w:rPr>
          <w:rtl/>
        </w:rPr>
        <w:t xml:space="preserve"> </w:t>
      </w:r>
      <w:r w:rsidRPr="00B21903">
        <w:rPr>
          <w:rFonts w:hint="eastAsia"/>
          <w:rtl/>
        </w:rPr>
        <w:t>سوره</w:t>
      </w:r>
      <w:r w:rsidRPr="00B21903">
        <w:rPr>
          <w:rtl/>
        </w:rPr>
        <w:t xml:space="preserve"> اسراء، آيه 110.</w:t>
      </w:r>
    </w:p>
  </w:footnote>
  <w:footnote w:id="16">
    <w:p w14:paraId="24BAC344" w14:textId="77777777" w:rsidR="009B3B48" w:rsidRPr="00B21903" w:rsidRDefault="009B3B48" w:rsidP="009B3B48">
      <w:pPr>
        <w:pStyle w:val="FootnoteText"/>
        <w:jc w:val="both"/>
      </w:pPr>
      <w:r w:rsidRPr="00B21903">
        <w:footnoteRef/>
      </w:r>
      <w:r w:rsidRPr="00B21903">
        <w:rPr>
          <w:rtl/>
        </w:rPr>
        <w:t xml:space="preserve"> </w:t>
      </w:r>
      <w:r w:rsidRPr="00B21903">
        <w:rPr>
          <w:rFonts w:hint="eastAsia"/>
          <w:rtl/>
        </w:rPr>
        <w:t>سوره</w:t>
      </w:r>
      <w:r w:rsidRPr="00B21903">
        <w:rPr>
          <w:rtl/>
        </w:rPr>
        <w:t xml:space="preserve"> مزمل، آيه 20.</w:t>
      </w:r>
    </w:p>
  </w:footnote>
  <w:footnote w:id="17">
    <w:p w14:paraId="5D11F6E1" w14:textId="52A9CCB7" w:rsidR="00727E4A" w:rsidRPr="00727E4A" w:rsidRDefault="00727E4A" w:rsidP="00727E4A">
      <w:pPr>
        <w:pStyle w:val="FootnoteText"/>
      </w:pPr>
      <w:r w:rsidRPr="00727E4A">
        <w:footnoteRef/>
      </w:r>
      <w:r w:rsidRPr="00727E4A">
        <w:rPr>
          <w:rtl/>
        </w:rPr>
        <w:t xml:space="preserve"> </w:t>
      </w:r>
      <w:r w:rsidRPr="00727E4A">
        <w:rPr>
          <w:rFonts w:hint="eastAsia"/>
          <w:rtl/>
        </w:rPr>
        <w:t>سوره</w:t>
      </w:r>
      <w:r w:rsidRPr="00727E4A">
        <w:rPr>
          <w:rtl/>
        </w:rPr>
        <w:t xml:space="preserve"> مائده، آيه 4.</w:t>
      </w:r>
    </w:p>
  </w:footnote>
  <w:footnote w:id="18">
    <w:p w14:paraId="7A78544B" w14:textId="58E4B80E" w:rsidR="00DE299A" w:rsidRPr="00DE299A" w:rsidRDefault="00DE299A" w:rsidP="00DE299A">
      <w:pPr>
        <w:pStyle w:val="FootnoteText"/>
      </w:pPr>
      <w:r w:rsidRPr="00DE299A">
        <w:footnoteRef/>
      </w:r>
      <w:r w:rsidRPr="00DE299A">
        <w:rPr>
          <w:rtl/>
        </w:rPr>
        <w:t xml:space="preserve"> </w:t>
      </w:r>
      <w:r w:rsidRPr="00DE299A">
        <w:rPr>
          <w:rFonts w:hint="eastAsia"/>
          <w:rtl/>
        </w:rPr>
        <w:t>سوره</w:t>
      </w:r>
      <w:r w:rsidRPr="00DE299A">
        <w:rPr>
          <w:rtl/>
        </w:rPr>
        <w:t xml:space="preserve"> مزمل، آيه 20.</w:t>
      </w:r>
    </w:p>
  </w:footnote>
  <w:footnote w:id="19">
    <w:p w14:paraId="670E7298" w14:textId="3C5FF585" w:rsidR="00BB241D" w:rsidRPr="00407948" w:rsidRDefault="00BB241D" w:rsidP="00BB241D">
      <w:pPr>
        <w:pStyle w:val="FootnoteText"/>
        <w:jc w:val="both"/>
      </w:pPr>
      <w:r w:rsidRPr="00407948">
        <w:footnoteRef/>
      </w:r>
      <w:r w:rsidRPr="00407948">
        <w:rPr>
          <w:rtl/>
        </w:rPr>
        <w:t xml:space="preserve"> </w:t>
      </w:r>
      <w:hyperlink r:id="rId8" w:history="1">
        <w:r w:rsidRPr="00407948">
          <w:rPr>
            <w:rStyle w:val="Hyperlink"/>
            <w:rFonts w:hint="eastAsia"/>
            <w:rtl/>
          </w:rPr>
          <w:t>تهذ</w:t>
        </w:r>
        <w:r w:rsidRPr="00407948">
          <w:rPr>
            <w:rStyle w:val="Hyperlink"/>
            <w:rFonts w:hint="cs"/>
            <w:rtl/>
          </w:rPr>
          <w:t>ی</w:t>
        </w:r>
        <w:r w:rsidRPr="00407948">
          <w:rPr>
            <w:rStyle w:val="Hyperlink"/>
            <w:rFonts w:hint="eastAsia"/>
            <w:rtl/>
          </w:rPr>
          <w:t>ب</w:t>
        </w:r>
        <w:r w:rsidRPr="00407948">
          <w:rPr>
            <w:rStyle w:val="Hyperlink"/>
            <w:rtl/>
          </w:rPr>
          <w:t xml:space="preserve"> الاحکام، ش</w:t>
        </w:r>
        <w:r w:rsidRPr="00407948">
          <w:rPr>
            <w:rStyle w:val="Hyperlink"/>
            <w:rFonts w:hint="cs"/>
            <w:rtl/>
          </w:rPr>
          <w:t>ی</w:t>
        </w:r>
        <w:r w:rsidRPr="00407948">
          <w:rPr>
            <w:rStyle w:val="Hyperlink"/>
            <w:rFonts w:hint="eastAsia"/>
            <w:rtl/>
          </w:rPr>
          <w:t>خ</w:t>
        </w:r>
        <w:r w:rsidRPr="00407948">
          <w:rPr>
            <w:rStyle w:val="Hyperlink"/>
            <w:rtl/>
          </w:rPr>
          <w:t xml:space="preserve"> طوس</w:t>
        </w:r>
        <w:r w:rsidRPr="00407948">
          <w:rPr>
            <w:rStyle w:val="Hyperlink"/>
            <w:rFonts w:hint="cs"/>
            <w:rtl/>
          </w:rPr>
          <w:t>ی</w:t>
        </w:r>
        <w:r w:rsidRPr="00407948">
          <w:rPr>
            <w:rStyle w:val="Hyperlink"/>
            <w:rFonts w:hint="eastAsia"/>
            <w:rtl/>
          </w:rPr>
          <w:t>،</w:t>
        </w:r>
        <w:r w:rsidRPr="00407948">
          <w:rPr>
            <w:rStyle w:val="Hyperlink"/>
            <w:rtl/>
          </w:rPr>
          <w:t xml:space="preserve"> ج2، ص147.</w:t>
        </w:r>
      </w:hyperlink>
    </w:p>
  </w:footnote>
  <w:footnote w:id="20">
    <w:p w14:paraId="20A640AA" w14:textId="41F8EE65" w:rsidR="00AB0E44" w:rsidRDefault="00AB0E44">
      <w:pPr>
        <w:pStyle w:val="FootnoteText"/>
      </w:pPr>
      <w:r>
        <w:rPr>
          <w:rStyle w:val="FootnoteReference"/>
        </w:rPr>
        <w:footnoteRef/>
      </w:r>
      <w:r>
        <w:rPr>
          <w:rtl/>
        </w:rPr>
        <w:t xml:space="preserve"> </w:t>
      </w:r>
      <w:r>
        <w:rPr>
          <w:rFonts w:hint="cs"/>
          <w:rtl/>
        </w:rPr>
        <w:t xml:space="preserve">. کافی ج 4 ص 327.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6078EC60" w:rsidR="00FA3B17" w:rsidRPr="001D2E9A" w:rsidRDefault="00935A55" w:rsidP="00996C6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1" w:name="BokNum"/>
    <w:bookmarkEnd w:id="11"/>
    <w:r w:rsidR="00E548CB">
      <w:rPr>
        <w:rFonts w:hint="cs"/>
        <w:b/>
        <w:bCs/>
        <w:sz w:val="20"/>
        <w:szCs w:val="24"/>
        <w:rtl/>
      </w:rPr>
      <w:t>0</w:t>
    </w:r>
    <w:r w:rsidR="00AF1CA4">
      <w:rPr>
        <w:rFonts w:hint="cs"/>
        <w:b/>
        <w:bCs/>
        <w:sz w:val="20"/>
        <w:szCs w:val="24"/>
        <w:rtl/>
      </w:rPr>
      <w:t>2</w:t>
    </w:r>
    <w:r w:rsidR="00996C68">
      <w:rPr>
        <w:rFonts w:hint="cs"/>
        <w:b/>
        <w:bCs/>
        <w:sz w:val="20"/>
        <w:szCs w:val="24"/>
        <w:rtl/>
      </w:rPr>
      <w:t>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12" w:name="Bokdars"/>
    <w:bookmarkEnd w:id="12"/>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13" w:name="Bokostad"/>
    <w:bookmarkEnd w:id="13"/>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4" w:name="BokTarikh"/>
    <w:bookmarkEnd w:id="14"/>
    <w:r w:rsidR="00AF1CA4">
      <w:rPr>
        <w:rFonts w:hint="cs"/>
        <w:sz w:val="24"/>
        <w:szCs w:val="24"/>
        <w:rtl/>
      </w:rPr>
      <w:t>2</w:t>
    </w:r>
    <w:r w:rsidR="00996C68">
      <w:rPr>
        <w:rFonts w:hint="cs"/>
        <w:sz w:val="24"/>
        <w:szCs w:val="24"/>
        <w:rtl/>
      </w:rPr>
      <w:t>6</w:t>
    </w:r>
    <w:r w:rsidR="00F71250">
      <w:rPr>
        <w:sz w:val="24"/>
        <w:szCs w:val="24"/>
        <w:rtl/>
      </w:rPr>
      <w:t xml:space="preserve"> /7 /1401</w:t>
    </w:r>
    <w:r w:rsidR="00F35CAE">
      <w:rPr>
        <w:sz w:val="24"/>
        <w:szCs w:val="24"/>
        <w:rtl/>
      </w:rPr>
      <w:t xml:space="preserve"> </w:t>
    </w:r>
  </w:p>
  <w:p w14:paraId="7D10702A" w14:textId="1375E63E"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5" w:name="BokSabj"/>
    <w:bookmarkEnd w:id="15"/>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6" w:name="Bokmoqarer"/>
    <w:bookmarkEnd w:id="16"/>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جهر یا اخفاتی خواندن نماز ها بر مردان</w:t>
    </w:r>
    <w:r w:rsidR="006712EB">
      <w:rPr>
        <w:rFonts w:hint="cs"/>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A760AAA"/>
    <w:multiLevelType w:val="hybridMultilevel"/>
    <w:tmpl w:val="52AC282E"/>
    <w:lvl w:ilvl="0" w:tplc="9A2064E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023DE"/>
    <w:multiLevelType w:val="hybridMultilevel"/>
    <w:tmpl w:val="67D84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1A3BB4"/>
    <w:multiLevelType w:val="hybridMultilevel"/>
    <w:tmpl w:val="A9BE7B40"/>
    <w:lvl w:ilvl="0" w:tplc="60ECCFE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F9242E"/>
    <w:multiLevelType w:val="hybridMultilevel"/>
    <w:tmpl w:val="1D06E28E"/>
    <w:lvl w:ilvl="0" w:tplc="F286AA70">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D87A90"/>
    <w:multiLevelType w:val="hybridMultilevel"/>
    <w:tmpl w:val="5EF8C998"/>
    <w:lvl w:ilvl="0" w:tplc="20DA931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56287C"/>
    <w:multiLevelType w:val="hybridMultilevel"/>
    <w:tmpl w:val="2FAE8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265E4A"/>
    <w:multiLevelType w:val="hybridMultilevel"/>
    <w:tmpl w:val="429A6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200812"/>
    <w:multiLevelType w:val="hybridMultilevel"/>
    <w:tmpl w:val="1744E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8648D7"/>
    <w:multiLevelType w:val="hybridMultilevel"/>
    <w:tmpl w:val="86C4A366"/>
    <w:lvl w:ilvl="0" w:tplc="30188D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8930F1"/>
    <w:multiLevelType w:val="hybridMultilevel"/>
    <w:tmpl w:val="D02CE264"/>
    <w:lvl w:ilvl="0" w:tplc="FEF6D81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CA0AC9"/>
    <w:multiLevelType w:val="hybridMultilevel"/>
    <w:tmpl w:val="6D3C0652"/>
    <w:lvl w:ilvl="0" w:tplc="F2649FF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EE44CA"/>
    <w:multiLevelType w:val="hybridMultilevel"/>
    <w:tmpl w:val="2C30BB1E"/>
    <w:lvl w:ilvl="0" w:tplc="DFE0434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056C05"/>
    <w:multiLevelType w:val="hybridMultilevel"/>
    <w:tmpl w:val="C5DAC9BE"/>
    <w:lvl w:ilvl="0" w:tplc="8E749FF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64682B"/>
    <w:multiLevelType w:val="hybridMultilevel"/>
    <w:tmpl w:val="8556DD5C"/>
    <w:lvl w:ilvl="0" w:tplc="D21ABEB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A76D3A"/>
    <w:multiLevelType w:val="hybridMultilevel"/>
    <w:tmpl w:val="3716A8D0"/>
    <w:lvl w:ilvl="0" w:tplc="BF8A8E3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6"/>
  </w:num>
  <w:num w:numId="8">
    <w:abstractNumId w:val="9"/>
  </w:num>
  <w:num w:numId="9">
    <w:abstractNumId w:val="15"/>
  </w:num>
  <w:num w:numId="10">
    <w:abstractNumId w:val="14"/>
  </w:num>
  <w:num w:numId="11">
    <w:abstractNumId w:val="12"/>
  </w:num>
  <w:num w:numId="12">
    <w:abstractNumId w:val="8"/>
  </w:num>
  <w:num w:numId="13">
    <w:abstractNumId w:val="10"/>
  </w:num>
  <w:num w:numId="14">
    <w:abstractNumId w:val="16"/>
  </w:num>
  <w:num w:numId="15">
    <w:abstractNumId w:val="19"/>
  </w:num>
  <w:num w:numId="16">
    <w:abstractNumId w:val="17"/>
  </w:num>
  <w:num w:numId="17">
    <w:abstractNumId w:val="5"/>
  </w:num>
  <w:num w:numId="18">
    <w:abstractNumId w:val="13"/>
  </w:num>
  <w:num w:numId="19">
    <w:abstractNumId w:val="18"/>
  </w:num>
  <w:num w:numId="2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0F8E"/>
    <w:rsid w:val="000011EF"/>
    <w:rsid w:val="00001E65"/>
    <w:rsid w:val="000053C7"/>
    <w:rsid w:val="00006A1D"/>
    <w:rsid w:val="000072A3"/>
    <w:rsid w:val="0001113E"/>
    <w:rsid w:val="00013828"/>
    <w:rsid w:val="0001547C"/>
    <w:rsid w:val="00020239"/>
    <w:rsid w:val="00022CAD"/>
    <w:rsid w:val="00025777"/>
    <w:rsid w:val="00025B70"/>
    <w:rsid w:val="00027085"/>
    <w:rsid w:val="0002717A"/>
    <w:rsid w:val="000277F0"/>
    <w:rsid w:val="00031CA9"/>
    <w:rsid w:val="000353D7"/>
    <w:rsid w:val="00036897"/>
    <w:rsid w:val="00041044"/>
    <w:rsid w:val="00045578"/>
    <w:rsid w:val="00055496"/>
    <w:rsid w:val="00055769"/>
    <w:rsid w:val="00055A6A"/>
    <w:rsid w:val="000563C1"/>
    <w:rsid w:val="000606B3"/>
    <w:rsid w:val="00062D1D"/>
    <w:rsid w:val="00064063"/>
    <w:rsid w:val="00064B90"/>
    <w:rsid w:val="00064FA5"/>
    <w:rsid w:val="00070A5F"/>
    <w:rsid w:val="00072025"/>
    <w:rsid w:val="00080A41"/>
    <w:rsid w:val="0008299B"/>
    <w:rsid w:val="0008608E"/>
    <w:rsid w:val="000913AA"/>
    <w:rsid w:val="00094847"/>
    <w:rsid w:val="000950BF"/>
    <w:rsid w:val="00096C63"/>
    <w:rsid w:val="000B5DB5"/>
    <w:rsid w:val="000C3394"/>
    <w:rsid w:val="000C3947"/>
    <w:rsid w:val="000C5869"/>
    <w:rsid w:val="000D0118"/>
    <w:rsid w:val="000D0EED"/>
    <w:rsid w:val="000D237C"/>
    <w:rsid w:val="000D2A37"/>
    <w:rsid w:val="000D30E9"/>
    <w:rsid w:val="000D6818"/>
    <w:rsid w:val="000D783B"/>
    <w:rsid w:val="000D7F02"/>
    <w:rsid w:val="000E335E"/>
    <w:rsid w:val="000E4B56"/>
    <w:rsid w:val="000F01F6"/>
    <w:rsid w:val="000F16CF"/>
    <w:rsid w:val="000F49B0"/>
    <w:rsid w:val="000F5BAC"/>
    <w:rsid w:val="000F7487"/>
    <w:rsid w:val="000F75C5"/>
    <w:rsid w:val="00102585"/>
    <w:rsid w:val="0010731B"/>
    <w:rsid w:val="001140CE"/>
    <w:rsid w:val="00114AB7"/>
    <w:rsid w:val="00116B2B"/>
    <w:rsid w:val="00122A09"/>
    <w:rsid w:val="001238AC"/>
    <w:rsid w:val="00124E3D"/>
    <w:rsid w:val="0012570F"/>
    <w:rsid w:val="00127511"/>
    <w:rsid w:val="00127E95"/>
    <w:rsid w:val="00130659"/>
    <w:rsid w:val="001315DB"/>
    <w:rsid w:val="00132A90"/>
    <w:rsid w:val="001347C7"/>
    <w:rsid w:val="001356B0"/>
    <w:rsid w:val="00141394"/>
    <w:rsid w:val="00141CE3"/>
    <w:rsid w:val="00142F38"/>
    <w:rsid w:val="001433BA"/>
    <w:rsid w:val="00143B57"/>
    <w:rsid w:val="00146022"/>
    <w:rsid w:val="00146536"/>
    <w:rsid w:val="001516EF"/>
    <w:rsid w:val="00151937"/>
    <w:rsid w:val="00151B05"/>
    <w:rsid w:val="00165FE8"/>
    <w:rsid w:val="00175CF3"/>
    <w:rsid w:val="00181844"/>
    <w:rsid w:val="001837E9"/>
    <w:rsid w:val="00187DFA"/>
    <w:rsid w:val="00197EEB"/>
    <w:rsid w:val="001A1BC1"/>
    <w:rsid w:val="001A1E64"/>
    <w:rsid w:val="001A1EA5"/>
    <w:rsid w:val="001A2200"/>
    <w:rsid w:val="001A2574"/>
    <w:rsid w:val="001A27D7"/>
    <w:rsid w:val="001A294E"/>
    <w:rsid w:val="001A3796"/>
    <w:rsid w:val="001A4ED8"/>
    <w:rsid w:val="001B2488"/>
    <w:rsid w:val="001B6799"/>
    <w:rsid w:val="001C1362"/>
    <w:rsid w:val="001C2060"/>
    <w:rsid w:val="001C4784"/>
    <w:rsid w:val="001C5C37"/>
    <w:rsid w:val="001D267C"/>
    <w:rsid w:val="001D2E9A"/>
    <w:rsid w:val="001D5517"/>
    <w:rsid w:val="001D597F"/>
    <w:rsid w:val="001E3FD4"/>
    <w:rsid w:val="002005DB"/>
    <w:rsid w:val="002009D0"/>
    <w:rsid w:val="0020241A"/>
    <w:rsid w:val="00203821"/>
    <w:rsid w:val="0021116A"/>
    <w:rsid w:val="00211632"/>
    <w:rsid w:val="0021630D"/>
    <w:rsid w:val="00220263"/>
    <w:rsid w:val="0022178B"/>
    <w:rsid w:val="0022759F"/>
    <w:rsid w:val="002310C4"/>
    <w:rsid w:val="0023488F"/>
    <w:rsid w:val="00240042"/>
    <w:rsid w:val="0024121B"/>
    <w:rsid w:val="00244F46"/>
    <w:rsid w:val="00247D2F"/>
    <w:rsid w:val="0025148D"/>
    <w:rsid w:val="00252981"/>
    <w:rsid w:val="0025624F"/>
    <w:rsid w:val="00256560"/>
    <w:rsid w:val="00261FDB"/>
    <w:rsid w:val="002638C3"/>
    <w:rsid w:val="002646DE"/>
    <w:rsid w:val="00264709"/>
    <w:rsid w:val="00265C8E"/>
    <w:rsid w:val="0027605E"/>
    <w:rsid w:val="00276CAC"/>
    <w:rsid w:val="00280195"/>
    <w:rsid w:val="002805EB"/>
    <w:rsid w:val="002806E3"/>
    <w:rsid w:val="00281E00"/>
    <w:rsid w:val="002840CF"/>
    <w:rsid w:val="0029146E"/>
    <w:rsid w:val="00292EF6"/>
    <w:rsid w:val="0029418D"/>
    <w:rsid w:val="00294A52"/>
    <w:rsid w:val="00295F2B"/>
    <w:rsid w:val="002971D3"/>
    <w:rsid w:val="002A3E07"/>
    <w:rsid w:val="002A5E7E"/>
    <w:rsid w:val="002A6195"/>
    <w:rsid w:val="002B575F"/>
    <w:rsid w:val="002B729B"/>
    <w:rsid w:val="002C23B5"/>
    <w:rsid w:val="002C2E8C"/>
    <w:rsid w:val="002C53A2"/>
    <w:rsid w:val="002D0040"/>
    <w:rsid w:val="002D2FA8"/>
    <w:rsid w:val="002D5581"/>
    <w:rsid w:val="002E220F"/>
    <w:rsid w:val="002E27BA"/>
    <w:rsid w:val="002E3DCA"/>
    <w:rsid w:val="002E589B"/>
    <w:rsid w:val="002E71A7"/>
    <w:rsid w:val="002F41CF"/>
    <w:rsid w:val="002F63A1"/>
    <w:rsid w:val="00302F4D"/>
    <w:rsid w:val="00307311"/>
    <w:rsid w:val="0031229C"/>
    <w:rsid w:val="00314203"/>
    <w:rsid w:val="0031785B"/>
    <w:rsid w:val="0032100F"/>
    <w:rsid w:val="0033402C"/>
    <w:rsid w:val="00335E30"/>
    <w:rsid w:val="00336882"/>
    <w:rsid w:val="00340521"/>
    <w:rsid w:val="00345C73"/>
    <w:rsid w:val="00354A99"/>
    <w:rsid w:val="00360311"/>
    <w:rsid w:val="00361751"/>
    <w:rsid w:val="00361922"/>
    <w:rsid w:val="00372D4C"/>
    <w:rsid w:val="00373020"/>
    <w:rsid w:val="0037339B"/>
    <w:rsid w:val="003752FD"/>
    <w:rsid w:val="00377ED4"/>
    <w:rsid w:val="00380E0D"/>
    <w:rsid w:val="00380FF7"/>
    <w:rsid w:val="00384132"/>
    <w:rsid w:val="00386C11"/>
    <w:rsid w:val="00392DEE"/>
    <w:rsid w:val="00397466"/>
    <w:rsid w:val="003A17D9"/>
    <w:rsid w:val="003A6148"/>
    <w:rsid w:val="003B626E"/>
    <w:rsid w:val="003C33F6"/>
    <w:rsid w:val="003C3D2E"/>
    <w:rsid w:val="003C43A5"/>
    <w:rsid w:val="003C4AB0"/>
    <w:rsid w:val="003C6470"/>
    <w:rsid w:val="003D092B"/>
    <w:rsid w:val="003D2A10"/>
    <w:rsid w:val="003D6CC1"/>
    <w:rsid w:val="003E1C5C"/>
    <w:rsid w:val="003E6650"/>
    <w:rsid w:val="003F5B46"/>
    <w:rsid w:val="003F7024"/>
    <w:rsid w:val="00401363"/>
    <w:rsid w:val="00402E47"/>
    <w:rsid w:val="00404A83"/>
    <w:rsid w:val="00407864"/>
    <w:rsid w:val="00425015"/>
    <w:rsid w:val="00425186"/>
    <w:rsid w:val="00425429"/>
    <w:rsid w:val="00426515"/>
    <w:rsid w:val="00430994"/>
    <w:rsid w:val="00432412"/>
    <w:rsid w:val="004345BE"/>
    <w:rsid w:val="004412C2"/>
    <w:rsid w:val="00441B6D"/>
    <w:rsid w:val="00443DE5"/>
    <w:rsid w:val="00450C98"/>
    <w:rsid w:val="004515C2"/>
    <w:rsid w:val="004556EF"/>
    <w:rsid w:val="004559A1"/>
    <w:rsid w:val="00455B1E"/>
    <w:rsid w:val="00457B3E"/>
    <w:rsid w:val="00462B07"/>
    <w:rsid w:val="00463E6B"/>
    <w:rsid w:val="00465BD2"/>
    <w:rsid w:val="004715C8"/>
    <w:rsid w:val="00481C31"/>
    <w:rsid w:val="00482FC1"/>
    <w:rsid w:val="00483027"/>
    <w:rsid w:val="00484D87"/>
    <w:rsid w:val="00485F0C"/>
    <w:rsid w:val="00486DC9"/>
    <w:rsid w:val="004871AA"/>
    <w:rsid w:val="004918D7"/>
    <w:rsid w:val="00492637"/>
    <w:rsid w:val="004926E1"/>
    <w:rsid w:val="004A06D1"/>
    <w:rsid w:val="004A2D4B"/>
    <w:rsid w:val="004A2FEA"/>
    <w:rsid w:val="004A7257"/>
    <w:rsid w:val="004B3F73"/>
    <w:rsid w:val="004B497E"/>
    <w:rsid w:val="004D2531"/>
    <w:rsid w:val="004D2DD7"/>
    <w:rsid w:val="004D75C5"/>
    <w:rsid w:val="004E2186"/>
    <w:rsid w:val="004E66FB"/>
    <w:rsid w:val="004E687E"/>
    <w:rsid w:val="004F0DB1"/>
    <w:rsid w:val="004F470A"/>
    <w:rsid w:val="004F4C59"/>
    <w:rsid w:val="00500C8F"/>
    <w:rsid w:val="00501909"/>
    <w:rsid w:val="00503446"/>
    <w:rsid w:val="00506885"/>
    <w:rsid w:val="00507BBB"/>
    <w:rsid w:val="005128DF"/>
    <w:rsid w:val="0051592A"/>
    <w:rsid w:val="00516CC9"/>
    <w:rsid w:val="00520495"/>
    <w:rsid w:val="005206FE"/>
    <w:rsid w:val="005257ED"/>
    <w:rsid w:val="005306F8"/>
    <w:rsid w:val="00530B8E"/>
    <w:rsid w:val="0054023D"/>
    <w:rsid w:val="00540BEA"/>
    <w:rsid w:val="005426BF"/>
    <w:rsid w:val="0054745B"/>
    <w:rsid w:val="00552D79"/>
    <w:rsid w:val="0055483F"/>
    <w:rsid w:val="0056213C"/>
    <w:rsid w:val="00572AA2"/>
    <w:rsid w:val="005748BA"/>
    <w:rsid w:val="00580C24"/>
    <w:rsid w:val="00582997"/>
    <w:rsid w:val="00587B05"/>
    <w:rsid w:val="00593F64"/>
    <w:rsid w:val="005960C0"/>
    <w:rsid w:val="005968EF"/>
    <w:rsid w:val="00596C1E"/>
    <w:rsid w:val="005A058F"/>
    <w:rsid w:val="005A2E26"/>
    <w:rsid w:val="005A79A1"/>
    <w:rsid w:val="005B289E"/>
    <w:rsid w:val="005B7BCA"/>
    <w:rsid w:val="005C0DAE"/>
    <w:rsid w:val="005C188E"/>
    <w:rsid w:val="005D1515"/>
    <w:rsid w:val="005D2349"/>
    <w:rsid w:val="005D6458"/>
    <w:rsid w:val="005E0499"/>
    <w:rsid w:val="005E1B60"/>
    <w:rsid w:val="005E5507"/>
    <w:rsid w:val="005E607B"/>
    <w:rsid w:val="005F0A8D"/>
    <w:rsid w:val="005F27C0"/>
    <w:rsid w:val="00601229"/>
    <w:rsid w:val="00603B67"/>
    <w:rsid w:val="006109E4"/>
    <w:rsid w:val="006121A9"/>
    <w:rsid w:val="006162A2"/>
    <w:rsid w:val="006211C1"/>
    <w:rsid w:val="006240DA"/>
    <w:rsid w:val="0063256E"/>
    <w:rsid w:val="00633F04"/>
    <w:rsid w:val="00635219"/>
    <w:rsid w:val="00635658"/>
    <w:rsid w:val="00635EC0"/>
    <w:rsid w:val="00640B58"/>
    <w:rsid w:val="00647AAA"/>
    <w:rsid w:val="00651B02"/>
    <w:rsid w:val="00651B19"/>
    <w:rsid w:val="00652483"/>
    <w:rsid w:val="0065319F"/>
    <w:rsid w:val="00660A29"/>
    <w:rsid w:val="0067079C"/>
    <w:rsid w:val="00670938"/>
    <w:rsid w:val="006712EB"/>
    <w:rsid w:val="00672289"/>
    <w:rsid w:val="00695519"/>
    <w:rsid w:val="006A4134"/>
    <w:rsid w:val="006A4F2A"/>
    <w:rsid w:val="006A5DDA"/>
    <w:rsid w:val="006A6701"/>
    <w:rsid w:val="006B2065"/>
    <w:rsid w:val="006B21F4"/>
    <w:rsid w:val="006B3753"/>
    <w:rsid w:val="006B409A"/>
    <w:rsid w:val="006B7AD6"/>
    <w:rsid w:val="006C18CA"/>
    <w:rsid w:val="006C50FD"/>
    <w:rsid w:val="006D1DD4"/>
    <w:rsid w:val="006D3D4B"/>
    <w:rsid w:val="006D4014"/>
    <w:rsid w:val="006D44C1"/>
    <w:rsid w:val="006E308E"/>
    <w:rsid w:val="006E5651"/>
    <w:rsid w:val="006E5B85"/>
    <w:rsid w:val="006F026A"/>
    <w:rsid w:val="006F46D6"/>
    <w:rsid w:val="007009E4"/>
    <w:rsid w:val="0070265B"/>
    <w:rsid w:val="00704813"/>
    <w:rsid w:val="0072290D"/>
    <w:rsid w:val="00723D6D"/>
    <w:rsid w:val="00724537"/>
    <w:rsid w:val="00727E4A"/>
    <w:rsid w:val="00731724"/>
    <w:rsid w:val="0073474B"/>
    <w:rsid w:val="00735103"/>
    <w:rsid w:val="00735511"/>
    <w:rsid w:val="00737208"/>
    <w:rsid w:val="007420C1"/>
    <w:rsid w:val="00744DE6"/>
    <w:rsid w:val="007518E2"/>
    <w:rsid w:val="00762452"/>
    <w:rsid w:val="007639E0"/>
    <w:rsid w:val="00771B1B"/>
    <w:rsid w:val="00775507"/>
    <w:rsid w:val="00783473"/>
    <w:rsid w:val="0078594B"/>
    <w:rsid w:val="00793A7E"/>
    <w:rsid w:val="00795E02"/>
    <w:rsid w:val="007979D0"/>
    <w:rsid w:val="007A3E50"/>
    <w:rsid w:val="007A4E18"/>
    <w:rsid w:val="007A7B8C"/>
    <w:rsid w:val="007C6D9E"/>
    <w:rsid w:val="007D1C43"/>
    <w:rsid w:val="007D1E71"/>
    <w:rsid w:val="007D5EAF"/>
    <w:rsid w:val="007D6C53"/>
    <w:rsid w:val="007D6FA9"/>
    <w:rsid w:val="007E14EC"/>
    <w:rsid w:val="007E1564"/>
    <w:rsid w:val="007E1E87"/>
    <w:rsid w:val="007E5B3F"/>
    <w:rsid w:val="007E72D8"/>
    <w:rsid w:val="007F2257"/>
    <w:rsid w:val="00800356"/>
    <w:rsid w:val="0080091D"/>
    <w:rsid w:val="00800D52"/>
    <w:rsid w:val="00804108"/>
    <w:rsid w:val="00804B06"/>
    <w:rsid w:val="00804FC4"/>
    <w:rsid w:val="00810B40"/>
    <w:rsid w:val="00816367"/>
    <w:rsid w:val="00816A0B"/>
    <w:rsid w:val="0081780A"/>
    <w:rsid w:val="00820D3E"/>
    <w:rsid w:val="00824B22"/>
    <w:rsid w:val="00830C53"/>
    <w:rsid w:val="00837FAA"/>
    <w:rsid w:val="00841F77"/>
    <w:rsid w:val="008463ED"/>
    <w:rsid w:val="0084641A"/>
    <w:rsid w:val="008505EF"/>
    <w:rsid w:val="0085276D"/>
    <w:rsid w:val="00860745"/>
    <w:rsid w:val="00860FFC"/>
    <w:rsid w:val="00863390"/>
    <w:rsid w:val="0086385C"/>
    <w:rsid w:val="00866985"/>
    <w:rsid w:val="00871916"/>
    <w:rsid w:val="00892BF7"/>
    <w:rsid w:val="00893AC3"/>
    <w:rsid w:val="0089506B"/>
    <w:rsid w:val="008956DD"/>
    <w:rsid w:val="008A388E"/>
    <w:rsid w:val="008A510E"/>
    <w:rsid w:val="008A522A"/>
    <w:rsid w:val="008A7DAB"/>
    <w:rsid w:val="008B1FB5"/>
    <w:rsid w:val="008B4464"/>
    <w:rsid w:val="008B4D15"/>
    <w:rsid w:val="008B750B"/>
    <w:rsid w:val="008C3162"/>
    <w:rsid w:val="008C6115"/>
    <w:rsid w:val="008C6506"/>
    <w:rsid w:val="008D1F14"/>
    <w:rsid w:val="008D4ABC"/>
    <w:rsid w:val="008D6DDC"/>
    <w:rsid w:val="008E23B8"/>
    <w:rsid w:val="008E3924"/>
    <w:rsid w:val="008E426D"/>
    <w:rsid w:val="008E4A10"/>
    <w:rsid w:val="008E7A0D"/>
    <w:rsid w:val="008F13F7"/>
    <w:rsid w:val="008F5B4D"/>
    <w:rsid w:val="0090717E"/>
    <w:rsid w:val="00907425"/>
    <w:rsid w:val="00923C34"/>
    <w:rsid w:val="00924152"/>
    <w:rsid w:val="0092467C"/>
    <w:rsid w:val="0092513D"/>
    <w:rsid w:val="00926380"/>
    <w:rsid w:val="00927A9F"/>
    <w:rsid w:val="009335CC"/>
    <w:rsid w:val="00933BD2"/>
    <w:rsid w:val="0093586F"/>
    <w:rsid w:val="00935A55"/>
    <w:rsid w:val="00940649"/>
    <w:rsid w:val="00941CEB"/>
    <w:rsid w:val="009435BA"/>
    <w:rsid w:val="00944C56"/>
    <w:rsid w:val="0094720F"/>
    <w:rsid w:val="00953B28"/>
    <w:rsid w:val="00954322"/>
    <w:rsid w:val="009575DA"/>
    <w:rsid w:val="00957CAA"/>
    <w:rsid w:val="00961F68"/>
    <w:rsid w:val="0096384B"/>
    <w:rsid w:val="0096778A"/>
    <w:rsid w:val="0096778F"/>
    <w:rsid w:val="00970BDA"/>
    <w:rsid w:val="00977656"/>
    <w:rsid w:val="0098201D"/>
    <w:rsid w:val="009846A7"/>
    <w:rsid w:val="0098794D"/>
    <w:rsid w:val="0099497B"/>
    <w:rsid w:val="00996C68"/>
    <w:rsid w:val="009A2AD6"/>
    <w:rsid w:val="009A3BE8"/>
    <w:rsid w:val="009A43BA"/>
    <w:rsid w:val="009B0D05"/>
    <w:rsid w:val="009B13DF"/>
    <w:rsid w:val="009B3B48"/>
    <w:rsid w:val="009B4CA6"/>
    <w:rsid w:val="009B79F8"/>
    <w:rsid w:val="009C2B94"/>
    <w:rsid w:val="009C66D5"/>
    <w:rsid w:val="009D13CE"/>
    <w:rsid w:val="009D13FD"/>
    <w:rsid w:val="009D266A"/>
    <w:rsid w:val="009D663C"/>
    <w:rsid w:val="009F011C"/>
    <w:rsid w:val="009F5BE9"/>
    <w:rsid w:val="009F7E07"/>
    <w:rsid w:val="00A01522"/>
    <w:rsid w:val="00A07841"/>
    <w:rsid w:val="00A10A11"/>
    <w:rsid w:val="00A13C6A"/>
    <w:rsid w:val="00A17B09"/>
    <w:rsid w:val="00A301E0"/>
    <w:rsid w:val="00A345E9"/>
    <w:rsid w:val="00A360AB"/>
    <w:rsid w:val="00A37CB1"/>
    <w:rsid w:val="00A40D34"/>
    <w:rsid w:val="00A44825"/>
    <w:rsid w:val="00A457C6"/>
    <w:rsid w:val="00A45FFA"/>
    <w:rsid w:val="00A46AD0"/>
    <w:rsid w:val="00A47063"/>
    <w:rsid w:val="00A473A8"/>
    <w:rsid w:val="00A513F0"/>
    <w:rsid w:val="00A55A4C"/>
    <w:rsid w:val="00A56D52"/>
    <w:rsid w:val="00A61AC8"/>
    <w:rsid w:val="00A61D8B"/>
    <w:rsid w:val="00A6366F"/>
    <w:rsid w:val="00A6441F"/>
    <w:rsid w:val="00A65D4C"/>
    <w:rsid w:val="00A66AF0"/>
    <w:rsid w:val="00A70512"/>
    <w:rsid w:val="00A82B39"/>
    <w:rsid w:val="00A834F9"/>
    <w:rsid w:val="00A9123D"/>
    <w:rsid w:val="00A954F4"/>
    <w:rsid w:val="00A95AC6"/>
    <w:rsid w:val="00A971D2"/>
    <w:rsid w:val="00AA1F60"/>
    <w:rsid w:val="00AA3917"/>
    <w:rsid w:val="00AA40D7"/>
    <w:rsid w:val="00AA516E"/>
    <w:rsid w:val="00AB0443"/>
    <w:rsid w:val="00AB0E44"/>
    <w:rsid w:val="00AB57E4"/>
    <w:rsid w:val="00AB5F7D"/>
    <w:rsid w:val="00AC0C50"/>
    <w:rsid w:val="00AC0FAC"/>
    <w:rsid w:val="00AC6FE2"/>
    <w:rsid w:val="00AE4C16"/>
    <w:rsid w:val="00AE770B"/>
    <w:rsid w:val="00AF0B83"/>
    <w:rsid w:val="00AF1CA4"/>
    <w:rsid w:val="00AF21E3"/>
    <w:rsid w:val="00AF3925"/>
    <w:rsid w:val="00AF3CB6"/>
    <w:rsid w:val="00B05A5E"/>
    <w:rsid w:val="00B073A2"/>
    <w:rsid w:val="00B0747E"/>
    <w:rsid w:val="00B10332"/>
    <w:rsid w:val="00B1296B"/>
    <w:rsid w:val="00B14E54"/>
    <w:rsid w:val="00B179AD"/>
    <w:rsid w:val="00B21330"/>
    <w:rsid w:val="00B2292F"/>
    <w:rsid w:val="00B27A42"/>
    <w:rsid w:val="00B369DE"/>
    <w:rsid w:val="00B43169"/>
    <w:rsid w:val="00B43350"/>
    <w:rsid w:val="00B47C59"/>
    <w:rsid w:val="00B501A8"/>
    <w:rsid w:val="00B55AE4"/>
    <w:rsid w:val="00B702A1"/>
    <w:rsid w:val="00B70B46"/>
    <w:rsid w:val="00B7162A"/>
    <w:rsid w:val="00B739B0"/>
    <w:rsid w:val="00B75BA5"/>
    <w:rsid w:val="00B81071"/>
    <w:rsid w:val="00B814A3"/>
    <w:rsid w:val="00B83688"/>
    <w:rsid w:val="00B92DE6"/>
    <w:rsid w:val="00B96F38"/>
    <w:rsid w:val="00BA02D6"/>
    <w:rsid w:val="00BA59A7"/>
    <w:rsid w:val="00BB241D"/>
    <w:rsid w:val="00BB414E"/>
    <w:rsid w:val="00BB4904"/>
    <w:rsid w:val="00BB4E15"/>
    <w:rsid w:val="00BC2E73"/>
    <w:rsid w:val="00BC716B"/>
    <w:rsid w:val="00BD0E74"/>
    <w:rsid w:val="00BD5F8C"/>
    <w:rsid w:val="00BD600E"/>
    <w:rsid w:val="00BE29DD"/>
    <w:rsid w:val="00BF15A8"/>
    <w:rsid w:val="00BF52DB"/>
    <w:rsid w:val="00C0009B"/>
    <w:rsid w:val="00C066AF"/>
    <w:rsid w:val="00C101C7"/>
    <w:rsid w:val="00C10915"/>
    <w:rsid w:val="00C10E06"/>
    <w:rsid w:val="00C145B8"/>
    <w:rsid w:val="00C2438F"/>
    <w:rsid w:val="00C247B2"/>
    <w:rsid w:val="00C31AF0"/>
    <w:rsid w:val="00C32A7E"/>
    <w:rsid w:val="00C32B29"/>
    <w:rsid w:val="00C34F28"/>
    <w:rsid w:val="00C368DF"/>
    <w:rsid w:val="00C4070C"/>
    <w:rsid w:val="00C4273F"/>
    <w:rsid w:val="00C442C5"/>
    <w:rsid w:val="00C54B4F"/>
    <w:rsid w:val="00C55EEC"/>
    <w:rsid w:val="00C56A4F"/>
    <w:rsid w:val="00C57B5C"/>
    <w:rsid w:val="00C57C7C"/>
    <w:rsid w:val="00C602C0"/>
    <w:rsid w:val="00C60A55"/>
    <w:rsid w:val="00C61049"/>
    <w:rsid w:val="00C61313"/>
    <w:rsid w:val="00C63FFE"/>
    <w:rsid w:val="00C674A5"/>
    <w:rsid w:val="00C715E1"/>
    <w:rsid w:val="00C77249"/>
    <w:rsid w:val="00C83786"/>
    <w:rsid w:val="00C87FF1"/>
    <w:rsid w:val="00C91EB6"/>
    <w:rsid w:val="00C92DF1"/>
    <w:rsid w:val="00C93198"/>
    <w:rsid w:val="00C93B7E"/>
    <w:rsid w:val="00C95F06"/>
    <w:rsid w:val="00CA10B0"/>
    <w:rsid w:val="00CA2ECB"/>
    <w:rsid w:val="00CA2F8E"/>
    <w:rsid w:val="00CA3EE2"/>
    <w:rsid w:val="00CA4F72"/>
    <w:rsid w:val="00CA7FD5"/>
    <w:rsid w:val="00CB0248"/>
    <w:rsid w:val="00CB3287"/>
    <w:rsid w:val="00CB33E2"/>
    <w:rsid w:val="00CB4927"/>
    <w:rsid w:val="00CB4E68"/>
    <w:rsid w:val="00CC0E60"/>
    <w:rsid w:val="00CC2733"/>
    <w:rsid w:val="00CC521B"/>
    <w:rsid w:val="00CC6088"/>
    <w:rsid w:val="00CD0050"/>
    <w:rsid w:val="00CD7C34"/>
    <w:rsid w:val="00CE2916"/>
    <w:rsid w:val="00CE3608"/>
    <w:rsid w:val="00CE700C"/>
    <w:rsid w:val="00CE7481"/>
    <w:rsid w:val="00CF0A8F"/>
    <w:rsid w:val="00CF7E30"/>
    <w:rsid w:val="00D048CE"/>
    <w:rsid w:val="00D106ED"/>
    <w:rsid w:val="00D10998"/>
    <w:rsid w:val="00D11A59"/>
    <w:rsid w:val="00D12C4C"/>
    <w:rsid w:val="00D15CBD"/>
    <w:rsid w:val="00D1659B"/>
    <w:rsid w:val="00D17865"/>
    <w:rsid w:val="00D20887"/>
    <w:rsid w:val="00D221CB"/>
    <w:rsid w:val="00D23391"/>
    <w:rsid w:val="00D31805"/>
    <w:rsid w:val="00D33F19"/>
    <w:rsid w:val="00D41409"/>
    <w:rsid w:val="00D459A3"/>
    <w:rsid w:val="00D503EA"/>
    <w:rsid w:val="00D552B9"/>
    <w:rsid w:val="00D56BA2"/>
    <w:rsid w:val="00D60DF7"/>
    <w:rsid w:val="00D62021"/>
    <w:rsid w:val="00D67848"/>
    <w:rsid w:val="00D70E89"/>
    <w:rsid w:val="00D735B2"/>
    <w:rsid w:val="00D74021"/>
    <w:rsid w:val="00D76D01"/>
    <w:rsid w:val="00D922A9"/>
    <w:rsid w:val="00D9394A"/>
    <w:rsid w:val="00D9595F"/>
    <w:rsid w:val="00DA24C7"/>
    <w:rsid w:val="00DA6CD7"/>
    <w:rsid w:val="00DB0CBB"/>
    <w:rsid w:val="00DB67CC"/>
    <w:rsid w:val="00DC3783"/>
    <w:rsid w:val="00DD5DCC"/>
    <w:rsid w:val="00DE1070"/>
    <w:rsid w:val="00DE299A"/>
    <w:rsid w:val="00DE3668"/>
    <w:rsid w:val="00DE56AC"/>
    <w:rsid w:val="00E00219"/>
    <w:rsid w:val="00E0316B"/>
    <w:rsid w:val="00E05296"/>
    <w:rsid w:val="00E11B6B"/>
    <w:rsid w:val="00E23ADC"/>
    <w:rsid w:val="00E25E10"/>
    <w:rsid w:val="00E2696D"/>
    <w:rsid w:val="00E2740A"/>
    <w:rsid w:val="00E4119C"/>
    <w:rsid w:val="00E47ADE"/>
    <w:rsid w:val="00E50B41"/>
    <w:rsid w:val="00E5219B"/>
    <w:rsid w:val="00E52D07"/>
    <w:rsid w:val="00E548CB"/>
    <w:rsid w:val="00E5518B"/>
    <w:rsid w:val="00E609FE"/>
    <w:rsid w:val="00E630BE"/>
    <w:rsid w:val="00E651A5"/>
    <w:rsid w:val="00E75920"/>
    <w:rsid w:val="00E80D96"/>
    <w:rsid w:val="00E82119"/>
    <w:rsid w:val="00E86A66"/>
    <w:rsid w:val="00E871FA"/>
    <w:rsid w:val="00E9110E"/>
    <w:rsid w:val="00E936A4"/>
    <w:rsid w:val="00E95441"/>
    <w:rsid w:val="00E954BB"/>
    <w:rsid w:val="00EA00DE"/>
    <w:rsid w:val="00EA45E7"/>
    <w:rsid w:val="00EB016E"/>
    <w:rsid w:val="00EB64F6"/>
    <w:rsid w:val="00EB78E3"/>
    <w:rsid w:val="00EB7BE3"/>
    <w:rsid w:val="00EC1C4B"/>
    <w:rsid w:val="00EC252C"/>
    <w:rsid w:val="00EC735A"/>
    <w:rsid w:val="00ED119A"/>
    <w:rsid w:val="00ED1878"/>
    <w:rsid w:val="00ED5F38"/>
    <w:rsid w:val="00EE003A"/>
    <w:rsid w:val="00EE08F4"/>
    <w:rsid w:val="00EE17C1"/>
    <w:rsid w:val="00EF27FE"/>
    <w:rsid w:val="00F07FB6"/>
    <w:rsid w:val="00F13A22"/>
    <w:rsid w:val="00F13F0A"/>
    <w:rsid w:val="00F149D0"/>
    <w:rsid w:val="00F154D5"/>
    <w:rsid w:val="00F163EA"/>
    <w:rsid w:val="00F16B53"/>
    <w:rsid w:val="00F2560C"/>
    <w:rsid w:val="00F25ECD"/>
    <w:rsid w:val="00F318BE"/>
    <w:rsid w:val="00F33297"/>
    <w:rsid w:val="00F343FB"/>
    <w:rsid w:val="00F359FE"/>
    <w:rsid w:val="00F35CAE"/>
    <w:rsid w:val="00F40BD0"/>
    <w:rsid w:val="00F42159"/>
    <w:rsid w:val="00F4256E"/>
    <w:rsid w:val="00F42EE1"/>
    <w:rsid w:val="00F43DF8"/>
    <w:rsid w:val="00F47FDA"/>
    <w:rsid w:val="00F5633E"/>
    <w:rsid w:val="00F57902"/>
    <w:rsid w:val="00F60F1F"/>
    <w:rsid w:val="00F64141"/>
    <w:rsid w:val="00F67508"/>
    <w:rsid w:val="00F71250"/>
    <w:rsid w:val="00F71FC9"/>
    <w:rsid w:val="00F7267D"/>
    <w:rsid w:val="00F73B48"/>
    <w:rsid w:val="00F73F14"/>
    <w:rsid w:val="00F74F51"/>
    <w:rsid w:val="00F8196F"/>
    <w:rsid w:val="00F842AD"/>
    <w:rsid w:val="00F914EB"/>
    <w:rsid w:val="00F91B85"/>
    <w:rsid w:val="00F93614"/>
    <w:rsid w:val="00F937C1"/>
    <w:rsid w:val="00F938E7"/>
    <w:rsid w:val="00F975A1"/>
    <w:rsid w:val="00FA09B6"/>
    <w:rsid w:val="00FA3B17"/>
    <w:rsid w:val="00FA5E8D"/>
    <w:rsid w:val="00FA5F3D"/>
    <w:rsid w:val="00FB15EB"/>
    <w:rsid w:val="00FB399E"/>
    <w:rsid w:val="00FB7000"/>
    <w:rsid w:val="00FB7952"/>
    <w:rsid w:val="00FB7F50"/>
    <w:rsid w:val="00FC2A85"/>
    <w:rsid w:val="00FC40AF"/>
    <w:rsid w:val="00FC56E1"/>
    <w:rsid w:val="00FC73B9"/>
    <w:rsid w:val="00FD0A16"/>
    <w:rsid w:val="00FD40D2"/>
    <w:rsid w:val="00FE372C"/>
    <w:rsid w:val="00FE3C2F"/>
    <w:rsid w:val="00FE3D7D"/>
    <w:rsid w:val="00FE6DCF"/>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091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83/2/147/&#1740;&#1606;&#1576;&#1594;&#1740;" TargetMode="External"/><Relationship Id="rId3" Type="http://schemas.openxmlformats.org/officeDocument/2006/relationships/hyperlink" Target="http://lib.eshia.ir/10083/2/147/&#1740;&#1606;&#1576;&#1594;&#1740;" TargetMode="External"/><Relationship Id="rId7" Type="http://schemas.openxmlformats.org/officeDocument/2006/relationships/hyperlink" Target="http://lib.eshia.ir/11025/27/118/&#1705;&#1578;&#1575;&#1576;" TargetMode="External"/><Relationship Id="rId2" Type="http://schemas.openxmlformats.org/officeDocument/2006/relationships/hyperlink" Target="http://lib.eshia.ir/11021/1/344/&#1601;&#1593;&#1604;" TargetMode="External"/><Relationship Id="rId1" Type="http://schemas.openxmlformats.org/officeDocument/2006/relationships/hyperlink" Target="http://lib.eshia.ir/10028/1/649/&#1575;&#1604;&#1593;&#1589;&#1585;" TargetMode="External"/><Relationship Id="rId6" Type="http://schemas.openxmlformats.org/officeDocument/2006/relationships/hyperlink" Target="http://lib.eshia.ir/10015/1/371/&#1580;&#1607;&#1585;" TargetMode="External"/><Relationship Id="rId5" Type="http://schemas.openxmlformats.org/officeDocument/2006/relationships/hyperlink" Target="http://lib.eshia.ir/10083/2/162/&#1575;&#1604;&#1582;&#1576;&#1585;" TargetMode="External"/><Relationship Id="rId4" Type="http://schemas.openxmlformats.org/officeDocument/2006/relationships/hyperlink" Target="http://lib.eshia.ir/10083/2/162/&#1740;&#1580;&#1607;&#15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13136-7438-4877-AF46-6BAC72E61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TotalTime>
  <Pages>8</Pages>
  <Words>1944</Words>
  <Characters>11084</Characters>
  <Application>Microsoft Office Word</Application>
  <DocSecurity>0</DocSecurity>
  <Lines>92</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13002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6</cp:revision>
  <cp:lastPrinted>2022-10-19T04:51:00Z</cp:lastPrinted>
  <dcterms:created xsi:type="dcterms:W3CDTF">2022-10-19T04:50:00Z</dcterms:created>
  <dcterms:modified xsi:type="dcterms:W3CDTF">2022-10-22T13:48:00Z</dcterms:modified>
  <cp:contentStatus>ویرایش 2.5</cp:contentStatus>
  <cp:version>2.7</cp:version>
</cp:coreProperties>
</file>