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397C38D8" w:rsidR="008B750B" w:rsidRDefault="00927257" w:rsidP="009C66D5">
      <w:pPr>
        <w:jc w:val="center"/>
        <w:rPr>
          <w:noProof/>
          <w:rtl/>
        </w:rPr>
      </w:pPr>
      <w:r>
        <w:rPr>
          <w:rFonts w:hint="cs"/>
          <w:noProof/>
          <w:rtl/>
        </w:rPr>
        <w:t>بسمه تعالی</w:t>
      </w:r>
    </w:p>
    <w:p w14:paraId="23DEE822" w14:textId="5D854354" w:rsidR="00927257" w:rsidRPr="008A522A" w:rsidRDefault="00927257" w:rsidP="003250C5">
      <w:pPr>
        <w:jc w:val="center"/>
        <w:rPr>
          <w:rtl/>
        </w:rPr>
      </w:pPr>
      <w:r w:rsidRPr="00927257">
        <w:rPr>
          <w:rFonts w:hint="cs"/>
          <w:color w:val="FF0000"/>
          <w:rtl/>
        </w:rPr>
        <w:t xml:space="preserve">موضوع: </w:t>
      </w:r>
      <w:r w:rsidRPr="00927257">
        <w:rPr>
          <w:rFonts w:hint="cs"/>
          <w:rtl/>
        </w:rPr>
        <w:t>جهری</w:t>
      </w:r>
      <w:r w:rsidRPr="00927257">
        <w:rPr>
          <w:rtl/>
        </w:rPr>
        <w:t xml:space="preserve"> </w:t>
      </w:r>
      <w:r w:rsidRPr="00927257">
        <w:rPr>
          <w:rFonts w:hint="cs"/>
          <w:rtl/>
        </w:rPr>
        <w:t>یا</w:t>
      </w:r>
      <w:r w:rsidRPr="00927257">
        <w:rPr>
          <w:rtl/>
        </w:rPr>
        <w:t xml:space="preserve"> </w:t>
      </w:r>
      <w:r w:rsidRPr="00927257">
        <w:rPr>
          <w:rFonts w:hint="cs"/>
          <w:rtl/>
        </w:rPr>
        <w:t>اخفاتی</w:t>
      </w:r>
      <w:r w:rsidRPr="00927257">
        <w:rPr>
          <w:rtl/>
        </w:rPr>
        <w:t xml:space="preserve"> </w:t>
      </w:r>
      <w:r w:rsidRPr="00927257">
        <w:rPr>
          <w:rFonts w:hint="cs"/>
          <w:rtl/>
        </w:rPr>
        <w:t>خواندن</w:t>
      </w:r>
      <w:r w:rsidRPr="00927257">
        <w:rPr>
          <w:rtl/>
        </w:rPr>
        <w:t xml:space="preserve"> </w:t>
      </w:r>
      <w:r w:rsidRPr="00927257">
        <w:rPr>
          <w:rFonts w:hint="cs"/>
          <w:rtl/>
        </w:rPr>
        <w:t>قرائت</w:t>
      </w:r>
      <w:r w:rsidRPr="00927257">
        <w:rPr>
          <w:rtl/>
        </w:rPr>
        <w:t xml:space="preserve"> </w:t>
      </w:r>
      <w:bookmarkStart w:id="0" w:name="_GoBack"/>
      <w:bookmarkEnd w:id="0"/>
      <w:r>
        <w:rPr>
          <w:rFonts w:hint="cs"/>
          <w:rtl/>
        </w:rPr>
        <w:t>/ قرائت/ صلوه</w:t>
      </w:r>
    </w:p>
    <w:sdt>
      <w:sdtPr>
        <w:rPr>
          <w:rFonts w:ascii="Calibri" w:eastAsia="Calibri" w:hAnsi="Calibri" w:cs="B Badr"/>
          <w:color w:val="auto"/>
          <w:sz w:val="22"/>
          <w:szCs w:val="28"/>
          <w:rtl/>
          <w:lang w:bidi="fa-IR"/>
        </w:rPr>
        <w:id w:val="1516266410"/>
        <w:docPartObj>
          <w:docPartGallery w:val="Table of Contents"/>
          <w:docPartUnique/>
        </w:docPartObj>
      </w:sdtPr>
      <w:sdtEndPr>
        <w:rPr>
          <w:b/>
          <w:bCs/>
          <w:noProof/>
        </w:rPr>
      </w:sdtEndPr>
      <w:sdtContent>
        <w:p w14:paraId="646BA73C" w14:textId="211DE78B" w:rsidR="00240042" w:rsidRPr="00240042" w:rsidRDefault="00240042" w:rsidP="00240042">
          <w:pPr>
            <w:pStyle w:val="TOCHeading"/>
            <w:bidi/>
            <w:rPr>
              <w:rFonts w:cs="B Badr"/>
            </w:rPr>
          </w:pPr>
          <w:r>
            <w:rPr>
              <w:rFonts w:cs="B Badr" w:hint="cs"/>
              <w:rtl/>
            </w:rPr>
            <w:t>فهرست مطالب</w:t>
          </w:r>
          <w:r w:rsidR="00927257">
            <w:rPr>
              <w:rFonts w:cs="B Badr" w:hint="cs"/>
              <w:rtl/>
            </w:rPr>
            <w:t>:</w:t>
          </w:r>
        </w:p>
        <w:p w14:paraId="5E53D6B9" w14:textId="738DC130" w:rsidR="0092214B" w:rsidRDefault="00240042" w:rsidP="0092214B">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154938" w:history="1">
            <w:r w:rsidR="0092214B" w:rsidRPr="005C4420">
              <w:rPr>
                <w:rStyle w:val="Hyperlink"/>
                <w:rFonts w:cs="B Badr"/>
                <w:noProof/>
                <w:rtl/>
              </w:rPr>
              <w:t>مسئله 20</w:t>
            </w:r>
            <w:r w:rsidR="0092214B" w:rsidRPr="005C4420">
              <w:rPr>
                <w:rStyle w:val="Hyperlink"/>
                <w:noProof/>
                <w:rtl/>
              </w:rPr>
              <w:t>: جهر</w:t>
            </w:r>
            <w:r w:rsidR="0092214B" w:rsidRPr="005C4420">
              <w:rPr>
                <w:rStyle w:val="Hyperlink"/>
                <w:rFonts w:hint="cs"/>
                <w:noProof/>
                <w:rtl/>
              </w:rPr>
              <w:t>ی</w:t>
            </w:r>
            <w:r w:rsidR="0092214B" w:rsidRPr="005C4420">
              <w:rPr>
                <w:rStyle w:val="Hyperlink"/>
                <w:noProof/>
                <w:rtl/>
              </w:rPr>
              <w:t xml:space="preserve"> </w:t>
            </w:r>
            <w:r w:rsidR="0092214B" w:rsidRPr="005C4420">
              <w:rPr>
                <w:rStyle w:val="Hyperlink"/>
                <w:rFonts w:hint="cs"/>
                <w:noProof/>
                <w:rtl/>
              </w:rPr>
              <w:t>ی</w:t>
            </w:r>
            <w:r w:rsidR="0092214B" w:rsidRPr="005C4420">
              <w:rPr>
                <w:rStyle w:val="Hyperlink"/>
                <w:rFonts w:hint="eastAsia"/>
                <w:noProof/>
                <w:rtl/>
              </w:rPr>
              <w:t>ا</w:t>
            </w:r>
            <w:r w:rsidR="0092214B" w:rsidRPr="005C4420">
              <w:rPr>
                <w:rStyle w:val="Hyperlink"/>
                <w:noProof/>
                <w:rtl/>
              </w:rPr>
              <w:t xml:space="preserve"> اخفات</w:t>
            </w:r>
            <w:r w:rsidR="0092214B" w:rsidRPr="005C4420">
              <w:rPr>
                <w:rStyle w:val="Hyperlink"/>
                <w:rFonts w:hint="cs"/>
                <w:noProof/>
                <w:rtl/>
              </w:rPr>
              <w:t>ی</w:t>
            </w:r>
            <w:r w:rsidR="0092214B" w:rsidRPr="005C4420">
              <w:rPr>
                <w:rStyle w:val="Hyperlink"/>
                <w:noProof/>
                <w:rtl/>
              </w:rPr>
              <w:t xml:space="preserve"> خواندن قرائت نماز</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Toc117154938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1</w:t>
            </w:r>
            <w:r w:rsidR="0092214B">
              <w:rPr>
                <w:noProof/>
                <w:webHidden/>
                <w:rtl/>
              </w:rPr>
              <w:fldChar w:fldCharType="end"/>
            </w:r>
          </w:hyperlink>
        </w:p>
        <w:p w14:paraId="516164E7" w14:textId="02602801" w:rsidR="0092214B" w:rsidRDefault="003250C5">
          <w:pPr>
            <w:pStyle w:val="TOC2"/>
            <w:tabs>
              <w:tab w:val="right" w:leader="dot" w:pos="10194"/>
            </w:tabs>
            <w:rPr>
              <w:rFonts w:asciiTheme="minorHAnsi" w:eastAsiaTheme="minorEastAsia" w:hAnsiTheme="minorHAnsi" w:cstheme="minorBidi"/>
              <w:bCs w:val="0"/>
              <w:noProof/>
              <w:color w:val="auto"/>
              <w:szCs w:val="22"/>
              <w:rtl/>
              <w:lang w:bidi="ar-SA"/>
            </w:rPr>
          </w:pPr>
          <w:hyperlink w:anchor="_Toc117154939" w:history="1">
            <w:r w:rsidR="0092214B" w:rsidRPr="005C4420">
              <w:rPr>
                <w:rStyle w:val="Hyperlink"/>
                <w:noProof/>
                <w:rtl/>
              </w:rPr>
              <w:t>راه حل اول تعارض: کنار گذاشتن حد</w:t>
            </w:r>
            <w:r w:rsidR="0092214B" w:rsidRPr="005C4420">
              <w:rPr>
                <w:rStyle w:val="Hyperlink"/>
                <w:rFonts w:hint="cs"/>
                <w:noProof/>
                <w:rtl/>
              </w:rPr>
              <w:t>ی</w:t>
            </w:r>
            <w:r w:rsidR="0092214B" w:rsidRPr="005C4420">
              <w:rPr>
                <w:rStyle w:val="Hyperlink"/>
                <w:rFonts w:hint="eastAsia"/>
                <w:noProof/>
                <w:rtl/>
              </w:rPr>
              <w:t>ث</w:t>
            </w:r>
            <w:r w:rsidR="0092214B" w:rsidRPr="005C4420">
              <w:rPr>
                <w:rStyle w:val="Hyperlink"/>
                <w:noProof/>
                <w:rtl/>
              </w:rPr>
              <w:t xml:space="preserve"> عل</w:t>
            </w:r>
            <w:r w:rsidR="0092214B" w:rsidRPr="005C4420">
              <w:rPr>
                <w:rStyle w:val="Hyperlink"/>
                <w:rFonts w:hint="cs"/>
                <w:noProof/>
                <w:rtl/>
              </w:rPr>
              <w:t>ی</w:t>
            </w:r>
            <w:r w:rsidR="0092214B" w:rsidRPr="005C4420">
              <w:rPr>
                <w:rStyle w:val="Hyperlink"/>
                <w:noProof/>
                <w:rtl/>
              </w:rPr>
              <w:t xml:space="preserve"> بن جعفر به دل</w:t>
            </w:r>
            <w:r w:rsidR="0092214B" w:rsidRPr="005C4420">
              <w:rPr>
                <w:rStyle w:val="Hyperlink"/>
                <w:rFonts w:hint="cs"/>
                <w:noProof/>
                <w:rtl/>
              </w:rPr>
              <w:t>ی</w:t>
            </w:r>
            <w:r w:rsidR="0092214B" w:rsidRPr="005C4420">
              <w:rPr>
                <w:rStyle w:val="Hyperlink"/>
                <w:rFonts w:hint="eastAsia"/>
                <w:noProof/>
                <w:rtl/>
              </w:rPr>
              <w:t>ل</w:t>
            </w:r>
            <w:r w:rsidR="0092214B" w:rsidRPr="005C4420">
              <w:rPr>
                <w:rStyle w:val="Hyperlink"/>
                <w:noProof/>
                <w:rtl/>
              </w:rPr>
              <w:t xml:space="preserve"> اضطراب</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Toc117154939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2</w:t>
            </w:r>
            <w:r w:rsidR="0092214B">
              <w:rPr>
                <w:noProof/>
                <w:webHidden/>
                <w:rtl/>
              </w:rPr>
              <w:fldChar w:fldCharType="end"/>
            </w:r>
          </w:hyperlink>
        </w:p>
        <w:p w14:paraId="2068C8C3" w14:textId="08ADF6F3" w:rsidR="0092214B" w:rsidRDefault="003250C5">
          <w:pPr>
            <w:pStyle w:val="TOC2"/>
            <w:tabs>
              <w:tab w:val="right" w:leader="dot" w:pos="10194"/>
            </w:tabs>
            <w:rPr>
              <w:rFonts w:asciiTheme="minorHAnsi" w:eastAsiaTheme="minorEastAsia" w:hAnsiTheme="minorHAnsi" w:cstheme="minorBidi"/>
              <w:bCs w:val="0"/>
              <w:noProof/>
              <w:color w:val="auto"/>
              <w:szCs w:val="22"/>
              <w:rtl/>
              <w:lang w:bidi="ar-SA"/>
            </w:rPr>
          </w:pPr>
          <w:hyperlink w:anchor="_Toc117154940" w:history="1">
            <w:r w:rsidR="0092214B" w:rsidRPr="005C4420">
              <w:rPr>
                <w:rStyle w:val="Hyperlink"/>
                <w:noProof/>
                <w:rtl/>
              </w:rPr>
              <w:t>راه حل دوم تعارض: حمل بر تق</w:t>
            </w:r>
            <w:r w:rsidR="0092214B" w:rsidRPr="005C4420">
              <w:rPr>
                <w:rStyle w:val="Hyperlink"/>
                <w:rFonts w:hint="cs"/>
                <w:noProof/>
                <w:rtl/>
              </w:rPr>
              <w:t>ی</w:t>
            </w:r>
            <w:r w:rsidR="0092214B" w:rsidRPr="005C4420">
              <w:rPr>
                <w:rStyle w:val="Hyperlink"/>
                <w:rFonts w:hint="eastAsia"/>
                <w:noProof/>
                <w:rtl/>
              </w:rPr>
              <w:t>ه</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Toc117154940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3</w:t>
            </w:r>
            <w:r w:rsidR="0092214B">
              <w:rPr>
                <w:noProof/>
                <w:webHidden/>
                <w:rtl/>
              </w:rPr>
              <w:fldChar w:fldCharType="end"/>
            </w:r>
          </w:hyperlink>
        </w:p>
        <w:p w14:paraId="6EEAA852" w14:textId="0F9A6BC1" w:rsidR="0092214B" w:rsidRDefault="003250C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154941" w:history="1">
            <w:r w:rsidR="0092214B" w:rsidRPr="005C4420">
              <w:rPr>
                <w:rStyle w:val="Hyperlink"/>
                <w:noProof/>
                <w:rtl/>
              </w:rPr>
              <w:t>بررس</w:t>
            </w:r>
            <w:r w:rsidR="0092214B" w:rsidRPr="005C4420">
              <w:rPr>
                <w:rStyle w:val="Hyperlink"/>
                <w:rFonts w:hint="cs"/>
                <w:noProof/>
                <w:rtl/>
              </w:rPr>
              <w:t>ی</w:t>
            </w:r>
            <w:r w:rsidR="0092214B" w:rsidRPr="005C4420">
              <w:rPr>
                <w:rStyle w:val="Hyperlink"/>
                <w:noProof/>
                <w:rtl/>
              </w:rPr>
              <w:t xml:space="preserve"> ظهور و دلالت صح</w:t>
            </w:r>
            <w:r w:rsidR="0092214B" w:rsidRPr="005C4420">
              <w:rPr>
                <w:rStyle w:val="Hyperlink"/>
                <w:rFonts w:hint="cs"/>
                <w:noProof/>
                <w:rtl/>
              </w:rPr>
              <w:t>ی</w:t>
            </w:r>
            <w:r w:rsidR="0092214B" w:rsidRPr="005C4420">
              <w:rPr>
                <w:rStyle w:val="Hyperlink"/>
                <w:rFonts w:hint="eastAsia"/>
                <w:noProof/>
                <w:rtl/>
              </w:rPr>
              <w:t>حت</w:t>
            </w:r>
            <w:r w:rsidR="0092214B" w:rsidRPr="005C4420">
              <w:rPr>
                <w:rStyle w:val="Hyperlink"/>
                <w:rFonts w:hint="cs"/>
                <w:noProof/>
                <w:rtl/>
              </w:rPr>
              <w:t>ی</w:t>
            </w:r>
            <w:r w:rsidR="0092214B" w:rsidRPr="005C4420">
              <w:rPr>
                <w:rStyle w:val="Hyperlink"/>
                <w:rFonts w:hint="eastAsia"/>
                <w:noProof/>
                <w:rtl/>
              </w:rPr>
              <w:t>ن</w:t>
            </w:r>
            <w:r w:rsidR="0092214B" w:rsidRPr="005C4420">
              <w:rPr>
                <w:rStyle w:val="Hyperlink"/>
                <w:noProof/>
                <w:rtl/>
              </w:rPr>
              <w:t xml:space="preserve"> زرار</w:t>
            </w:r>
            <w:r w:rsidR="0092214B" w:rsidRPr="005C4420">
              <w:rPr>
                <w:rStyle w:val="Hyperlink"/>
                <w:rFonts w:hint="cs"/>
                <w:noProof/>
                <w:rtl/>
              </w:rPr>
              <w:t>ۀ</w:t>
            </w:r>
            <w:r w:rsidR="0092214B" w:rsidRPr="005C4420">
              <w:rPr>
                <w:rStyle w:val="Hyperlink"/>
                <w:noProof/>
                <w:rtl/>
              </w:rPr>
              <w:t xml:space="preserve"> بر وجوب جهر</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Toc117154941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4</w:t>
            </w:r>
            <w:r w:rsidR="0092214B">
              <w:rPr>
                <w:noProof/>
                <w:webHidden/>
                <w:rtl/>
              </w:rPr>
              <w:fldChar w:fldCharType="end"/>
            </w:r>
          </w:hyperlink>
        </w:p>
        <w:p w14:paraId="3B483691" w14:textId="3DD6EFFE" w:rsidR="0092214B" w:rsidRDefault="003250C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154942" w:history="1">
            <w:r w:rsidR="0092214B" w:rsidRPr="005C4420">
              <w:rPr>
                <w:rStyle w:val="Hyperlink"/>
                <w:noProof/>
                <w:rtl/>
              </w:rPr>
              <w:t>بررس</w:t>
            </w:r>
            <w:r w:rsidR="0092214B" w:rsidRPr="005C4420">
              <w:rPr>
                <w:rStyle w:val="Hyperlink"/>
                <w:rFonts w:hint="cs"/>
                <w:noProof/>
                <w:rtl/>
              </w:rPr>
              <w:t>ی</w:t>
            </w:r>
            <w:r w:rsidR="0092214B" w:rsidRPr="005C4420">
              <w:rPr>
                <w:rStyle w:val="Hyperlink"/>
                <w:noProof/>
                <w:rtl/>
              </w:rPr>
              <w:t xml:space="preserve"> ادعا</w:t>
            </w:r>
            <w:r w:rsidR="0092214B" w:rsidRPr="005C4420">
              <w:rPr>
                <w:rStyle w:val="Hyperlink"/>
                <w:rFonts w:hint="cs"/>
                <w:noProof/>
                <w:rtl/>
              </w:rPr>
              <w:t>ی</w:t>
            </w:r>
            <w:r w:rsidR="0092214B" w:rsidRPr="005C4420">
              <w:rPr>
                <w:rStyle w:val="Hyperlink"/>
                <w:noProof/>
                <w:rtl/>
              </w:rPr>
              <w:t xml:space="preserve"> جمع عرف</w:t>
            </w:r>
            <w:r w:rsidR="0092214B" w:rsidRPr="005C4420">
              <w:rPr>
                <w:rStyle w:val="Hyperlink"/>
                <w:rFonts w:hint="cs"/>
                <w:noProof/>
                <w:rtl/>
              </w:rPr>
              <w:t>ی</w:t>
            </w:r>
            <w:r w:rsidR="0092214B" w:rsidRPr="005C4420">
              <w:rPr>
                <w:rStyle w:val="Hyperlink"/>
                <w:noProof/>
                <w:rtl/>
              </w:rPr>
              <w:t xml:space="preserve"> ب</w:t>
            </w:r>
            <w:r w:rsidR="0092214B" w:rsidRPr="005C4420">
              <w:rPr>
                <w:rStyle w:val="Hyperlink"/>
                <w:rFonts w:hint="cs"/>
                <w:noProof/>
                <w:rtl/>
              </w:rPr>
              <w:t>ی</w:t>
            </w:r>
            <w:r w:rsidR="0092214B" w:rsidRPr="005C4420">
              <w:rPr>
                <w:rStyle w:val="Hyperlink"/>
                <w:rFonts w:hint="eastAsia"/>
                <w:noProof/>
                <w:rtl/>
              </w:rPr>
              <w:t>ن</w:t>
            </w:r>
            <w:r w:rsidR="0092214B" w:rsidRPr="005C4420">
              <w:rPr>
                <w:rStyle w:val="Hyperlink"/>
                <w:noProof/>
                <w:rtl/>
              </w:rPr>
              <w:t xml:space="preserve"> روا</w:t>
            </w:r>
            <w:r w:rsidR="0092214B" w:rsidRPr="005C4420">
              <w:rPr>
                <w:rStyle w:val="Hyperlink"/>
                <w:rFonts w:hint="cs"/>
                <w:noProof/>
                <w:rtl/>
              </w:rPr>
              <w:t>ی</w:t>
            </w:r>
            <w:r w:rsidR="0092214B" w:rsidRPr="005C4420">
              <w:rPr>
                <w:rStyle w:val="Hyperlink"/>
                <w:rFonts w:hint="eastAsia"/>
                <w:noProof/>
                <w:rtl/>
              </w:rPr>
              <w:t>ات</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Toc117154942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4</w:t>
            </w:r>
            <w:r w:rsidR="0092214B">
              <w:rPr>
                <w:noProof/>
                <w:webHidden/>
                <w:rtl/>
              </w:rPr>
              <w:fldChar w:fldCharType="end"/>
            </w:r>
          </w:hyperlink>
        </w:p>
        <w:p w14:paraId="5C623E5A" w14:textId="17EB59EF" w:rsidR="0092214B" w:rsidRDefault="003250C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154943" w:history="1">
            <w:r w:rsidR="0092214B" w:rsidRPr="005C4420">
              <w:rPr>
                <w:rStyle w:val="Hyperlink"/>
                <w:noProof/>
                <w:rtl/>
              </w:rPr>
              <w:t>بررس</w:t>
            </w:r>
            <w:r w:rsidR="0092214B" w:rsidRPr="005C4420">
              <w:rPr>
                <w:rStyle w:val="Hyperlink"/>
                <w:rFonts w:hint="cs"/>
                <w:noProof/>
                <w:rtl/>
              </w:rPr>
              <w:t>ی</w:t>
            </w:r>
            <w:r w:rsidR="0092214B" w:rsidRPr="005C4420">
              <w:rPr>
                <w:rStyle w:val="Hyperlink"/>
                <w:noProof/>
                <w:rtl/>
              </w:rPr>
              <w:t xml:space="preserve"> کلام صاحب مدارک نسبت به سند روا</w:t>
            </w:r>
            <w:r w:rsidR="0092214B" w:rsidRPr="005C4420">
              <w:rPr>
                <w:rStyle w:val="Hyperlink"/>
                <w:rFonts w:hint="cs"/>
                <w:noProof/>
                <w:rtl/>
              </w:rPr>
              <w:t>ی</w:t>
            </w:r>
            <w:r w:rsidR="0092214B" w:rsidRPr="005C4420">
              <w:rPr>
                <w:rStyle w:val="Hyperlink"/>
                <w:rFonts w:hint="eastAsia"/>
                <w:noProof/>
                <w:rtl/>
              </w:rPr>
              <w:t>ت</w:t>
            </w:r>
            <w:r w:rsidR="0092214B" w:rsidRPr="005C4420">
              <w:rPr>
                <w:rStyle w:val="Hyperlink"/>
                <w:noProof/>
                <w:rtl/>
              </w:rPr>
              <w:t xml:space="preserve"> عل</w:t>
            </w:r>
            <w:r w:rsidR="0092214B" w:rsidRPr="005C4420">
              <w:rPr>
                <w:rStyle w:val="Hyperlink"/>
                <w:rFonts w:hint="cs"/>
                <w:noProof/>
                <w:rtl/>
              </w:rPr>
              <w:t>ی</w:t>
            </w:r>
            <w:r w:rsidR="0092214B" w:rsidRPr="005C4420">
              <w:rPr>
                <w:rStyle w:val="Hyperlink"/>
                <w:noProof/>
                <w:rtl/>
              </w:rPr>
              <w:t xml:space="preserve"> بن جعفر</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Toc117154943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6</w:t>
            </w:r>
            <w:r w:rsidR="0092214B">
              <w:rPr>
                <w:noProof/>
                <w:webHidden/>
                <w:rtl/>
              </w:rPr>
              <w:fldChar w:fldCharType="end"/>
            </w:r>
          </w:hyperlink>
        </w:p>
        <w:p w14:paraId="3FFEEF31" w14:textId="22210A5E" w:rsidR="0092214B" w:rsidRDefault="003250C5">
          <w:pPr>
            <w:pStyle w:val="TOC2"/>
            <w:tabs>
              <w:tab w:val="right" w:leader="dot" w:pos="10194"/>
            </w:tabs>
            <w:rPr>
              <w:rFonts w:asciiTheme="minorHAnsi" w:eastAsiaTheme="minorEastAsia" w:hAnsiTheme="minorHAnsi" w:cstheme="minorBidi"/>
              <w:bCs w:val="0"/>
              <w:noProof/>
              <w:color w:val="auto"/>
              <w:szCs w:val="22"/>
              <w:rtl/>
              <w:lang w:bidi="ar-SA"/>
            </w:rPr>
          </w:pPr>
          <w:hyperlink w:anchor="_Toc117154944" w:history="1">
            <w:r w:rsidR="0092214B" w:rsidRPr="005C4420">
              <w:rPr>
                <w:rStyle w:val="Hyperlink"/>
                <w:noProof/>
                <w:rtl/>
              </w:rPr>
              <w:t>راه حل سوم: کنار گذاشتن روا</w:t>
            </w:r>
            <w:r w:rsidR="0092214B" w:rsidRPr="005C4420">
              <w:rPr>
                <w:rStyle w:val="Hyperlink"/>
                <w:rFonts w:hint="cs"/>
                <w:noProof/>
                <w:rtl/>
              </w:rPr>
              <w:t>ی</w:t>
            </w:r>
            <w:r w:rsidR="0092214B" w:rsidRPr="005C4420">
              <w:rPr>
                <w:rStyle w:val="Hyperlink"/>
                <w:rFonts w:hint="eastAsia"/>
                <w:noProof/>
                <w:rtl/>
              </w:rPr>
              <w:t>ت</w:t>
            </w:r>
            <w:r w:rsidR="0092214B" w:rsidRPr="005C4420">
              <w:rPr>
                <w:rStyle w:val="Hyperlink"/>
                <w:noProof/>
                <w:rtl/>
              </w:rPr>
              <w:t xml:space="preserve"> عل</w:t>
            </w:r>
            <w:r w:rsidR="0092214B" w:rsidRPr="005C4420">
              <w:rPr>
                <w:rStyle w:val="Hyperlink"/>
                <w:rFonts w:hint="cs"/>
                <w:noProof/>
                <w:rtl/>
              </w:rPr>
              <w:t>ی</w:t>
            </w:r>
            <w:r w:rsidR="0092214B" w:rsidRPr="005C4420">
              <w:rPr>
                <w:rStyle w:val="Hyperlink"/>
                <w:noProof/>
                <w:rtl/>
              </w:rPr>
              <w:t xml:space="preserve"> بن جعفر به د</w:t>
            </w:r>
            <w:r w:rsidR="0092214B" w:rsidRPr="005C4420">
              <w:rPr>
                <w:rStyle w:val="Hyperlink"/>
                <w:rFonts w:hint="cs"/>
                <w:noProof/>
                <w:rtl/>
              </w:rPr>
              <w:t>ی</w:t>
            </w:r>
            <w:r w:rsidR="0092214B" w:rsidRPr="005C4420">
              <w:rPr>
                <w:rStyle w:val="Hyperlink"/>
                <w:rFonts w:hint="eastAsia"/>
                <w:noProof/>
                <w:rtl/>
              </w:rPr>
              <w:t>ل</w:t>
            </w:r>
            <w:r w:rsidR="0092214B" w:rsidRPr="005C4420">
              <w:rPr>
                <w:rStyle w:val="Hyperlink"/>
                <w:noProof/>
                <w:rtl/>
              </w:rPr>
              <w:t xml:space="preserve"> إعراض أصحاب</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Toc117154944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7</w:t>
            </w:r>
            <w:r w:rsidR="0092214B">
              <w:rPr>
                <w:noProof/>
                <w:webHidden/>
                <w:rtl/>
              </w:rPr>
              <w:fldChar w:fldCharType="end"/>
            </w:r>
          </w:hyperlink>
        </w:p>
        <w:p w14:paraId="322B053E" w14:textId="15225E20" w:rsidR="0092214B" w:rsidRDefault="003250C5">
          <w:pPr>
            <w:pStyle w:val="TOC2"/>
            <w:tabs>
              <w:tab w:val="right" w:leader="dot" w:pos="10194"/>
            </w:tabs>
            <w:rPr>
              <w:rFonts w:asciiTheme="minorHAnsi" w:eastAsiaTheme="minorEastAsia" w:hAnsiTheme="minorHAnsi" w:cstheme="minorBidi"/>
              <w:bCs w:val="0"/>
              <w:noProof/>
              <w:color w:val="auto"/>
              <w:szCs w:val="22"/>
              <w:rtl/>
              <w:lang w:bidi="ar-SA"/>
            </w:rPr>
          </w:pPr>
          <w:hyperlink w:anchor="_Toc117154945" w:history="1">
            <w:r w:rsidR="0092214B" w:rsidRPr="005C4420">
              <w:rPr>
                <w:rStyle w:val="Hyperlink"/>
                <w:noProof/>
                <w:rtl/>
              </w:rPr>
              <w:t>راه حل چهارم: کنار گذاشتن روا</w:t>
            </w:r>
            <w:r w:rsidR="0092214B" w:rsidRPr="005C4420">
              <w:rPr>
                <w:rStyle w:val="Hyperlink"/>
                <w:rFonts w:hint="cs"/>
                <w:noProof/>
                <w:rtl/>
              </w:rPr>
              <w:t>ی</w:t>
            </w:r>
            <w:r w:rsidR="0092214B" w:rsidRPr="005C4420">
              <w:rPr>
                <w:rStyle w:val="Hyperlink"/>
                <w:rFonts w:hint="eastAsia"/>
                <w:noProof/>
                <w:rtl/>
              </w:rPr>
              <w:t>ت</w:t>
            </w:r>
            <w:r w:rsidR="0092214B" w:rsidRPr="005C4420">
              <w:rPr>
                <w:rStyle w:val="Hyperlink"/>
                <w:noProof/>
                <w:rtl/>
              </w:rPr>
              <w:t xml:space="preserve"> عل</w:t>
            </w:r>
            <w:r w:rsidR="0092214B" w:rsidRPr="005C4420">
              <w:rPr>
                <w:rStyle w:val="Hyperlink"/>
                <w:rFonts w:hint="cs"/>
                <w:noProof/>
                <w:rtl/>
              </w:rPr>
              <w:t>ی</w:t>
            </w:r>
            <w:r w:rsidR="0092214B" w:rsidRPr="005C4420">
              <w:rPr>
                <w:rStyle w:val="Hyperlink"/>
                <w:noProof/>
                <w:rtl/>
              </w:rPr>
              <w:t xml:space="preserve"> بن جعفر به دل</w:t>
            </w:r>
            <w:r w:rsidR="0092214B" w:rsidRPr="005C4420">
              <w:rPr>
                <w:rStyle w:val="Hyperlink"/>
                <w:rFonts w:hint="cs"/>
                <w:noProof/>
                <w:rtl/>
              </w:rPr>
              <w:t>ی</w:t>
            </w:r>
            <w:r w:rsidR="0092214B" w:rsidRPr="005C4420">
              <w:rPr>
                <w:rStyle w:val="Hyperlink"/>
                <w:rFonts w:hint="eastAsia"/>
                <w:noProof/>
                <w:rtl/>
              </w:rPr>
              <w:t>ل</w:t>
            </w:r>
            <w:r w:rsidR="0092214B" w:rsidRPr="005C4420">
              <w:rPr>
                <w:rStyle w:val="Hyperlink"/>
                <w:noProof/>
                <w:rtl/>
              </w:rPr>
              <w:t xml:space="preserve"> شاذ و نادر بودن</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Toc117154945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7</w:t>
            </w:r>
            <w:r w:rsidR="0092214B">
              <w:rPr>
                <w:noProof/>
                <w:webHidden/>
                <w:rtl/>
              </w:rPr>
              <w:fldChar w:fldCharType="end"/>
            </w:r>
          </w:hyperlink>
        </w:p>
        <w:p w14:paraId="3774D837" w14:textId="254E0999" w:rsidR="0092214B" w:rsidRDefault="003250C5">
          <w:pPr>
            <w:pStyle w:val="TOC2"/>
            <w:tabs>
              <w:tab w:val="right" w:leader="dot" w:pos="10194"/>
            </w:tabs>
            <w:rPr>
              <w:rFonts w:asciiTheme="minorHAnsi" w:eastAsiaTheme="minorEastAsia" w:hAnsiTheme="minorHAnsi" w:cstheme="minorBidi"/>
              <w:bCs w:val="0"/>
              <w:noProof/>
              <w:color w:val="auto"/>
              <w:szCs w:val="22"/>
              <w:rtl/>
              <w:lang w:bidi="ar-SA"/>
            </w:rPr>
          </w:pPr>
          <w:hyperlink w:anchor="_Toc117154946" w:history="1">
            <w:r w:rsidR="0092214B" w:rsidRPr="005C4420">
              <w:rPr>
                <w:rStyle w:val="Hyperlink"/>
                <w:noProof/>
                <w:rtl/>
              </w:rPr>
              <w:t>راه حل پنجم: اقتضا</w:t>
            </w:r>
            <w:r w:rsidR="0092214B" w:rsidRPr="005C4420">
              <w:rPr>
                <w:rStyle w:val="Hyperlink"/>
                <w:rFonts w:hint="cs"/>
                <w:noProof/>
                <w:rtl/>
              </w:rPr>
              <w:t>ی</w:t>
            </w:r>
            <w:r w:rsidR="0092214B" w:rsidRPr="005C4420">
              <w:rPr>
                <w:rStyle w:val="Hyperlink"/>
                <w:noProof/>
                <w:rtl/>
              </w:rPr>
              <w:t xml:space="preserve"> مناسبت حکم و موضوع بر حمل روا</w:t>
            </w:r>
            <w:r w:rsidR="0092214B" w:rsidRPr="005C4420">
              <w:rPr>
                <w:rStyle w:val="Hyperlink"/>
                <w:rFonts w:hint="cs"/>
                <w:noProof/>
                <w:rtl/>
              </w:rPr>
              <w:t>ی</w:t>
            </w:r>
            <w:r w:rsidR="0092214B" w:rsidRPr="005C4420">
              <w:rPr>
                <w:rStyle w:val="Hyperlink"/>
                <w:rFonts w:hint="eastAsia"/>
                <w:noProof/>
                <w:rtl/>
              </w:rPr>
              <w:t>ت</w:t>
            </w:r>
            <w:r w:rsidR="0092214B" w:rsidRPr="005C4420">
              <w:rPr>
                <w:rStyle w:val="Hyperlink"/>
                <w:noProof/>
                <w:rtl/>
              </w:rPr>
              <w:t xml:space="preserve"> عل</w:t>
            </w:r>
            <w:r w:rsidR="0092214B" w:rsidRPr="005C4420">
              <w:rPr>
                <w:rStyle w:val="Hyperlink"/>
                <w:rFonts w:hint="cs"/>
                <w:noProof/>
                <w:rtl/>
              </w:rPr>
              <w:t>ی</w:t>
            </w:r>
            <w:r w:rsidR="0092214B" w:rsidRPr="005C4420">
              <w:rPr>
                <w:rStyle w:val="Hyperlink"/>
                <w:noProof/>
                <w:rtl/>
              </w:rPr>
              <w:t xml:space="preserve"> بن جعفر بر معنا</w:t>
            </w:r>
            <w:r w:rsidR="0092214B" w:rsidRPr="005C4420">
              <w:rPr>
                <w:rStyle w:val="Hyperlink"/>
                <w:rFonts w:hint="cs"/>
                <w:noProof/>
                <w:rtl/>
              </w:rPr>
              <w:t>ی</w:t>
            </w:r>
            <w:r w:rsidR="0092214B" w:rsidRPr="005C4420">
              <w:rPr>
                <w:rStyle w:val="Hyperlink"/>
                <w:noProof/>
                <w:rtl/>
              </w:rPr>
              <w:t xml:space="preserve"> د</w:t>
            </w:r>
            <w:r w:rsidR="0092214B" w:rsidRPr="005C4420">
              <w:rPr>
                <w:rStyle w:val="Hyperlink"/>
                <w:rFonts w:hint="cs"/>
                <w:noProof/>
                <w:rtl/>
              </w:rPr>
              <w:t>ی</w:t>
            </w:r>
            <w:r w:rsidR="0092214B" w:rsidRPr="005C4420">
              <w:rPr>
                <w:rStyle w:val="Hyperlink"/>
                <w:rFonts w:hint="eastAsia"/>
                <w:noProof/>
                <w:rtl/>
              </w:rPr>
              <w:t>گر</w:t>
            </w:r>
            <w:r w:rsidR="0092214B" w:rsidRPr="005C4420">
              <w:rPr>
                <w:rStyle w:val="Hyperlink"/>
                <w:rFonts w:hint="cs"/>
                <w:noProof/>
                <w:rtl/>
              </w:rPr>
              <w:t>ی</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Toc117154946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8</w:t>
            </w:r>
            <w:r w:rsidR="0092214B">
              <w:rPr>
                <w:noProof/>
                <w:webHidden/>
                <w:rtl/>
              </w:rPr>
              <w:fldChar w:fldCharType="end"/>
            </w:r>
          </w:hyperlink>
        </w:p>
        <w:p w14:paraId="189794C4" w14:textId="6279B4F6" w:rsidR="0092214B" w:rsidRDefault="003250C5">
          <w:pPr>
            <w:pStyle w:val="TOC2"/>
            <w:tabs>
              <w:tab w:val="right" w:leader="dot" w:pos="10194"/>
            </w:tabs>
            <w:rPr>
              <w:rFonts w:asciiTheme="minorHAnsi" w:eastAsiaTheme="minorEastAsia" w:hAnsiTheme="minorHAnsi" w:cstheme="minorBidi"/>
              <w:bCs w:val="0"/>
              <w:noProof/>
              <w:color w:val="auto"/>
              <w:szCs w:val="22"/>
              <w:rtl/>
              <w:lang w:bidi="ar-SA"/>
            </w:rPr>
          </w:pPr>
          <w:hyperlink w:anchor="_Toc117154947" w:history="1">
            <w:r w:rsidR="0092214B" w:rsidRPr="005C4420">
              <w:rPr>
                <w:rStyle w:val="Hyperlink"/>
                <w:noProof/>
                <w:rtl/>
              </w:rPr>
              <w:t>راه حل ششم: مورد روا</w:t>
            </w:r>
            <w:r w:rsidR="0092214B" w:rsidRPr="005C4420">
              <w:rPr>
                <w:rStyle w:val="Hyperlink"/>
                <w:rFonts w:hint="cs"/>
                <w:noProof/>
                <w:rtl/>
              </w:rPr>
              <w:t>ی</w:t>
            </w:r>
            <w:r w:rsidR="0092214B" w:rsidRPr="005C4420">
              <w:rPr>
                <w:rStyle w:val="Hyperlink"/>
                <w:rFonts w:hint="eastAsia"/>
                <w:noProof/>
                <w:rtl/>
              </w:rPr>
              <w:t>ت</w:t>
            </w:r>
            <w:r w:rsidR="0092214B" w:rsidRPr="005C4420">
              <w:rPr>
                <w:rStyle w:val="Hyperlink"/>
                <w:noProof/>
                <w:rtl/>
              </w:rPr>
              <w:t xml:space="preserve"> عل</w:t>
            </w:r>
            <w:r w:rsidR="0092214B" w:rsidRPr="005C4420">
              <w:rPr>
                <w:rStyle w:val="Hyperlink"/>
                <w:rFonts w:hint="cs"/>
                <w:noProof/>
                <w:rtl/>
              </w:rPr>
              <w:t>ی</w:t>
            </w:r>
            <w:r w:rsidR="0092214B" w:rsidRPr="005C4420">
              <w:rPr>
                <w:rStyle w:val="Hyperlink"/>
                <w:noProof/>
                <w:rtl/>
              </w:rPr>
              <w:t xml:space="preserve"> بن جعفر در موضوع نمازجماعت</w:t>
            </w:r>
            <w:r w:rsidR="0092214B">
              <w:rPr>
                <w:noProof/>
                <w:webHidden/>
                <w:rtl/>
              </w:rPr>
              <w:tab/>
            </w:r>
            <w:r w:rsidR="0092214B">
              <w:rPr>
                <w:noProof/>
                <w:webHidden/>
                <w:rtl/>
              </w:rPr>
              <w:fldChar w:fldCharType="begin"/>
            </w:r>
            <w:r w:rsidR="0092214B">
              <w:rPr>
                <w:noProof/>
                <w:webHidden/>
                <w:rtl/>
              </w:rPr>
              <w:instrText xml:space="preserve"> </w:instrText>
            </w:r>
            <w:r w:rsidR="0092214B">
              <w:rPr>
                <w:noProof/>
                <w:webHidden/>
              </w:rPr>
              <w:instrText>PAGEREF</w:instrText>
            </w:r>
            <w:r w:rsidR="0092214B">
              <w:rPr>
                <w:noProof/>
                <w:webHidden/>
                <w:rtl/>
              </w:rPr>
              <w:instrText xml:space="preserve"> _</w:instrText>
            </w:r>
            <w:r w:rsidR="0092214B">
              <w:rPr>
                <w:noProof/>
                <w:webHidden/>
              </w:rPr>
              <w:instrText>Toc117154947 \h</w:instrText>
            </w:r>
            <w:r w:rsidR="0092214B">
              <w:rPr>
                <w:noProof/>
                <w:webHidden/>
                <w:rtl/>
              </w:rPr>
              <w:instrText xml:space="preserve"> </w:instrText>
            </w:r>
            <w:r w:rsidR="0092214B">
              <w:rPr>
                <w:noProof/>
                <w:webHidden/>
                <w:rtl/>
              </w:rPr>
            </w:r>
            <w:r w:rsidR="0092214B">
              <w:rPr>
                <w:noProof/>
                <w:webHidden/>
                <w:rtl/>
              </w:rPr>
              <w:fldChar w:fldCharType="separate"/>
            </w:r>
            <w:r w:rsidR="00843A36">
              <w:rPr>
                <w:noProof/>
                <w:webHidden/>
                <w:rtl/>
              </w:rPr>
              <w:t>9</w:t>
            </w:r>
            <w:r w:rsidR="0092214B">
              <w:rPr>
                <w:noProof/>
                <w:webHidden/>
                <w:rtl/>
              </w:rPr>
              <w:fldChar w:fldCharType="end"/>
            </w:r>
          </w:hyperlink>
        </w:p>
        <w:p w14:paraId="10FBA81A" w14:textId="0A32F46E" w:rsidR="00240042" w:rsidRDefault="00240042">
          <w:r>
            <w:rPr>
              <w:b/>
              <w:bCs/>
              <w:noProof/>
            </w:rPr>
            <w:fldChar w:fldCharType="end"/>
          </w:r>
        </w:p>
      </w:sdtContent>
    </w:sdt>
    <w:p w14:paraId="63046585" w14:textId="20B2785E" w:rsidR="00247D2F" w:rsidRDefault="002A6195" w:rsidP="003A6148">
      <w:pPr>
        <w:pBdr>
          <w:bottom w:val="double" w:sz="6" w:space="1" w:color="auto"/>
        </w:pBdr>
        <w:rPr>
          <w:rtl/>
        </w:rPr>
      </w:pPr>
      <w:bookmarkStart w:id="1" w:name="_Toc116564502"/>
      <w:bookmarkStart w:id="2" w:name="_Toc116741439"/>
      <w:bookmarkStart w:id="3" w:name="_Toc117154937"/>
      <w:r w:rsidRPr="007D1E71">
        <w:rPr>
          <w:rStyle w:val="Heading1Char"/>
          <w:rFonts w:eastAsia="Calibri" w:hint="cs"/>
          <w:rtl/>
        </w:rPr>
        <w:t>خلاصه جلسه گذشته</w:t>
      </w:r>
      <w:bookmarkEnd w:id="1"/>
      <w:bookmarkEnd w:id="2"/>
      <w:bookmarkEnd w:id="3"/>
      <w:r>
        <w:rPr>
          <w:rFonts w:hint="cs"/>
          <w:rtl/>
        </w:rPr>
        <w:t xml:space="preserve">: </w:t>
      </w:r>
    </w:p>
    <w:p w14:paraId="79C06DC2" w14:textId="46B1FA14" w:rsidR="00F73F14" w:rsidRPr="008F7AB5" w:rsidRDefault="003752FD" w:rsidP="00B9147C">
      <w:pPr>
        <w:pBdr>
          <w:bottom w:val="double" w:sz="6" w:space="1" w:color="auto"/>
        </w:pBdr>
        <w:rPr>
          <w:rFonts w:cs="Cambria"/>
          <w:rtl/>
        </w:rPr>
      </w:pPr>
      <w:r>
        <w:rPr>
          <w:rFonts w:hint="cs"/>
          <w:rtl/>
        </w:rPr>
        <w:t xml:space="preserve">در جلسه گذشته </w:t>
      </w:r>
      <w:r w:rsidR="00B9147C">
        <w:rPr>
          <w:rFonts w:hint="cs"/>
          <w:rtl/>
        </w:rPr>
        <w:t xml:space="preserve">مسئله وجوب جهر در نماز های جهریه مطرح گردید که دو دسته از روایات دال بر لزوم و دال بر جواز در مسئله دیده می شدند. در بررسی تعارض بین این دو دسته از روایات، أقوال مختلفی در کلمات علماء دیده می شود که در این جلسه به ادامه ی بیان أقوال و بررسی آن ها پرداخته می شود. </w:t>
      </w:r>
    </w:p>
    <w:p w14:paraId="4B95AA3E" w14:textId="77777777" w:rsidR="009572DA" w:rsidRDefault="009572DA" w:rsidP="009572DA">
      <w:pPr>
        <w:pStyle w:val="Heading1"/>
        <w:rPr>
          <w:rtl/>
        </w:rPr>
      </w:pPr>
      <w:bookmarkStart w:id="4" w:name="_Toc116843188"/>
      <w:bookmarkStart w:id="5" w:name="_Toc117015499"/>
      <w:bookmarkStart w:id="6" w:name="_Toc117154938"/>
      <w:r>
        <w:rPr>
          <w:rFonts w:cs="B Badr" w:hint="eastAsia"/>
          <w:rtl/>
        </w:rPr>
        <w:t>مسئله</w:t>
      </w:r>
      <w:r>
        <w:rPr>
          <w:rFonts w:cs="B Badr"/>
          <w:rtl/>
        </w:rPr>
        <w:t xml:space="preserve"> 20</w:t>
      </w:r>
      <w:r>
        <w:rPr>
          <w:rFonts w:hint="cs"/>
          <w:rtl/>
        </w:rPr>
        <w:t>: جهری یا اخفاتی خواندن قرائت نماز</w:t>
      </w:r>
      <w:bookmarkEnd w:id="4"/>
      <w:bookmarkEnd w:id="5"/>
      <w:bookmarkEnd w:id="6"/>
      <w:r>
        <w:rPr>
          <w:rFonts w:hint="cs"/>
          <w:rtl/>
        </w:rPr>
        <w:t xml:space="preserve"> </w:t>
      </w:r>
    </w:p>
    <w:p w14:paraId="47B0E3AA" w14:textId="77777777" w:rsidR="009572DA" w:rsidRDefault="009572DA" w:rsidP="009572DA">
      <w:pPr>
        <w:jc w:val="both"/>
        <w:rPr>
          <w:rtl/>
        </w:rPr>
      </w:pPr>
      <w:r>
        <w:rPr>
          <w:rFonts w:hint="cs"/>
          <w:rtl/>
        </w:rPr>
        <w:t xml:space="preserve">متن مسئله 20 چنین است: </w:t>
      </w:r>
    </w:p>
    <w:p w14:paraId="681AD41C" w14:textId="77777777" w:rsidR="009572DA" w:rsidRDefault="009572DA" w:rsidP="009572DA">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في غير يوم الجمعة و أما فيه فيستحب الجهر في صلاة الجمعة بل في الظهر</w:t>
      </w:r>
      <w:r w:rsidRPr="000F1076">
        <w:rPr>
          <w:rFonts w:hint="cs"/>
          <w:color w:val="0000FF"/>
          <w:rtl/>
        </w:rPr>
        <w:t xml:space="preserve"> </w:t>
      </w:r>
      <w:r w:rsidRPr="000F1076">
        <w:rPr>
          <w:color w:val="0000FF"/>
          <w:rtl/>
        </w:rPr>
        <w:t>أيضا</w:t>
      </w:r>
      <w:r w:rsidRPr="000F1076">
        <w:rPr>
          <w:rFonts w:hint="cs"/>
          <w:color w:val="0000FF"/>
          <w:rtl/>
        </w:rPr>
        <w:t xml:space="preserve"> </w:t>
      </w:r>
      <w:r w:rsidRPr="000F1076">
        <w:rPr>
          <w:color w:val="0000FF"/>
          <w:rtl/>
        </w:rPr>
        <w:t>على الأقوى</w:t>
      </w:r>
      <w:r>
        <w:rPr>
          <w:rFonts w:hint="cs"/>
          <w:rtl/>
        </w:rPr>
        <w:t>»</w:t>
      </w:r>
      <w:r>
        <w:rPr>
          <w:rStyle w:val="FootnoteReference"/>
          <w:rtl/>
        </w:rPr>
        <w:footnoteReference w:id="1"/>
      </w:r>
    </w:p>
    <w:p w14:paraId="1B7D9363" w14:textId="77777777" w:rsidR="00E27387" w:rsidRDefault="00B42B05" w:rsidP="00B42B05">
      <w:pPr>
        <w:jc w:val="both"/>
        <w:rPr>
          <w:rtl/>
        </w:rPr>
      </w:pPr>
      <w:r>
        <w:rPr>
          <w:rFonts w:hint="cs"/>
          <w:rtl/>
        </w:rPr>
        <w:t xml:space="preserve">بحث راجع به جواب هایی بود که از تعارض بین صحیحه علی بن جعفر و دو صحیحه زرارۀ داده شده بود. </w:t>
      </w:r>
    </w:p>
    <w:p w14:paraId="05D86B18" w14:textId="6BF22DAC" w:rsidR="00E27387" w:rsidRDefault="00E27387" w:rsidP="00E27387">
      <w:pPr>
        <w:pStyle w:val="Heading2"/>
        <w:rPr>
          <w:rtl/>
        </w:rPr>
      </w:pPr>
      <w:bookmarkStart w:id="7" w:name="_Toc117154939"/>
      <w:r>
        <w:rPr>
          <w:rFonts w:hint="cs"/>
          <w:rtl/>
        </w:rPr>
        <w:lastRenderedPageBreak/>
        <w:t>راه حل اول تعارض: کنار گذاشتن حدیث علی بن جعفر به دلیل اضطراب</w:t>
      </w:r>
      <w:bookmarkEnd w:id="7"/>
      <w:r>
        <w:rPr>
          <w:rFonts w:hint="cs"/>
          <w:rtl/>
        </w:rPr>
        <w:t xml:space="preserve"> </w:t>
      </w:r>
    </w:p>
    <w:p w14:paraId="32D0DEE9" w14:textId="148D8B8A" w:rsidR="00B42B05" w:rsidRDefault="00B42B05" w:rsidP="00B42B05">
      <w:pPr>
        <w:jc w:val="both"/>
        <w:rPr>
          <w:rtl/>
        </w:rPr>
      </w:pPr>
      <w:r>
        <w:rPr>
          <w:rFonts w:hint="cs"/>
          <w:rtl/>
        </w:rPr>
        <w:t>جواب اول این بود که صحیحه علی بن جعفر دارای اضطراب در متن است</w:t>
      </w:r>
      <w:r w:rsidR="00200452">
        <w:rPr>
          <w:rStyle w:val="FootnoteReference"/>
          <w:rtl/>
        </w:rPr>
        <w:footnoteReference w:id="2"/>
      </w:r>
      <w:r>
        <w:rPr>
          <w:rFonts w:hint="cs"/>
          <w:rtl/>
        </w:rPr>
        <w:t xml:space="preserve">. عرض ما این بود که در برخی از نسخ استبصار تعبیر «هل یجوز علیه أن لایجهر» است، در برخی دیگر نسخ استبصار و تهذیب «هل علیه أن لا یجهر» است. گرچه این متن نامأنوسی است ولی در حدی نیست که به ظهور جواب امام علیه السلام خلل وارد کند. دو نسخه خطیه استبصار که مراجعه شده، یکی استبصار به خط پدر ابن مشهدی صاحب کتاب مزار است که در سال 573 از خط خود شیخ استنساخ کرده است همین تعبیر «هل علیه أن لا یجهر» آمده است، نسخه دیگر در سال 569 استنساخ شده و برای قطب راوندی در سال 570 خوانده شده که در کتابخوانه مرحوم آیت الله مرعشی است که تعبیر «هل یجوز علیه أن لا یجهر» است. </w:t>
      </w:r>
      <w:r w:rsidR="00200452">
        <w:rPr>
          <w:rFonts w:hint="cs"/>
          <w:rtl/>
        </w:rPr>
        <w:t>توجیهاتی</w:t>
      </w:r>
      <w:r>
        <w:rPr>
          <w:rFonts w:hint="cs"/>
          <w:rtl/>
        </w:rPr>
        <w:t xml:space="preserve"> که برخی از بزرگان گفته اند باید به صورت «إن لایجهر» خوانده شود، یعنی معنای جمله «هل علیه إثم إن لا یجهر» است، به نظر ما عرفی نیست. </w:t>
      </w:r>
    </w:p>
    <w:p w14:paraId="120467B7" w14:textId="20C569FE" w:rsidR="00B42B05" w:rsidRDefault="00B42B05" w:rsidP="00B42B05">
      <w:pPr>
        <w:jc w:val="both"/>
        <w:rPr>
          <w:rtl/>
        </w:rPr>
      </w:pPr>
      <w:r>
        <w:rPr>
          <w:rFonts w:hint="cs"/>
          <w:rtl/>
        </w:rPr>
        <w:t xml:space="preserve">محقق خویی فرموده اند ما در جمله شرطیه شرط را به صیغه إن لایفعل نمی آوریم و باید تعبیر به «إن لم یفعل» آورده شود. البته بهتر بود تعبیر ایشان چنین بود که شرطی که جزای آن ذکر نشود به صورت «إن لا یفعل» نمی آید، چرا که در قرآن کریم آمده است: « </w:t>
      </w:r>
      <w:r w:rsidRPr="00200452">
        <w:rPr>
          <w:rFonts w:hint="cs"/>
          <w:color w:val="008000"/>
          <w:rtl/>
        </w:rPr>
        <w:t>إلا تنصروه فقد نصره الله</w:t>
      </w:r>
      <w:r>
        <w:rPr>
          <w:rFonts w:hint="cs"/>
          <w:rtl/>
        </w:rPr>
        <w:t>»</w:t>
      </w:r>
      <w:r w:rsidR="00200452">
        <w:rPr>
          <w:rStyle w:val="FootnoteReference"/>
          <w:rtl/>
        </w:rPr>
        <w:footnoteReference w:id="3"/>
      </w:r>
      <w:r>
        <w:rPr>
          <w:rFonts w:hint="cs"/>
          <w:rtl/>
        </w:rPr>
        <w:t xml:space="preserve"> یا تعبیر دیگر آمده است: «</w:t>
      </w:r>
      <w:r w:rsidRPr="00200452">
        <w:rPr>
          <w:rFonts w:hint="cs"/>
          <w:color w:val="008000"/>
          <w:rtl/>
        </w:rPr>
        <w:t>إلا تفعلوه تکن فتنۀ فی الأرض و فساد کبیر</w:t>
      </w:r>
      <w:r>
        <w:rPr>
          <w:rFonts w:hint="cs"/>
          <w:rtl/>
        </w:rPr>
        <w:t>»</w:t>
      </w:r>
      <w:r w:rsidR="00200452">
        <w:rPr>
          <w:rStyle w:val="FootnoteReference"/>
          <w:rtl/>
        </w:rPr>
        <w:footnoteReference w:id="4"/>
      </w:r>
      <w:r>
        <w:rPr>
          <w:rFonts w:hint="cs"/>
          <w:rtl/>
        </w:rPr>
        <w:t xml:space="preserve"> ولی این جمله ای که جزا بعد از آن نیاید، مثل همین مثال که «هل علیه إن لا یجهر»، نا مأنوس است، مخصوصا اینکه کلمه «إثم» قرار است در تقدیر گرفته شود. </w:t>
      </w:r>
    </w:p>
    <w:p w14:paraId="4E0B8D81" w14:textId="77777777" w:rsidR="00B42B05" w:rsidRDefault="00B42B05" w:rsidP="00B42B05">
      <w:pPr>
        <w:jc w:val="both"/>
        <w:rPr>
          <w:rtl/>
        </w:rPr>
      </w:pPr>
      <w:r>
        <w:rPr>
          <w:rFonts w:hint="cs"/>
          <w:rtl/>
        </w:rPr>
        <w:t xml:space="preserve">سوال: در تعابیر دیگر «ما علیک أن لا یزکی» آمده است. </w:t>
      </w:r>
    </w:p>
    <w:p w14:paraId="2C406648" w14:textId="1BEDBC23" w:rsidR="00B42B05" w:rsidRDefault="00B42B05" w:rsidP="00B42B05">
      <w:pPr>
        <w:jc w:val="both"/>
        <w:rPr>
          <w:rtl/>
        </w:rPr>
      </w:pPr>
      <w:r>
        <w:rPr>
          <w:rFonts w:hint="cs"/>
          <w:rtl/>
        </w:rPr>
        <w:t xml:space="preserve">جواب: در آن تعبیر معنا چنین است که به شما ربطی ندارد که آن تزکیه نشده است. معنایش این نیست که «لیس علیک إثم» </w:t>
      </w:r>
      <w:r w:rsidR="00200452">
        <w:rPr>
          <w:rFonts w:hint="cs"/>
          <w:rtl/>
        </w:rPr>
        <w:t xml:space="preserve">دقت شود! تعبیر </w:t>
      </w:r>
      <w:r>
        <w:rPr>
          <w:rFonts w:hint="cs"/>
          <w:rtl/>
        </w:rPr>
        <w:t>«هل علیه أن لا یجهر» تعبیر درستی است،</w:t>
      </w:r>
      <w:r w:rsidR="00200452">
        <w:rPr>
          <w:rFonts w:hint="cs"/>
          <w:rtl/>
        </w:rPr>
        <w:t xml:space="preserve"> تعبیر غلطی نبود،</w:t>
      </w:r>
      <w:r>
        <w:rPr>
          <w:rFonts w:hint="cs"/>
          <w:rtl/>
        </w:rPr>
        <w:t xml:space="preserve"> لکن اشکالش این بود که باید می گفت «هل علیه أن یجهر» یعنی نماز های جهریه آیا بر او واجب است که جهری بخواند؟ این طور بود درست بود، ولی اینکه سوال کند آیا در نماز های جهریه واجب است که جهر نکند؟ این عرفی نیست؛ زیرا شبهه حرمت جهر که وجود نداشته است. کسانی که توجیه می کنند می گویند آیا بر او گناه است اگر جهر نخواند؟ اینطور توجیه کرده اند که عرض کردیم بعید است. بنابراین اینطور نیست که از نظر ادبی تعبیر «هل علیه أن لایجهر» غلط باشد، بلکه منظور این است که اینطور منشأ شبهه ای نبوده </w:t>
      </w:r>
      <w:r>
        <w:rPr>
          <w:rFonts w:hint="cs"/>
          <w:rtl/>
        </w:rPr>
        <w:lastRenderedPageBreak/>
        <w:t xml:space="preserve">است. این جمله که «ما علیک أن لایزکی» اصلا ربطی به اینجا ندارد. خلاصه اینکه کلام برخی که «إثم» را در تقدیر گرفته اند، خلاف ظاهر است. ظهور نیست، فوقش این است که عبارت نامأنوسی است، چه لزومی دارد که نامأنوس بودن تعبیر «هل علیه أن لایجهر» را با جمله نامأنوس دیگری مثل «هل علیه إن لایجهر» توجیه کنیم؟ همان را تحمل می کنیم. </w:t>
      </w:r>
    </w:p>
    <w:p w14:paraId="3DA09885" w14:textId="4276E7AF" w:rsidR="00B42B05" w:rsidRDefault="00B42B05" w:rsidP="00B42B05">
      <w:pPr>
        <w:jc w:val="both"/>
        <w:rPr>
          <w:rtl/>
        </w:rPr>
      </w:pPr>
      <w:r>
        <w:rPr>
          <w:rFonts w:hint="cs"/>
          <w:rtl/>
        </w:rPr>
        <w:t>بنابراین اضطراب متن</w:t>
      </w:r>
      <w:r w:rsidR="00C776B6">
        <w:rPr>
          <w:rFonts w:hint="cs"/>
          <w:rtl/>
        </w:rPr>
        <w:t xml:space="preserve"> به صورتی که خلل در روایت وارد سازد و موجب شود آن را کنار بگذاریم،</w:t>
      </w:r>
      <w:r>
        <w:rPr>
          <w:rFonts w:hint="cs"/>
          <w:rtl/>
        </w:rPr>
        <w:t xml:space="preserve"> مورد پذیرش نیست. </w:t>
      </w:r>
    </w:p>
    <w:p w14:paraId="1834A118" w14:textId="0D2C0D3A" w:rsidR="00C776B6" w:rsidRDefault="00C776B6" w:rsidP="00C776B6">
      <w:pPr>
        <w:pStyle w:val="Heading2"/>
        <w:rPr>
          <w:rtl/>
        </w:rPr>
      </w:pPr>
      <w:bookmarkStart w:id="8" w:name="_Toc117154940"/>
      <w:r>
        <w:rPr>
          <w:rFonts w:hint="cs"/>
          <w:rtl/>
        </w:rPr>
        <w:t>راه حل دوم تعارض: حمل بر تقیه</w:t>
      </w:r>
      <w:bookmarkEnd w:id="8"/>
      <w:r>
        <w:rPr>
          <w:rFonts w:hint="cs"/>
          <w:rtl/>
        </w:rPr>
        <w:t xml:space="preserve"> </w:t>
      </w:r>
    </w:p>
    <w:p w14:paraId="55080147" w14:textId="76D96188" w:rsidR="00B42B05" w:rsidRDefault="00B42B05" w:rsidP="00B42B05">
      <w:pPr>
        <w:jc w:val="both"/>
        <w:rPr>
          <w:rtl/>
        </w:rPr>
      </w:pPr>
      <w:r>
        <w:rPr>
          <w:rFonts w:hint="cs"/>
          <w:rtl/>
        </w:rPr>
        <w:t>جواب دوم حمل بر تقیه بود</w:t>
      </w:r>
      <w:r w:rsidR="00C776B6">
        <w:rPr>
          <w:rStyle w:val="FootnoteReference"/>
          <w:color w:val="000080"/>
          <w:rtl/>
        </w:rPr>
        <w:footnoteReference w:id="5"/>
      </w:r>
      <w:r>
        <w:rPr>
          <w:rFonts w:hint="cs"/>
          <w:rtl/>
        </w:rPr>
        <w:t xml:space="preserve"> که آیت الله سیستانی این حمل را بی وجه دانستند؛ زیرا عادت پیامبر بر جهر بوده است، لذا اشکالی نیست که امام امر به جهر بفرمایند. </w:t>
      </w:r>
    </w:p>
    <w:p w14:paraId="2F25EE44" w14:textId="77777777" w:rsidR="00B42B05" w:rsidRDefault="00B42B05" w:rsidP="00B42B05">
      <w:pPr>
        <w:jc w:val="both"/>
        <w:rPr>
          <w:rtl/>
        </w:rPr>
      </w:pPr>
      <w:r>
        <w:rPr>
          <w:rFonts w:hint="cs"/>
          <w:rtl/>
        </w:rPr>
        <w:t xml:space="preserve">عرض ما این است که اگر مقصود این است که برای مردم مشکلی پیش نمی آمد، حرفی نداریم؛ زیرا اهل سنت نیز استحباب جهر بودن را انکار نمی کنند، لکن بحث این است که امام علیه السلام در مقام افتاء تقیه کرده اند. اجماع عامه غیر از ابن ابی لیلا قائل به عدم وجوب بود، فتوا دادن به وجوب نوعی ساختار شکنی فقه آن ها به شمار می رفت و امام مصلحت ندانستند که این ساختارشکنی را انجام دهند. </w:t>
      </w:r>
    </w:p>
    <w:p w14:paraId="5D3268A3" w14:textId="282DA7FF" w:rsidR="00B42B05" w:rsidRDefault="00B42B05" w:rsidP="00B42B05">
      <w:pPr>
        <w:jc w:val="both"/>
        <w:rPr>
          <w:rtl/>
        </w:rPr>
      </w:pPr>
      <w:r>
        <w:rPr>
          <w:rFonts w:hint="cs"/>
          <w:rtl/>
        </w:rPr>
        <w:t>علاوه بر اینکه ما اصلا بحث تقیه را در باب مرجحات باب تعارض مطرح نمی کنیم. تعبیر وارد شده در روایت «</w:t>
      </w:r>
      <w:r w:rsidRPr="000C3F37">
        <w:rPr>
          <w:rFonts w:hint="cs"/>
          <w:color w:val="008000"/>
          <w:rtl/>
        </w:rPr>
        <w:t>خذ بما خالف العامه</w:t>
      </w:r>
      <w:r>
        <w:rPr>
          <w:rFonts w:hint="cs"/>
          <w:rtl/>
        </w:rPr>
        <w:t>» است</w:t>
      </w:r>
      <w:r w:rsidR="000C3F37">
        <w:rPr>
          <w:rStyle w:val="FootnoteReference"/>
          <w:rtl/>
        </w:rPr>
        <w:footnoteReference w:id="6"/>
      </w:r>
      <w:r>
        <w:rPr>
          <w:rFonts w:hint="cs"/>
          <w:rtl/>
        </w:rPr>
        <w:t>، «</w:t>
      </w:r>
      <w:r w:rsidRPr="000C3F37">
        <w:rPr>
          <w:rFonts w:hint="cs"/>
          <w:color w:val="008000"/>
          <w:rtl/>
        </w:rPr>
        <w:t>ما خالف العامۀ ففیه الرشاد</w:t>
      </w:r>
      <w:r>
        <w:rPr>
          <w:rFonts w:hint="cs"/>
          <w:rtl/>
        </w:rPr>
        <w:t>» است.</w:t>
      </w:r>
      <w:r w:rsidR="000C3F37">
        <w:rPr>
          <w:rFonts w:hint="cs"/>
          <w:rtl/>
        </w:rPr>
        <w:t xml:space="preserve"> اگر</w:t>
      </w:r>
      <w:r>
        <w:rPr>
          <w:rFonts w:hint="cs"/>
          <w:rtl/>
        </w:rPr>
        <w:t xml:space="preserve"> دو حدیث از پیامبر صلی الله علیه و آله و سلم مثلا نقل شود، یکی از آن ها موافق عامه و دیگری مخالف عامه باشد، هنگام تعارض اطلاق دلیل می گوید که به آنچه مخالف عامه است اخذ کنید، ولو اینکه احتمال صدور از روی تقیه و ترس نباشد، خود غلبه مخالفت فتاوای منحصره عامه با واقع، منشأ می شود</w:t>
      </w:r>
      <w:r w:rsidRPr="007132FE">
        <w:rPr>
          <w:rFonts w:hint="cs"/>
          <w:rtl/>
        </w:rPr>
        <w:t xml:space="preserve"> </w:t>
      </w:r>
      <w:r>
        <w:rPr>
          <w:rFonts w:hint="cs"/>
          <w:rtl/>
        </w:rPr>
        <w:t>خبر مخالف عامه اقر</w:t>
      </w:r>
      <w:r w:rsidR="000F3A92">
        <w:rPr>
          <w:rFonts w:hint="cs"/>
          <w:rtl/>
        </w:rPr>
        <w:t>بی</w:t>
      </w:r>
      <w:r>
        <w:rPr>
          <w:rFonts w:hint="cs"/>
          <w:rtl/>
        </w:rPr>
        <w:t>ت نسبیه پیدا کند، نسبت به خبر موافق عامه و این را شارع مرجح قرار داده است. اصلا در روایات نداریم که «فاحملوه علی التقیه»، آن یک روایت دیگری است که «</w:t>
      </w:r>
      <w:r w:rsidRPr="000C3F37">
        <w:rPr>
          <w:rFonts w:hint="cs"/>
          <w:color w:val="008000"/>
          <w:rtl/>
        </w:rPr>
        <w:t>ما سمعتم منی یشبه قول الناس ففیه التقیه</w:t>
      </w:r>
      <w:r>
        <w:rPr>
          <w:rFonts w:hint="cs"/>
          <w:rtl/>
        </w:rPr>
        <w:t>»</w:t>
      </w:r>
      <w:r w:rsidR="000C3F37">
        <w:rPr>
          <w:rStyle w:val="FootnoteReference"/>
          <w:rtl/>
        </w:rPr>
        <w:footnoteReference w:id="7"/>
      </w:r>
      <w:r>
        <w:rPr>
          <w:rFonts w:hint="cs"/>
          <w:rtl/>
        </w:rPr>
        <w:t xml:space="preserve"> اما در بحث مرجحات باب تعارض «احمله علی التقیه» نگفته اند، بلکه گفته اند آنچه مخالف عامه است بگیرید. بحث حمل بر تقیه مطرح نیست</w:t>
      </w:r>
      <w:r w:rsidR="000C3F37">
        <w:rPr>
          <w:rFonts w:hint="cs"/>
          <w:rtl/>
        </w:rPr>
        <w:t>،</w:t>
      </w:r>
      <w:r>
        <w:rPr>
          <w:rFonts w:hint="cs"/>
          <w:rtl/>
        </w:rPr>
        <w:t xml:space="preserve"> بحث این است که مخالفت عامه مرجح حدیثی است که مخالف عامه است؛ لذا ما ترجیح صحیحتین زرارۀ را بر صحیحه علی بن جعفر به خاطر اینکه روایت علی بن جعفر موافق عامه است می پذیریم</w:t>
      </w:r>
      <w:r w:rsidR="000C3F37">
        <w:rPr>
          <w:rFonts w:hint="cs"/>
          <w:rtl/>
        </w:rPr>
        <w:t>،</w:t>
      </w:r>
      <w:r>
        <w:rPr>
          <w:rFonts w:hint="cs"/>
          <w:rtl/>
        </w:rPr>
        <w:t xml:space="preserve"> البته شرطش این بود که اولا روایات زرارۀ دلالت بر وجوب جهر و بطلان نماز در فرض ترک جهر کنند، ثانیا جمع دلالی نیز با صحیحه علی بن جعفر نداشته باشند. </w:t>
      </w:r>
    </w:p>
    <w:p w14:paraId="0FEC8E49" w14:textId="5C500732" w:rsidR="000C3F37" w:rsidRDefault="000C3F37" w:rsidP="000C3F37">
      <w:pPr>
        <w:pStyle w:val="Heading3"/>
        <w:rPr>
          <w:rtl/>
        </w:rPr>
      </w:pPr>
      <w:bookmarkStart w:id="9" w:name="_Toc117154941"/>
      <w:r>
        <w:rPr>
          <w:rFonts w:hint="cs"/>
          <w:rtl/>
        </w:rPr>
        <w:t>بررسی ظهور و دلالت صحیحتین زرارۀ بر وجوب جهر</w:t>
      </w:r>
      <w:bookmarkEnd w:id="9"/>
      <w:r>
        <w:rPr>
          <w:rFonts w:hint="cs"/>
          <w:rtl/>
        </w:rPr>
        <w:t xml:space="preserve"> </w:t>
      </w:r>
    </w:p>
    <w:p w14:paraId="2931212A" w14:textId="77777777" w:rsidR="00763DEE" w:rsidRDefault="00B42B05" w:rsidP="00B42B05">
      <w:pPr>
        <w:jc w:val="both"/>
        <w:rPr>
          <w:rtl/>
        </w:rPr>
      </w:pPr>
      <w:r>
        <w:rPr>
          <w:rFonts w:hint="cs"/>
          <w:rtl/>
        </w:rPr>
        <w:t>برخی در ظهور صحیحه زرارۀ در بطلان نمازی که ترک جهر می شود مناقشه کرده اند. یک مناقشه این بود که گفته اند لاینبغی ظهور در کراهت دارد. به معنای سزاوار نیست گرفته اند و از اول بحث ترک یک عمل سزاوار مطرح بوده است. ما عرض کردیم که این درست نیست</w:t>
      </w:r>
      <w:r w:rsidR="00763DEE">
        <w:rPr>
          <w:rFonts w:hint="cs"/>
          <w:rtl/>
        </w:rPr>
        <w:t>؛ زیرا:</w:t>
      </w:r>
    </w:p>
    <w:p w14:paraId="76B46BF0" w14:textId="77777777" w:rsidR="00763DEE" w:rsidRDefault="00B42B05" w:rsidP="00763DEE">
      <w:pPr>
        <w:pStyle w:val="ListParagraph"/>
        <w:numPr>
          <w:ilvl w:val="0"/>
          <w:numId w:val="6"/>
        </w:numPr>
        <w:jc w:val="both"/>
      </w:pPr>
      <w:r>
        <w:rPr>
          <w:rFonts w:hint="cs"/>
          <w:rtl/>
        </w:rPr>
        <w:t xml:space="preserve"> اولا لاینبغی ظهور در حرمت دارد،</w:t>
      </w:r>
      <w:r w:rsidR="00763DEE">
        <w:rPr>
          <w:rFonts w:hint="cs"/>
          <w:rtl/>
        </w:rPr>
        <w:t xml:space="preserve"> به عنوان مثال</w:t>
      </w:r>
      <w:r>
        <w:rPr>
          <w:rFonts w:hint="cs"/>
          <w:rtl/>
        </w:rPr>
        <w:t xml:space="preserve"> در صحیحه زرارۀ </w:t>
      </w:r>
      <w:r w:rsidR="00763DEE">
        <w:rPr>
          <w:rFonts w:hint="cs"/>
          <w:rtl/>
        </w:rPr>
        <w:t xml:space="preserve">چنین آمده است: </w:t>
      </w:r>
    </w:p>
    <w:p w14:paraId="4A5E7393" w14:textId="2977C47D" w:rsidR="00763DEE" w:rsidRDefault="00763DEE" w:rsidP="00763DEE">
      <w:pPr>
        <w:pStyle w:val="ListParagraph"/>
        <w:jc w:val="both"/>
        <w:rPr>
          <w:rtl/>
        </w:rPr>
      </w:pPr>
      <w:r>
        <w:rPr>
          <w:rFonts w:hint="cs"/>
          <w:rtl/>
        </w:rPr>
        <w:t>«</w:t>
      </w:r>
      <w:r w:rsidRPr="00763DEE">
        <w:rPr>
          <w:rtl/>
        </w:rPr>
        <w:t xml:space="preserve"> مُحَمَّدُ بْنُ يَحْيَى عَنْ أَحْمَدَ بْنِ مُحَمَّدٍ عَنِ ابْنِ فَضَّالٍ عَنْ أَحْمَدَ بْنِ عُمَرَ عَنْ دُرُسْتَ الْوَاسِطِيِّ عَنْ عَلِيِّ بْنِ رِئَابٍ عَنْ زُرَارَةَ بْنِ أَعْيَنَ عَنْ </w:t>
      </w:r>
      <w:r w:rsidRPr="00763DEE">
        <w:rPr>
          <w:color w:val="008000"/>
          <w:rtl/>
        </w:rPr>
        <w:t>أَبِي جَعْفَرٍ ع قَالَ: لَا يَنْبَغِي نِكَاحُ أَهْلِ الْكِتَابِ قُلْتُ جُعِلْتُ فِدَاكَ وَ أَيْنَ تَحْرِيمُهُ قَالَ قَوْلُهُ وَ ل</w:t>
      </w:r>
      <w:r w:rsidRPr="00763DEE">
        <w:rPr>
          <w:rFonts w:hint="cs"/>
          <w:color w:val="008000"/>
          <w:rtl/>
        </w:rPr>
        <w:t>ا</w:t>
      </w:r>
      <w:r w:rsidRPr="00763DEE">
        <w:rPr>
          <w:color w:val="008000"/>
          <w:rtl/>
        </w:rPr>
        <w:t xml:space="preserve"> </w:t>
      </w:r>
      <w:r w:rsidRPr="00763DEE">
        <w:rPr>
          <w:rFonts w:hint="cs"/>
          <w:color w:val="008000"/>
          <w:rtl/>
        </w:rPr>
        <w:t>تُمْسِكُوا</w:t>
      </w:r>
      <w:r w:rsidRPr="00763DEE">
        <w:rPr>
          <w:color w:val="008000"/>
          <w:rtl/>
        </w:rPr>
        <w:t xml:space="preserve"> </w:t>
      </w:r>
      <w:r w:rsidRPr="00763DEE">
        <w:rPr>
          <w:rFonts w:hint="cs"/>
          <w:color w:val="008000"/>
          <w:rtl/>
        </w:rPr>
        <w:t>بِعِصَمِ</w:t>
      </w:r>
      <w:r w:rsidRPr="00763DEE">
        <w:rPr>
          <w:color w:val="008000"/>
          <w:rtl/>
        </w:rPr>
        <w:t xml:space="preserve"> </w:t>
      </w:r>
      <w:r w:rsidRPr="00763DEE">
        <w:rPr>
          <w:rFonts w:hint="cs"/>
          <w:color w:val="008000"/>
          <w:rtl/>
        </w:rPr>
        <w:t>الْكَوافِرِ</w:t>
      </w:r>
      <w:r>
        <w:rPr>
          <w:rFonts w:hint="cs"/>
          <w:rtl/>
        </w:rPr>
        <w:t>».</w:t>
      </w:r>
      <w:r>
        <w:rPr>
          <w:rStyle w:val="FootnoteReference"/>
          <w:rtl/>
        </w:rPr>
        <w:footnoteReference w:id="8"/>
      </w:r>
    </w:p>
    <w:p w14:paraId="5ADEE076" w14:textId="77777777" w:rsidR="00763DEE" w:rsidRDefault="00B42B05" w:rsidP="00763DEE">
      <w:pPr>
        <w:pStyle w:val="ListParagraph"/>
        <w:jc w:val="both"/>
        <w:rPr>
          <w:rtl/>
        </w:rPr>
      </w:pPr>
      <w:r>
        <w:rPr>
          <w:rFonts w:hint="cs"/>
          <w:rtl/>
        </w:rPr>
        <w:t xml:space="preserve"> زرارۀ از کلام امام تحریم فهمیده است، لذا بلافاصله دلیل را سوال کرده است. </w:t>
      </w:r>
    </w:p>
    <w:p w14:paraId="71E52F6C" w14:textId="74A812C4" w:rsidR="00B42B05" w:rsidRDefault="00B42B05" w:rsidP="00763DEE">
      <w:pPr>
        <w:pStyle w:val="ListParagraph"/>
        <w:numPr>
          <w:ilvl w:val="0"/>
          <w:numId w:val="6"/>
        </w:numPr>
        <w:jc w:val="both"/>
        <w:rPr>
          <w:rtl/>
        </w:rPr>
      </w:pPr>
      <w:r>
        <w:rPr>
          <w:rFonts w:hint="cs"/>
          <w:rtl/>
        </w:rPr>
        <w:t xml:space="preserve">ثانیا: برفرض لاینبغی ظهور در حرمت نداشته باشد ظهور در کراهت ندارد و مانع از عمل به ظهور کلام امام که علیه الاعاده است، نمی شود. </w:t>
      </w:r>
    </w:p>
    <w:p w14:paraId="005925E5" w14:textId="750DC422" w:rsidR="00B42B05" w:rsidRDefault="00B42B05" w:rsidP="00763DEE">
      <w:pPr>
        <w:pStyle w:val="ListParagraph"/>
        <w:numPr>
          <w:ilvl w:val="0"/>
          <w:numId w:val="6"/>
        </w:numPr>
        <w:jc w:val="both"/>
        <w:rPr>
          <w:rtl/>
        </w:rPr>
      </w:pPr>
      <w:r>
        <w:rPr>
          <w:rFonts w:hint="cs"/>
          <w:rtl/>
        </w:rPr>
        <w:t xml:space="preserve">برفرض که اصلا ظهور در کراهت داشته باشد، اما امام که این را نفرموده است، سائل اینگونه گفته است، زرارۀ اینطور گفته است، جواب امام اظهر در این است که می خواهد بفرماید نماز باطل است، آنچه مهم است جواب امام است که به نحو اظهر بحث بطلان نماز را مطرح کرده است. </w:t>
      </w:r>
    </w:p>
    <w:p w14:paraId="0677472D" w14:textId="77777777" w:rsidR="001C306C" w:rsidRDefault="00B42B05" w:rsidP="00B42B05">
      <w:pPr>
        <w:jc w:val="both"/>
        <w:rPr>
          <w:rtl/>
        </w:rPr>
      </w:pPr>
      <w:r>
        <w:rPr>
          <w:rFonts w:hint="cs"/>
          <w:rtl/>
        </w:rPr>
        <w:t>پس ظهور دو صحیحه زرارۀ بر بطلان نماز با ترک جهر، ثابت است</w:t>
      </w:r>
      <w:r w:rsidR="001C306C">
        <w:rPr>
          <w:rFonts w:hint="cs"/>
          <w:rtl/>
        </w:rPr>
        <w:t>.</w:t>
      </w:r>
    </w:p>
    <w:p w14:paraId="71F446B9" w14:textId="242C2AD6" w:rsidR="001C306C" w:rsidRDefault="001C306C" w:rsidP="001C306C">
      <w:pPr>
        <w:pStyle w:val="Heading3"/>
        <w:rPr>
          <w:rtl/>
        </w:rPr>
      </w:pPr>
      <w:bookmarkStart w:id="10" w:name="_Toc117154942"/>
      <w:r>
        <w:rPr>
          <w:rFonts w:hint="cs"/>
          <w:rtl/>
        </w:rPr>
        <w:t>بررسی ادعای جمع عرفی بین روایات</w:t>
      </w:r>
      <w:bookmarkEnd w:id="10"/>
      <w:r>
        <w:rPr>
          <w:rFonts w:hint="cs"/>
          <w:rtl/>
        </w:rPr>
        <w:t xml:space="preserve"> </w:t>
      </w:r>
    </w:p>
    <w:p w14:paraId="08DD0620" w14:textId="77777777" w:rsidR="001C306C" w:rsidRDefault="00B42B05" w:rsidP="00B42B05">
      <w:pPr>
        <w:jc w:val="both"/>
        <w:rPr>
          <w:rtl/>
        </w:rPr>
      </w:pPr>
      <w:r>
        <w:rPr>
          <w:rFonts w:hint="cs"/>
          <w:rtl/>
        </w:rPr>
        <w:t xml:space="preserve"> اما ادعای صاحب مدارک این بود که جمع عرفی دارد و می شود حمل بر استحباب اعاده شود،</w:t>
      </w:r>
      <w:r w:rsidR="001C306C">
        <w:rPr>
          <w:rFonts w:hint="cs"/>
          <w:rtl/>
        </w:rPr>
        <w:t xml:space="preserve"> از چند جهت قابل مناقشه است: </w:t>
      </w:r>
    </w:p>
    <w:p w14:paraId="770F65C8" w14:textId="6154DF28" w:rsidR="00B42B05" w:rsidRDefault="00B42B05" w:rsidP="001C306C">
      <w:pPr>
        <w:pStyle w:val="ListParagraph"/>
        <w:numPr>
          <w:ilvl w:val="0"/>
          <w:numId w:val="7"/>
        </w:numPr>
        <w:jc w:val="both"/>
        <w:rPr>
          <w:rtl/>
        </w:rPr>
      </w:pPr>
      <w:r>
        <w:rPr>
          <w:rFonts w:hint="cs"/>
          <w:rtl/>
        </w:rPr>
        <w:t xml:space="preserve"> صاحب منتقی الجمان فرموده است: نسخه هایی که ما از تهذیب داریم، تعبیر «نقض» ندارند. بلکه ممکن است «صاد» باشد، این فرمایش طبعا اگر «نقص» باشد قابل حمل بر نقصان کمال است، ولی ظاهرا درست نیست؛ زیرا من لایحضره الف</w:t>
      </w:r>
      <w:r w:rsidR="001C306C">
        <w:rPr>
          <w:rFonts w:hint="cs"/>
          <w:rtl/>
        </w:rPr>
        <w:t>ق</w:t>
      </w:r>
      <w:r>
        <w:rPr>
          <w:rFonts w:hint="cs"/>
          <w:rtl/>
        </w:rPr>
        <w:t xml:space="preserve">یه نقض دارد، در همان نسخه پدر مشهدی و نسخه دومی که عرض کردیم برای قطب راوندی خوانده شده با اینکه حروف را منقط نمی کرده اند، نقض را منقط کرده است. حال این دو نسخه قدیمه استبصار که مخصوصا نسخه اول که والد ابن مشهدی استنساخ کرده و نسخه دیگری که استنساخ شده و برای قطب راوندی خوانده شده که اولی در کتابخانه کاشف الغطاء و دومی در کتابخانه آقای مرعشی است، با اینکه نقطه ها را معمولا نمی آورند، اینجا نقطه گذاشته شده است. </w:t>
      </w:r>
    </w:p>
    <w:p w14:paraId="24C08E37" w14:textId="51440D58" w:rsidR="00B42B05" w:rsidRDefault="00B42B05" w:rsidP="001C306C">
      <w:pPr>
        <w:pStyle w:val="ListParagraph"/>
        <w:numPr>
          <w:ilvl w:val="0"/>
          <w:numId w:val="7"/>
        </w:numPr>
        <w:jc w:val="both"/>
        <w:rPr>
          <w:rtl/>
        </w:rPr>
      </w:pPr>
      <w:r>
        <w:rPr>
          <w:rFonts w:hint="cs"/>
          <w:rtl/>
        </w:rPr>
        <w:t xml:space="preserve"> برفرض که بگوییم احتمال دارد «نقص» باشد، تعبیر «علیه الإعاده» را چطور حمل بر استحباب می کنید؟ اگر به عرف بگویند که «علیه الاعاده» و روایت دیگر بگوید «ان شاء جهر و ان شاء لم یجهر» عرف نمی گوید که جمع عرفی دارند. شاهد بر اینکه این ها جمع عرفی ندارند این است که کنار هم بگذارید. اگر در مجلس واحد امام علیه السلام بفرمایند که کسی که ترک جهر کند باید اعاده کند، بلافاصله بفرمایند که اگر می خواهد جهر و اگر می خواهد اخفاتی بخواند، عرف می گوید چرا ضد و نقیض صحبت می کنید؟ انصافا جمع عرفی در میان نیست. </w:t>
      </w:r>
    </w:p>
    <w:p w14:paraId="0A1C8CB4" w14:textId="13F22CA2" w:rsidR="00B42B05" w:rsidRDefault="00B42B05" w:rsidP="001C306C">
      <w:pPr>
        <w:pStyle w:val="ListParagraph"/>
        <w:numPr>
          <w:ilvl w:val="0"/>
          <w:numId w:val="7"/>
        </w:numPr>
        <w:jc w:val="both"/>
        <w:rPr>
          <w:rtl/>
        </w:rPr>
      </w:pPr>
      <w:r>
        <w:rPr>
          <w:rFonts w:hint="cs"/>
          <w:rtl/>
        </w:rPr>
        <w:t xml:space="preserve">برفرض که کسی اصرار کند که جمع عرفی دارند. به قول شهید صدر جمع عرفی آسان نیست، جمع عرفی دو قسم است: یکی جمع عرفی آسان است که خطاب امر حمل بر استحباب می شود به قرینه لابأس بترکه، ولی برخی جمع های عرفی طوری است که باید با تمهل از ارتکاز به دست آوریم، این جمع های عرفی غیر سهل در حالی که یک طرف تعارض صحیحه علی بن جعفری است که مخالف مشهور و موافق عامه است، اصلا عرف اصالۀ الجد در آن جاری نمی کند تا معتبر شود و بعد بخواهد جمع عرفی بین آن و بین صحیحه زرارۀ برقرار شود. </w:t>
      </w:r>
    </w:p>
    <w:p w14:paraId="090B6432" w14:textId="7A92B481" w:rsidR="001C306C" w:rsidRDefault="00B42B05" w:rsidP="00B42B05">
      <w:pPr>
        <w:jc w:val="both"/>
        <w:rPr>
          <w:rtl/>
        </w:rPr>
      </w:pPr>
      <w:r>
        <w:rPr>
          <w:rFonts w:hint="cs"/>
          <w:rtl/>
        </w:rPr>
        <w:t>اگر اشکال کنید که شما فرض را گذاشته اید که دو روایت هستند در حالی که احتمال یک روایت بودن دارند. شاید روایت دوم صادر شده که در آن تعبیر «إن فعل ذلک ناسیا أو ساهیا فلا</w:t>
      </w:r>
      <w:r w:rsidR="000F3A92">
        <w:rPr>
          <w:rFonts w:hint="cs"/>
          <w:rtl/>
        </w:rPr>
        <w:t xml:space="preserve"> </w:t>
      </w:r>
      <w:r>
        <w:rPr>
          <w:rFonts w:hint="cs"/>
          <w:rtl/>
        </w:rPr>
        <w:t>شی علیه» مفهوم کلام این است که اگر عمدا انجام دهد «فعلیه شی» و قابل حمل بر استحباب است.</w:t>
      </w:r>
    </w:p>
    <w:p w14:paraId="044E9C20" w14:textId="1512B08A" w:rsidR="00B42B05" w:rsidRDefault="00B42B05" w:rsidP="00B42B05">
      <w:pPr>
        <w:jc w:val="both"/>
        <w:rPr>
          <w:rtl/>
        </w:rPr>
      </w:pPr>
      <w:r>
        <w:rPr>
          <w:rFonts w:hint="cs"/>
          <w:rtl/>
        </w:rPr>
        <w:t xml:space="preserve"> می گوییم اولا: خیلی بعید است که زرارۀ از امام نشنیده باشد که «إن فعل أی ذلک فعل متعهدا أعاد الصلاۀ« و خودش مفهوم را تبدیل به یک منطوق با چنین لسانی کند. اینطور نقل به معنا ها معهود در کلام روات نیست، بلی، گاهی کم می گذارند به جای هلم تعال می گفتند که در خود روایت نیز آمده است، ولی اینطوری که ادعا می شود ترجمه عرفی نیست و ترجمه آزاد است. </w:t>
      </w:r>
    </w:p>
    <w:p w14:paraId="5ADC3714" w14:textId="6923B504" w:rsidR="00B42B05" w:rsidRDefault="00B42B05" w:rsidP="00AD0D66">
      <w:pPr>
        <w:jc w:val="both"/>
        <w:rPr>
          <w:rtl/>
        </w:rPr>
      </w:pPr>
      <w:r>
        <w:rPr>
          <w:rFonts w:hint="cs"/>
          <w:rtl/>
        </w:rPr>
        <w:t>علاوه بر اینکه همان مفهوم «إن فعل ذلک ناسیا فلا</w:t>
      </w:r>
      <w:r w:rsidR="000F3A92">
        <w:rPr>
          <w:rFonts w:hint="cs"/>
          <w:rtl/>
        </w:rPr>
        <w:t xml:space="preserve"> </w:t>
      </w:r>
      <w:r>
        <w:rPr>
          <w:rFonts w:hint="cs"/>
          <w:rtl/>
        </w:rPr>
        <w:t>شی علیه» باز هم جمع عرفی با روایت علی بن جعفر ندارد. مفهوم می گوید اگر جهر در قرائت را ترک عمدی کند بر او چیزی است، این با استحباب سازگاری ندارد، علیه شی یعنی بعد از اینکه به رکوع رفتید چیزی بر شما است، عرف می گوید وقتی وقت ترک مستحب می گذرد بر انسان چیزی نمی ماند، لذا تعبیر چیزی بر او است، با وجوب سازگاری دارد. مثل اینکه به کسی بگویند نماز شب نخوانده بر او چیزی است؟ اینطور نمی گویند. بلی، اگر بگویند بهتر است نماز شب بخوانید، این خوب است، ولی فعلیه شی یعنی نماز باطل است، این تعبیر را در مورد مستحب به کار نمی برند. پس انصافا بین این ها جمع عرفی نیست</w:t>
      </w:r>
      <w:r w:rsidR="00AD0D66">
        <w:rPr>
          <w:rFonts w:hint="cs"/>
          <w:rtl/>
        </w:rPr>
        <w:t>.</w:t>
      </w:r>
      <w:r>
        <w:rPr>
          <w:rFonts w:hint="cs"/>
          <w:rtl/>
        </w:rPr>
        <w:t xml:space="preserve"> </w:t>
      </w:r>
    </w:p>
    <w:p w14:paraId="0AAD5412" w14:textId="214BC934" w:rsidR="00A933D6" w:rsidRDefault="00A933D6" w:rsidP="00A90B80">
      <w:pPr>
        <w:pStyle w:val="Heading3"/>
        <w:rPr>
          <w:rtl/>
        </w:rPr>
      </w:pPr>
      <w:bookmarkStart w:id="11" w:name="_Toc117154943"/>
      <w:r>
        <w:rPr>
          <w:rFonts w:hint="cs"/>
          <w:rtl/>
        </w:rPr>
        <w:t>بررسی کلام صاحب مدارک نسبت به سند روایت علی بن جعفر</w:t>
      </w:r>
      <w:bookmarkEnd w:id="11"/>
      <w:r>
        <w:rPr>
          <w:rFonts w:hint="cs"/>
          <w:rtl/>
        </w:rPr>
        <w:t xml:space="preserve"> </w:t>
      </w:r>
    </w:p>
    <w:p w14:paraId="07592232" w14:textId="47D55B5A" w:rsidR="005E781E" w:rsidRDefault="00AD0D66" w:rsidP="005E781E">
      <w:pPr>
        <w:jc w:val="both"/>
        <w:rPr>
          <w:rtl/>
        </w:rPr>
      </w:pPr>
      <w:r>
        <w:rPr>
          <w:rFonts w:hint="cs"/>
          <w:rtl/>
        </w:rPr>
        <w:t xml:space="preserve">در آخر این مطلب نکته ای را عرض می کنیم: </w:t>
      </w:r>
      <w:r w:rsidR="00B42B05">
        <w:rPr>
          <w:rFonts w:hint="cs"/>
          <w:rtl/>
        </w:rPr>
        <w:t xml:space="preserve">مرحوم صاحب مدارک </w:t>
      </w:r>
      <w:r>
        <w:rPr>
          <w:rFonts w:hint="cs"/>
          <w:rtl/>
        </w:rPr>
        <w:t>فرموده است:</w:t>
      </w:r>
      <w:r w:rsidR="00B42B05">
        <w:rPr>
          <w:rFonts w:hint="cs"/>
          <w:rtl/>
        </w:rPr>
        <w:t xml:space="preserve"> صحیحه علی بن جعفر أوضح سندا</w:t>
      </w:r>
      <w:r w:rsidR="009A0BCB">
        <w:rPr>
          <w:rFonts w:hint="cs"/>
          <w:rtl/>
        </w:rPr>
        <w:t xml:space="preserve"> نسبت به روایت زرارۀ</w:t>
      </w:r>
      <w:r w:rsidR="00B42B05">
        <w:rPr>
          <w:rFonts w:hint="cs"/>
          <w:rtl/>
        </w:rPr>
        <w:t xml:space="preserve"> است</w:t>
      </w:r>
      <w:r w:rsidR="005E781E">
        <w:rPr>
          <w:rFonts w:hint="cs"/>
          <w:rtl/>
        </w:rPr>
        <w:t>. تعبیر ایشان چنین است:</w:t>
      </w:r>
    </w:p>
    <w:p w14:paraId="37E9E0A3" w14:textId="77777777" w:rsidR="005E781E" w:rsidRDefault="005E781E" w:rsidP="005E781E">
      <w:pPr>
        <w:pStyle w:val="ListParagraph"/>
        <w:jc w:val="both"/>
        <w:rPr>
          <w:rtl/>
        </w:rPr>
      </w:pPr>
      <w:r>
        <w:rPr>
          <w:rFonts w:hint="cs"/>
          <w:rtl/>
        </w:rPr>
        <w:t>«</w:t>
      </w:r>
      <w:r w:rsidRPr="005E781E">
        <w:rPr>
          <w:rtl/>
        </w:rPr>
        <w:t xml:space="preserve"> </w:t>
      </w:r>
      <w:r w:rsidRPr="005E781E">
        <w:rPr>
          <w:color w:val="000080"/>
          <w:rtl/>
        </w:rPr>
        <w:t xml:space="preserve">و التحقيق أنه يمكن الجمع بين الخبرين بحمل الأول على الاستحباب أو حمل الثاني على التقية، و لعل الأول أرجح، </w:t>
      </w:r>
      <w:r w:rsidRPr="009A0BCB">
        <w:rPr>
          <w:color w:val="000080"/>
          <w:u w:val="single"/>
          <w:rtl/>
        </w:rPr>
        <w:t>لأن الثانية أوضح سندا و أظهر دلالة</w:t>
      </w:r>
      <w:r w:rsidRPr="005E781E">
        <w:rPr>
          <w:color w:val="000080"/>
          <w:rtl/>
        </w:rPr>
        <w:t>، مع اعتضادها بالأصل و ظاهر القرآن</w:t>
      </w:r>
      <w:r w:rsidRPr="005E781E">
        <w:rPr>
          <w:rtl/>
        </w:rPr>
        <w:t>»</w:t>
      </w:r>
      <w:r w:rsidR="00252931">
        <w:rPr>
          <w:rStyle w:val="FootnoteReference"/>
          <w:rtl/>
        </w:rPr>
        <w:footnoteReference w:id="9"/>
      </w:r>
      <w:r w:rsidR="00B42B05">
        <w:rPr>
          <w:rFonts w:hint="cs"/>
          <w:rtl/>
        </w:rPr>
        <w:t xml:space="preserve">. </w:t>
      </w:r>
    </w:p>
    <w:p w14:paraId="00724EDA" w14:textId="77777777" w:rsidR="009A0BCB" w:rsidRDefault="00B42B05" w:rsidP="005E781E">
      <w:pPr>
        <w:jc w:val="both"/>
        <w:rPr>
          <w:rtl/>
        </w:rPr>
      </w:pPr>
      <w:r>
        <w:rPr>
          <w:rFonts w:hint="cs"/>
          <w:rtl/>
        </w:rPr>
        <w:t>نمی فهمیم که اولا أوضح سندا چگونه است؟ صاحب حدائق</w:t>
      </w:r>
      <w:r w:rsidR="009A0BCB">
        <w:rPr>
          <w:rFonts w:hint="cs"/>
          <w:rtl/>
        </w:rPr>
        <w:t xml:space="preserve"> نیز در کلام صاحب مدارک اشکال می کند، لکن کلام وی را اینگونه توجیه می کند که احتمالا صاحب مدارک تنها طریق شیخ را نسبت به روایت زرارۀ دیده است؛ چه اینکه اگر طریق صدوق را می دید، متوجه می شد که در أعلی مراتب صحت است و اینگونه نیست که روایت علی بن جعفر أوضح سندا باشد. تعبیر ایشان چنین است: </w:t>
      </w:r>
    </w:p>
    <w:p w14:paraId="31C21A1B" w14:textId="356AC7C2" w:rsidR="009A0BCB" w:rsidRDefault="009A0BCB" w:rsidP="009A0BCB">
      <w:pPr>
        <w:pStyle w:val="ListParagraph"/>
        <w:jc w:val="both"/>
        <w:rPr>
          <w:rtl/>
        </w:rPr>
      </w:pPr>
      <w:r>
        <w:rPr>
          <w:rFonts w:hint="cs"/>
          <w:rtl/>
        </w:rPr>
        <w:t>«</w:t>
      </w:r>
      <w:r w:rsidRPr="009A0BCB">
        <w:rPr>
          <w:rtl/>
        </w:rPr>
        <w:t xml:space="preserve"> </w:t>
      </w:r>
      <w:r w:rsidRPr="009A0BCB">
        <w:rPr>
          <w:color w:val="000080"/>
          <w:rtl/>
        </w:rPr>
        <w:t>أقول: و عندي فيه نظر من وجوه (أحدها)- نقله رواية زرارة عارية عن وصف الصحة حيث انه نقلها عن الشيخ و هي و ان كانت في كتابيه كذلك لكنها من روايات الصدوق في الفقيه و طريقه إلى زرارة في أعلى مراتب الصحة فتكون الرواية صحيحة، و به يظهر ضعف ما ذكره أخيرا من دعواه كون صحيحة علي بن جعفر أوضح سندا بناء على نقله لها عن الشيخ (قدس سره)</w:t>
      </w:r>
      <w:r w:rsidRPr="009A0BCB">
        <w:rPr>
          <w:rFonts w:hint="cs"/>
          <w:color w:val="000080"/>
          <w:rtl/>
        </w:rPr>
        <w:t>»</w:t>
      </w:r>
      <w:r>
        <w:rPr>
          <w:rStyle w:val="FootnoteReference"/>
          <w:color w:val="000080"/>
          <w:rtl/>
        </w:rPr>
        <w:footnoteReference w:id="10"/>
      </w:r>
    </w:p>
    <w:p w14:paraId="3FBB93C6" w14:textId="5637738E" w:rsidR="00B42B05" w:rsidRDefault="00B42B05" w:rsidP="005E781E">
      <w:pPr>
        <w:jc w:val="both"/>
        <w:rPr>
          <w:rtl/>
        </w:rPr>
      </w:pPr>
      <w:r>
        <w:rPr>
          <w:rFonts w:hint="cs"/>
          <w:rtl/>
        </w:rPr>
        <w:t xml:space="preserve"> توجیه می کند می فرماید فکر می کنم صاحب مدارک «</w:t>
      </w:r>
      <w:r w:rsidRPr="005E781E">
        <w:rPr>
          <w:rFonts w:hint="cs"/>
          <w:color w:val="000080"/>
          <w:rtl/>
        </w:rPr>
        <w:t>لم یلاحظ الا طریق الشیخ</w:t>
      </w:r>
      <w:r>
        <w:rPr>
          <w:rFonts w:hint="cs"/>
          <w:rtl/>
        </w:rPr>
        <w:t xml:space="preserve">» فقط طریق شیخ را دیده است، و طریق صدوق را که در أعلی مراتب صحت است ملاحظه نکرده است. </w:t>
      </w:r>
      <w:r w:rsidR="009A0BCB">
        <w:rPr>
          <w:rFonts w:hint="cs"/>
          <w:rtl/>
        </w:rPr>
        <w:t xml:space="preserve">ما می گوییم طریق شیخ نیز هیچ مشکلی ندارد؛ یعنی اگر فقط طریق شیخ را می دید، باز نباید روایت علی بن جعفر را أوضح سندا می دانست؛ زیرا </w:t>
      </w:r>
      <w:r>
        <w:rPr>
          <w:rFonts w:hint="cs"/>
          <w:rtl/>
        </w:rPr>
        <w:t xml:space="preserve">طریق شیخ به صحیحه اولی زرارۀ چنین است: «روی حریز عن زرارۀ» در فهرست چندین سند قوی به کتب حریز ذکر می کند فهرست ص 63 صدوق نیز می گوید روی حریز عن زرارۀ، او هم در مشیخه اش شبیه همان سند ها را ذکر می کند به کتب حریز، چه تفاوتی می کنند؟ چطور شد که طریق صدوق را ایشان ندیده است؟ به نظر می رسد همان طریق شیخ را هم ندیده، اگر می دید این حرف را نمی زد. </w:t>
      </w:r>
    </w:p>
    <w:p w14:paraId="1A20DD7C" w14:textId="77777777" w:rsidR="00B42B05" w:rsidRDefault="00B42B05" w:rsidP="00B42B05">
      <w:pPr>
        <w:jc w:val="both"/>
        <w:rPr>
          <w:rtl/>
        </w:rPr>
      </w:pPr>
      <w:r>
        <w:rPr>
          <w:rFonts w:hint="cs"/>
          <w:rtl/>
        </w:rPr>
        <w:t xml:space="preserve">سوال: چطور است که در خود مشیخه تهذیب طریق خویش را به کتب حریز مطرح نکرده است. </w:t>
      </w:r>
    </w:p>
    <w:p w14:paraId="572171B7" w14:textId="77777777" w:rsidR="00F275A3" w:rsidRDefault="00B42B05" w:rsidP="00B42B05">
      <w:pPr>
        <w:jc w:val="both"/>
        <w:rPr>
          <w:rtl/>
        </w:rPr>
      </w:pPr>
      <w:r>
        <w:rPr>
          <w:rFonts w:hint="cs"/>
          <w:rtl/>
        </w:rPr>
        <w:t xml:space="preserve">جواب: ایشان در آنجا ذکر نکرده ولی در خود تهذیب گفته است که من در فهرست مشخص کرده ام. اگر بدء سند به هر کسی بکنم، طریق آن را در آخر تهذیب می گویم، آنجا گفته که مجمل طریق را اینجا می گویم و مفصل آن در فهرست است. </w:t>
      </w:r>
    </w:p>
    <w:p w14:paraId="79DDAD9E" w14:textId="7E1DA5AF" w:rsidR="00B42B05" w:rsidRDefault="00B42B05" w:rsidP="00F275A3">
      <w:pPr>
        <w:jc w:val="both"/>
        <w:rPr>
          <w:rtl/>
        </w:rPr>
      </w:pPr>
      <w:r>
        <w:rPr>
          <w:rFonts w:hint="cs"/>
          <w:rtl/>
        </w:rPr>
        <w:t>علاوه بر</w:t>
      </w:r>
      <w:r w:rsidR="00F275A3">
        <w:rPr>
          <w:rFonts w:hint="cs"/>
          <w:rtl/>
        </w:rPr>
        <w:t xml:space="preserve"> اشکال قبلی که عرض کردیم أوضح سندا بودن روایت علی بن جعفر نسبت به روایت اول زرارۀ صحیح نیست، روایت دوم نیز که با سند نقل شده است، دارای قوت سند است. متن روایت دوم چنین بود: </w:t>
      </w:r>
      <w:r>
        <w:rPr>
          <w:rFonts w:hint="cs"/>
          <w:rtl/>
        </w:rPr>
        <w:t xml:space="preserve"> </w:t>
      </w:r>
    </w:p>
    <w:p w14:paraId="535ADA28" w14:textId="4F45A782" w:rsidR="00B42B05" w:rsidRPr="003541C5" w:rsidRDefault="003541C5" w:rsidP="003541C5">
      <w:pPr>
        <w:pStyle w:val="ListParagraph"/>
        <w:jc w:val="both"/>
        <w:rPr>
          <w:color w:val="008000"/>
          <w:rtl/>
        </w:rPr>
      </w:pPr>
      <w:r>
        <w:rPr>
          <w:rFonts w:hint="eastAsia"/>
          <w:rtl/>
        </w:rPr>
        <w:t>«</w:t>
      </w:r>
      <w:r w:rsidRPr="00407948">
        <w:rPr>
          <w:rtl/>
        </w:rPr>
        <w:t xml:space="preserve"> سَعْدٌ عَنْ أَحْمَدَ بْنِ مُحَمَّدٍ عَنْ عَلِيِّ بْنِ حَدِيدٍ وَ عَبْدِ الرَّحْمَنِ بْنِ أَبِي نَجْرَانَ عَنْ حَمَّادِ بْنِ عِيسَى عَنْ حَرِيزٍ عَنْ زُرَارَةَ عَنْ </w:t>
      </w:r>
      <w:r w:rsidRPr="00407948">
        <w:rPr>
          <w:color w:val="008000"/>
          <w:rtl/>
        </w:rPr>
        <w:t xml:space="preserve">أَبِي جَعْفَرٍ ع قَالَ: قُلْتُ لَهُ رَجُلٌ جَهَرَ بِالْقِرَاءَةِ فِيمَا </w:t>
      </w:r>
      <w:r w:rsidRPr="003541C5">
        <w:rPr>
          <w:color w:val="008000"/>
          <w:rtl/>
        </w:rPr>
        <w:t>لَا يَنْبَغِي الْجَهْرُ فِيهِ</w:t>
      </w:r>
      <w:r w:rsidRPr="00407948">
        <w:rPr>
          <w:color w:val="008000"/>
          <w:rtl/>
        </w:rPr>
        <w:t xml:space="preserve"> وَ أَخْفَى فِيمَا لَا يَنْبَغِي الْإِخْفَاتُ فِيهِ وَ تَرَكَ الْقِرَاءَةَ فِيمَا يَنْبَغِي الْقِرَاءَةُ فِيهِ أَوْ قَرَأَ فِيمَا لَا يَنْبَغِي الْقِرَاءَةُ فِيهِ فَقَالَ أَيَّ ذَلِكَ فَعَلَ نَاسِياً أَوْ سَاهِياً فَلَا شَيْ‌ءَ عَلَيْهِ</w:t>
      </w:r>
      <w:r w:rsidRPr="00407948">
        <w:rPr>
          <w:rFonts w:hint="cs"/>
          <w:color w:val="008000"/>
          <w:rtl/>
        </w:rPr>
        <w:t>»</w:t>
      </w:r>
      <w:r>
        <w:rPr>
          <w:rStyle w:val="FootnoteReference"/>
          <w:color w:val="008000"/>
          <w:rtl/>
        </w:rPr>
        <w:footnoteReference w:id="11"/>
      </w:r>
    </w:p>
    <w:p w14:paraId="5F701F20" w14:textId="23191306" w:rsidR="00B42B05" w:rsidRDefault="00B42B05" w:rsidP="00B42B05">
      <w:pPr>
        <w:jc w:val="both"/>
        <w:rPr>
          <w:rtl/>
        </w:rPr>
      </w:pPr>
      <w:r>
        <w:rPr>
          <w:rFonts w:hint="cs"/>
          <w:rtl/>
        </w:rPr>
        <w:t xml:space="preserve">در کدام یک از این راویان مشکل وجود دارد؟ عبدالرحمن بن ابی نجران در کنار علی بن حدید است یعنی از هر دو نقل می کند، پس مشکلی نیست. بنابراین به نظر ما جمع عرفی بین این دو صحیحه زرارۀ و صحیحه علی بن جعفر نیست و ما به مرجحیت مخالفت عامه اخذ می کنیم و صحیحه زراره را مقدم می کنیم. </w:t>
      </w:r>
    </w:p>
    <w:p w14:paraId="13FBA081" w14:textId="690CD802" w:rsidR="005B45F9" w:rsidRDefault="005B45F9" w:rsidP="005B45F9">
      <w:pPr>
        <w:pStyle w:val="Heading2"/>
        <w:rPr>
          <w:rtl/>
        </w:rPr>
      </w:pPr>
      <w:bookmarkStart w:id="12" w:name="_Toc117154944"/>
      <w:r>
        <w:rPr>
          <w:rFonts w:hint="cs"/>
          <w:rtl/>
        </w:rPr>
        <w:t>راه حل سوم: کنار گذاشتن روایت علی بن جعفر به دیل إعراض أصحاب</w:t>
      </w:r>
      <w:bookmarkEnd w:id="12"/>
    </w:p>
    <w:p w14:paraId="6B66EC5C" w14:textId="022F2CE2" w:rsidR="00B42B05" w:rsidRDefault="00B42B05" w:rsidP="00B42B05">
      <w:pPr>
        <w:jc w:val="both"/>
        <w:rPr>
          <w:rtl/>
        </w:rPr>
      </w:pPr>
      <w:r>
        <w:rPr>
          <w:rFonts w:hint="cs"/>
          <w:rtl/>
        </w:rPr>
        <w:t>جواب سوم این است که برخی گفته اند صحیحه علی بن جعفر معرض عنه اصحاب است. اعراض موهن است و از اعتبار می افتد. آیت ال</w:t>
      </w:r>
      <w:r w:rsidR="004B048F">
        <w:rPr>
          <w:rFonts w:hint="cs"/>
          <w:rtl/>
        </w:rPr>
        <w:t>ل</w:t>
      </w:r>
      <w:r>
        <w:rPr>
          <w:rFonts w:hint="cs"/>
          <w:rtl/>
        </w:rPr>
        <w:t xml:space="preserve">ه سیستانی فرموده است اعراض ثابت نیست، وقتی سید مرتضی و ابن جنید قائل به استحباب شده اند شاید به همین روایت علی بن جعفر تمسک کرده اند. مناسب بود که می گفتند اعراض مشهور تا این اشکال ایشان وارد نشود. </w:t>
      </w:r>
    </w:p>
    <w:p w14:paraId="6686682D" w14:textId="66D987A8" w:rsidR="00B42B05" w:rsidRDefault="00B42B05" w:rsidP="00B42B05">
      <w:pPr>
        <w:jc w:val="both"/>
        <w:rPr>
          <w:rtl/>
        </w:rPr>
      </w:pPr>
      <w:r>
        <w:rPr>
          <w:rFonts w:hint="cs"/>
          <w:rtl/>
        </w:rPr>
        <w:t xml:space="preserve">اعراض از سند نیز ثابت نیست، زیرا شیخ می گوید جهت روایت تقیه ای است و آنچه موهن است، اعراض از سند است. </w:t>
      </w:r>
    </w:p>
    <w:p w14:paraId="423622A8" w14:textId="7D6E2177" w:rsidR="004B048F" w:rsidRDefault="004B048F" w:rsidP="004B048F">
      <w:pPr>
        <w:pStyle w:val="Heading2"/>
        <w:rPr>
          <w:rtl/>
        </w:rPr>
      </w:pPr>
      <w:bookmarkStart w:id="13" w:name="_Toc117154945"/>
      <w:r>
        <w:rPr>
          <w:rFonts w:hint="cs"/>
          <w:rtl/>
        </w:rPr>
        <w:t>راه حل چهارم: کنار گذاشتن روایت علی بن جعفر به دلیل شاذ و نادر بودن</w:t>
      </w:r>
      <w:bookmarkEnd w:id="13"/>
    </w:p>
    <w:p w14:paraId="4D576FC5" w14:textId="777148DF" w:rsidR="00B42B05" w:rsidRDefault="00B42B05" w:rsidP="00BD73D8">
      <w:pPr>
        <w:jc w:val="both"/>
        <w:rPr>
          <w:rtl/>
        </w:rPr>
      </w:pPr>
      <w:r>
        <w:rPr>
          <w:rFonts w:hint="cs"/>
          <w:rtl/>
        </w:rPr>
        <w:t xml:space="preserve">جواب چهارم از روایت علی بن جعفر این است که مشمول جمله «دع الشاذ النادر» است. </w:t>
      </w:r>
      <w:r w:rsidR="00BD73D8">
        <w:rPr>
          <w:rFonts w:hint="cs"/>
          <w:rtl/>
        </w:rPr>
        <w:t xml:space="preserve">متن روایت چنین بود: </w:t>
      </w:r>
    </w:p>
    <w:p w14:paraId="50058221" w14:textId="67F90D1B" w:rsidR="00BD73D8" w:rsidRDefault="00BD73D8" w:rsidP="00F97AFE">
      <w:pPr>
        <w:pStyle w:val="ListParagraph"/>
        <w:jc w:val="both"/>
        <w:rPr>
          <w:rtl/>
        </w:rPr>
      </w:pPr>
      <w:r>
        <w:rPr>
          <w:rFonts w:hint="cs"/>
          <w:rtl/>
        </w:rPr>
        <w:t>«</w:t>
      </w:r>
      <w:r w:rsidR="00341D33" w:rsidRPr="00341D33">
        <w:rPr>
          <w:rtl/>
        </w:rPr>
        <w:t xml:space="preserve">َ </w:t>
      </w:r>
      <w:r w:rsidR="00341D33" w:rsidRPr="00341D33">
        <w:rPr>
          <w:color w:val="008000"/>
          <w:rtl/>
        </w:rPr>
        <w:t xml:space="preserve">يُنْظَرُ إِلَى مَا كَانَ مِنْ رِوَايَاتِهِمَا عَنَّا فِي ذَلِكَ الَّذِي حَكَمَا بِهِ الْمُجْمَعَ عَلَيْهِ عِنْدَ أَصْحَابِكَ فَيُؤْخَذُ بِهِ مِنْ حُكْمِنَا وَ يُتْرَكُ الشَّاذُّ الَّذِي لَيْسَ بِمَشْهُورٍ عِنْدَ أَصْحَابِكَ فَإِنَّ الْمُجْمَعَ عَلَيْهِ لَا رَيْبَ فِيه‏ </w:t>
      </w:r>
      <w:r w:rsidR="00F97AFE" w:rsidRPr="00341D33">
        <w:rPr>
          <w:color w:val="008000"/>
          <w:rtl/>
        </w:rPr>
        <w:t>‏</w:t>
      </w:r>
      <w:r w:rsidR="00F97AFE" w:rsidRPr="00341D33">
        <w:rPr>
          <w:rFonts w:hint="cs"/>
          <w:color w:val="008000"/>
          <w:rtl/>
        </w:rPr>
        <w:t>»</w:t>
      </w:r>
      <w:r w:rsidR="00341D33">
        <w:rPr>
          <w:rStyle w:val="FootnoteReference"/>
          <w:color w:val="008000"/>
          <w:rtl/>
        </w:rPr>
        <w:footnoteReference w:id="12"/>
      </w:r>
    </w:p>
    <w:p w14:paraId="2E67C836" w14:textId="77777777" w:rsidR="00B42B05" w:rsidRDefault="00B42B05" w:rsidP="00B42B05">
      <w:pPr>
        <w:jc w:val="both"/>
        <w:rPr>
          <w:rtl/>
        </w:rPr>
      </w:pPr>
      <w:r>
        <w:rPr>
          <w:rFonts w:hint="cs"/>
          <w:rtl/>
        </w:rPr>
        <w:t xml:space="preserve">محقق خویی مقبوله را قبول ندارند ولی اگر هم قبول داشت، می فرمایند این مضمون مطابق قاعده است. خبر مشهور یعنی خبری که سندا قطعی است. نفرموده است که مشهور یعنی عمل به المشهور، بلکه خود خبر مشهور و واضح است. یعنی مثل روز این خبر روشن است و قطعی الصدور است. دو روایت زرارۀ را نمی توان گفت قطعی الصدور است و خبر علی بن جعفر ظنی الصدور است. </w:t>
      </w:r>
    </w:p>
    <w:p w14:paraId="5E788BD1" w14:textId="77777777" w:rsidR="00B42B05" w:rsidRDefault="00B42B05" w:rsidP="00B42B05">
      <w:pPr>
        <w:jc w:val="both"/>
        <w:rPr>
          <w:rtl/>
        </w:rPr>
      </w:pPr>
      <w:r>
        <w:rPr>
          <w:rFonts w:hint="cs"/>
          <w:rtl/>
        </w:rPr>
        <w:t xml:space="preserve">به نظر ما این درست نیست، همین که اصحاب به حدیثی عمل کنند، صدق می کند که «المجمع علیه بین اصحابک» گفته شود، لازم نیست که خبر مشهور روایی باشد. اگر خبری مشهور شود ولی راوی اش یک نفر است، اشکالی ندارد، مثل اینکه راوی اش زرارۀ است ولی مشهور شده است. </w:t>
      </w:r>
    </w:p>
    <w:p w14:paraId="5198C6B6" w14:textId="77777777" w:rsidR="00B42B05" w:rsidRDefault="00B42B05" w:rsidP="00B42B05">
      <w:pPr>
        <w:jc w:val="both"/>
        <w:rPr>
          <w:rtl/>
        </w:rPr>
      </w:pPr>
      <w:r>
        <w:rPr>
          <w:rFonts w:hint="cs"/>
          <w:rtl/>
        </w:rPr>
        <w:t xml:space="preserve">سوال: اگر نقل آن زیاد باشد کشف می شود شهرت بین اصحاب، ولی وقتی یک نفر نقل کرده است چطور مشهور می شود؟ </w:t>
      </w:r>
    </w:p>
    <w:p w14:paraId="05999DFC" w14:textId="09E97001" w:rsidR="00B42B05" w:rsidRDefault="00B42B05" w:rsidP="00451975">
      <w:pPr>
        <w:jc w:val="both"/>
        <w:rPr>
          <w:rtl/>
        </w:rPr>
      </w:pPr>
      <w:r>
        <w:rPr>
          <w:rFonts w:hint="cs"/>
          <w:rtl/>
        </w:rPr>
        <w:t xml:space="preserve">جواب: اصحاب به مضمون روایت زرارۀ فتوا داده اند و بین آن ها مشهور بوده است. اصحاب ائمه نیز احتمال داده نمی شود که روایت زرارۀ را فتوا </w:t>
      </w:r>
      <w:r w:rsidR="00451975">
        <w:rPr>
          <w:rFonts w:hint="cs"/>
          <w:rtl/>
        </w:rPr>
        <w:t>ن</w:t>
      </w:r>
      <w:r>
        <w:rPr>
          <w:rFonts w:hint="cs"/>
          <w:rtl/>
        </w:rPr>
        <w:t xml:space="preserve">داده باشند. عرفا به این حدیث زرارۀ می گویند المجمع بین اصحابک، و به روایت علی بن جعفر می گویند «هذا شاذ نادر». </w:t>
      </w:r>
    </w:p>
    <w:p w14:paraId="5B7A8D49" w14:textId="2DF2F921" w:rsidR="00451975" w:rsidRDefault="00451975" w:rsidP="00451975">
      <w:pPr>
        <w:pStyle w:val="Heading2"/>
        <w:rPr>
          <w:rtl/>
        </w:rPr>
      </w:pPr>
      <w:bookmarkStart w:id="14" w:name="_Toc117154946"/>
      <w:r>
        <w:rPr>
          <w:rFonts w:hint="cs"/>
          <w:rtl/>
        </w:rPr>
        <w:t>راه حل پنجم: اقتضای مناسبت حکم و موضوع بر حمل روایت علی بن جعفر بر معنای دیگری</w:t>
      </w:r>
      <w:bookmarkEnd w:id="14"/>
      <w:r>
        <w:rPr>
          <w:rFonts w:hint="cs"/>
          <w:rtl/>
        </w:rPr>
        <w:t xml:space="preserve"> </w:t>
      </w:r>
    </w:p>
    <w:p w14:paraId="022CD792" w14:textId="3579A031" w:rsidR="008D7D9E" w:rsidRDefault="00B42B05" w:rsidP="00B42B05">
      <w:pPr>
        <w:jc w:val="both"/>
      </w:pPr>
      <w:r>
        <w:rPr>
          <w:rFonts w:hint="cs"/>
          <w:rtl/>
        </w:rPr>
        <w:t>جواب پنجم این است که گفته می شود که اصلا مناسبت حکم و موضوع اقتضاء می کند که سوال چیز دیگری باشد. انسان نمی آید اینطور سوال کند که یصلی فی الصلاۀ التی یجهر فیه بالقرائۀ بعد بیاید بگوید هل علیه أن لایجهر؟ محقق خویی فرموده اند این سوال احتمال می دهیم ناظر به غیر قرائت است و در مورد رکوع و سجود است</w:t>
      </w:r>
      <w:r w:rsidR="009D5158">
        <w:rPr>
          <w:rStyle w:val="FootnoteReference"/>
          <w:rtl/>
        </w:rPr>
        <w:footnoteReference w:id="13"/>
      </w:r>
      <w:r>
        <w:rPr>
          <w:rFonts w:hint="cs"/>
          <w:rtl/>
        </w:rPr>
        <w:t>،</w:t>
      </w:r>
      <w:r w:rsidR="00D66ACE">
        <w:rPr>
          <w:rFonts w:hint="cs"/>
          <w:rtl/>
        </w:rPr>
        <w:t xml:space="preserve"> </w:t>
      </w:r>
      <w:r>
        <w:rPr>
          <w:rFonts w:hint="cs"/>
          <w:rtl/>
        </w:rPr>
        <w:t xml:space="preserve">موید آن نیز روایت دیگری از علی بن جعفر است، منشأ شبهه نیز کلامی است که از کتب عامه نقل شده است: </w:t>
      </w:r>
      <w:r w:rsidR="00427162">
        <w:rPr>
          <w:rFonts w:hint="cs"/>
          <w:rtl/>
        </w:rPr>
        <w:t xml:space="preserve">به نمونه هایی از کلمات عامه اشاره می شود: </w:t>
      </w:r>
    </w:p>
    <w:p w14:paraId="2BC9C3B5" w14:textId="34388DCE" w:rsidR="00027FBD" w:rsidRDefault="00B42B05" w:rsidP="0004749B">
      <w:pPr>
        <w:pStyle w:val="ListParagraph"/>
        <w:numPr>
          <w:ilvl w:val="0"/>
          <w:numId w:val="11"/>
        </w:numPr>
        <w:jc w:val="both"/>
      </w:pPr>
      <w:r>
        <w:rPr>
          <w:rFonts w:hint="cs"/>
          <w:rtl/>
        </w:rPr>
        <w:t>مواهب الجلیل</w:t>
      </w:r>
      <w:r w:rsidR="00027FBD">
        <w:rPr>
          <w:rFonts w:hint="cs"/>
          <w:rtl/>
        </w:rPr>
        <w:t xml:space="preserve"> فی شرح مختصر الخلیل:</w:t>
      </w:r>
    </w:p>
    <w:p w14:paraId="78A4F0B3" w14:textId="6317D604" w:rsidR="00027FBD" w:rsidRPr="00027FBD" w:rsidRDefault="00027FBD" w:rsidP="00027FBD">
      <w:pPr>
        <w:pStyle w:val="ListParagraph"/>
        <w:jc w:val="both"/>
        <w:rPr>
          <w:color w:val="000080"/>
        </w:rPr>
      </w:pPr>
      <w:r>
        <w:rPr>
          <w:rFonts w:hint="cs"/>
          <w:rtl/>
        </w:rPr>
        <w:t>«</w:t>
      </w:r>
      <w:r w:rsidRPr="00027FBD">
        <w:rPr>
          <w:rtl/>
        </w:rPr>
        <w:t xml:space="preserve"> </w:t>
      </w:r>
      <w:r w:rsidRPr="00027FBD">
        <w:rPr>
          <w:rFonts w:hint="cs"/>
          <w:color w:val="000080"/>
          <w:rtl/>
        </w:rPr>
        <w:t>ع</w:t>
      </w:r>
      <w:r w:rsidRPr="00027FBD">
        <w:rPr>
          <w:color w:val="000080"/>
          <w:rtl/>
        </w:rPr>
        <w:t>نْ التُّونُسِيِّ أَنَّهُ سُئِلَ عَمَّنْ جَهَرَ بِالْقُنُوتِ أَوْ التَّشَهُّدِ فِي الْفَرْضِ أَوْ النَّفْلِ فَقَالَ: الْجَهْرُ بِالْقُنُوتِ وَالتَّشَهُّدِ لَا يَجُوزُ وَيُعِيدُ مَنْ تَعَمَّدَ ذَلِكَ وَيَسْجُدُ السَّاهِي إلَّا أَنْ يَكُونَ خَفِيفًا وَكَذَلِكَ الْقِرَاءَةُ وَإِنْ كَانَ قَدْ اُخْتُلِفَ فِيهَا إذَا جَهَرَ فَعَنْ ابْنِ نَافِعٍ: لَا يُعِيدُ فَالْقُنُوتُ عَلَيْهِ أَخَفُّ وَلَا شَيْءَ عَلَيْهِ عَلَى هَذَا وَأَمَّا النَّافِلَةُ فَلَا شَيْءَ عَلَيْهِ</w:t>
      </w:r>
      <w:r w:rsidRPr="00027FBD">
        <w:rPr>
          <w:rFonts w:hint="cs"/>
          <w:color w:val="000080"/>
          <w:rtl/>
        </w:rPr>
        <w:t>»</w:t>
      </w:r>
      <w:r>
        <w:rPr>
          <w:rStyle w:val="FootnoteReference"/>
          <w:color w:val="000080"/>
          <w:rtl/>
        </w:rPr>
        <w:footnoteReference w:id="14"/>
      </w:r>
    </w:p>
    <w:p w14:paraId="33FAE6D8" w14:textId="77777777" w:rsidR="00027FBD" w:rsidRDefault="00B42B05" w:rsidP="00027FBD">
      <w:pPr>
        <w:jc w:val="both"/>
        <w:rPr>
          <w:rtl/>
        </w:rPr>
      </w:pPr>
      <w:r>
        <w:rPr>
          <w:rFonts w:hint="cs"/>
          <w:rtl/>
        </w:rPr>
        <w:t xml:space="preserve">خود صاحب کتاب مواهب الجلیل میگوید : </w:t>
      </w:r>
    </w:p>
    <w:p w14:paraId="6D8C2116" w14:textId="5FA03A23" w:rsidR="00B42B05" w:rsidRPr="004923F0" w:rsidRDefault="00027FBD" w:rsidP="004923F0">
      <w:pPr>
        <w:pStyle w:val="ListParagraph"/>
        <w:jc w:val="both"/>
        <w:rPr>
          <w:color w:val="000080"/>
          <w:rtl/>
        </w:rPr>
      </w:pPr>
      <w:r w:rsidRPr="004923F0">
        <w:rPr>
          <w:rFonts w:hint="cs"/>
          <w:color w:val="000080"/>
          <w:rtl/>
        </w:rPr>
        <w:t>«</w:t>
      </w:r>
      <w:r w:rsidR="004923F0" w:rsidRPr="004923F0">
        <w:rPr>
          <w:color w:val="000080"/>
          <w:rtl/>
        </w:rPr>
        <w:t>(قُلْت) أَمَّا الْجَهْرُ بِالتَّشَهُّدِ وَالْقُنُوتِ فَالْمَعْلُومُ مِنْ الْمَذْهَبِ أَنَّ الْجَهْرَ بِالذِّكْرِ لَا يُبْطِلُ الصَّلَاةَ بَلْ تَرَكَ مُسْتَحَبًّا خَاصَّةً</w:t>
      </w:r>
      <w:r w:rsidR="004923F0" w:rsidRPr="004923F0">
        <w:rPr>
          <w:rFonts w:hint="cs"/>
          <w:color w:val="000080"/>
          <w:rtl/>
        </w:rPr>
        <w:t>»</w:t>
      </w:r>
      <w:r w:rsidR="004923F0">
        <w:rPr>
          <w:rStyle w:val="FootnoteReference"/>
          <w:color w:val="000080"/>
          <w:rtl/>
        </w:rPr>
        <w:footnoteReference w:id="15"/>
      </w:r>
    </w:p>
    <w:p w14:paraId="383D3C95" w14:textId="542E626A" w:rsidR="004923F0" w:rsidRDefault="00B42B05" w:rsidP="004923F0">
      <w:pPr>
        <w:pStyle w:val="ListParagraph"/>
        <w:numPr>
          <w:ilvl w:val="0"/>
          <w:numId w:val="11"/>
        </w:numPr>
        <w:jc w:val="both"/>
      </w:pPr>
      <w:r>
        <w:rPr>
          <w:rFonts w:hint="cs"/>
          <w:rtl/>
        </w:rPr>
        <w:t xml:space="preserve">در المبسوط سرخسی آورده است: </w:t>
      </w:r>
    </w:p>
    <w:p w14:paraId="7C3C1CBF" w14:textId="0A0E8B19" w:rsidR="00A30BAC" w:rsidRDefault="004923F0" w:rsidP="00A30BAC">
      <w:pPr>
        <w:pStyle w:val="ListParagraph"/>
        <w:jc w:val="both"/>
        <w:rPr>
          <w:rtl/>
        </w:rPr>
      </w:pPr>
      <w:r>
        <w:rPr>
          <w:rFonts w:hint="cs"/>
          <w:rtl/>
        </w:rPr>
        <w:t>«</w:t>
      </w:r>
      <w:r w:rsidR="00A30BAC" w:rsidRPr="00A30BAC">
        <w:rPr>
          <w:rtl/>
        </w:rPr>
        <w:t xml:space="preserve"> </w:t>
      </w:r>
      <w:r w:rsidR="00A30BAC" w:rsidRPr="00A30BAC">
        <w:rPr>
          <w:color w:val="000080"/>
          <w:rtl/>
        </w:rPr>
        <w:t>قال (ويخفى الامام التعوذ والتسمية والتشهد وآمين وربنا لك الحمد) أما التعوذ والتسمية فقد بينا والتشهد كذلك فانه لم ينقل الجهر بالتشهد عن رسول الله صلى الله عليه وسلم والناس توارثوا الاخفاء بالتشهد من لدن رسول الله صلى الله عليه وسلم إلى يومنا هذا والتوارث كالتواتر</w:t>
      </w:r>
      <w:r w:rsidR="00A30BAC">
        <w:rPr>
          <w:rFonts w:hint="cs"/>
          <w:rtl/>
        </w:rPr>
        <w:t>»</w:t>
      </w:r>
      <w:r w:rsidR="00A30BAC">
        <w:rPr>
          <w:rStyle w:val="FootnoteReference"/>
          <w:rtl/>
        </w:rPr>
        <w:footnoteReference w:id="16"/>
      </w:r>
    </w:p>
    <w:p w14:paraId="1AB34072" w14:textId="37CFE21D" w:rsidR="00205284" w:rsidRDefault="00B42B05" w:rsidP="00A30BAC">
      <w:pPr>
        <w:pStyle w:val="ListParagraph"/>
        <w:numPr>
          <w:ilvl w:val="0"/>
          <w:numId w:val="11"/>
        </w:numPr>
        <w:jc w:val="both"/>
      </w:pPr>
      <w:r>
        <w:rPr>
          <w:rFonts w:hint="cs"/>
          <w:rtl/>
        </w:rPr>
        <w:t xml:space="preserve">مغنی ابن قدامه می </w:t>
      </w:r>
      <w:r w:rsidR="00205284">
        <w:rPr>
          <w:rFonts w:hint="cs"/>
          <w:rtl/>
        </w:rPr>
        <w:t>نویسد</w:t>
      </w:r>
      <w:r>
        <w:rPr>
          <w:rFonts w:hint="cs"/>
          <w:rtl/>
        </w:rPr>
        <w:t xml:space="preserve">: </w:t>
      </w:r>
    </w:p>
    <w:p w14:paraId="72294F38" w14:textId="47D140AA" w:rsidR="00B42B05" w:rsidRDefault="00B42B05" w:rsidP="00205284">
      <w:pPr>
        <w:pStyle w:val="ListParagraph"/>
        <w:jc w:val="both"/>
        <w:rPr>
          <w:rtl/>
        </w:rPr>
      </w:pPr>
      <w:r>
        <w:rPr>
          <w:rFonts w:hint="cs"/>
          <w:rtl/>
        </w:rPr>
        <w:t>«</w:t>
      </w:r>
      <w:r w:rsidR="00205284" w:rsidRPr="00205284">
        <w:rPr>
          <w:rtl/>
        </w:rPr>
        <w:t xml:space="preserve"> </w:t>
      </w:r>
      <w:r w:rsidR="00205284" w:rsidRPr="00205284">
        <w:rPr>
          <w:color w:val="000080"/>
          <w:rtl/>
        </w:rPr>
        <w:t>وَالسُّنَّةُ إخْفَاءُ التَّشَهُّدِ؛ لِأَنَّ النَّبِيَّ - صَلَّى اللَّهُ عَلَيْهِ وَسَلَّمَ - لَمْ يَكُنْ يَجْهَرُ بِهِ، إذْ لَوْ جَهَرَ بِهِ لَنُقِلَ كَمَا نُقِلَتْ الْقِرَاءَةُ. وَقَالَ عَبْدُ اللَّهِ بْنُ مَسْعُودٍ: مِنْ السُّنَّةِ إخْفَاءُ التَّشَهُّدِ. رَوَاهُ أَبُو دَاوُد. وَلِأَنَّهُ ذِكْرٌ غَيْرُ الْقِرَاءَةِ لَا يُنْتَقَلُ بِهِ مِنْ رُكْنٍ إلَى رُكْنٍ، فَاسْتُحِبَّ إخْفَاؤُهُ، كَالتَّسْبِيحِ، وَلَا نَعْلَمُ فِي هَذَا خِلَافًا</w:t>
      </w:r>
      <w:r w:rsidR="00205284">
        <w:rPr>
          <w:rFonts w:hint="cs"/>
          <w:rtl/>
        </w:rPr>
        <w:t>»</w:t>
      </w:r>
      <w:r w:rsidR="00205284">
        <w:rPr>
          <w:rStyle w:val="FootnoteReference"/>
          <w:rtl/>
        </w:rPr>
        <w:footnoteReference w:id="17"/>
      </w:r>
    </w:p>
    <w:p w14:paraId="4675A7D9" w14:textId="77777777" w:rsidR="00205284" w:rsidRDefault="00B42B05" w:rsidP="004923F0">
      <w:pPr>
        <w:pStyle w:val="ListParagraph"/>
        <w:numPr>
          <w:ilvl w:val="0"/>
          <w:numId w:val="11"/>
        </w:numPr>
        <w:jc w:val="both"/>
      </w:pPr>
      <w:r>
        <w:rPr>
          <w:rFonts w:hint="cs"/>
          <w:rtl/>
        </w:rPr>
        <w:t xml:space="preserve">مصنف ابن ابی شیبه ج 5 ص </w:t>
      </w:r>
      <w:r w:rsidR="00205284">
        <w:rPr>
          <w:rFonts w:hint="cs"/>
          <w:rtl/>
        </w:rPr>
        <w:t xml:space="preserve"> می نویسد: </w:t>
      </w:r>
    </w:p>
    <w:p w14:paraId="2E4DEC8A" w14:textId="31983BCE" w:rsidR="00B42B05" w:rsidRDefault="00205284" w:rsidP="00205284">
      <w:pPr>
        <w:pStyle w:val="ListParagraph"/>
        <w:jc w:val="both"/>
        <w:rPr>
          <w:rtl/>
        </w:rPr>
      </w:pPr>
      <w:r>
        <w:rPr>
          <w:rFonts w:hint="cs"/>
          <w:rtl/>
        </w:rPr>
        <w:t>«</w:t>
      </w:r>
      <w:r w:rsidRPr="00205284">
        <w:rPr>
          <w:rtl/>
        </w:rPr>
        <w:t xml:space="preserve"> </w:t>
      </w:r>
      <w:r w:rsidRPr="00DC3143">
        <w:rPr>
          <w:color w:val="000080"/>
          <w:rtl/>
        </w:rPr>
        <w:t xml:space="preserve">حَدَّثَنَا أَبُو بَكْرٍ قَالَ: ثنا عَبْدُ الْأَعْلَى، عَنْ مُحَمَّدِ بْنِ إِسْحَاقَ، قَالَ: حَدَّثَنِي أَبِي، قَالَ: «كَانُوا </w:t>
      </w:r>
      <w:r w:rsidRPr="00DC3143">
        <w:rPr>
          <w:rFonts w:ascii="Cambria" w:hAnsi="Cambria" w:cs="Cambria" w:hint="cs"/>
          <w:color w:val="000080"/>
          <w:rtl/>
        </w:rPr>
        <w:t>§</w:t>
      </w:r>
      <w:r w:rsidRPr="00DC3143">
        <w:rPr>
          <w:rFonts w:hint="cs"/>
          <w:color w:val="000080"/>
          <w:rtl/>
        </w:rPr>
        <w:t>يُخْفُونَ</w:t>
      </w:r>
      <w:r w:rsidRPr="00DC3143">
        <w:rPr>
          <w:color w:val="000080"/>
          <w:rtl/>
        </w:rPr>
        <w:t xml:space="preserve"> </w:t>
      </w:r>
      <w:r w:rsidRPr="00DC3143">
        <w:rPr>
          <w:rFonts w:hint="cs"/>
          <w:color w:val="000080"/>
          <w:rtl/>
        </w:rPr>
        <w:t>التَّشَهُّدَ،</w:t>
      </w:r>
      <w:r w:rsidRPr="00DC3143">
        <w:rPr>
          <w:color w:val="000080"/>
          <w:rtl/>
        </w:rPr>
        <w:t xml:space="preserve"> </w:t>
      </w:r>
      <w:r w:rsidRPr="00DC3143">
        <w:rPr>
          <w:rFonts w:hint="cs"/>
          <w:color w:val="000080"/>
          <w:rtl/>
        </w:rPr>
        <w:t>وَلَا</w:t>
      </w:r>
      <w:r w:rsidRPr="00DC3143">
        <w:rPr>
          <w:color w:val="000080"/>
          <w:rtl/>
        </w:rPr>
        <w:t xml:space="preserve"> </w:t>
      </w:r>
      <w:r w:rsidRPr="00DC3143">
        <w:rPr>
          <w:rFonts w:hint="cs"/>
          <w:color w:val="000080"/>
          <w:rtl/>
        </w:rPr>
        <w:t>يَجْهَرُونَ</w:t>
      </w:r>
      <w:r w:rsidRPr="00DC3143">
        <w:rPr>
          <w:color w:val="000080"/>
          <w:rtl/>
        </w:rPr>
        <w:t xml:space="preserve"> بِهِ»</w:t>
      </w:r>
      <w:r w:rsidRPr="00DC3143">
        <w:rPr>
          <w:rFonts w:hint="cs"/>
          <w:color w:val="000080"/>
          <w:rtl/>
        </w:rPr>
        <w:t xml:space="preserve"> «</w:t>
      </w:r>
      <w:r w:rsidR="00DC3143" w:rsidRPr="00DC3143">
        <w:rPr>
          <w:color w:val="000080"/>
          <w:rtl/>
        </w:rPr>
        <w:t xml:space="preserve"> حَدَّثَنَا مُلَازِمُ بْنُ عَمْرٍو، عَنْ عَبْدِ اللَّهِ بْنِ يَحْيَى بْنِ أَبِي كَثِيرٍ، عَنْ أَبِيهِ يَحْيَى بْنِ أَبِي كَثِيرٍ، قَالَ: «</w:t>
      </w:r>
      <w:r w:rsidR="00DC3143" w:rsidRPr="00DC3143">
        <w:rPr>
          <w:rFonts w:ascii="Cambria" w:hAnsi="Cambria" w:cs="Cambria" w:hint="cs"/>
          <w:color w:val="000080"/>
          <w:rtl/>
        </w:rPr>
        <w:t>§</w:t>
      </w:r>
      <w:r w:rsidR="00DC3143" w:rsidRPr="00DC3143">
        <w:rPr>
          <w:rFonts w:hint="cs"/>
          <w:color w:val="000080"/>
          <w:rtl/>
        </w:rPr>
        <w:t>مَنْ</w:t>
      </w:r>
      <w:r w:rsidR="00DC3143" w:rsidRPr="00DC3143">
        <w:rPr>
          <w:color w:val="000080"/>
          <w:rtl/>
        </w:rPr>
        <w:t xml:space="preserve"> </w:t>
      </w:r>
      <w:r w:rsidR="00DC3143" w:rsidRPr="00DC3143">
        <w:rPr>
          <w:rFonts w:hint="cs"/>
          <w:color w:val="000080"/>
          <w:rtl/>
        </w:rPr>
        <w:t>جَهَرَ</w:t>
      </w:r>
      <w:r w:rsidR="00DC3143" w:rsidRPr="00DC3143">
        <w:rPr>
          <w:color w:val="000080"/>
          <w:rtl/>
        </w:rPr>
        <w:t xml:space="preserve"> </w:t>
      </w:r>
      <w:r w:rsidR="00DC3143" w:rsidRPr="00DC3143">
        <w:rPr>
          <w:rFonts w:hint="cs"/>
          <w:color w:val="000080"/>
          <w:rtl/>
        </w:rPr>
        <w:t>بِالتَّشَهُّدِ</w:t>
      </w:r>
      <w:r w:rsidR="00DC3143" w:rsidRPr="00DC3143">
        <w:rPr>
          <w:color w:val="000080"/>
          <w:rtl/>
        </w:rPr>
        <w:t xml:space="preserve"> </w:t>
      </w:r>
      <w:r w:rsidR="00DC3143" w:rsidRPr="00DC3143">
        <w:rPr>
          <w:rFonts w:hint="cs"/>
          <w:color w:val="000080"/>
          <w:rtl/>
        </w:rPr>
        <w:t>كَانَ</w:t>
      </w:r>
      <w:r w:rsidR="00DC3143" w:rsidRPr="00DC3143">
        <w:rPr>
          <w:color w:val="000080"/>
          <w:rtl/>
        </w:rPr>
        <w:t xml:space="preserve"> </w:t>
      </w:r>
      <w:r w:rsidR="00DC3143" w:rsidRPr="00DC3143">
        <w:rPr>
          <w:rFonts w:hint="cs"/>
          <w:color w:val="000080"/>
          <w:rtl/>
        </w:rPr>
        <w:t>كَمَنْ</w:t>
      </w:r>
      <w:r w:rsidR="00DC3143" w:rsidRPr="00DC3143">
        <w:rPr>
          <w:color w:val="000080"/>
          <w:rtl/>
        </w:rPr>
        <w:t xml:space="preserve"> </w:t>
      </w:r>
      <w:r w:rsidR="00DC3143" w:rsidRPr="00DC3143">
        <w:rPr>
          <w:rFonts w:hint="cs"/>
          <w:color w:val="000080"/>
          <w:rtl/>
        </w:rPr>
        <w:t>جَهَرَ</w:t>
      </w:r>
      <w:r w:rsidR="00DC3143" w:rsidRPr="00DC3143">
        <w:rPr>
          <w:color w:val="000080"/>
          <w:rtl/>
        </w:rPr>
        <w:t xml:space="preserve"> </w:t>
      </w:r>
      <w:r w:rsidR="00DC3143" w:rsidRPr="00DC3143">
        <w:rPr>
          <w:rFonts w:hint="cs"/>
          <w:color w:val="000080"/>
          <w:rtl/>
        </w:rPr>
        <w:t>بِالْقِرَاءَةِ</w:t>
      </w:r>
      <w:r w:rsidR="00DC3143" w:rsidRPr="00DC3143">
        <w:rPr>
          <w:color w:val="000080"/>
          <w:rtl/>
        </w:rPr>
        <w:t xml:space="preserve"> </w:t>
      </w:r>
      <w:r w:rsidR="00DC3143" w:rsidRPr="00DC3143">
        <w:rPr>
          <w:rFonts w:hint="cs"/>
          <w:color w:val="000080"/>
          <w:rtl/>
        </w:rPr>
        <w:t>فِي</w:t>
      </w:r>
      <w:r w:rsidR="00DC3143" w:rsidRPr="00DC3143">
        <w:rPr>
          <w:color w:val="000080"/>
          <w:rtl/>
        </w:rPr>
        <w:t xml:space="preserve"> </w:t>
      </w:r>
      <w:r w:rsidR="00DC3143" w:rsidRPr="00DC3143">
        <w:rPr>
          <w:rFonts w:hint="cs"/>
          <w:color w:val="000080"/>
          <w:rtl/>
        </w:rPr>
        <w:t>غَيْرِ</w:t>
      </w:r>
      <w:r w:rsidR="00DC3143" w:rsidRPr="00DC3143">
        <w:rPr>
          <w:color w:val="000080"/>
          <w:rtl/>
        </w:rPr>
        <w:t xml:space="preserve"> </w:t>
      </w:r>
      <w:r w:rsidR="00DC3143" w:rsidRPr="00DC3143">
        <w:rPr>
          <w:rFonts w:hint="cs"/>
          <w:color w:val="000080"/>
          <w:rtl/>
        </w:rPr>
        <w:t>مَوْضِ</w:t>
      </w:r>
      <w:r w:rsidR="00DC3143" w:rsidRPr="00DC3143">
        <w:rPr>
          <w:color w:val="000080"/>
          <w:rtl/>
        </w:rPr>
        <w:t>عِهَا</w:t>
      </w:r>
      <w:r w:rsidR="00DC3143" w:rsidRPr="00DC3143">
        <w:rPr>
          <w:rtl/>
        </w:rPr>
        <w:t>»</w:t>
      </w:r>
      <w:r w:rsidR="00DC3143">
        <w:rPr>
          <w:rStyle w:val="FootnoteReference"/>
          <w:rtl/>
        </w:rPr>
        <w:footnoteReference w:id="18"/>
      </w:r>
    </w:p>
    <w:p w14:paraId="7E7842B2" w14:textId="205AF98C" w:rsidR="00B42B05" w:rsidRDefault="00B42B05" w:rsidP="004923F0">
      <w:pPr>
        <w:pStyle w:val="ListParagraph"/>
        <w:numPr>
          <w:ilvl w:val="0"/>
          <w:numId w:val="11"/>
        </w:numPr>
        <w:jc w:val="both"/>
        <w:rPr>
          <w:rtl/>
        </w:rPr>
      </w:pPr>
      <w:r>
        <w:rPr>
          <w:rFonts w:hint="cs"/>
          <w:rtl/>
        </w:rPr>
        <w:t xml:space="preserve">نووی </w:t>
      </w:r>
      <w:r w:rsidR="008D5D55">
        <w:rPr>
          <w:rFonts w:hint="cs"/>
          <w:rtl/>
        </w:rPr>
        <w:t xml:space="preserve">ادعای اجماع بر این مطلب کرده است. </w:t>
      </w:r>
    </w:p>
    <w:p w14:paraId="66A39B53" w14:textId="029C48FA" w:rsidR="00B42B05" w:rsidRDefault="00B42B05" w:rsidP="00B42B05">
      <w:pPr>
        <w:jc w:val="both"/>
        <w:rPr>
          <w:rtl/>
        </w:rPr>
      </w:pPr>
      <w:r>
        <w:rPr>
          <w:rFonts w:hint="cs"/>
          <w:rtl/>
        </w:rPr>
        <w:t xml:space="preserve">این منشأ سوال علی بن جعفر می تواند باشد. ما گفتیم انصافا خیلی بعید است که مصب سوال را ذکر نکند و همه ی این قیود حذف شده باشد. کتاب علی بن جعفر نزد شیخ طوسی بوده و شیخ طوسی اگر این متن با وجود قیود «فی التشهد و الرکوع و السجود» را داشت، تعبیر به حمل بر تقیه نمی کرد. </w:t>
      </w:r>
    </w:p>
    <w:p w14:paraId="40A84230" w14:textId="64FD28F4" w:rsidR="000312B9" w:rsidRDefault="000312B9" w:rsidP="000312B9">
      <w:pPr>
        <w:pStyle w:val="Heading2"/>
        <w:rPr>
          <w:rtl/>
        </w:rPr>
      </w:pPr>
      <w:bookmarkStart w:id="15" w:name="_Toc117154947"/>
      <w:r>
        <w:rPr>
          <w:rFonts w:hint="cs"/>
          <w:rtl/>
        </w:rPr>
        <w:t>راه حل ششم: مورد روایت علی بن جعفر در موضوع نمازجماعت</w:t>
      </w:r>
      <w:bookmarkEnd w:id="15"/>
      <w:r>
        <w:rPr>
          <w:rFonts w:hint="cs"/>
          <w:rtl/>
        </w:rPr>
        <w:t xml:space="preserve"> </w:t>
      </w:r>
    </w:p>
    <w:p w14:paraId="2D8AB850" w14:textId="011BD05F" w:rsidR="00B42B05" w:rsidRDefault="00B42B05" w:rsidP="00B42B05">
      <w:pPr>
        <w:jc w:val="both"/>
        <w:rPr>
          <w:rtl/>
        </w:rPr>
      </w:pPr>
      <w:r>
        <w:rPr>
          <w:rFonts w:hint="cs"/>
          <w:rtl/>
        </w:rPr>
        <w:t>جواب ششم کلام محقق حائری است. مرحوم شیخ عبدالکریم حائری مطلب عجیبی دارند: می فرماید: تعبیر «هل علیه أن لا یجهر» سوال رکیکی است. اگر واقعا می خواست از وجوب جهر سوال کند، باید می گفت «هل علیه أن یجهر» یا می گفت «هل یجوز أن یخفت»، نسبت به نماز هایی که عادتا جهریه می خوانند، باید اینطور سوال شود، لذا محتمل است که سوال در مورد نماز جماعت باشد. مثل اینکه شخص به نماز جماعت می رود و نماز هایی که باید جهریه خوانده می شد، اخفاتیه خوانده می شود. سوال علی بن جعفر این است که من می خواهم به چنین شخصی از عامه اقتداء کنم، اگر اقتداء کنم من هم مجبور هستم اخفاتی بخوانم، نمی شود که امام جماعت اخفاتی بخواند و ما جهریه بخوانیم. آیا اخفاتی بخوانم؟ یا اینکه بروم و در منزل خود نماز بخوانم؟ امام علیه السلام می فرماید: إن شاء جهر یعنی فی بیته، إن شاء لم یجهر یعنی إن شاء یقتدی به و یقرأ إخفاتا.</w:t>
      </w:r>
      <w:r w:rsidR="008D5D55">
        <w:rPr>
          <w:rStyle w:val="FootnoteReference"/>
          <w:rtl/>
        </w:rPr>
        <w:footnoteReference w:id="19"/>
      </w:r>
    </w:p>
    <w:p w14:paraId="3DCDA3E3" w14:textId="77777777" w:rsidR="00B42B05" w:rsidRDefault="00B42B05" w:rsidP="00B42B05">
      <w:pPr>
        <w:jc w:val="both"/>
        <w:rPr>
          <w:rtl/>
        </w:rPr>
      </w:pPr>
      <w:r>
        <w:rPr>
          <w:rFonts w:hint="cs"/>
          <w:rtl/>
        </w:rPr>
        <w:t xml:space="preserve">به نظر ما خلاف ظاهر است و بسیار بعید است و خیلی تکلف می خواهد. روایت داریم که در نماز جهریه پشت سر عامه ولو از باب تقیه مداراتیه خواندید، حمد و سورۀ اخفاتی بخوانید، حتی اگر می دانید همان قرائت اخفاتی را می شنود، حدیث نفس کنید. </w:t>
      </w:r>
    </w:p>
    <w:p w14:paraId="1515189B" w14:textId="77777777" w:rsidR="00B42B05" w:rsidRDefault="00B42B05" w:rsidP="00B42B05">
      <w:pPr>
        <w:jc w:val="both"/>
        <w:rPr>
          <w:rtl/>
        </w:rPr>
      </w:pPr>
      <w:r>
        <w:rPr>
          <w:rFonts w:hint="cs"/>
          <w:rtl/>
        </w:rPr>
        <w:t xml:space="preserve">خلاصه اینکه در این روایت اصلا فرض جماعت نشده است و حمل ایشان خلاف ظاهر است. بنابراین به نظر ما عمده دلیل جواز اخفات در نماز صبح و مغرب وعشاء که بر اساس آن آیت الله سیستانی احتیاط واجب کرده اند صحیحه علی بن جعفر است که به نظر ما قابل قبول نبود، پس اشکالی ندارد که فتوا داده شود که جهر در نماز مغرب و عشاء و صبح لازم است. البته سایر ادله ای نیز مطرح شده است که مختصرا بدان اشاره خواهیم کرد و سپس بحث را تمام کنیم. </w:t>
      </w:r>
    </w:p>
    <w:p w14:paraId="655D9D51" w14:textId="77777777" w:rsidR="00B42B05" w:rsidRDefault="00B42B05" w:rsidP="00B42B05">
      <w:pPr>
        <w:jc w:val="both"/>
        <w:rPr>
          <w:rtl/>
        </w:rPr>
      </w:pPr>
    </w:p>
    <w:p w14:paraId="5369104E" w14:textId="77777777" w:rsidR="00B42B05" w:rsidRDefault="00B42B05" w:rsidP="00B42B05">
      <w:pPr>
        <w:jc w:val="both"/>
        <w:rPr>
          <w:rtl/>
        </w:rPr>
      </w:pPr>
    </w:p>
    <w:p w14:paraId="00A35F0D" w14:textId="77777777" w:rsidR="00B42B05" w:rsidRPr="00E22CFF" w:rsidRDefault="00B42B05" w:rsidP="00B42B05">
      <w:pPr>
        <w:jc w:val="both"/>
        <w:rPr>
          <w:rtl/>
        </w:rPr>
      </w:pPr>
    </w:p>
    <w:p w14:paraId="2FE43FB6" w14:textId="77777777" w:rsidR="004D76A0" w:rsidRDefault="004D76A0" w:rsidP="004D76A0">
      <w:pPr>
        <w:jc w:val="both"/>
        <w:rPr>
          <w:rtl/>
        </w:rPr>
      </w:pPr>
    </w:p>
    <w:sectPr w:rsidR="004D76A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8E644" w14:textId="77777777" w:rsidR="00AF2DE8" w:rsidRDefault="00AF2DE8" w:rsidP="008B750B">
      <w:pPr>
        <w:spacing w:line="240" w:lineRule="auto"/>
      </w:pPr>
      <w:r>
        <w:separator/>
      </w:r>
    </w:p>
  </w:endnote>
  <w:endnote w:type="continuationSeparator" w:id="0">
    <w:p w14:paraId="5D11D29E" w14:textId="77777777" w:rsidR="00AF2DE8" w:rsidRDefault="00AF2DE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7D854B8F-E4B6-43E2-877B-DE08FFF16226}"/>
  </w:font>
  <w:font w:name="B Badr">
    <w:panose1 w:val="00000400000000000000"/>
    <w:charset w:val="B2"/>
    <w:family w:val="auto"/>
    <w:pitch w:val="variable"/>
    <w:sig w:usb0="00002001" w:usb1="80000000" w:usb2="00000008" w:usb3="00000000" w:csb0="00000040" w:csb1="00000000"/>
    <w:embedRegular r:id="rId2" w:fontKey="{E572795E-4A5E-4B0A-BD5A-7A3D34FF80CB}"/>
    <w:embedBold r:id="rId3" w:fontKey="{D4D2D678-A688-47D6-B77D-52D47B739822}"/>
    <w:embedBoldItalic r:id="rId4" w:fontKey="{30952279-6B5D-419E-A1C3-769E61A80CD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19269FE8-E0D1-4984-9E34-8832EF304767}"/>
  </w:font>
  <w:font w:name="B Titr">
    <w:panose1 w:val="00000700000000000000"/>
    <w:charset w:val="B2"/>
    <w:family w:val="auto"/>
    <w:pitch w:val="variable"/>
    <w:sig w:usb0="00002001" w:usb1="80000000" w:usb2="00000008" w:usb3="00000000" w:csb0="00000040" w:csb1="00000000"/>
    <w:embedRegular r:id="rId6" w:fontKey="{30059A0A-6BBB-4F10-B533-3EEE1BEC136A}"/>
    <w:embedBold r:id="rId7" w:fontKey="{427FA211-84F3-4FEB-B818-84345093F219}"/>
  </w:font>
  <w:font w:name="B Lotus">
    <w:panose1 w:val="00000400000000000000"/>
    <w:charset w:val="B2"/>
    <w:family w:val="auto"/>
    <w:pitch w:val="variable"/>
    <w:sig w:usb0="00002001" w:usb1="80000000" w:usb2="00000008" w:usb3="00000000" w:csb0="00000040" w:csb1="00000000"/>
    <w:embedRegular r:id="rId8" w:fontKey="{D51D8677-6E5B-4DB7-BC83-A8EDF0E54607}"/>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250C5" w:rsidRPr="003250C5">
            <w:rPr>
              <w:noProof/>
              <w:rtl/>
              <w:lang w:val="fa-IR"/>
            </w:rPr>
            <w:t>10</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3" w:name="BokAdres"/>
          <w:bookmarkEnd w:id="23"/>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BDB8A" w14:textId="77777777" w:rsidR="00AF2DE8" w:rsidRDefault="00AF2DE8" w:rsidP="008B750B">
      <w:pPr>
        <w:spacing w:line="240" w:lineRule="auto"/>
      </w:pPr>
      <w:r>
        <w:separator/>
      </w:r>
    </w:p>
  </w:footnote>
  <w:footnote w:type="continuationSeparator" w:id="0">
    <w:p w14:paraId="35454042" w14:textId="77777777" w:rsidR="00AF2DE8" w:rsidRDefault="00AF2DE8" w:rsidP="008B750B">
      <w:pPr>
        <w:spacing w:line="240" w:lineRule="auto"/>
      </w:pPr>
      <w:r>
        <w:continuationSeparator/>
      </w:r>
    </w:p>
  </w:footnote>
  <w:footnote w:id="1">
    <w:p w14:paraId="684830D4" w14:textId="6664C2F6" w:rsidR="009572DA" w:rsidRPr="000F1076" w:rsidRDefault="009572DA" w:rsidP="009572DA">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08F5D69A" w14:textId="77777777" w:rsidR="00200452" w:rsidRDefault="00200452" w:rsidP="00200452">
      <w:pPr>
        <w:pStyle w:val="FootnoteText"/>
      </w:pPr>
      <w:r>
        <w:rPr>
          <w:rStyle w:val="FootnoteReference"/>
        </w:rPr>
        <w:footnoteRef/>
      </w:r>
      <w:r>
        <w:rPr>
          <w:rtl/>
        </w:rPr>
        <w:t xml:space="preserve"> </w:t>
      </w:r>
      <w:r>
        <w:rPr>
          <w:rFonts w:hint="cs"/>
          <w:rtl/>
        </w:rPr>
        <w:t>.</w:t>
      </w:r>
      <w:r w:rsidRPr="00AE4C16">
        <w:rPr>
          <w:rtl/>
        </w:rPr>
        <w:t xml:space="preserve"> نهاية التقرير، ج‌2، ص: 176</w:t>
      </w:r>
      <w:r>
        <w:rPr>
          <w:rFonts w:hint="cs"/>
          <w:rtl/>
        </w:rPr>
        <w:t xml:space="preserve">. </w:t>
      </w:r>
    </w:p>
  </w:footnote>
  <w:footnote w:id="3">
    <w:p w14:paraId="19CA3E5B" w14:textId="15FCDD60" w:rsidR="00200452" w:rsidRPr="00200452" w:rsidRDefault="00200452" w:rsidP="00200452">
      <w:pPr>
        <w:pStyle w:val="FootnoteText"/>
      </w:pPr>
      <w:r w:rsidRPr="00200452">
        <w:footnoteRef/>
      </w:r>
      <w:r w:rsidRPr="00200452">
        <w:rPr>
          <w:rtl/>
        </w:rPr>
        <w:t xml:space="preserve"> </w:t>
      </w:r>
      <w:r w:rsidRPr="00200452">
        <w:rPr>
          <w:rFonts w:hint="eastAsia"/>
          <w:rtl/>
        </w:rPr>
        <w:t>سوره</w:t>
      </w:r>
      <w:r w:rsidRPr="00200452">
        <w:rPr>
          <w:rtl/>
        </w:rPr>
        <w:t xml:space="preserve"> توبه، آيه 40.</w:t>
      </w:r>
    </w:p>
  </w:footnote>
  <w:footnote w:id="4">
    <w:p w14:paraId="507FFF01" w14:textId="78007009" w:rsidR="00200452" w:rsidRPr="00200452" w:rsidRDefault="00200452" w:rsidP="00200452">
      <w:pPr>
        <w:pStyle w:val="FootnoteText"/>
      </w:pPr>
      <w:r w:rsidRPr="00200452">
        <w:footnoteRef/>
      </w:r>
      <w:r w:rsidRPr="00200452">
        <w:rPr>
          <w:rtl/>
        </w:rPr>
        <w:t xml:space="preserve"> </w:t>
      </w:r>
      <w:r w:rsidRPr="00200452">
        <w:rPr>
          <w:rFonts w:hint="eastAsia"/>
          <w:rtl/>
        </w:rPr>
        <w:t>سوره</w:t>
      </w:r>
      <w:r w:rsidRPr="00200452">
        <w:rPr>
          <w:rtl/>
        </w:rPr>
        <w:t xml:space="preserve"> انفال، آيه 73.</w:t>
      </w:r>
    </w:p>
  </w:footnote>
  <w:footnote w:id="5">
    <w:p w14:paraId="0C7F897B" w14:textId="77777777" w:rsidR="00C776B6" w:rsidRPr="00041044" w:rsidRDefault="00C776B6" w:rsidP="00C776B6">
      <w:pPr>
        <w:pStyle w:val="FootnoteText"/>
      </w:pPr>
      <w:r w:rsidRPr="00041044">
        <w:footnoteRef/>
      </w:r>
      <w:r w:rsidRPr="00041044">
        <w:rPr>
          <w:rtl/>
        </w:rPr>
        <w:t xml:space="preserve"> </w:t>
      </w:r>
      <w:hyperlink r:id="rId2" w:history="1">
        <w:r w:rsidRPr="00041044">
          <w:rPr>
            <w:rStyle w:val="Hyperlink"/>
            <w:rtl/>
          </w:rPr>
          <w:t>تهذ</w:t>
        </w:r>
        <w:r w:rsidRPr="00041044">
          <w:rPr>
            <w:rStyle w:val="Hyperlink"/>
            <w:rFonts w:hint="cs"/>
            <w:rtl/>
          </w:rPr>
          <w:t>ی</w:t>
        </w:r>
        <w:r w:rsidRPr="00041044">
          <w:rPr>
            <w:rStyle w:val="Hyperlink"/>
            <w:rFonts w:hint="eastAsia"/>
            <w:rtl/>
          </w:rPr>
          <w:t>ب</w:t>
        </w:r>
        <w:r w:rsidRPr="00041044">
          <w:rPr>
            <w:rStyle w:val="Hyperlink"/>
            <w:rtl/>
          </w:rPr>
          <w:t xml:space="preserve"> الاحکام، ش</w:t>
        </w:r>
        <w:r w:rsidRPr="00041044">
          <w:rPr>
            <w:rStyle w:val="Hyperlink"/>
            <w:rFonts w:hint="cs"/>
            <w:rtl/>
          </w:rPr>
          <w:t>ی</w:t>
        </w:r>
        <w:r w:rsidRPr="00041044">
          <w:rPr>
            <w:rStyle w:val="Hyperlink"/>
            <w:rFonts w:hint="eastAsia"/>
            <w:rtl/>
          </w:rPr>
          <w:t>خ</w:t>
        </w:r>
        <w:r w:rsidRPr="00041044">
          <w:rPr>
            <w:rStyle w:val="Hyperlink"/>
            <w:rtl/>
          </w:rPr>
          <w:t xml:space="preserve"> طوس</w:t>
        </w:r>
        <w:r w:rsidRPr="00041044">
          <w:rPr>
            <w:rStyle w:val="Hyperlink"/>
            <w:rFonts w:hint="cs"/>
            <w:rtl/>
          </w:rPr>
          <w:t>ی</w:t>
        </w:r>
        <w:r w:rsidRPr="00041044">
          <w:rPr>
            <w:rStyle w:val="Hyperlink"/>
            <w:rFonts w:hint="eastAsia"/>
            <w:rtl/>
          </w:rPr>
          <w:t>،</w:t>
        </w:r>
        <w:r w:rsidRPr="00041044">
          <w:rPr>
            <w:rStyle w:val="Hyperlink"/>
            <w:rtl/>
          </w:rPr>
          <w:t xml:space="preserve"> ج2، ص162.</w:t>
        </w:r>
      </w:hyperlink>
    </w:p>
  </w:footnote>
  <w:footnote w:id="6">
    <w:p w14:paraId="4B5D98FD" w14:textId="694EF3F6" w:rsidR="000C3F37" w:rsidRPr="000C3F37" w:rsidRDefault="000C3F37" w:rsidP="000C3F37">
      <w:pPr>
        <w:pStyle w:val="FootnoteText"/>
      </w:pPr>
      <w:r w:rsidRPr="000C3F37">
        <w:footnoteRef/>
      </w:r>
      <w:r w:rsidRPr="000C3F37">
        <w:rPr>
          <w:rtl/>
        </w:rPr>
        <w:t xml:space="preserve"> </w:t>
      </w:r>
      <w:hyperlink r:id="rId3" w:history="1">
        <w:r w:rsidRPr="000C3F37">
          <w:rPr>
            <w:rStyle w:val="Hyperlink"/>
            <w:rtl/>
          </w:rPr>
          <w:t>وسائل الش</w:t>
        </w:r>
        <w:r w:rsidRPr="000C3F37">
          <w:rPr>
            <w:rStyle w:val="Hyperlink"/>
            <w:rFonts w:hint="cs"/>
            <w:rtl/>
          </w:rPr>
          <w:t>ی</w:t>
        </w:r>
        <w:r w:rsidRPr="000C3F37">
          <w:rPr>
            <w:rStyle w:val="Hyperlink"/>
            <w:rFonts w:hint="eastAsia"/>
            <w:rtl/>
          </w:rPr>
          <w:t>عة،</w:t>
        </w:r>
        <w:r w:rsidRPr="000C3F37">
          <w:rPr>
            <w:rStyle w:val="Hyperlink"/>
            <w:rtl/>
          </w:rPr>
          <w:t xml:space="preserve"> الش</w:t>
        </w:r>
        <w:r w:rsidRPr="000C3F37">
          <w:rPr>
            <w:rStyle w:val="Hyperlink"/>
            <w:rFonts w:hint="cs"/>
            <w:rtl/>
          </w:rPr>
          <w:t>ی</w:t>
        </w:r>
        <w:r w:rsidRPr="000C3F37">
          <w:rPr>
            <w:rStyle w:val="Hyperlink"/>
            <w:rFonts w:hint="eastAsia"/>
            <w:rtl/>
          </w:rPr>
          <w:t>خ</w:t>
        </w:r>
        <w:r w:rsidRPr="000C3F37">
          <w:rPr>
            <w:rStyle w:val="Hyperlink"/>
            <w:rtl/>
          </w:rPr>
          <w:t xml:space="preserve"> الحر العاملي، ج27، ص122، أبواب ، باب، ح، ط آل البيت.</w:t>
        </w:r>
      </w:hyperlink>
    </w:p>
  </w:footnote>
  <w:footnote w:id="7">
    <w:p w14:paraId="23C11A24" w14:textId="6025C7EF" w:rsidR="000C3F37" w:rsidRPr="000C3F37" w:rsidRDefault="000C3F37" w:rsidP="000C3F37">
      <w:pPr>
        <w:pStyle w:val="FootnoteText"/>
      </w:pPr>
      <w:r w:rsidRPr="000C3F37">
        <w:footnoteRef/>
      </w:r>
      <w:r w:rsidRPr="000C3F37">
        <w:rPr>
          <w:rtl/>
        </w:rPr>
        <w:t xml:space="preserve"> </w:t>
      </w:r>
      <w:hyperlink r:id="rId4" w:history="1">
        <w:r w:rsidRPr="000C3F37">
          <w:rPr>
            <w:rStyle w:val="Hyperlink"/>
            <w:rFonts w:hint="eastAsia"/>
            <w:rtl/>
          </w:rPr>
          <w:t>استبصار،</w:t>
        </w:r>
        <w:r w:rsidRPr="000C3F37">
          <w:rPr>
            <w:rStyle w:val="Hyperlink"/>
            <w:rtl/>
          </w:rPr>
          <w:t xml:space="preserve"> ش</w:t>
        </w:r>
        <w:r w:rsidRPr="000C3F37">
          <w:rPr>
            <w:rStyle w:val="Hyperlink"/>
            <w:rFonts w:hint="cs"/>
            <w:rtl/>
          </w:rPr>
          <w:t>ی</w:t>
        </w:r>
        <w:r w:rsidRPr="000C3F37">
          <w:rPr>
            <w:rStyle w:val="Hyperlink"/>
            <w:rFonts w:hint="eastAsia"/>
            <w:rtl/>
          </w:rPr>
          <w:t>خ</w:t>
        </w:r>
        <w:r w:rsidRPr="000C3F37">
          <w:rPr>
            <w:rStyle w:val="Hyperlink"/>
            <w:rtl/>
          </w:rPr>
          <w:t xml:space="preserve"> طوس</w:t>
        </w:r>
        <w:r w:rsidRPr="000C3F37">
          <w:rPr>
            <w:rStyle w:val="Hyperlink"/>
            <w:rFonts w:hint="cs"/>
            <w:rtl/>
          </w:rPr>
          <w:t>ی</w:t>
        </w:r>
        <w:r w:rsidRPr="000C3F37">
          <w:rPr>
            <w:rStyle w:val="Hyperlink"/>
            <w:rFonts w:hint="eastAsia"/>
            <w:rtl/>
          </w:rPr>
          <w:t>،</w:t>
        </w:r>
        <w:r w:rsidRPr="000C3F37">
          <w:rPr>
            <w:rStyle w:val="Hyperlink"/>
            <w:rtl/>
          </w:rPr>
          <w:t xml:space="preserve"> ج3، ص318.</w:t>
        </w:r>
      </w:hyperlink>
      <w:r>
        <w:rPr>
          <w:rFonts w:hint="cs"/>
          <w:rtl/>
        </w:rPr>
        <w:t xml:space="preserve">  «</w:t>
      </w:r>
      <w:r w:rsidRPr="000C3F37">
        <w:rPr>
          <w:rtl/>
        </w:rPr>
        <w:t xml:space="preserve"> رَوَاهُ الْحَسَنُ بْنُ أَيُّوبَ عَنِ ابْنِ بُكَيْرٍ عَنْ عُبَيْدِ بْنِ زُرَارَةَ عَنْ أَبِي عَبْدِ اللَّهِ ع قَالَ: مَا سَمِعْتَ مِنِّي يُشْبِهُ قَوْلَ النَّاسِ فِيهِ التَّقِيَّةُ وَ مَا سَمِعْتَ مِنِّي لَا يُشْبِهُ قَوْلَ النَّاسِ فَلَا تَقِيَّةَ فِيهِ</w:t>
      </w:r>
      <w:r>
        <w:rPr>
          <w:rFonts w:hint="cs"/>
          <w:rtl/>
        </w:rPr>
        <w:t xml:space="preserve">». </w:t>
      </w:r>
    </w:p>
  </w:footnote>
  <w:footnote w:id="8">
    <w:p w14:paraId="226A6BF0" w14:textId="7002760D" w:rsidR="00763DEE" w:rsidRPr="00763DEE" w:rsidRDefault="00763DEE" w:rsidP="00763DEE">
      <w:pPr>
        <w:pStyle w:val="FootnoteText"/>
      </w:pPr>
      <w:r w:rsidRPr="00763DEE">
        <w:footnoteRef/>
      </w:r>
      <w:r w:rsidRPr="00763DEE">
        <w:rPr>
          <w:rtl/>
        </w:rPr>
        <w:t xml:space="preserve"> </w:t>
      </w:r>
      <w:hyperlink r:id="rId5" w:history="1">
        <w:r w:rsidRPr="00763DEE">
          <w:rPr>
            <w:rStyle w:val="Hyperlink"/>
            <w:rtl/>
          </w:rPr>
          <w:t>الکاف</w:t>
        </w:r>
        <w:r w:rsidRPr="00763DEE">
          <w:rPr>
            <w:rStyle w:val="Hyperlink"/>
            <w:rFonts w:hint="cs"/>
            <w:rtl/>
          </w:rPr>
          <w:t>ی</w:t>
        </w:r>
        <w:r w:rsidRPr="00763DEE">
          <w:rPr>
            <w:rStyle w:val="Hyperlink"/>
            <w:rFonts w:hint="eastAsia"/>
            <w:rtl/>
          </w:rPr>
          <w:t>،</w:t>
        </w:r>
        <w:r w:rsidRPr="00763DEE">
          <w:rPr>
            <w:rStyle w:val="Hyperlink"/>
            <w:rtl/>
          </w:rPr>
          <w:t xml:space="preserve"> محمد بن </w:t>
        </w:r>
        <w:r w:rsidRPr="00763DEE">
          <w:rPr>
            <w:rStyle w:val="Hyperlink"/>
            <w:rFonts w:hint="cs"/>
            <w:rtl/>
          </w:rPr>
          <w:t>ی</w:t>
        </w:r>
        <w:r w:rsidRPr="00763DEE">
          <w:rPr>
            <w:rStyle w:val="Hyperlink"/>
            <w:rFonts w:hint="eastAsia"/>
            <w:rtl/>
          </w:rPr>
          <w:t>عقوب</w:t>
        </w:r>
        <w:r w:rsidRPr="00763DEE">
          <w:rPr>
            <w:rStyle w:val="Hyperlink"/>
            <w:rtl/>
          </w:rPr>
          <w:t xml:space="preserve"> کل</w:t>
        </w:r>
        <w:r w:rsidRPr="00763DEE">
          <w:rPr>
            <w:rStyle w:val="Hyperlink"/>
            <w:rFonts w:hint="cs"/>
            <w:rtl/>
          </w:rPr>
          <w:t>ی</w:t>
        </w:r>
        <w:r w:rsidRPr="00763DEE">
          <w:rPr>
            <w:rStyle w:val="Hyperlink"/>
            <w:rFonts w:hint="eastAsia"/>
            <w:rtl/>
          </w:rPr>
          <w:t>ن</w:t>
        </w:r>
        <w:r w:rsidRPr="00763DEE">
          <w:rPr>
            <w:rStyle w:val="Hyperlink"/>
            <w:rFonts w:hint="cs"/>
            <w:rtl/>
          </w:rPr>
          <w:t>ی</w:t>
        </w:r>
        <w:r w:rsidRPr="00763DEE">
          <w:rPr>
            <w:rStyle w:val="Hyperlink"/>
            <w:rFonts w:hint="eastAsia"/>
            <w:rtl/>
          </w:rPr>
          <w:t>،</w:t>
        </w:r>
        <w:r w:rsidRPr="00763DEE">
          <w:rPr>
            <w:rStyle w:val="Hyperlink"/>
            <w:rtl/>
          </w:rPr>
          <w:t xml:space="preserve"> ج5، ص358.</w:t>
        </w:r>
      </w:hyperlink>
    </w:p>
  </w:footnote>
  <w:footnote w:id="9">
    <w:p w14:paraId="48D2B7D1" w14:textId="490A9108" w:rsidR="00252931" w:rsidRDefault="00252931">
      <w:pPr>
        <w:pStyle w:val="FootnoteText"/>
      </w:pPr>
      <w:r>
        <w:rPr>
          <w:rStyle w:val="FootnoteReference"/>
        </w:rPr>
        <w:footnoteRef/>
      </w:r>
      <w:r>
        <w:rPr>
          <w:rtl/>
        </w:rPr>
        <w:t xml:space="preserve"> </w:t>
      </w:r>
      <w:r>
        <w:rPr>
          <w:rFonts w:hint="cs"/>
          <w:rtl/>
        </w:rPr>
        <w:t>. مدارک الأحکام،ج 3 ص 358</w:t>
      </w:r>
      <w:r w:rsidR="009A0BCB">
        <w:rPr>
          <w:rFonts w:hint="cs"/>
          <w:rtl/>
        </w:rPr>
        <w:t xml:space="preserve">. </w:t>
      </w:r>
    </w:p>
  </w:footnote>
  <w:footnote w:id="10">
    <w:p w14:paraId="5CAA9983" w14:textId="17B602ED" w:rsidR="009A0BCB" w:rsidRPr="009A0BCB" w:rsidRDefault="009A0BCB" w:rsidP="009A0BCB">
      <w:pPr>
        <w:pStyle w:val="FootnoteText"/>
      </w:pPr>
      <w:r w:rsidRPr="009A0BCB">
        <w:footnoteRef/>
      </w:r>
      <w:r w:rsidRPr="009A0BCB">
        <w:rPr>
          <w:rtl/>
        </w:rPr>
        <w:t xml:space="preserve"> </w:t>
      </w:r>
      <w:hyperlink r:id="rId6" w:history="1">
        <w:r w:rsidRPr="009A0BCB">
          <w:rPr>
            <w:rStyle w:val="Hyperlink"/>
            <w:rtl/>
          </w:rPr>
          <w:t>الحدائق الناضرة ف</w:t>
        </w:r>
        <w:r w:rsidRPr="009A0BCB">
          <w:rPr>
            <w:rStyle w:val="Hyperlink"/>
            <w:rFonts w:hint="cs"/>
            <w:rtl/>
          </w:rPr>
          <w:t>ی</w:t>
        </w:r>
        <w:r w:rsidRPr="009A0BCB">
          <w:rPr>
            <w:rStyle w:val="Hyperlink"/>
            <w:rtl/>
          </w:rPr>
          <w:t xml:space="preserve"> أحکام العترة الطاهرة، </w:t>
        </w:r>
        <w:r w:rsidRPr="009A0BCB">
          <w:rPr>
            <w:rStyle w:val="Hyperlink"/>
            <w:rFonts w:hint="cs"/>
            <w:rtl/>
          </w:rPr>
          <w:t>ی</w:t>
        </w:r>
        <w:r w:rsidRPr="009A0BCB">
          <w:rPr>
            <w:rStyle w:val="Hyperlink"/>
            <w:rFonts w:hint="eastAsia"/>
            <w:rtl/>
          </w:rPr>
          <w:t>وسف</w:t>
        </w:r>
        <w:r w:rsidRPr="009A0BCB">
          <w:rPr>
            <w:rStyle w:val="Hyperlink"/>
            <w:rtl/>
          </w:rPr>
          <w:t xml:space="preserve"> بن أحمد البحران</w:t>
        </w:r>
        <w:r w:rsidRPr="009A0BCB">
          <w:rPr>
            <w:rStyle w:val="Hyperlink"/>
            <w:rFonts w:hint="cs"/>
            <w:rtl/>
          </w:rPr>
          <w:t>ی</w:t>
        </w:r>
        <w:r w:rsidRPr="009A0BCB">
          <w:rPr>
            <w:rStyle w:val="Hyperlink"/>
            <w:rtl/>
          </w:rPr>
          <w:t xml:space="preserve"> (صاحب الحدائق)، ج8، ص131.</w:t>
        </w:r>
      </w:hyperlink>
    </w:p>
  </w:footnote>
  <w:footnote w:id="11">
    <w:p w14:paraId="56677596" w14:textId="77777777" w:rsidR="003541C5" w:rsidRPr="00407948" w:rsidRDefault="003541C5" w:rsidP="003541C5">
      <w:pPr>
        <w:pStyle w:val="FootnoteText"/>
        <w:jc w:val="both"/>
      </w:pPr>
      <w:r w:rsidRPr="00407948">
        <w:footnoteRef/>
      </w:r>
      <w:r w:rsidRPr="00407948">
        <w:rPr>
          <w:rtl/>
        </w:rPr>
        <w:t xml:space="preserve"> </w:t>
      </w:r>
      <w:hyperlink r:id="rId7" w:history="1">
        <w:r w:rsidRPr="00407948">
          <w:rPr>
            <w:rStyle w:val="Hyperlink"/>
            <w:rFonts w:hint="eastAsia"/>
            <w:rtl/>
          </w:rPr>
          <w:t>تهذ</w:t>
        </w:r>
        <w:r w:rsidRPr="00407948">
          <w:rPr>
            <w:rStyle w:val="Hyperlink"/>
            <w:rFonts w:hint="cs"/>
            <w:rtl/>
          </w:rPr>
          <w:t>ی</w:t>
        </w:r>
        <w:r w:rsidRPr="00407948">
          <w:rPr>
            <w:rStyle w:val="Hyperlink"/>
            <w:rFonts w:hint="eastAsia"/>
            <w:rtl/>
          </w:rPr>
          <w:t>ب</w:t>
        </w:r>
        <w:r w:rsidRPr="00407948">
          <w:rPr>
            <w:rStyle w:val="Hyperlink"/>
            <w:rtl/>
          </w:rPr>
          <w:t xml:space="preserve"> الاحکام، ش</w:t>
        </w:r>
        <w:r w:rsidRPr="00407948">
          <w:rPr>
            <w:rStyle w:val="Hyperlink"/>
            <w:rFonts w:hint="cs"/>
            <w:rtl/>
          </w:rPr>
          <w:t>ی</w:t>
        </w:r>
        <w:r w:rsidRPr="00407948">
          <w:rPr>
            <w:rStyle w:val="Hyperlink"/>
            <w:rFonts w:hint="eastAsia"/>
            <w:rtl/>
          </w:rPr>
          <w:t>خ</w:t>
        </w:r>
        <w:r w:rsidRPr="00407948">
          <w:rPr>
            <w:rStyle w:val="Hyperlink"/>
            <w:rtl/>
          </w:rPr>
          <w:t xml:space="preserve"> طوس</w:t>
        </w:r>
        <w:r w:rsidRPr="00407948">
          <w:rPr>
            <w:rStyle w:val="Hyperlink"/>
            <w:rFonts w:hint="cs"/>
            <w:rtl/>
          </w:rPr>
          <w:t>ی</w:t>
        </w:r>
        <w:r w:rsidRPr="00407948">
          <w:rPr>
            <w:rStyle w:val="Hyperlink"/>
            <w:rFonts w:hint="eastAsia"/>
            <w:rtl/>
          </w:rPr>
          <w:t>،</w:t>
        </w:r>
        <w:r w:rsidRPr="00407948">
          <w:rPr>
            <w:rStyle w:val="Hyperlink"/>
            <w:rtl/>
          </w:rPr>
          <w:t xml:space="preserve"> ج2، ص147.</w:t>
        </w:r>
      </w:hyperlink>
    </w:p>
  </w:footnote>
  <w:footnote w:id="12">
    <w:p w14:paraId="5878A4B7" w14:textId="34F50208" w:rsidR="00341D33" w:rsidRPr="00341D33" w:rsidRDefault="00341D33" w:rsidP="00341D33">
      <w:pPr>
        <w:pStyle w:val="FootnoteText"/>
      </w:pPr>
      <w:r w:rsidRPr="00341D33">
        <w:footnoteRef/>
      </w:r>
      <w:r w:rsidRPr="00341D33">
        <w:rPr>
          <w:rtl/>
        </w:rPr>
        <w:t xml:space="preserve"> </w:t>
      </w:r>
      <w:hyperlink r:id="rId8" w:history="1">
        <w:r w:rsidRPr="00341D33">
          <w:rPr>
            <w:rStyle w:val="Hyperlink"/>
            <w:rFonts w:hint="eastAsia"/>
            <w:rtl/>
          </w:rPr>
          <w:t>وسائل</w:t>
        </w:r>
        <w:r w:rsidRPr="00341D33">
          <w:rPr>
            <w:rStyle w:val="Hyperlink"/>
            <w:rtl/>
          </w:rPr>
          <w:t xml:space="preserve"> الش</w:t>
        </w:r>
        <w:r w:rsidRPr="00341D33">
          <w:rPr>
            <w:rStyle w:val="Hyperlink"/>
            <w:rFonts w:hint="cs"/>
            <w:rtl/>
          </w:rPr>
          <w:t>ی</w:t>
        </w:r>
        <w:r w:rsidRPr="00341D33">
          <w:rPr>
            <w:rStyle w:val="Hyperlink"/>
            <w:rFonts w:hint="eastAsia"/>
            <w:rtl/>
          </w:rPr>
          <w:t>عة،</w:t>
        </w:r>
        <w:r w:rsidRPr="00341D33">
          <w:rPr>
            <w:rStyle w:val="Hyperlink"/>
            <w:rtl/>
          </w:rPr>
          <w:t xml:space="preserve"> الش</w:t>
        </w:r>
        <w:r w:rsidRPr="00341D33">
          <w:rPr>
            <w:rStyle w:val="Hyperlink"/>
            <w:rFonts w:hint="cs"/>
            <w:rtl/>
          </w:rPr>
          <w:t>ی</w:t>
        </w:r>
        <w:r w:rsidRPr="00341D33">
          <w:rPr>
            <w:rStyle w:val="Hyperlink"/>
            <w:rFonts w:hint="eastAsia"/>
            <w:rtl/>
          </w:rPr>
          <w:t>خ</w:t>
        </w:r>
        <w:r w:rsidRPr="00341D33">
          <w:rPr>
            <w:rStyle w:val="Hyperlink"/>
            <w:rtl/>
          </w:rPr>
          <w:t xml:space="preserve"> الحر العاملي، ج27، ص106، أبواب ، باب، ح، ط آل البيت.</w:t>
        </w:r>
      </w:hyperlink>
    </w:p>
  </w:footnote>
  <w:footnote w:id="13">
    <w:p w14:paraId="79090750" w14:textId="1BEDBC0F" w:rsidR="009D5158" w:rsidRPr="009D5158" w:rsidRDefault="009D5158" w:rsidP="009D5158">
      <w:pPr>
        <w:pStyle w:val="FootnoteText"/>
      </w:pPr>
      <w:r w:rsidRPr="009D5158">
        <w:footnoteRef/>
      </w:r>
      <w:r w:rsidRPr="009D5158">
        <w:rPr>
          <w:rtl/>
        </w:rPr>
        <w:t xml:space="preserve"> </w:t>
      </w:r>
      <w:hyperlink r:id="rId9" w:history="1">
        <w:r w:rsidRPr="009D5158">
          <w:rPr>
            <w:rStyle w:val="Hyperlink"/>
            <w:rtl/>
          </w:rPr>
          <w:t>موسوعة الامام الخوئ</w:t>
        </w:r>
        <w:r w:rsidRPr="009D5158">
          <w:rPr>
            <w:rStyle w:val="Hyperlink"/>
            <w:rFonts w:hint="cs"/>
            <w:rtl/>
          </w:rPr>
          <w:t>ی</w:t>
        </w:r>
        <w:r w:rsidRPr="009D5158">
          <w:rPr>
            <w:rStyle w:val="Hyperlink"/>
            <w:rFonts w:hint="eastAsia"/>
            <w:rtl/>
          </w:rPr>
          <w:t>،</w:t>
        </w:r>
        <w:r w:rsidRPr="009D5158">
          <w:rPr>
            <w:rStyle w:val="Hyperlink"/>
            <w:rtl/>
          </w:rPr>
          <w:t xml:space="preserve"> الس</w:t>
        </w:r>
        <w:r w:rsidRPr="009D5158">
          <w:rPr>
            <w:rStyle w:val="Hyperlink"/>
            <w:rFonts w:hint="cs"/>
            <w:rtl/>
          </w:rPr>
          <w:t>ی</w:t>
        </w:r>
        <w:r w:rsidRPr="009D5158">
          <w:rPr>
            <w:rStyle w:val="Hyperlink"/>
            <w:rFonts w:hint="eastAsia"/>
            <w:rtl/>
          </w:rPr>
          <w:t>د</w:t>
        </w:r>
        <w:r w:rsidRPr="009D5158">
          <w:rPr>
            <w:rStyle w:val="Hyperlink"/>
            <w:rtl/>
          </w:rPr>
          <w:t xml:space="preserve"> أبوالقاسم الخوئ</w:t>
        </w:r>
        <w:r w:rsidRPr="009D5158">
          <w:rPr>
            <w:rStyle w:val="Hyperlink"/>
            <w:rFonts w:hint="cs"/>
            <w:rtl/>
          </w:rPr>
          <w:t>ی</w:t>
        </w:r>
        <w:r w:rsidRPr="009D5158">
          <w:rPr>
            <w:rStyle w:val="Hyperlink"/>
            <w:rFonts w:hint="eastAsia"/>
            <w:rtl/>
          </w:rPr>
          <w:t>،</w:t>
        </w:r>
        <w:r w:rsidRPr="009D5158">
          <w:rPr>
            <w:rStyle w:val="Hyperlink"/>
            <w:rtl/>
          </w:rPr>
          <w:t xml:space="preserve"> ج14، ص370.</w:t>
        </w:r>
      </w:hyperlink>
    </w:p>
  </w:footnote>
  <w:footnote w:id="14">
    <w:p w14:paraId="247A30FF" w14:textId="0AACA9EE" w:rsidR="00027FBD" w:rsidRDefault="00027FBD">
      <w:pPr>
        <w:pStyle w:val="FootnoteText"/>
      </w:pPr>
      <w:r>
        <w:rPr>
          <w:rStyle w:val="FootnoteReference"/>
        </w:rPr>
        <w:footnoteRef/>
      </w:r>
      <w:r>
        <w:rPr>
          <w:rtl/>
        </w:rPr>
        <w:t xml:space="preserve"> </w:t>
      </w:r>
      <w:r>
        <w:rPr>
          <w:rFonts w:hint="cs"/>
          <w:rtl/>
        </w:rPr>
        <w:t xml:space="preserve">. </w:t>
      </w:r>
      <w:r w:rsidRPr="00027FBD">
        <w:rPr>
          <w:rtl/>
        </w:rPr>
        <w:t>مواهب الجليل في شرح مختصر خليل نو</w:t>
      </w:r>
      <w:r w:rsidRPr="00027FBD">
        <w:rPr>
          <w:rFonts w:hint="cs"/>
          <w:rtl/>
        </w:rPr>
        <w:t>ی</w:t>
      </w:r>
      <w:r w:rsidRPr="00027FBD">
        <w:rPr>
          <w:rFonts w:hint="eastAsia"/>
          <w:rtl/>
        </w:rPr>
        <w:t>سنده</w:t>
      </w:r>
      <w:r w:rsidRPr="00027FBD">
        <w:rPr>
          <w:rtl/>
        </w:rPr>
        <w:t xml:space="preserve"> : الرعيني، الحطاب    جلد : 1  صفحه : 539</w:t>
      </w:r>
      <w:r>
        <w:rPr>
          <w:rFonts w:hint="cs"/>
          <w:rtl/>
        </w:rPr>
        <w:t xml:space="preserve">. </w:t>
      </w:r>
    </w:p>
  </w:footnote>
  <w:footnote w:id="15">
    <w:p w14:paraId="20E33C8A" w14:textId="1235F992" w:rsidR="004923F0" w:rsidRDefault="004923F0">
      <w:pPr>
        <w:pStyle w:val="FootnoteText"/>
      </w:pPr>
      <w:r>
        <w:rPr>
          <w:rStyle w:val="FootnoteReference"/>
        </w:rPr>
        <w:footnoteRef/>
      </w:r>
      <w:r>
        <w:rPr>
          <w:rtl/>
        </w:rPr>
        <w:t xml:space="preserve"> </w:t>
      </w:r>
      <w:r>
        <w:rPr>
          <w:rFonts w:hint="cs"/>
          <w:rtl/>
        </w:rPr>
        <w:t xml:space="preserve">. همان. </w:t>
      </w:r>
    </w:p>
  </w:footnote>
  <w:footnote w:id="16">
    <w:p w14:paraId="6AFAEB7C" w14:textId="74C9E7F5" w:rsidR="00A30BAC" w:rsidRDefault="00A30BAC">
      <w:pPr>
        <w:pStyle w:val="FootnoteText"/>
      </w:pPr>
      <w:r>
        <w:rPr>
          <w:rStyle w:val="FootnoteReference"/>
        </w:rPr>
        <w:footnoteRef/>
      </w:r>
      <w:r>
        <w:rPr>
          <w:rtl/>
        </w:rPr>
        <w:t xml:space="preserve"> </w:t>
      </w:r>
      <w:r>
        <w:rPr>
          <w:rFonts w:hint="cs"/>
          <w:rtl/>
        </w:rPr>
        <w:t xml:space="preserve">. </w:t>
      </w:r>
      <w:r w:rsidRPr="00A30BAC">
        <w:rPr>
          <w:rtl/>
        </w:rPr>
        <w:t>لمبسوط نو</w:t>
      </w:r>
      <w:r w:rsidRPr="00A30BAC">
        <w:rPr>
          <w:rFonts w:hint="cs"/>
          <w:rtl/>
        </w:rPr>
        <w:t>ی</w:t>
      </w:r>
      <w:r w:rsidRPr="00A30BAC">
        <w:rPr>
          <w:rFonts w:hint="eastAsia"/>
          <w:rtl/>
        </w:rPr>
        <w:t>سنده</w:t>
      </w:r>
      <w:r w:rsidRPr="00A30BAC">
        <w:rPr>
          <w:rtl/>
        </w:rPr>
        <w:t xml:space="preserve"> : محمدبن احمد شمس الائمة سرخس</w:t>
      </w:r>
      <w:r w:rsidRPr="00A30BAC">
        <w:rPr>
          <w:rFonts w:hint="cs"/>
          <w:rtl/>
        </w:rPr>
        <w:t>ی</w:t>
      </w:r>
      <w:r w:rsidRPr="00A30BAC">
        <w:rPr>
          <w:rtl/>
        </w:rPr>
        <w:t xml:space="preserve">    جلد : 1  صفحه : 32</w:t>
      </w:r>
      <w:r>
        <w:rPr>
          <w:rFonts w:hint="cs"/>
          <w:rtl/>
        </w:rPr>
        <w:t xml:space="preserve">. </w:t>
      </w:r>
    </w:p>
  </w:footnote>
  <w:footnote w:id="17">
    <w:p w14:paraId="41AA98D8" w14:textId="50689107" w:rsidR="00205284" w:rsidRDefault="00205284">
      <w:pPr>
        <w:pStyle w:val="FootnoteText"/>
      </w:pPr>
      <w:r>
        <w:rPr>
          <w:rStyle w:val="FootnoteReference"/>
        </w:rPr>
        <w:footnoteRef/>
      </w:r>
      <w:r>
        <w:rPr>
          <w:rtl/>
        </w:rPr>
        <w:t xml:space="preserve"> </w:t>
      </w:r>
      <w:r>
        <w:rPr>
          <w:rFonts w:hint="cs"/>
          <w:rtl/>
        </w:rPr>
        <w:t>.</w:t>
      </w:r>
      <w:r w:rsidRPr="00205284">
        <w:rPr>
          <w:rtl/>
        </w:rPr>
        <w:t xml:space="preserve"> المغني نو</w:t>
      </w:r>
      <w:r w:rsidRPr="00205284">
        <w:rPr>
          <w:rFonts w:hint="cs"/>
          <w:rtl/>
        </w:rPr>
        <w:t>ی</w:t>
      </w:r>
      <w:r w:rsidRPr="00205284">
        <w:rPr>
          <w:rFonts w:hint="eastAsia"/>
          <w:rtl/>
        </w:rPr>
        <w:t>سنده</w:t>
      </w:r>
      <w:r w:rsidRPr="00205284">
        <w:rPr>
          <w:rtl/>
        </w:rPr>
        <w:t xml:space="preserve"> : ابن قدامة المقدسي    جلد : 1  صفحه : 391</w:t>
      </w:r>
      <w:r>
        <w:rPr>
          <w:rFonts w:hint="cs"/>
          <w:rtl/>
        </w:rPr>
        <w:t xml:space="preserve">. </w:t>
      </w:r>
    </w:p>
  </w:footnote>
  <w:footnote w:id="18">
    <w:p w14:paraId="383B2DBF" w14:textId="0F7D9D30" w:rsidR="00DC3143" w:rsidRDefault="00DC3143">
      <w:pPr>
        <w:pStyle w:val="FootnoteText"/>
      </w:pPr>
      <w:r>
        <w:rPr>
          <w:rStyle w:val="FootnoteReference"/>
        </w:rPr>
        <w:footnoteRef/>
      </w:r>
      <w:r>
        <w:rPr>
          <w:rtl/>
        </w:rPr>
        <w:t xml:space="preserve"> </w:t>
      </w:r>
      <w:r>
        <w:rPr>
          <w:rFonts w:hint="cs"/>
          <w:rtl/>
        </w:rPr>
        <w:t>.</w:t>
      </w:r>
      <w:r w:rsidRPr="00DC3143">
        <w:rPr>
          <w:rtl/>
        </w:rPr>
        <w:t xml:space="preserve"> مصنف ابن أبي شيبة نو</w:t>
      </w:r>
      <w:r w:rsidRPr="00DC3143">
        <w:rPr>
          <w:rFonts w:hint="cs"/>
          <w:rtl/>
        </w:rPr>
        <w:t>ی</w:t>
      </w:r>
      <w:r w:rsidRPr="00DC3143">
        <w:rPr>
          <w:rFonts w:hint="eastAsia"/>
          <w:rtl/>
        </w:rPr>
        <w:t>سنده</w:t>
      </w:r>
      <w:r w:rsidRPr="00DC3143">
        <w:rPr>
          <w:rtl/>
        </w:rPr>
        <w:t xml:space="preserve"> : ابن أبي شيبة، أبو بكر    جلد : 2  صفحه : 257</w:t>
      </w:r>
      <w:r>
        <w:rPr>
          <w:rFonts w:hint="cs"/>
          <w:rtl/>
        </w:rPr>
        <w:t xml:space="preserve">. </w:t>
      </w:r>
    </w:p>
  </w:footnote>
  <w:footnote w:id="19">
    <w:p w14:paraId="2315859C" w14:textId="0A712E7B" w:rsidR="008D5D55" w:rsidRDefault="008D5D55">
      <w:pPr>
        <w:pStyle w:val="FootnoteText"/>
      </w:pPr>
      <w:r>
        <w:rPr>
          <w:rStyle w:val="FootnoteReference"/>
        </w:rPr>
        <w:footnoteRef/>
      </w:r>
      <w:r>
        <w:rPr>
          <w:rtl/>
        </w:rPr>
        <w:t xml:space="preserve"> </w:t>
      </w:r>
      <w:r>
        <w:rPr>
          <w:rFonts w:hint="cs"/>
          <w:rtl/>
        </w:rPr>
        <w:t xml:space="preserve">. کتاب الصلاه، حایری، ص 190.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13A3081"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F71250">
      <w:rPr>
        <w:b/>
        <w:bCs/>
        <w:sz w:val="20"/>
        <w:szCs w:val="24"/>
        <w:rtl/>
      </w:rPr>
      <w:t>0</w:t>
    </w:r>
    <w:r w:rsidR="00B60818">
      <w:rPr>
        <w:rFonts w:hint="cs"/>
        <w:b/>
        <w:bCs/>
        <w:sz w:val="20"/>
        <w:szCs w:val="24"/>
        <w:rtl/>
      </w:rPr>
      <w:t>2</w:t>
    </w:r>
    <w:r w:rsidR="00B42B05">
      <w:rPr>
        <w:rFonts w:hint="cs"/>
        <w:b/>
        <w:bCs/>
        <w:sz w:val="20"/>
        <w:szCs w:val="24"/>
        <w:rtl/>
      </w:rPr>
      <w:t>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7" w:name="Bokdars"/>
    <w:bookmarkEnd w:id="1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8" w:name="Bokostad"/>
    <w:bookmarkEnd w:id="1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B60818">
      <w:rPr>
        <w:rFonts w:hint="cs"/>
        <w:sz w:val="24"/>
        <w:szCs w:val="24"/>
        <w:rtl/>
      </w:rPr>
      <w:t>2</w:t>
    </w:r>
    <w:r w:rsidR="00B42B05">
      <w:rPr>
        <w:rFonts w:hint="cs"/>
        <w:sz w:val="24"/>
        <w:szCs w:val="24"/>
        <w:rtl/>
      </w:rPr>
      <w:t>7</w:t>
    </w:r>
    <w:r w:rsidR="00F71250">
      <w:rPr>
        <w:sz w:val="24"/>
        <w:szCs w:val="24"/>
        <w:rtl/>
      </w:rPr>
      <w:t xml:space="preserve"> /7 /1401</w:t>
    </w:r>
    <w:r w:rsidR="00F35CAE">
      <w:rPr>
        <w:sz w:val="24"/>
        <w:szCs w:val="24"/>
        <w:rtl/>
      </w:rPr>
      <w:t xml:space="preserve"> </w:t>
    </w:r>
  </w:p>
  <w:p w14:paraId="7D10702A" w14:textId="40ADA42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B42B05">
      <w:rPr>
        <w:rFonts w:hint="cs"/>
        <w:sz w:val="24"/>
        <w:szCs w:val="24"/>
        <w:rtl/>
      </w:rPr>
      <w:t xml:space="preserve">وجوب جهر در نماز های جهریه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BA4C6A"/>
    <w:multiLevelType w:val="hybridMultilevel"/>
    <w:tmpl w:val="DCE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965D7"/>
    <w:multiLevelType w:val="hybridMultilevel"/>
    <w:tmpl w:val="AE322652"/>
    <w:lvl w:ilvl="0" w:tplc="12802D5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B28E8"/>
    <w:multiLevelType w:val="hybridMultilevel"/>
    <w:tmpl w:val="BAD63F08"/>
    <w:lvl w:ilvl="0" w:tplc="3FCE505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30C89"/>
    <w:multiLevelType w:val="hybridMultilevel"/>
    <w:tmpl w:val="B854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B49AF"/>
    <w:multiLevelType w:val="hybridMultilevel"/>
    <w:tmpl w:val="6006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10A0F"/>
    <w:multiLevelType w:val="hybridMultilevel"/>
    <w:tmpl w:val="00D8B40E"/>
    <w:lvl w:ilvl="0" w:tplc="6F4E607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C34B8"/>
    <w:multiLevelType w:val="hybridMultilevel"/>
    <w:tmpl w:val="37B20EC4"/>
    <w:lvl w:ilvl="0" w:tplc="FC94694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11"/>
  </w:num>
  <w:num w:numId="9">
    <w:abstractNumId w:val="6"/>
  </w:num>
  <w:num w:numId="10">
    <w:abstractNumId w:val="10"/>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07389"/>
    <w:rsid w:val="00013828"/>
    <w:rsid w:val="00014636"/>
    <w:rsid w:val="00021A48"/>
    <w:rsid w:val="00025777"/>
    <w:rsid w:val="00025B70"/>
    <w:rsid w:val="00027FBD"/>
    <w:rsid w:val="000312B9"/>
    <w:rsid w:val="00031CA9"/>
    <w:rsid w:val="000353D7"/>
    <w:rsid w:val="00046B0D"/>
    <w:rsid w:val="00055496"/>
    <w:rsid w:val="00064B90"/>
    <w:rsid w:val="00070A5F"/>
    <w:rsid w:val="00072025"/>
    <w:rsid w:val="0008054A"/>
    <w:rsid w:val="00080A41"/>
    <w:rsid w:val="0008299B"/>
    <w:rsid w:val="0008608E"/>
    <w:rsid w:val="00090A5C"/>
    <w:rsid w:val="000913AA"/>
    <w:rsid w:val="00094847"/>
    <w:rsid w:val="00096C63"/>
    <w:rsid w:val="000B110E"/>
    <w:rsid w:val="000B5DB5"/>
    <w:rsid w:val="000C3394"/>
    <w:rsid w:val="000C3947"/>
    <w:rsid w:val="000C3F37"/>
    <w:rsid w:val="000D2A37"/>
    <w:rsid w:val="000D30E9"/>
    <w:rsid w:val="000D444D"/>
    <w:rsid w:val="000D6818"/>
    <w:rsid w:val="000D7BC5"/>
    <w:rsid w:val="000E335E"/>
    <w:rsid w:val="000F1076"/>
    <w:rsid w:val="000F16CF"/>
    <w:rsid w:val="000F3A92"/>
    <w:rsid w:val="000F5BAC"/>
    <w:rsid w:val="00102585"/>
    <w:rsid w:val="00114AB7"/>
    <w:rsid w:val="00116B2B"/>
    <w:rsid w:val="00124E3D"/>
    <w:rsid w:val="001267E3"/>
    <w:rsid w:val="001279EC"/>
    <w:rsid w:val="00127E95"/>
    <w:rsid w:val="00130659"/>
    <w:rsid w:val="001347C7"/>
    <w:rsid w:val="001356B0"/>
    <w:rsid w:val="00141CE3"/>
    <w:rsid w:val="00151937"/>
    <w:rsid w:val="00175CF3"/>
    <w:rsid w:val="00181844"/>
    <w:rsid w:val="001831B3"/>
    <w:rsid w:val="001837E9"/>
    <w:rsid w:val="00187DFA"/>
    <w:rsid w:val="001A1BC1"/>
    <w:rsid w:val="001A1EA5"/>
    <w:rsid w:val="001A2574"/>
    <w:rsid w:val="001A27D7"/>
    <w:rsid w:val="001A294E"/>
    <w:rsid w:val="001A3796"/>
    <w:rsid w:val="001A4ED8"/>
    <w:rsid w:val="001B2488"/>
    <w:rsid w:val="001B6799"/>
    <w:rsid w:val="001C1362"/>
    <w:rsid w:val="001C306C"/>
    <w:rsid w:val="001D12FB"/>
    <w:rsid w:val="001D2E9A"/>
    <w:rsid w:val="001D597F"/>
    <w:rsid w:val="001D61B7"/>
    <w:rsid w:val="001D687E"/>
    <w:rsid w:val="001E3FD4"/>
    <w:rsid w:val="00200452"/>
    <w:rsid w:val="0020241A"/>
    <w:rsid w:val="00203821"/>
    <w:rsid w:val="00205284"/>
    <w:rsid w:val="00211632"/>
    <w:rsid w:val="0021630D"/>
    <w:rsid w:val="00220263"/>
    <w:rsid w:val="0022178B"/>
    <w:rsid w:val="002310C4"/>
    <w:rsid w:val="00240042"/>
    <w:rsid w:val="0024121B"/>
    <w:rsid w:val="00247D2F"/>
    <w:rsid w:val="0025247A"/>
    <w:rsid w:val="00252931"/>
    <w:rsid w:val="0025624F"/>
    <w:rsid w:val="00256560"/>
    <w:rsid w:val="002646DE"/>
    <w:rsid w:val="0027605E"/>
    <w:rsid w:val="00280195"/>
    <w:rsid w:val="00281E00"/>
    <w:rsid w:val="00294A52"/>
    <w:rsid w:val="002971D3"/>
    <w:rsid w:val="002A6195"/>
    <w:rsid w:val="002B575F"/>
    <w:rsid w:val="002B729B"/>
    <w:rsid w:val="002C23B5"/>
    <w:rsid w:val="002C4514"/>
    <w:rsid w:val="002C53A2"/>
    <w:rsid w:val="002D0040"/>
    <w:rsid w:val="002D2FA8"/>
    <w:rsid w:val="002E220F"/>
    <w:rsid w:val="002E27BA"/>
    <w:rsid w:val="002E3DCA"/>
    <w:rsid w:val="002E6324"/>
    <w:rsid w:val="00302F4D"/>
    <w:rsid w:val="00307311"/>
    <w:rsid w:val="00310FF9"/>
    <w:rsid w:val="00316219"/>
    <w:rsid w:val="0032100F"/>
    <w:rsid w:val="003250C5"/>
    <w:rsid w:val="0032571B"/>
    <w:rsid w:val="003324CE"/>
    <w:rsid w:val="0033402C"/>
    <w:rsid w:val="00340521"/>
    <w:rsid w:val="0034185A"/>
    <w:rsid w:val="00341D33"/>
    <w:rsid w:val="00345C73"/>
    <w:rsid w:val="003541C5"/>
    <w:rsid w:val="00354A99"/>
    <w:rsid w:val="00360311"/>
    <w:rsid w:val="00361514"/>
    <w:rsid w:val="00361922"/>
    <w:rsid w:val="00366CDF"/>
    <w:rsid w:val="00372D4C"/>
    <w:rsid w:val="0037339B"/>
    <w:rsid w:val="003752FD"/>
    <w:rsid w:val="00377ED4"/>
    <w:rsid w:val="00380FF7"/>
    <w:rsid w:val="00386C11"/>
    <w:rsid w:val="00392DEE"/>
    <w:rsid w:val="00392E49"/>
    <w:rsid w:val="00395084"/>
    <w:rsid w:val="00397466"/>
    <w:rsid w:val="003A6148"/>
    <w:rsid w:val="003C1AD2"/>
    <w:rsid w:val="003C33F6"/>
    <w:rsid w:val="003C3D2E"/>
    <w:rsid w:val="003C43A5"/>
    <w:rsid w:val="003D092B"/>
    <w:rsid w:val="003D3E9C"/>
    <w:rsid w:val="003E1C5C"/>
    <w:rsid w:val="003E6650"/>
    <w:rsid w:val="003F2658"/>
    <w:rsid w:val="003F5B46"/>
    <w:rsid w:val="003F7024"/>
    <w:rsid w:val="00401363"/>
    <w:rsid w:val="00402E47"/>
    <w:rsid w:val="00411538"/>
    <w:rsid w:val="00425015"/>
    <w:rsid w:val="00427162"/>
    <w:rsid w:val="00427E56"/>
    <w:rsid w:val="00430994"/>
    <w:rsid w:val="0043211D"/>
    <w:rsid w:val="004345BE"/>
    <w:rsid w:val="00434B26"/>
    <w:rsid w:val="004412C2"/>
    <w:rsid w:val="00441B6D"/>
    <w:rsid w:val="00450C98"/>
    <w:rsid w:val="004515C2"/>
    <w:rsid w:val="00451975"/>
    <w:rsid w:val="004556EF"/>
    <w:rsid w:val="004559A1"/>
    <w:rsid w:val="00457B3E"/>
    <w:rsid w:val="00462B07"/>
    <w:rsid w:val="00463E6B"/>
    <w:rsid w:val="00465BD2"/>
    <w:rsid w:val="004715C8"/>
    <w:rsid w:val="00481C31"/>
    <w:rsid w:val="00482FC1"/>
    <w:rsid w:val="00483027"/>
    <w:rsid w:val="00483E76"/>
    <w:rsid w:val="00486DC9"/>
    <w:rsid w:val="004871AA"/>
    <w:rsid w:val="004918D7"/>
    <w:rsid w:val="004923F0"/>
    <w:rsid w:val="00492637"/>
    <w:rsid w:val="004926E1"/>
    <w:rsid w:val="00494953"/>
    <w:rsid w:val="004A2FEA"/>
    <w:rsid w:val="004A7257"/>
    <w:rsid w:val="004B048F"/>
    <w:rsid w:val="004D2DD7"/>
    <w:rsid w:val="004D75C5"/>
    <w:rsid w:val="004D76A0"/>
    <w:rsid w:val="004E2186"/>
    <w:rsid w:val="004E28D0"/>
    <w:rsid w:val="004E66FB"/>
    <w:rsid w:val="004F470A"/>
    <w:rsid w:val="004F4C59"/>
    <w:rsid w:val="004F4F69"/>
    <w:rsid w:val="00500C8F"/>
    <w:rsid w:val="00501909"/>
    <w:rsid w:val="00503446"/>
    <w:rsid w:val="00507BBB"/>
    <w:rsid w:val="005128DF"/>
    <w:rsid w:val="0051592A"/>
    <w:rsid w:val="005206FE"/>
    <w:rsid w:val="005257ED"/>
    <w:rsid w:val="005306F8"/>
    <w:rsid w:val="0054023D"/>
    <w:rsid w:val="005426BF"/>
    <w:rsid w:val="00546210"/>
    <w:rsid w:val="00550BC6"/>
    <w:rsid w:val="0056213C"/>
    <w:rsid w:val="005748BA"/>
    <w:rsid w:val="00580C24"/>
    <w:rsid w:val="00593F64"/>
    <w:rsid w:val="005960C0"/>
    <w:rsid w:val="005968EF"/>
    <w:rsid w:val="00596C1E"/>
    <w:rsid w:val="005A0F86"/>
    <w:rsid w:val="005A2E26"/>
    <w:rsid w:val="005B45F9"/>
    <w:rsid w:val="005B7BCA"/>
    <w:rsid w:val="005C0DAE"/>
    <w:rsid w:val="005C188E"/>
    <w:rsid w:val="005D2349"/>
    <w:rsid w:val="005D6458"/>
    <w:rsid w:val="005D685F"/>
    <w:rsid w:val="005E0499"/>
    <w:rsid w:val="005E1B60"/>
    <w:rsid w:val="005E275F"/>
    <w:rsid w:val="005E2AA2"/>
    <w:rsid w:val="005E5507"/>
    <w:rsid w:val="005E607B"/>
    <w:rsid w:val="005E781E"/>
    <w:rsid w:val="005F0A8D"/>
    <w:rsid w:val="00601229"/>
    <w:rsid w:val="00603B67"/>
    <w:rsid w:val="006121A9"/>
    <w:rsid w:val="006162A2"/>
    <w:rsid w:val="0062090F"/>
    <w:rsid w:val="006240DA"/>
    <w:rsid w:val="00624111"/>
    <w:rsid w:val="0063256E"/>
    <w:rsid w:val="00633F04"/>
    <w:rsid w:val="0063413B"/>
    <w:rsid w:val="00635219"/>
    <w:rsid w:val="00635EC0"/>
    <w:rsid w:val="00640B58"/>
    <w:rsid w:val="00647AAA"/>
    <w:rsid w:val="00651B02"/>
    <w:rsid w:val="00651B19"/>
    <w:rsid w:val="00652483"/>
    <w:rsid w:val="00660A29"/>
    <w:rsid w:val="0066404D"/>
    <w:rsid w:val="0067079C"/>
    <w:rsid w:val="00670938"/>
    <w:rsid w:val="006712EB"/>
    <w:rsid w:val="00672289"/>
    <w:rsid w:val="006807A4"/>
    <w:rsid w:val="00695519"/>
    <w:rsid w:val="006A24DD"/>
    <w:rsid w:val="006A3AC4"/>
    <w:rsid w:val="006A4134"/>
    <w:rsid w:val="006A5DDA"/>
    <w:rsid w:val="006A6701"/>
    <w:rsid w:val="006A7E8C"/>
    <w:rsid w:val="006B00E9"/>
    <w:rsid w:val="006B2065"/>
    <w:rsid w:val="006B21F4"/>
    <w:rsid w:val="006B3753"/>
    <w:rsid w:val="006B7AD6"/>
    <w:rsid w:val="006C18CA"/>
    <w:rsid w:val="006C50FD"/>
    <w:rsid w:val="006C5282"/>
    <w:rsid w:val="006D1DD4"/>
    <w:rsid w:val="006D3402"/>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511"/>
    <w:rsid w:val="00737208"/>
    <w:rsid w:val="007420C1"/>
    <w:rsid w:val="00744DE6"/>
    <w:rsid w:val="00750AB5"/>
    <w:rsid w:val="007518E2"/>
    <w:rsid w:val="00762452"/>
    <w:rsid w:val="007639E0"/>
    <w:rsid w:val="00763DEE"/>
    <w:rsid w:val="00775507"/>
    <w:rsid w:val="00776D5F"/>
    <w:rsid w:val="00783473"/>
    <w:rsid w:val="0078516E"/>
    <w:rsid w:val="0078594B"/>
    <w:rsid w:val="00791669"/>
    <w:rsid w:val="00793A7E"/>
    <w:rsid w:val="00795E02"/>
    <w:rsid w:val="007979D0"/>
    <w:rsid w:val="007A3E50"/>
    <w:rsid w:val="007A4E18"/>
    <w:rsid w:val="007A7473"/>
    <w:rsid w:val="007A7B8C"/>
    <w:rsid w:val="007C6D9E"/>
    <w:rsid w:val="007D1C43"/>
    <w:rsid w:val="007D1E71"/>
    <w:rsid w:val="007D5EAF"/>
    <w:rsid w:val="007D6C53"/>
    <w:rsid w:val="007D6FA9"/>
    <w:rsid w:val="007E14EC"/>
    <w:rsid w:val="007E1564"/>
    <w:rsid w:val="007E1E87"/>
    <w:rsid w:val="007E5B3F"/>
    <w:rsid w:val="007E7D5E"/>
    <w:rsid w:val="007F2257"/>
    <w:rsid w:val="0080091D"/>
    <w:rsid w:val="00801677"/>
    <w:rsid w:val="00804108"/>
    <w:rsid w:val="00804B06"/>
    <w:rsid w:val="00804FC4"/>
    <w:rsid w:val="00810B40"/>
    <w:rsid w:val="00816367"/>
    <w:rsid w:val="00816A0B"/>
    <w:rsid w:val="0082062F"/>
    <w:rsid w:val="00820D3E"/>
    <w:rsid w:val="00824B22"/>
    <w:rsid w:val="00830C53"/>
    <w:rsid w:val="00837853"/>
    <w:rsid w:val="00837FAA"/>
    <w:rsid w:val="00841F77"/>
    <w:rsid w:val="00843A36"/>
    <w:rsid w:val="008505EF"/>
    <w:rsid w:val="0085276D"/>
    <w:rsid w:val="00860745"/>
    <w:rsid w:val="008631EB"/>
    <w:rsid w:val="00863390"/>
    <w:rsid w:val="0086385C"/>
    <w:rsid w:val="00866985"/>
    <w:rsid w:val="00871916"/>
    <w:rsid w:val="008956DD"/>
    <w:rsid w:val="008A388E"/>
    <w:rsid w:val="008A510E"/>
    <w:rsid w:val="008A522A"/>
    <w:rsid w:val="008A7DAB"/>
    <w:rsid w:val="008B4464"/>
    <w:rsid w:val="008B691D"/>
    <w:rsid w:val="008B750B"/>
    <w:rsid w:val="008C3162"/>
    <w:rsid w:val="008D15A1"/>
    <w:rsid w:val="008D1F14"/>
    <w:rsid w:val="008D5D55"/>
    <w:rsid w:val="008D7D9E"/>
    <w:rsid w:val="008E3924"/>
    <w:rsid w:val="008E7A0D"/>
    <w:rsid w:val="008F13F7"/>
    <w:rsid w:val="008F2BE1"/>
    <w:rsid w:val="008F5B4D"/>
    <w:rsid w:val="008F7AB5"/>
    <w:rsid w:val="0090717E"/>
    <w:rsid w:val="00907425"/>
    <w:rsid w:val="0092214B"/>
    <w:rsid w:val="00923C34"/>
    <w:rsid w:val="00924152"/>
    <w:rsid w:val="0092513D"/>
    <w:rsid w:val="00927257"/>
    <w:rsid w:val="00927A9F"/>
    <w:rsid w:val="009335CC"/>
    <w:rsid w:val="0093586F"/>
    <w:rsid w:val="00935A55"/>
    <w:rsid w:val="00941CEB"/>
    <w:rsid w:val="009435BA"/>
    <w:rsid w:val="0094720F"/>
    <w:rsid w:val="00953B28"/>
    <w:rsid w:val="00954322"/>
    <w:rsid w:val="009572DA"/>
    <w:rsid w:val="00957CAA"/>
    <w:rsid w:val="0096778A"/>
    <w:rsid w:val="0096778F"/>
    <w:rsid w:val="00970BDA"/>
    <w:rsid w:val="00977656"/>
    <w:rsid w:val="009846A7"/>
    <w:rsid w:val="0098794D"/>
    <w:rsid w:val="0099497B"/>
    <w:rsid w:val="00996A08"/>
    <w:rsid w:val="00997FDE"/>
    <w:rsid w:val="009A0BCB"/>
    <w:rsid w:val="009A43BA"/>
    <w:rsid w:val="009A625B"/>
    <w:rsid w:val="009B0D05"/>
    <w:rsid w:val="009B13DF"/>
    <w:rsid w:val="009B4CA6"/>
    <w:rsid w:val="009B79F8"/>
    <w:rsid w:val="009C66D5"/>
    <w:rsid w:val="009D13FD"/>
    <w:rsid w:val="009D266A"/>
    <w:rsid w:val="009D41B8"/>
    <w:rsid w:val="009D5158"/>
    <w:rsid w:val="009F7E07"/>
    <w:rsid w:val="00A01522"/>
    <w:rsid w:val="00A10A11"/>
    <w:rsid w:val="00A13C6A"/>
    <w:rsid w:val="00A17B09"/>
    <w:rsid w:val="00A17CA1"/>
    <w:rsid w:val="00A30BAC"/>
    <w:rsid w:val="00A345E9"/>
    <w:rsid w:val="00A40D34"/>
    <w:rsid w:val="00A457C6"/>
    <w:rsid w:val="00A46AD0"/>
    <w:rsid w:val="00A47063"/>
    <w:rsid w:val="00A473A8"/>
    <w:rsid w:val="00A47EA1"/>
    <w:rsid w:val="00A513F0"/>
    <w:rsid w:val="00A56D52"/>
    <w:rsid w:val="00A61AC8"/>
    <w:rsid w:val="00A6366F"/>
    <w:rsid w:val="00A6441F"/>
    <w:rsid w:val="00A65D4C"/>
    <w:rsid w:val="00A70512"/>
    <w:rsid w:val="00A70D00"/>
    <w:rsid w:val="00A834F9"/>
    <w:rsid w:val="00A904C2"/>
    <w:rsid w:val="00A90B80"/>
    <w:rsid w:val="00A9123D"/>
    <w:rsid w:val="00A933D6"/>
    <w:rsid w:val="00A95AC6"/>
    <w:rsid w:val="00AA1F60"/>
    <w:rsid w:val="00AA3917"/>
    <w:rsid w:val="00AA40D7"/>
    <w:rsid w:val="00AB57E4"/>
    <w:rsid w:val="00AB5F7D"/>
    <w:rsid w:val="00AC0C50"/>
    <w:rsid w:val="00AC0FAC"/>
    <w:rsid w:val="00AC6FE2"/>
    <w:rsid w:val="00AD0D66"/>
    <w:rsid w:val="00AD65EA"/>
    <w:rsid w:val="00AF0B83"/>
    <w:rsid w:val="00AF2DE8"/>
    <w:rsid w:val="00AF3925"/>
    <w:rsid w:val="00AF482A"/>
    <w:rsid w:val="00B073A2"/>
    <w:rsid w:val="00B10332"/>
    <w:rsid w:val="00B1296B"/>
    <w:rsid w:val="00B21330"/>
    <w:rsid w:val="00B2292F"/>
    <w:rsid w:val="00B22C77"/>
    <w:rsid w:val="00B27A42"/>
    <w:rsid w:val="00B42B05"/>
    <w:rsid w:val="00B43169"/>
    <w:rsid w:val="00B501A8"/>
    <w:rsid w:val="00B53DE1"/>
    <w:rsid w:val="00B55AE4"/>
    <w:rsid w:val="00B60818"/>
    <w:rsid w:val="00B614A3"/>
    <w:rsid w:val="00B70B46"/>
    <w:rsid w:val="00B739B0"/>
    <w:rsid w:val="00B814A3"/>
    <w:rsid w:val="00B9147C"/>
    <w:rsid w:val="00B96F38"/>
    <w:rsid w:val="00BA02D6"/>
    <w:rsid w:val="00BB3644"/>
    <w:rsid w:val="00BB414E"/>
    <w:rsid w:val="00BC2E73"/>
    <w:rsid w:val="00BC716B"/>
    <w:rsid w:val="00BD0E74"/>
    <w:rsid w:val="00BD50A9"/>
    <w:rsid w:val="00BD5F8C"/>
    <w:rsid w:val="00BD73D8"/>
    <w:rsid w:val="00BE29DD"/>
    <w:rsid w:val="00BF01EC"/>
    <w:rsid w:val="00BF15A8"/>
    <w:rsid w:val="00C066AF"/>
    <w:rsid w:val="00C101C7"/>
    <w:rsid w:val="00C10E06"/>
    <w:rsid w:val="00C145B8"/>
    <w:rsid w:val="00C2438F"/>
    <w:rsid w:val="00C31AF0"/>
    <w:rsid w:val="00C32A7E"/>
    <w:rsid w:val="00C34F28"/>
    <w:rsid w:val="00C368DF"/>
    <w:rsid w:val="00C40EB1"/>
    <w:rsid w:val="00C442C5"/>
    <w:rsid w:val="00C54B4F"/>
    <w:rsid w:val="00C57B5C"/>
    <w:rsid w:val="00C57C7C"/>
    <w:rsid w:val="00C602C0"/>
    <w:rsid w:val="00C60A55"/>
    <w:rsid w:val="00C61049"/>
    <w:rsid w:val="00C61AA4"/>
    <w:rsid w:val="00C63FFE"/>
    <w:rsid w:val="00C70B90"/>
    <w:rsid w:val="00C77249"/>
    <w:rsid w:val="00C776B6"/>
    <w:rsid w:val="00C83786"/>
    <w:rsid w:val="00C8624A"/>
    <w:rsid w:val="00C91EB6"/>
    <w:rsid w:val="00C96DE2"/>
    <w:rsid w:val="00CA10B0"/>
    <w:rsid w:val="00CA2071"/>
    <w:rsid w:val="00CA2F8E"/>
    <w:rsid w:val="00CA3EE2"/>
    <w:rsid w:val="00CA7FD5"/>
    <w:rsid w:val="00CB3287"/>
    <w:rsid w:val="00CB33E2"/>
    <w:rsid w:val="00CB4E68"/>
    <w:rsid w:val="00CC0E60"/>
    <w:rsid w:val="00CC1996"/>
    <w:rsid w:val="00CC2733"/>
    <w:rsid w:val="00CD0050"/>
    <w:rsid w:val="00CE3608"/>
    <w:rsid w:val="00CE7481"/>
    <w:rsid w:val="00CF0A8F"/>
    <w:rsid w:val="00CF7E30"/>
    <w:rsid w:val="00D048CE"/>
    <w:rsid w:val="00D10998"/>
    <w:rsid w:val="00D15CBD"/>
    <w:rsid w:val="00D1659B"/>
    <w:rsid w:val="00D20887"/>
    <w:rsid w:val="00D221CB"/>
    <w:rsid w:val="00D23391"/>
    <w:rsid w:val="00D31805"/>
    <w:rsid w:val="00D41409"/>
    <w:rsid w:val="00D41D47"/>
    <w:rsid w:val="00D552B9"/>
    <w:rsid w:val="00D56BA2"/>
    <w:rsid w:val="00D60DF7"/>
    <w:rsid w:val="00D62021"/>
    <w:rsid w:val="00D66ACE"/>
    <w:rsid w:val="00D70E89"/>
    <w:rsid w:val="00D735B2"/>
    <w:rsid w:val="00D74021"/>
    <w:rsid w:val="00D74D1C"/>
    <w:rsid w:val="00D76D01"/>
    <w:rsid w:val="00D922A9"/>
    <w:rsid w:val="00D9394A"/>
    <w:rsid w:val="00D9595F"/>
    <w:rsid w:val="00DA6CD7"/>
    <w:rsid w:val="00DB0CBB"/>
    <w:rsid w:val="00DB67CC"/>
    <w:rsid w:val="00DC3143"/>
    <w:rsid w:val="00DC3783"/>
    <w:rsid w:val="00DE1070"/>
    <w:rsid w:val="00E00219"/>
    <w:rsid w:val="00E0316B"/>
    <w:rsid w:val="00E25E10"/>
    <w:rsid w:val="00E27387"/>
    <w:rsid w:val="00E2740A"/>
    <w:rsid w:val="00E30E4D"/>
    <w:rsid w:val="00E4119C"/>
    <w:rsid w:val="00E50B41"/>
    <w:rsid w:val="00E5219B"/>
    <w:rsid w:val="00E52D07"/>
    <w:rsid w:val="00E53EBA"/>
    <w:rsid w:val="00E5518B"/>
    <w:rsid w:val="00E609FE"/>
    <w:rsid w:val="00E630BE"/>
    <w:rsid w:val="00E66C6A"/>
    <w:rsid w:val="00E677DA"/>
    <w:rsid w:val="00E75920"/>
    <w:rsid w:val="00E80D96"/>
    <w:rsid w:val="00E833ED"/>
    <w:rsid w:val="00E871FA"/>
    <w:rsid w:val="00E936A4"/>
    <w:rsid w:val="00E954BB"/>
    <w:rsid w:val="00EA00DE"/>
    <w:rsid w:val="00EA45E7"/>
    <w:rsid w:val="00EB016E"/>
    <w:rsid w:val="00EB1629"/>
    <w:rsid w:val="00EB6D74"/>
    <w:rsid w:val="00EB78E3"/>
    <w:rsid w:val="00EB7BE3"/>
    <w:rsid w:val="00EC1C4B"/>
    <w:rsid w:val="00EC252C"/>
    <w:rsid w:val="00EC735A"/>
    <w:rsid w:val="00ED119A"/>
    <w:rsid w:val="00ED1878"/>
    <w:rsid w:val="00ED4640"/>
    <w:rsid w:val="00ED5F38"/>
    <w:rsid w:val="00EE003A"/>
    <w:rsid w:val="00EE08F4"/>
    <w:rsid w:val="00EE17C1"/>
    <w:rsid w:val="00EE3F9E"/>
    <w:rsid w:val="00EF27FE"/>
    <w:rsid w:val="00F07FB6"/>
    <w:rsid w:val="00F149D0"/>
    <w:rsid w:val="00F154D5"/>
    <w:rsid w:val="00F15B28"/>
    <w:rsid w:val="00F16B53"/>
    <w:rsid w:val="00F25ECD"/>
    <w:rsid w:val="00F275A3"/>
    <w:rsid w:val="00F318BE"/>
    <w:rsid w:val="00F33297"/>
    <w:rsid w:val="00F343FB"/>
    <w:rsid w:val="00F359FE"/>
    <w:rsid w:val="00F35CAE"/>
    <w:rsid w:val="00F42159"/>
    <w:rsid w:val="00F4256E"/>
    <w:rsid w:val="00F42EE1"/>
    <w:rsid w:val="00F544E3"/>
    <w:rsid w:val="00F559F8"/>
    <w:rsid w:val="00F60F1F"/>
    <w:rsid w:val="00F64141"/>
    <w:rsid w:val="00F67508"/>
    <w:rsid w:val="00F71250"/>
    <w:rsid w:val="00F71FC9"/>
    <w:rsid w:val="00F7267D"/>
    <w:rsid w:val="00F73B48"/>
    <w:rsid w:val="00F73F14"/>
    <w:rsid w:val="00F74F51"/>
    <w:rsid w:val="00F842AD"/>
    <w:rsid w:val="00F914EB"/>
    <w:rsid w:val="00F91B85"/>
    <w:rsid w:val="00F93614"/>
    <w:rsid w:val="00F938E7"/>
    <w:rsid w:val="00F97275"/>
    <w:rsid w:val="00F97AFE"/>
    <w:rsid w:val="00FA3B17"/>
    <w:rsid w:val="00FA5E8D"/>
    <w:rsid w:val="00FA5F3D"/>
    <w:rsid w:val="00FB15EB"/>
    <w:rsid w:val="00FB399E"/>
    <w:rsid w:val="00FB7F50"/>
    <w:rsid w:val="00FC2A85"/>
    <w:rsid w:val="00FC40AF"/>
    <w:rsid w:val="00FC56E1"/>
    <w:rsid w:val="00FC73B9"/>
    <w:rsid w:val="00FD00DB"/>
    <w:rsid w:val="00FD0A16"/>
    <w:rsid w:val="00FD40D2"/>
    <w:rsid w:val="00FE3D7D"/>
    <w:rsid w:val="00FE6DCF"/>
    <w:rsid w:val="00FE7946"/>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7/106/&#1740;&#1578;&#1585;&#1705;" TargetMode="External"/><Relationship Id="rId3" Type="http://schemas.openxmlformats.org/officeDocument/2006/relationships/hyperlink" Target="http://lib.eshia.ir/11025/27/122/&#1582;&#1575;&#1604;&#1601;" TargetMode="External"/><Relationship Id="rId7" Type="http://schemas.openxmlformats.org/officeDocument/2006/relationships/hyperlink" Target="http://lib.eshia.ir/10083/2/147/&#1740;&#1606;&#1576;&#1594;&#1740;" TargetMode="External"/><Relationship Id="rId2" Type="http://schemas.openxmlformats.org/officeDocument/2006/relationships/hyperlink" Target="http://lib.eshia.ir/10083/2/162/&#1575;&#1604;&#1582;&#1576;&#1585;"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0013/8/131/&#1705;&#1575;&#1606;&#1578;%20" TargetMode="External"/><Relationship Id="rId5" Type="http://schemas.openxmlformats.org/officeDocument/2006/relationships/hyperlink" Target="http://lib.eshia.ir/11005/5/358/&#1576;&#1593;&#1589;&#1605;" TargetMode="External"/><Relationship Id="rId4" Type="http://schemas.openxmlformats.org/officeDocument/2006/relationships/hyperlink" Target="http://lib.eshia.ir/11002/3/318/&#1575;&#1604;&#1578;&#1602;&#1740;&#1607;" TargetMode="External"/><Relationship Id="rId9" Type="http://schemas.openxmlformats.org/officeDocument/2006/relationships/hyperlink" Target="http://lib.eshia.ir/71334/14/370/&#1575;&#1604;&#1585;&#1705;&#1608;&#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DC7A-28EE-4971-BB8A-01255939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257</TotalTime>
  <Pages>10</Pages>
  <Words>2864</Words>
  <Characters>16328</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19154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51</cp:revision>
  <cp:lastPrinted>2022-10-21T07:23:00Z</cp:lastPrinted>
  <dcterms:created xsi:type="dcterms:W3CDTF">2022-10-19T14:12:00Z</dcterms:created>
  <dcterms:modified xsi:type="dcterms:W3CDTF">2022-10-22T13:48:00Z</dcterms:modified>
  <cp:contentStatus>ویرایش 2.5</cp:contentStatus>
  <cp:version>2.7</cp:version>
</cp:coreProperties>
</file>