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A67CA" w14:textId="6A8B8983" w:rsidR="008B750B" w:rsidRDefault="005A2578" w:rsidP="001007A1">
      <w:pPr>
        <w:jc w:val="both"/>
        <w:rPr>
          <w:rFonts w:hint="cs"/>
          <w:noProof/>
          <w:rtl/>
        </w:rPr>
      </w:pPr>
      <w:r>
        <w:rPr>
          <w:rFonts w:hint="cs"/>
          <w:noProof/>
          <w:rtl/>
        </w:rPr>
        <w:t>بسمه تعالی</w:t>
      </w:r>
    </w:p>
    <w:p w14:paraId="68E66A5E" w14:textId="2BEE8475" w:rsidR="005A2578" w:rsidRDefault="005A2578" w:rsidP="001007A1">
      <w:pPr>
        <w:jc w:val="both"/>
        <w:rPr>
          <w:rFonts w:hint="cs"/>
          <w:rtl/>
        </w:rPr>
      </w:pPr>
      <w:bookmarkStart w:id="0" w:name="_GoBack"/>
      <w:r w:rsidRPr="005A2578">
        <w:rPr>
          <w:rFonts w:hint="cs"/>
          <w:noProof/>
          <w:color w:val="FF0000"/>
          <w:rtl/>
        </w:rPr>
        <w:t>موضوع:</w:t>
      </w:r>
      <w:r w:rsidRPr="005A2578">
        <w:rPr>
          <w:rFonts w:hint="cs"/>
          <w:color w:val="FF0000"/>
          <w:rtl/>
        </w:rPr>
        <w:t xml:space="preserve"> </w:t>
      </w:r>
      <w:bookmarkEnd w:id="0"/>
      <w:r w:rsidRPr="005A2578">
        <w:rPr>
          <w:rFonts w:hint="cs"/>
          <w:rtl/>
        </w:rPr>
        <w:t>جهری</w:t>
      </w:r>
      <w:r w:rsidRPr="005A2578">
        <w:rPr>
          <w:rtl/>
        </w:rPr>
        <w:t xml:space="preserve"> </w:t>
      </w:r>
      <w:r w:rsidRPr="005A2578">
        <w:rPr>
          <w:rFonts w:hint="cs"/>
          <w:rtl/>
        </w:rPr>
        <w:t>یا</w:t>
      </w:r>
      <w:r w:rsidRPr="005A2578">
        <w:rPr>
          <w:rtl/>
        </w:rPr>
        <w:t xml:space="preserve"> </w:t>
      </w:r>
      <w:r w:rsidRPr="005A2578">
        <w:rPr>
          <w:rFonts w:hint="cs"/>
          <w:rtl/>
        </w:rPr>
        <w:t>اخفاتی</w:t>
      </w:r>
      <w:r w:rsidRPr="005A2578">
        <w:rPr>
          <w:rtl/>
        </w:rPr>
        <w:t xml:space="preserve"> </w:t>
      </w:r>
      <w:r w:rsidRPr="005A2578">
        <w:rPr>
          <w:rFonts w:hint="cs"/>
          <w:rtl/>
        </w:rPr>
        <w:t>خواندن</w:t>
      </w:r>
      <w:r w:rsidRPr="005A2578">
        <w:rPr>
          <w:rtl/>
        </w:rPr>
        <w:t xml:space="preserve"> </w:t>
      </w:r>
      <w:r w:rsidRPr="005A2578">
        <w:rPr>
          <w:rFonts w:hint="cs"/>
          <w:rtl/>
        </w:rPr>
        <w:t>قرائت</w:t>
      </w:r>
      <w:r w:rsidRPr="005A2578">
        <w:rPr>
          <w:rtl/>
        </w:rPr>
        <w:t xml:space="preserve"> </w:t>
      </w:r>
      <w:r>
        <w:rPr>
          <w:rFonts w:hint="cs"/>
          <w:rtl/>
        </w:rPr>
        <w:t>نماز/ قرائت/ صلوه</w:t>
      </w:r>
    </w:p>
    <w:p w14:paraId="2FCECF2B" w14:textId="77777777" w:rsidR="005A2578" w:rsidRPr="008A522A" w:rsidRDefault="005A2578" w:rsidP="001007A1">
      <w:pPr>
        <w:jc w:val="both"/>
        <w:rPr>
          <w:rtl/>
        </w:rPr>
      </w:pPr>
    </w:p>
    <w:bookmarkStart w:id="1" w:name="_Toc116222206" w:displacedByCustomXml="next"/>
    <w:sdt>
      <w:sdtPr>
        <w:rPr>
          <w:rFonts w:ascii="Calibri" w:eastAsia="Calibri" w:hAnsi="Calibri" w:cs="B Badr"/>
          <w:color w:val="auto"/>
          <w:sz w:val="22"/>
          <w:szCs w:val="28"/>
          <w:rtl/>
          <w:lang w:bidi="fa-IR"/>
        </w:rPr>
        <w:id w:val="-623465278"/>
        <w:docPartObj>
          <w:docPartGallery w:val="Table of Contents"/>
          <w:docPartUnique/>
        </w:docPartObj>
      </w:sdtPr>
      <w:sdtEndPr>
        <w:rPr>
          <w:b/>
          <w:bCs/>
          <w:noProof/>
        </w:rPr>
      </w:sdtEndPr>
      <w:sdtContent>
        <w:p w14:paraId="31B72205" w14:textId="5898A94B" w:rsidR="00062D1D" w:rsidRDefault="00062D1D" w:rsidP="001007A1">
          <w:pPr>
            <w:pStyle w:val="TOCHeading"/>
            <w:bidi/>
          </w:pPr>
          <w:r>
            <w:rPr>
              <w:rFonts w:hint="cs"/>
              <w:rtl/>
            </w:rPr>
            <w:t>فهرست مطالب</w:t>
          </w:r>
          <w:r w:rsidR="005A2578">
            <w:rPr>
              <w:rFonts w:hint="cs"/>
              <w:rtl/>
            </w:rPr>
            <w:t>:</w:t>
          </w:r>
          <w:r>
            <w:rPr>
              <w:rFonts w:hint="cs"/>
              <w:rtl/>
            </w:rPr>
            <w:t xml:space="preserve"> </w:t>
          </w:r>
        </w:p>
        <w:p w14:paraId="71595AD3" w14:textId="1B186B80" w:rsidR="00EB6935" w:rsidRDefault="00062D1D" w:rsidP="00EB6935">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117437569" w:history="1">
            <w:r w:rsidR="00EB6935" w:rsidRPr="004C2C59">
              <w:rPr>
                <w:rStyle w:val="Hyperlink"/>
                <w:rFonts w:cs="B Badr"/>
                <w:noProof/>
                <w:rtl/>
              </w:rPr>
              <w:t>مسئله 20</w:t>
            </w:r>
            <w:r w:rsidR="00EB6935" w:rsidRPr="004C2C59">
              <w:rPr>
                <w:rStyle w:val="Hyperlink"/>
                <w:noProof/>
                <w:rtl/>
              </w:rPr>
              <w:t>: جهر</w:t>
            </w:r>
            <w:r w:rsidR="00EB6935" w:rsidRPr="004C2C59">
              <w:rPr>
                <w:rStyle w:val="Hyperlink"/>
                <w:rFonts w:hint="cs"/>
                <w:noProof/>
                <w:rtl/>
              </w:rPr>
              <w:t>ی</w:t>
            </w:r>
            <w:r w:rsidR="00EB6935" w:rsidRPr="004C2C59">
              <w:rPr>
                <w:rStyle w:val="Hyperlink"/>
                <w:noProof/>
                <w:rtl/>
              </w:rPr>
              <w:t xml:space="preserve"> </w:t>
            </w:r>
            <w:r w:rsidR="00EB6935" w:rsidRPr="004C2C59">
              <w:rPr>
                <w:rStyle w:val="Hyperlink"/>
                <w:rFonts w:hint="cs"/>
                <w:noProof/>
                <w:rtl/>
              </w:rPr>
              <w:t>ی</w:t>
            </w:r>
            <w:r w:rsidR="00EB6935" w:rsidRPr="004C2C59">
              <w:rPr>
                <w:rStyle w:val="Hyperlink"/>
                <w:rFonts w:hint="eastAsia"/>
                <w:noProof/>
                <w:rtl/>
              </w:rPr>
              <w:t>ا</w:t>
            </w:r>
            <w:r w:rsidR="00EB6935" w:rsidRPr="004C2C59">
              <w:rPr>
                <w:rStyle w:val="Hyperlink"/>
                <w:noProof/>
                <w:rtl/>
              </w:rPr>
              <w:t xml:space="preserve"> اخفات</w:t>
            </w:r>
            <w:r w:rsidR="00EB6935" w:rsidRPr="004C2C59">
              <w:rPr>
                <w:rStyle w:val="Hyperlink"/>
                <w:rFonts w:hint="cs"/>
                <w:noProof/>
                <w:rtl/>
              </w:rPr>
              <w:t>ی</w:t>
            </w:r>
            <w:r w:rsidR="00EB6935" w:rsidRPr="004C2C59">
              <w:rPr>
                <w:rStyle w:val="Hyperlink"/>
                <w:noProof/>
                <w:rtl/>
              </w:rPr>
              <w:t xml:space="preserve"> خواندن قرائت نماز</w:t>
            </w:r>
            <w:r w:rsidR="00EB6935">
              <w:rPr>
                <w:noProof/>
                <w:webHidden/>
                <w:rtl/>
              </w:rPr>
              <w:tab/>
            </w:r>
            <w:r w:rsidR="00EB6935">
              <w:rPr>
                <w:noProof/>
                <w:webHidden/>
                <w:rtl/>
              </w:rPr>
              <w:fldChar w:fldCharType="begin"/>
            </w:r>
            <w:r w:rsidR="00EB6935">
              <w:rPr>
                <w:noProof/>
                <w:webHidden/>
                <w:rtl/>
              </w:rPr>
              <w:instrText xml:space="preserve"> </w:instrText>
            </w:r>
            <w:r w:rsidR="00EB6935">
              <w:rPr>
                <w:noProof/>
                <w:webHidden/>
              </w:rPr>
              <w:instrText>PAGEREF</w:instrText>
            </w:r>
            <w:r w:rsidR="00EB6935">
              <w:rPr>
                <w:noProof/>
                <w:webHidden/>
                <w:rtl/>
              </w:rPr>
              <w:instrText xml:space="preserve"> _</w:instrText>
            </w:r>
            <w:r w:rsidR="00EB6935">
              <w:rPr>
                <w:noProof/>
                <w:webHidden/>
              </w:rPr>
              <w:instrText>Toc117437569 \h</w:instrText>
            </w:r>
            <w:r w:rsidR="00EB6935">
              <w:rPr>
                <w:noProof/>
                <w:webHidden/>
                <w:rtl/>
              </w:rPr>
              <w:instrText xml:space="preserve"> </w:instrText>
            </w:r>
            <w:r w:rsidR="00EB6935">
              <w:rPr>
                <w:noProof/>
                <w:webHidden/>
                <w:rtl/>
              </w:rPr>
            </w:r>
            <w:r w:rsidR="00EB6935">
              <w:rPr>
                <w:noProof/>
                <w:webHidden/>
                <w:rtl/>
              </w:rPr>
              <w:fldChar w:fldCharType="separate"/>
            </w:r>
            <w:r w:rsidR="001A0065">
              <w:rPr>
                <w:noProof/>
                <w:webHidden/>
                <w:rtl/>
              </w:rPr>
              <w:t>1</w:t>
            </w:r>
            <w:r w:rsidR="00EB6935">
              <w:rPr>
                <w:noProof/>
                <w:webHidden/>
                <w:rtl/>
              </w:rPr>
              <w:fldChar w:fldCharType="end"/>
            </w:r>
          </w:hyperlink>
        </w:p>
        <w:p w14:paraId="0BFE5774" w14:textId="50D7F93B" w:rsidR="00EB6935" w:rsidRDefault="005A2578">
          <w:pPr>
            <w:pStyle w:val="TOC2"/>
            <w:tabs>
              <w:tab w:val="right" w:leader="dot" w:pos="10194"/>
            </w:tabs>
            <w:rPr>
              <w:rFonts w:asciiTheme="minorHAnsi" w:eastAsiaTheme="minorEastAsia" w:hAnsiTheme="minorHAnsi" w:cstheme="minorBidi"/>
              <w:bCs w:val="0"/>
              <w:noProof/>
              <w:color w:val="auto"/>
              <w:szCs w:val="22"/>
              <w:rtl/>
              <w:lang w:bidi="ar-SA"/>
            </w:rPr>
          </w:pPr>
          <w:hyperlink w:anchor="_Toc117437570" w:history="1">
            <w:r w:rsidR="00EB6935" w:rsidRPr="004C2C59">
              <w:rPr>
                <w:rStyle w:val="Hyperlink"/>
                <w:noProof/>
                <w:rtl/>
              </w:rPr>
              <w:t>تع</w:t>
            </w:r>
            <w:r w:rsidR="00EB6935" w:rsidRPr="004C2C59">
              <w:rPr>
                <w:rStyle w:val="Hyperlink"/>
                <w:rFonts w:hint="cs"/>
                <w:noProof/>
                <w:rtl/>
              </w:rPr>
              <w:t>یی</w:t>
            </w:r>
            <w:r w:rsidR="00EB6935" w:rsidRPr="004C2C59">
              <w:rPr>
                <w:rStyle w:val="Hyperlink"/>
                <w:rFonts w:hint="eastAsia"/>
                <w:noProof/>
                <w:rtl/>
              </w:rPr>
              <w:t>ن</w:t>
            </w:r>
            <w:r w:rsidR="00EB6935" w:rsidRPr="004C2C59">
              <w:rPr>
                <w:rStyle w:val="Hyperlink"/>
                <w:noProof/>
                <w:rtl/>
              </w:rPr>
              <w:t xml:space="preserve"> نماز ها</w:t>
            </w:r>
            <w:r w:rsidR="00EB6935" w:rsidRPr="004C2C59">
              <w:rPr>
                <w:rStyle w:val="Hyperlink"/>
                <w:rFonts w:hint="cs"/>
                <w:noProof/>
                <w:rtl/>
              </w:rPr>
              <w:t>ی</w:t>
            </w:r>
            <w:r w:rsidR="00EB6935" w:rsidRPr="004C2C59">
              <w:rPr>
                <w:rStyle w:val="Hyperlink"/>
                <w:noProof/>
                <w:rtl/>
              </w:rPr>
              <w:t xml:space="preserve"> واجب الجهر</w:t>
            </w:r>
            <w:r w:rsidR="00EB6935">
              <w:rPr>
                <w:noProof/>
                <w:webHidden/>
                <w:rtl/>
              </w:rPr>
              <w:tab/>
            </w:r>
            <w:r w:rsidR="00EB6935">
              <w:rPr>
                <w:noProof/>
                <w:webHidden/>
                <w:rtl/>
              </w:rPr>
              <w:fldChar w:fldCharType="begin"/>
            </w:r>
            <w:r w:rsidR="00EB6935">
              <w:rPr>
                <w:noProof/>
                <w:webHidden/>
                <w:rtl/>
              </w:rPr>
              <w:instrText xml:space="preserve"> </w:instrText>
            </w:r>
            <w:r w:rsidR="00EB6935">
              <w:rPr>
                <w:noProof/>
                <w:webHidden/>
              </w:rPr>
              <w:instrText>PAGEREF</w:instrText>
            </w:r>
            <w:r w:rsidR="00EB6935">
              <w:rPr>
                <w:noProof/>
                <w:webHidden/>
                <w:rtl/>
              </w:rPr>
              <w:instrText xml:space="preserve"> _</w:instrText>
            </w:r>
            <w:r w:rsidR="00EB6935">
              <w:rPr>
                <w:noProof/>
                <w:webHidden/>
              </w:rPr>
              <w:instrText>Toc117437570 \h</w:instrText>
            </w:r>
            <w:r w:rsidR="00EB6935">
              <w:rPr>
                <w:noProof/>
                <w:webHidden/>
                <w:rtl/>
              </w:rPr>
              <w:instrText xml:space="preserve"> </w:instrText>
            </w:r>
            <w:r w:rsidR="00EB6935">
              <w:rPr>
                <w:noProof/>
                <w:webHidden/>
                <w:rtl/>
              </w:rPr>
            </w:r>
            <w:r w:rsidR="00EB6935">
              <w:rPr>
                <w:noProof/>
                <w:webHidden/>
                <w:rtl/>
              </w:rPr>
              <w:fldChar w:fldCharType="separate"/>
            </w:r>
            <w:r w:rsidR="001A0065">
              <w:rPr>
                <w:noProof/>
                <w:webHidden/>
                <w:rtl/>
              </w:rPr>
              <w:t>2</w:t>
            </w:r>
            <w:r w:rsidR="00EB6935">
              <w:rPr>
                <w:noProof/>
                <w:webHidden/>
                <w:rtl/>
              </w:rPr>
              <w:fldChar w:fldCharType="end"/>
            </w:r>
          </w:hyperlink>
        </w:p>
        <w:p w14:paraId="376DA7ED" w14:textId="5CEB4582" w:rsidR="00EB6935" w:rsidRDefault="005A2578">
          <w:pPr>
            <w:pStyle w:val="TOC1"/>
            <w:rPr>
              <w:rFonts w:asciiTheme="minorHAnsi" w:eastAsiaTheme="minorEastAsia" w:hAnsiTheme="minorHAnsi" w:cstheme="minorBidi"/>
              <w:noProof/>
              <w:color w:val="auto"/>
              <w:szCs w:val="22"/>
              <w:rtl/>
              <w:lang w:bidi="ar-SA"/>
            </w:rPr>
          </w:pPr>
          <w:hyperlink w:anchor="_Toc117437571" w:history="1">
            <w:r w:rsidR="00EB6935" w:rsidRPr="004C2C59">
              <w:rPr>
                <w:rStyle w:val="Hyperlink"/>
                <w:noProof/>
                <w:rtl/>
              </w:rPr>
              <w:t>موارد استثناء از نماز ها</w:t>
            </w:r>
            <w:r w:rsidR="00EB6935" w:rsidRPr="004C2C59">
              <w:rPr>
                <w:rStyle w:val="Hyperlink"/>
                <w:rFonts w:hint="cs"/>
                <w:noProof/>
                <w:rtl/>
              </w:rPr>
              <w:t>ی</w:t>
            </w:r>
            <w:r w:rsidR="00EB6935" w:rsidRPr="004C2C59">
              <w:rPr>
                <w:rStyle w:val="Hyperlink"/>
                <w:noProof/>
                <w:rtl/>
              </w:rPr>
              <w:t xml:space="preserve"> اخفات</w:t>
            </w:r>
            <w:r w:rsidR="00EB6935" w:rsidRPr="004C2C59">
              <w:rPr>
                <w:rStyle w:val="Hyperlink"/>
                <w:rFonts w:hint="cs"/>
                <w:noProof/>
                <w:rtl/>
              </w:rPr>
              <w:t>ی</w:t>
            </w:r>
            <w:r w:rsidR="00EB6935">
              <w:rPr>
                <w:noProof/>
                <w:webHidden/>
                <w:rtl/>
              </w:rPr>
              <w:tab/>
            </w:r>
            <w:r w:rsidR="00EB6935">
              <w:rPr>
                <w:noProof/>
                <w:webHidden/>
                <w:rtl/>
              </w:rPr>
              <w:fldChar w:fldCharType="begin"/>
            </w:r>
            <w:r w:rsidR="00EB6935">
              <w:rPr>
                <w:noProof/>
                <w:webHidden/>
                <w:rtl/>
              </w:rPr>
              <w:instrText xml:space="preserve"> </w:instrText>
            </w:r>
            <w:r w:rsidR="00EB6935">
              <w:rPr>
                <w:noProof/>
                <w:webHidden/>
              </w:rPr>
              <w:instrText>PAGEREF</w:instrText>
            </w:r>
            <w:r w:rsidR="00EB6935">
              <w:rPr>
                <w:noProof/>
                <w:webHidden/>
                <w:rtl/>
              </w:rPr>
              <w:instrText xml:space="preserve"> _</w:instrText>
            </w:r>
            <w:r w:rsidR="00EB6935">
              <w:rPr>
                <w:noProof/>
                <w:webHidden/>
              </w:rPr>
              <w:instrText>Toc117437571 \h</w:instrText>
            </w:r>
            <w:r w:rsidR="00EB6935">
              <w:rPr>
                <w:noProof/>
                <w:webHidden/>
                <w:rtl/>
              </w:rPr>
              <w:instrText xml:space="preserve"> </w:instrText>
            </w:r>
            <w:r w:rsidR="00EB6935">
              <w:rPr>
                <w:noProof/>
                <w:webHidden/>
                <w:rtl/>
              </w:rPr>
            </w:r>
            <w:r w:rsidR="00EB6935">
              <w:rPr>
                <w:noProof/>
                <w:webHidden/>
                <w:rtl/>
              </w:rPr>
              <w:fldChar w:fldCharType="separate"/>
            </w:r>
            <w:r w:rsidR="001A0065">
              <w:rPr>
                <w:noProof/>
                <w:webHidden/>
                <w:rtl/>
              </w:rPr>
              <w:t>3</w:t>
            </w:r>
            <w:r w:rsidR="00EB6935">
              <w:rPr>
                <w:noProof/>
                <w:webHidden/>
                <w:rtl/>
              </w:rPr>
              <w:fldChar w:fldCharType="end"/>
            </w:r>
          </w:hyperlink>
        </w:p>
        <w:p w14:paraId="04CFFE13" w14:textId="63EB4DC9" w:rsidR="00EB6935" w:rsidRDefault="005A2578">
          <w:pPr>
            <w:pStyle w:val="TOC2"/>
            <w:tabs>
              <w:tab w:val="right" w:leader="dot" w:pos="10194"/>
            </w:tabs>
            <w:rPr>
              <w:rFonts w:asciiTheme="minorHAnsi" w:eastAsiaTheme="minorEastAsia" w:hAnsiTheme="minorHAnsi" w:cstheme="minorBidi"/>
              <w:bCs w:val="0"/>
              <w:noProof/>
              <w:color w:val="auto"/>
              <w:szCs w:val="22"/>
              <w:rtl/>
              <w:lang w:bidi="ar-SA"/>
            </w:rPr>
          </w:pPr>
          <w:hyperlink w:anchor="_Toc117437572" w:history="1">
            <w:r w:rsidR="00EB6935" w:rsidRPr="004C2C59">
              <w:rPr>
                <w:rStyle w:val="Hyperlink"/>
                <w:noProof/>
                <w:rtl/>
              </w:rPr>
              <w:t>الف: نماز جمعه</w:t>
            </w:r>
            <w:r w:rsidR="00EB6935">
              <w:rPr>
                <w:noProof/>
                <w:webHidden/>
                <w:rtl/>
              </w:rPr>
              <w:tab/>
            </w:r>
            <w:r w:rsidR="00EB6935">
              <w:rPr>
                <w:noProof/>
                <w:webHidden/>
                <w:rtl/>
              </w:rPr>
              <w:fldChar w:fldCharType="begin"/>
            </w:r>
            <w:r w:rsidR="00EB6935">
              <w:rPr>
                <w:noProof/>
                <w:webHidden/>
                <w:rtl/>
              </w:rPr>
              <w:instrText xml:space="preserve"> </w:instrText>
            </w:r>
            <w:r w:rsidR="00EB6935">
              <w:rPr>
                <w:noProof/>
                <w:webHidden/>
              </w:rPr>
              <w:instrText>PAGEREF</w:instrText>
            </w:r>
            <w:r w:rsidR="00EB6935">
              <w:rPr>
                <w:noProof/>
                <w:webHidden/>
                <w:rtl/>
              </w:rPr>
              <w:instrText xml:space="preserve"> _</w:instrText>
            </w:r>
            <w:r w:rsidR="00EB6935">
              <w:rPr>
                <w:noProof/>
                <w:webHidden/>
              </w:rPr>
              <w:instrText>Toc117437572 \h</w:instrText>
            </w:r>
            <w:r w:rsidR="00EB6935">
              <w:rPr>
                <w:noProof/>
                <w:webHidden/>
                <w:rtl/>
              </w:rPr>
              <w:instrText xml:space="preserve"> </w:instrText>
            </w:r>
            <w:r w:rsidR="00EB6935">
              <w:rPr>
                <w:noProof/>
                <w:webHidden/>
                <w:rtl/>
              </w:rPr>
            </w:r>
            <w:r w:rsidR="00EB6935">
              <w:rPr>
                <w:noProof/>
                <w:webHidden/>
                <w:rtl/>
              </w:rPr>
              <w:fldChar w:fldCharType="separate"/>
            </w:r>
            <w:r w:rsidR="001A0065">
              <w:rPr>
                <w:noProof/>
                <w:webHidden/>
                <w:rtl/>
              </w:rPr>
              <w:t>3</w:t>
            </w:r>
            <w:r w:rsidR="00EB6935">
              <w:rPr>
                <w:noProof/>
                <w:webHidden/>
                <w:rtl/>
              </w:rPr>
              <w:fldChar w:fldCharType="end"/>
            </w:r>
          </w:hyperlink>
        </w:p>
        <w:p w14:paraId="3A52E39D" w14:textId="7CA4CEE3" w:rsidR="00EB6935" w:rsidRDefault="005A25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437573" w:history="1">
            <w:r w:rsidR="00EB6935" w:rsidRPr="004C2C59">
              <w:rPr>
                <w:rStyle w:val="Hyperlink"/>
                <w:noProof/>
                <w:rtl/>
              </w:rPr>
              <w:t>بررس</w:t>
            </w:r>
            <w:r w:rsidR="00EB6935" w:rsidRPr="004C2C59">
              <w:rPr>
                <w:rStyle w:val="Hyperlink"/>
                <w:rFonts w:hint="cs"/>
                <w:noProof/>
                <w:rtl/>
              </w:rPr>
              <w:t>ی</w:t>
            </w:r>
            <w:r w:rsidR="00EB6935" w:rsidRPr="004C2C59">
              <w:rPr>
                <w:rStyle w:val="Hyperlink"/>
                <w:noProof/>
                <w:rtl/>
              </w:rPr>
              <w:t xml:space="preserve"> کلام آ</w:t>
            </w:r>
            <w:r w:rsidR="00EB6935" w:rsidRPr="004C2C59">
              <w:rPr>
                <w:rStyle w:val="Hyperlink"/>
                <w:rFonts w:hint="cs"/>
                <w:noProof/>
                <w:rtl/>
              </w:rPr>
              <w:t>ی</w:t>
            </w:r>
            <w:r w:rsidR="00EB6935" w:rsidRPr="004C2C59">
              <w:rPr>
                <w:rStyle w:val="Hyperlink"/>
                <w:rFonts w:hint="eastAsia"/>
                <w:noProof/>
                <w:rtl/>
              </w:rPr>
              <w:t>ت</w:t>
            </w:r>
            <w:r w:rsidR="00EB6935" w:rsidRPr="004C2C59">
              <w:rPr>
                <w:rStyle w:val="Hyperlink"/>
                <w:noProof/>
                <w:rtl/>
              </w:rPr>
              <w:t xml:space="preserve"> الله س</w:t>
            </w:r>
            <w:r w:rsidR="00EB6935" w:rsidRPr="004C2C59">
              <w:rPr>
                <w:rStyle w:val="Hyperlink"/>
                <w:rFonts w:hint="cs"/>
                <w:noProof/>
                <w:rtl/>
              </w:rPr>
              <w:t>ی</w:t>
            </w:r>
            <w:r w:rsidR="00EB6935" w:rsidRPr="004C2C59">
              <w:rPr>
                <w:rStyle w:val="Hyperlink"/>
                <w:rFonts w:hint="eastAsia"/>
                <w:noProof/>
                <w:rtl/>
              </w:rPr>
              <w:t>ستا</w:t>
            </w:r>
            <w:r w:rsidR="00EB6935" w:rsidRPr="004C2C59">
              <w:rPr>
                <w:rStyle w:val="Hyperlink"/>
                <w:noProof/>
                <w:rtl/>
              </w:rPr>
              <w:t>ن</w:t>
            </w:r>
            <w:r w:rsidR="00EB6935" w:rsidRPr="004C2C59">
              <w:rPr>
                <w:rStyle w:val="Hyperlink"/>
                <w:rFonts w:hint="cs"/>
                <w:noProof/>
                <w:rtl/>
              </w:rPr>
              <w:t>ی</w:t>
            </w:r>
            <w:r w:rsidR="00EB6935" w:rsidRPr="004C2C59">
              <w:rPr>
                <w:rStyle w:val="Hyperlink"/>
                <w:noProof/>
                <w:rtl/>
              </w:rPr>
              <w:t xml:space="preserve"> راجع به ذ</w:t>
            </w:r>
            <w:r w:rsidR="00EB6935" w:rsidRPr="004C2C59">
              <w:rPr>
                <w:rStyle w:val="Hyperlink"/>
                <w:rFonts w:hint="cs"/>
                <w:noProof/>
                <w:rtl/>
              </w:rPr>
              <w:t>ی</w:t>
            </w:r>
            <w:r w:rsidR="00EB6935" w:rsidRPr="004C2C59">
              <w:rPr>
                <w:rStyle w:val="Hyperlink"/>
                <w:rFonts w:hint="eastAsia"/>
                <w:noProof/>
                <w:rtl/>
              </w:rPr>
              <w:t>ل</w:t>
            </w:r>
            <w:r w:rsidR="00EB6935" w:rsidRPr="004C2C59">
              <w:rPr>
                <w:rStyle w:val="Hyperlink"/>
                <w:noProof/>
                <w:rtl/>
              </w:rPr>
              <w:t xml:space="preserve"> برخ</w:t>
            </w:r>
            <w:r w:rsidR="00EB6935" w:rsidRPr="004C2C59">
              <w:rPr>
                <w:rStyle w:val="Hyperlink"/>
                <w:rFonts w:hint="cs"/>
                <w:noProof/>
                <w:rtl/>
              </w:rPr>
              <w:t>ی</w:t>
            </w:r>
            <w:r w:rsidR="00EB6935" w:rsidRPr="004C2C59">
              <w:rPr>
                <w:rStyle w:val="Hyperlink"/>
                <w:noProof/>
                <w:rtl/>
              </w:rPr>
              <w:t xml:space="preserve"> روا</w:t>
            </w:r>
            <w:r w:rsidR="00EB6935" w:rsidRPr="004C2C59">
              <w:rPr>
                <w:rStyle w:val="Hyperlink"/>
                <w:rFonts w:hint="cs"/>
                <w:noProof/>
                <w:rtl/>
              </w:rPr>
              <w:t>ی</w:t>
            </w:r>
            <w:r w:rsidR="00EB6935" w:rsidRPr="004C2C59">
              <w:rPr>
                <w:rStyle w:val="Hyperlink"/>
                <w:rFonts w:hint="eastAsia"/>
                <w:noProof/>
                <w:rtl/>
              </w:rPr>
              <w:t>ات</w:t>
            </w:r>
            <w:r w:rsidR="00EB6935" w:rsidRPr="004C2C59">
              <w:rPr>
                <w:rStyle w:val="Hyperlink"/>
                <w:noProof/>
                <w:rtl/>
              </w:rPr>
              <w:t xml:space="preserve"> در من لا</w:t>
            </w:r>
            <w:r w:rsidR="00EB6935" w:rsidRPr="004C2C59">
              <w:rPr>
                <w:rStyle w:val="Hyperlink"/>
                <w:rFonts w:hint="cs"/>
                <w:noProof/>
                <w:rtl/>
              </w:rPr>
              <w:t>ی</w:t>
            </w:r>
            <w:r w:rsidR="00EB6935" w:rsidRPr="004C2C59">
              <w:rPr>
                <w:rStyle w:val="Hyperlink"/>
                <w:rFonts w:hint="eastAsia"/>
                <w:noProof/>
                <w:rtl/>
              </w:rPr>
              <w:t>حضره</w:t>
            </w:r>
            <w:r w:rsidR="00EB6935" w:rsidRPr="004C2C59">
              <w:rPr>
                <w:rStyle w:val="Hyperlink"/>
                <w:noProof/>
                <w:rtl/>
              </w:rPr>
              <w:t xml:space="preserve"> الفق</w:t>
            </w:r>
            <w:r w:rsidR="00EB6935" w:rsidRPr="004C2C59">
              <w:rPr>
                <w:rStyle w:val="Hyperlink"/>
                <w:rFonts w:hint="cs"/>
                <w:noProof/>
                <w:rtl/>
              </w:rPr>
              <w:t>ی</w:t>
            </w:r>
            <w:r w:rsidR="00EB6935" w:rsidRPr="004C2C59">
              <w:rPr>
                <w:rStyle w:val="Hyperlink"/>
                <w:rFonts w:hint="eastAsia"/>
                <w:noProof/>
                <w:rtl/>
              </w:rPr>
              <w:t>ه</w:t>
            </w:r>
            <w:r w:rsidR="00EB6935">
              <w:rPr>
                <w:noProof/>
                <w:webHidden/>
                <w:rtl/>
              </w:rPr>
              <w:tab/>
            </w:r>
            <w:r w:rsidR="00EB6935">
              <w:rPr>
                <w:noProof/>
                <w:webHidden/>
                <w:rtl/>
              </w:rPr>
              <w:fldChar w:fldCharType="begin"/>
            </w:r>
            <w:r w:rsidR="00EB6935">
              <w:rPr>
                <w:noProof/>
                <w:webHidden/>
                <w:rtl/>
              </w:rPr>
              <w:instrText xml:space="preserve"> </w:instrText>
            </w:r>
            <w:r w:rsidR="00EB6935">
              <w:rPr>
                <w:noProof/>
                <w:webHidden/>
              </w:rPr>
              <w:instrText>PAGEREF</w:instrText>
            </w:r>
            <w:r w:rsidR="00EB6935">
              <w:rPr>
                <w:noProof/>
                <w:webHidden/>
                <w:rtl/>
              </w:rPr>
              <w:instrText xml:space="preserve"> _</w:instrText>
            </w:r>
            <w:r w:rsidR="00EB6935">
              <w:rPr>
                <w:noProof/>
                <w:webHidden/>
              </w:rPr>
              <w:instrText>Toc117437573 \h</w:instrText>
            </w:r>
            <w:r w:rsidR="00EB6935">
              <w:rPr>
                <w:noProof/>
                <w:webHidden/>
                <w:rtl/>
              </w:rPr>
              <w:instrText xml:space="preserve"> </w:instrText>
            </w:r>
            <w:r w:rsidR="00EB6935">
              <w:rPr>
                <w:noProof/>
                <w:webHidden/>
                <w:rtl/>
              </w:rPr>
            </w:r>
            <w:r w:rsidR="00EB6935">
              <w:rPr>
                <w:noProof/>
                <w:webHidden/>
                <w:rtl/>
              </w:rPr>
              <w:fldChar w:fldCharType="separate"/>
            </w:r>
            <w:r w:rsidR="001A0065">
              <w:rPr>
                <w:noProof/>
                <w:webHidden/>
                <w:rtl/>
              </w:rPr>
              <w:t>4</w:t>
            </w:r>
            <w:r w:rsidR="00EB6935">
              <w:rPr>
                <w:noProof/>
                <w:webHidden/>
                <w:rtl/>
              </w:rPr>
              <w:fldChar w:fldCharType="end"/>
            </w:r>
          </w:hyperlink>
        </w:p>
        <w:p w14:paraId="18F2C72B" w14:textId="315D0326" w:rsidR="00EB6935" w:rsidRDefault="005A25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437574" w:history="1">
            <w:r w:rsidR="00EB6935" w:rsidRPr="004C2C59">
              <w:rPr>
                <w:rStyle w:val="Hyperlink"/>
                <w:noProof/>
                <w:rtl/>
              </w:rPr>
              <w:t>بررس</w:t>
            </w:r>
            <w:r w:rsidR="00EB6935" w:rsidRPr="004C2C59">
              <w:rPr>
                <w:rStyle w:val="Hyperlink"/>
                <w:rFonts w:hint="cs"/>
                <w:noProof/>
                <w:rtl/>
              </w:rPr>
              <w:t>ی</w:t>
            </w:r>
            <w:r w:rsidR="00EB6935" w:rsidRPr="004C2C59">
              <w:rPr>
                <w:rStyle w:val="Hyperlink"/>
                <w:noProof/>
                <w:rtl/>
              </w:rPr>
              <w:t xml:space="preserve"> دل</w:t>
            </w:r>
            <w:r w:rsidR="00EB6935" w:rsidRPr="004C2C59">
              <w:rPr>
                <w:rStyle w:val="Hyperlink"/>
                <w:rFonts w:hint="cs"/>
                <w:noProof/>
                <w:rtl/>
              </w:rPr>
              <w:t>ی</w:t>
            </w:r>
            <w:r w:rsidR="00EB6935" w:rsidRPr="004C2C59">
              <w:rPr>
                <w:rStyle w:val="Hyperlink"/>
                <w:rFonts w:hint="eastAsia"/>
                <w:noProof/>
                <w:rtl/>
              </w:rPr>
              <w:t>ل</w:t>
            </w:r>
            <w:r w:rsidR="00EB6935" w:rsidRPr="004C2C59">
              <w:rPr>
                <w:rStyle w:val="Hyperlink"/>
                <w:noProof/>
                <w:rtl/>
              </w:rPr>
              <w:t xml:space="preserve"> عدم فتوا به اجهار با وجود روا</w:t>
            </w:r>
            <w:r w:rsidR="00EB6935" w:rsidRPr="004C2C59">
              <w:rPr>
                <w:rStyle w:val="Hyperlink"/>
                <w:rFonts w:hint="cs"/>
                <w:noProof/>
                <w:rtl/>
              </w:rPr>
              <w:t>ی</w:t>
            </w:r>
            <w:r w:rsidR="00EB6935" w:rsidRPr="004C2C59">
              <w:rPr>
                <w:rStyle w:val="Hyperlink"/>
                <w:rFonts w:hint="eastAsia"/>
                <w:noProof/>
                <w:rtl/>
              </w:rPr>
              <w:t>ات</w:t>
            </w:r>
            <w:r w:rsidR="00EB6935" w:rsidRPr="004C2C59">
              <w:rPr>
                <w:rStyle w:val="Hyperlink"/>
                <w:noProof/>
                <w:rtl/>
              </w:rPr>
              <w:t xml:space="preserve"> ظاهر بر وجوب</w:t>
            </w:r>
            <w:r w:rsidR="00EB6935">
              <w:rPr>
                <w:noProof/>
                <w:webHidden/>
                <w:rtl/>
              </w:rPr>
              <w:tab/>
            </w:r>
            <w:r w:rsidR="00EB6935">
              <w:rPr>
                <w:noProof/>
                <w:webHidden/>
                <w:rtl/>
              </w:rPr>
              <w:fldChar w:fldCharType="begin"/>
            </w:r>
            <w:r w:rsidR="00EB6935">
              <w:rPr>
                <w:noProof/>
                <w:webHidden/>
                <w:rtl/>
              </w:rPr>
              <w:instrText xml:space="preserve"> </w:instrText>
            </w:r>
            <w:r w:rsidR="00EB6935">
              <w:rPr>
                <w:noProof/>
                <w:webHidden/>
              </w:rPr>
              <w:instrText>PAGEREF</w:instrText>
            </w:r>
            <w:r w:rsidR="00EB6935">
              <w:rPr>
                <w:noProof/>
                <w:webHidden/>
                <w:rtl/>
              </w:rPr>
              <w:instrText xml:space="preserve"> _</w:instrText>
            </w:r>
            <w:r w:rsidR="00EB6935">
              <w:rPr>
                <w:noProof/>
                <w:webHidden/>
              </w:rPr>
              <w:instrText>Toc117437574 \h</w:instrText>
            </w:r>
            <w:r w:rsidR="00EB6935">
              <w:rPr>
                <w:noProof/>
                <w:webHidden/>
                <w:rtl/>
              </w:rPr>
              <w:instrText xml:space="preserve"> </w:instrText>
            </w:r>
            <w:r w:rsidR="00EB6935">
              <w:rPr>
                <w:noProof/>
                <w:webHidden/>
                <w:rtl/>
              </w:rPr>
            </w:r>
            <w:r w:rsidR="00EB6935">
              <w:rPr>
                <w:noProof/>
                <w:webHidden/>
                <w:rtl/>
              </w:rPr>
              <w:fldChar w:fldCharType="separate"/>
            </w:r>
            <w:r w:rsidR="001A0065">
              <w:rPr>
                <w:noProof/>
                <w:webHidden/>
                <w:rtl/>
              </w:rPr>
              <w:t>6</w:t>
            </w:r>
            <w:r w:rsidR="00EB6935">
              <w:rPr>
                <w:noProof/>
                <w:webHidden/>
                <w:rtl/>
              </w:rPr>
              <w:fldChar w:fldCharType="end"/>
            </w:r>
          </w:hyperlink>
        </w:p>
        <w:p w14:paraId="34CF7AE3" w14:textId="589AA9F4" w:rsidR="00EB6935" w:rsidRDefault="005A2578">
          <w:pPr>
            <w:pStyle w:val="TOC2"/>
            <w:tabs>
              <w:tab w:val="right" w:leader="dot" w:pos="10194"/>
            </w:tabs>
            <w:rPr>
              <w:rFonts w:asciiTheme="minorHAnsi" w:eastAsiaTheme="minorEastAsia" w:hAnsiTheme="minorHAnsi" w:cstheme="minorBidi"/>
              <w:bCs w:val="0"/>
              <w:noProof/>
              <w:color w:val="auto"/>
              <w:szCs w:val="22"/>
              <w:rtl/>
              <w:lang w:bidi="ar-SA"/>
            </w:rPr>
          </w:pPr>
          <w:hyperlink w:anchor="_Toc117437575" w:history="1">
            <w:r w:rsidR="00EB6935" w:rsidRPr="004C2C59">
              <w:rPr>
                <w:rStyle w:val="Hyperlink"/>
                <w:noProof/>
                <w:rtl/>
              </w:rPr>
              <w:t>ب: نماز ظهر در روز جمعه</w:t>
            </w:r>
            <w:r w:rsidR="00EB6935">
              <w:rPr>
                <w:noProof/>
                <w:webHidden/>
                <w:rtl/>
              </w:rPr>
              <w:tab/>
            </w:r>
            <w:r w:rsidR="00EB6935">
              <w:rPr>
                <w:noProof/>
                <w:webHidden/>
                <w:rtl/>
              </w:rPr>
              <w:fldChar w:fldCharType="begin"/>
            </w:r>
            <w:r w:rsidR="00EB6935">
              <w:rPr>
                <w:noProof/>
                <w:webHidden/>
                <w:rtl/>
              </w:rPr>
              <w:instrText xml:space="preserve"> </w:instrText>
            </w:r>
            <w:r w:rsidR="00EB6935">
              <w:rPr>
                <w:noProof/>
                <w:webHidden/>
              </w:rPr>
              <w:instrText>PAGEREF</w:instrText>
            </w:r>
            <w:r w:rsidR="00EB6935">
              <w:rPr>
                <w:noProof/>
                <w:webHidden/>
                <w:rtl/>
              </w:rPr>
              <w:instrText xml:space="preserve"> _</w:instrText>
            </w:r>
            <w:r w:rsidR="00EB6935">
              <w:rPr>
                <w:noProof/>
                <w:webHidden/>
              </w:rPr>
              <w:instrText>Toc117437575 \h</w:instrText>
            </w:r>
            <w:r w:rsidR="00EB6935">
              <w:rPr>
                <w:noProof/>
                <w:webHidden/>
                <w:rtl/>
              </w:rPr>
              <w:instrText xml:space="preserve"> </w:instrText>
            </w:r>
            <w:r w:rsidR="00EB6935">
              <w:rPr>
                <w:noProof/>
                <w:webHidden/>
                <w:rtl/>
              </w:rPr>
            </w:r>
            <w:r w:rsidR="00EB6935">
              <w:rPr>
                <w:noProof/>
                <w:webHidden/>
                <w:rtl/>
              </w:rPr>
              <w:fldChar w:fldCharType="separate"/>
            </w:r>
            <w:r w:rsidR="001A0065">
              <w:rPr>
                <w:noProof/>
                <w:webHidden/>
                <w:rtl/>
              </w:rPr>
              <w:t>7</w:t>
            </w:r>
            <w:r w:rsidR="00EB6935">
              <w:rPr>
                <w:noProof/>
                <w:webHidden/>
                <w:rtl/>
              </w:rPr>
              <w:fldChar w:fldCharType="end"/>
            </w:r>
          </w:hyperlink>
        </w:p>
        <w:p w14:paraId="16AA2E22" w14:textId="2A0247D9" w:rsidR="00EB6935" w:rsidRDefault="005A257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17437576" w:history="1">
            <w:r w:rsidR="00EB6935" w:rsidRPr="004C2C59">
              <w:rPr>
                <w:rStyle w:val="Hyperlink"/>
                <w:noProof/>
                <w:rtl/>
              </w:rPr>
              <w:t>بررس</w:t>
            </w:r>
            <w:r w:rsidR="00EB6935" w:rsidRPr="004C2C59">
              <w:rPr>
                <w:rStyle w:val="Hyperlink"/>
                <w:rFonts w:hint="cs"/>
                <w:noProof/>
                <w:rtl/>
              </w:rPr>
              <w:t>ی</w:t>
            </w:r>
            <w:r w:rsidR="00EB6935" w:rsidRPr="004C2C59">
              <w:rPr>
                <w:rStyle w:val="Hyperlink"/>
                <w:noProof/>
                <w:rtl/>
              </w:rPr>
              <w:t xml:space="preserve"> روا</w:t>
            </w:r>
            <w:r w:rsidR="00EB6935" w:rsidRPr="004C2C59">
              <w:rPr>
                <w:rStyle w:val="Hyperlink"/>
                <w:rFonts w:hint="cs"/>
                <w:noProof/>
                <w:rtl/>
              </w:rPr>
              <w:t>ی</w:t>
            </w:r>
            <w:r w:rsidR="00EB6935" w:rsidRPr="004C2C59">
              <w:rPr>
                <w:rStyle w:val="Hyperlink"/>
                <w:rFonts w:hint="eastAsia"/>
                <w:noProof/>
                <w:rtl/>
              </w:rPr>
              <w:t>ات</w:t>
            </w:r>
            <w:r w:rsidR="00EB6935" w:rsidRPr="004C2C59">
              <w:rPr>
                <w:rStyle w:val="Hyperlink"/>
                <w:noProof/>
                <w:rtl/>
              </w:rPr>
              <w:t xml:space="preserve"> وارده در مورد نماز ظهر در روز جمعه</w:t>
            </w:r>
            <w:r w:rsidR="00EB6935">
              <w:rPr>
                <w:noProof/>
                <w:webHidden/>
                <w:rtl/>
              </w:rPr>
              <w:tab/>
            </w:r>
            <w:r w:rsidR="00EB6935">
              <w:rPr>
                <w:noProof/>
                <w:webHidden/>
                <w:rtl/>
              </w:rPr>
              <w:fldChar w:fldCharType="begin"/>
            </w:r>
            <w:r w:rsidR="00EB6935">
              <w:rPr>
                <w:noProof/>
                <w:webHidden/>
                <w:rtl/>
              </w:rPr>
              <w:instrText xml:space="preserve"> </w:instrText>
            </w:r>
            <w:r w:rsidR="00EB6935">
              <w:rPr>
                <w:noProof/>
                <w:webHidden/>
              </w:rPr>
              <w:instrText>PAGEREF</w:instrText>
            </w:r>
            <w:r w:rsidR="00EB6935">
              <w:rPr>
                <w:noProof/>
                <w:webHidden/>
                <w:rtl/>
              </w:rPr>
              <w:instrText xml:space="preserve"> _</w:instrText>
            </w:r>
            <w:r w:rsidR="00EB6935">
              <w:rPr>
                <w:noProof/>
                <w:webHidden/>
              </w:rPr>
              <w:instrText>Toc117437576 \h</w:instrText>
            </w:r>
            <w:r w:rsidR="00EB6935">
              <w:rPr>
                <w:noProof/>
                <w:webHidden/>
                <w:rtl/>
              </w:rPr>
              <w:instrText xml:space="preserve"> </w:instrText>
            </w:r>
            <w:r w:rsidR="00EB6935">
              <w:rPr>
                <w:noProof/>
                <w:webHidden/>
                <w:rtl/>
              </w:rPr>
            </w:r>
            <w:r w:rsidR="00EB6935">
              <w:rPr>
                <w:noProof/>
                <w:webHidden/>
                <w:rtl/>
              </w:rPr>
              <w:fldChar w:fldCharType="separate"/>
            </w:r>
            <w:r w:rsidR="001A0065">
              <w:rPr>
                <w:noProof/>
                <w:webHidden/>
                <w:rtl/>
              </w:rPr>
              <w:t>7</w:t>
            </w:r>
            <w:r w:rsidR="00EB6935">
              <w:rPr>
                <w:noProof/>
                <w:webHidden/>
                <w:rtl/>
              </w:rPr>
              <w:fldChar w:fldCharType="end"/>
            </w:r>
          </w:hyperlink>
        </w:p>
        <w:p w14:paraId="59A0EF62" w14:textId="19B895C3" w:rsidR="00062D1D" w:rsidRDefault="00062D1D" w:rsidP="001007A1">
          <w:r>
            <w:rPr>
              <w:b/>
              <w:bCs/>
              <w:noProof/>
            </w:rPr>
            <w:fldChar w:fldCharType="end"/>
          </w:r>
        </w:p>
      </w:sdtContent>
    </w:sdt>
    <w:p w14:paraId="63046585" w14:textId="20B2785E" w:rsidR="00247D2F" w:rsidRDefault="002A6195" w:rsidP="001007A1">
      <w:pPr>
        <w:pBdr>
          <w:bottom w:val="double" w:sz="6" w:space="1" w:color="auto"/>
        </w:pBdr>
        <w:jc w:val="both"/>
        <w:rPr>
          <w:rtl/>
        </w:rPr>
      </w:pPr>
      <w:bookmarkStart w:id="2" w:name="_Toc116315313"/>
      <w:bookmarkStart w:id="3" w:name="_Toc116974821"/>
      <w:bookmarkStart w:id="4" w:name="_Toc117437568"/>
      <w:r w:rsidRPr="007D1E71">
        <w:rPr>
          <w:rStyle w:val="Heading1Char"/>
          <w:rFonts w:eastAsia="Calibri" w:hint="cs"/>
          <w:rtl/>
        </w:rPr>
        <w:t>خلاصه جلسه گذشته</w:t>
      </w:r>
      <w:bookmarkEnd w:id="2"/>
      <w:bookmarkEnd w:id="3"/>
      <w:bookmarkEnd w:id="4"/>
      <w:bookmarkEnd w:id="1"/>
      <w:r>
        <w:rPr>
          <w:rFonts w:hint="cs"/>
          <w:rtl/>
        </w:rPr>
        <w:t xml:space="preserve">: </w:t>
      </w:r>
    </w:p>
    <w:p w14:paraId="269D7F98" w14:textId="024581DB" w:rsidR="001516EF" w:rsidRDefault="003752FD" w:rsidP="001007A1">
      <w:pPr>
        <w:pBdr>
          <w:bottom w:val="double" w:sz="6" w:space="1" w:color="auto"/>
        </w:pBdr>
        <w:jc w:val="both"/>
        <w:rPr>
          <w:rtl/>
        </w:rPr>
      </w:pPr>
      <w:r>
        <w:rPr>
          <w:rFonts w:hint="cs"/>
          <w:rtl/>
        </w:rPr>
        <w:t>در جلسه گذشته</w:t>
      </w:r>
      <w:r w:rsidR="00151B05">
        <w:rPr>
          <w:rFonts w:hint="cs"/>
          <w:rtl/>
        </w:rPr>
        <w:t xml:space="preserve"> مسئله </w:t>
      </w:r>
      <w:r w:rsidR="0055483F">
        <w:rPr>
          <w:rFonts w:hint="cs"/>
          <w:rtl/>
        </w:rPr>
        <w:t xml:space="preserve">20 مبنی بر وجوب جهری خواندن نماز های صبح و مغرب و عشاء بر مردان مورد بررسی قرار گرفت و دو طایفه از روایات نیز ذکر و بررسی گردید. در این جلسه به </w:t>
      </w:r>
      <w:r w:rsidR="00F32CAA">
        <w:rPr>
          <w:rFonts w:hint="cs"/>
          <w:rtl/>
        </w:rPr>
        <w:t xml:space="preserve">بیان دو مورد از موارد استثناء از نماز های اخفاتیه پرداخته می شود. </w:t>
      </w:r>
    </w:p>
    <w:p w14:paraId="61621DAF" w14:textId="77777777" w:rsidR="00BA59A7" w:rsidRDefault="00BA59A7" w:rsidP="001007A1">
      <w:pPr>
        <w:pStyle w:val="Heading1"/>
        <w:rPr>
          <w:rtl/>
        </w:rPr>
      </w:pPr>
      <w:bookmarkStart w:id="5" w:name="_Toc116843188"/>
      <w:bookmarkStart w:id="6" w:name="_Toc117437569"/>
      <w:r>
        <w:rPr>
          <w:rFonts w:cs="B Badr" w:hint="eastAsia"/>
          <w:rtl/>
        </w:rPr>
        <w:t>مسئله</w:t>
      </w:r>
      <w:r>
        <w:rPr>
          <w:rFonts w:cs="B Badr"/>
          <w:rtl/>
        </w:rPr>
        <w:t xml:space="preserve"> 20</w:t>
      </w:r>
      <w:r>
        <w:rPr>
          <w:rFonts w:hint="cs"/>
          <w:rtl/>
        </w:rPr>
        <w:t>: جهری یا اخفاتی خواندن قرائت نماز</w:t>
      </w:r>
      <w:bookmarkEnd w:id="5"/>
      <w:bookmarkEnd w:id="6"/>
      <w:r>
        <w:rPr>
          <w:rFonts w:hint="cs"/>
          <w:rtl/>
        </w:rPr>
        <w:t xml:space="preserve"> </w:t>
      </w:r>
    </w:p>
    <w:p w14:paraId="0C19AA34" w14:textId="77777777" w:rsidR="00BA59A7" w:rsidRDefault="00BA59A7" w:rsidP="001007A1">
      <w:pPr>
        <w:jc w:val="both"/>
        <w:rPr>
          <w:rtl/>
        </w:rPr>
      </w:pPr>
      <w:r>
        <w:rPr>
          <w:rFonts w:hint="cs"/>
          <w:rtl/>
        </w:rPr>
        <w:t xml:space="preserve">متن مسئله 20 چنین است: </w:t>
      </w:r>
    </w:p>
    <w:p w14:paraId="3886F9D9" w14:textId="77777777" w:rsidR="006956A0" w:rsidRDefault="00BA59A7" w:rsidP="006956A0">
      <w:pPr>
        <w:pStyle w:val="ListParagraph"/>
        <w:jc w:val="both"/>
      </w:pPr>
      <w:r>
        <w:rPr>
          <w:rFonts w:hint="cs"/>
          <w:rtl/>
        </w:rPr>
        <w:t>«</w:t>
      </w:r>
      <w:r w:rsidRPr="000F1076">
        <w:rPr>
          <w:rtl/>
        </w:rPr>
        <w:t xml:space="preserve"> </w:t>
      </w:r>
      <w:r w:rsidRPr="000F1076">
        <w:rPr>
          <w:color w:val="0000FF"/>
          <w:rtl/>
        </w:rPr>
        <w:t>يجب على الرجال الجهر بالقراءة في الصبح و الركعتين الأولتين من المغرب و العشاءو يجب الإخفات في الظهر و العصر</w:t>
      </w:r>
      <w:r w:rsidRPr="000F1076">
        <w:rPr>
          <w:rFonts w:hint="cs"/>
          <w:color w:val="0000FF"/>
          <w:rtl/>
        </w:rPr>
        <w:t xml:space="preserve"> </w:t>
      </w:r>
      <w:r w:rsidRPr="000F1076">
        <w:rPr>
          <w:color w:val="0000FF"/>
          <w:rtl/>
        </w:rPr>
        <w:t>في غير يوم الجمعة و أما فيه فيستحب الجهر في صلاة الجمعة بل في الظهر</w:t>
      </w:r>
      <w:r w:rsidRPr="000F1076">
        <w:rPr>
          <w:rFonts w:hint="cs"/>
          <w:color w:val="0000FF"/>
          <w:rtl/>
        </w:rPr>
        <w:t xml:space="preserve"> </w:t>
      </w:r>
      <w:r w:rsidRPr="000F1076">
        <w:rPr>
          <w:color w:val="0000FF"/>
          <w:rtl/>
        </w:rPr>
        <w:t>أيضا</w:t>
      </w:r>
      <w:r w:rsidRPr="000F1076">
        <w:rPr>
          <w:rFonts w:hint="cs"/>
          <w:color w:val="0000FF"/>
          <w:rtl/>
        </w:rPr>
        <w:t xml:space="preserve"> </w:t>
      </w:r>
      <w:r w:rsidRPr="000F1076">
        <w:rPr>
          <w:color w:val="0000FF"/>
          <w:rtl/>
        </w:rPr>
        <w:t>على الأقوى</w:t>
      </w:r>
      <w:r>
        <w:rPr>
          <w:rFonts w:hint="cs"/>
          <w:rtl/>
        </w:rPr>
        <w:t>»</w:t>
      </w:r>
      <w:r>
        <w:rPr>
          <w:rStyle w:val="FootnoteReference"/>
          <w:rtl/>
        </w:rPr>
        <w:footnoteReference w:id="1"/>
      </w:r>
    </w:p>
    <w:p w14:paraId="50E9CA7D" w14:textId="1C1DAAF0" w:rsidR="006956A0" w:rsidRDefault="006956A0" w:rsidP="00C93922">
      <w:pPr>
        <w:jc w:val="both"/>
        <w:rPr>
          <w:rtl/>
        </w:rPr>
      </w:pPr>
      <w:r>
        <w:rPr>
          <w:rFonts w:hint="cs"/>
          <w:rtl/>
        </w:rPr>
        <w:t xml:space="preserve">بحث در مواردی بود که جهر در نماز واجب است و همینطور مواردی که استحباب دارد. عرض شد که مورد وجوب جهر و اخفات قرائت است. این مطلب در برخی از روایات نیز تصریح شده است؛ از جمله در روایت محمد بن عمران </w:t>
      </w:r>
      <w:r w:rsidR="00AC6EB4">
        <w:rPr>
          <w:rFonts w:hint="cs"/>
          <w:rtl/>
        </w:rPr>
        <w:t xml:space="preserve">که در پیش رو خواهد آمد. </w:t>
      </w:r>
      <w:r>
        <w:rPr>
          <w:rFonts w:hint="cs"/>
          <w:rtl/>
        </w:rPr>
        <w:t xml:space="preserve">این روایت ضعیف السند است و بدان استدلال نمی شود، ولی روایات قوی السند نیز وجود داشت که تعبیر جهر بالقرائۀ در آن ها آمده بود. نسبت به غیر قرائت دلیلی بر جهر و یا اخفات وجود ندارد، مگر در تسبیحات اربعه در رکعت سوم و چهارم که بحث آن خواهد آمد. نسبت به بقیه اذکار دلیلی بر وجوب جهر یا اخفات نیست بلکه دلیل بر تخییر وارد شده است؛ در صحیحه علی بن جعفر چنین آمده است: </w:t>
      </w:r>
    </w:p>
    <w:p w14:paraId="3409F9F3" w14:textId="6EBE9B48" w:rsidR="006956A0" w:rsidRDefault="006956A0" w:rsidP="009464AA">
      <w:pPr>
        <w:pStyle w:val="ListParagraph"/>
        <w:jc w:val="both"/>
        <w:rPr>
          <w:rtl/>
        </w:rPr>
      </w:pPr>
      <w:r>
        <w:rPr>
          <w:rFonts w:hint="cs"/>
          <w:rtl/>
        </w:rPr>
        <w:t>«</w:t>
      </w:r>
      <w:r w:rsidR="009464AA" w:rsidRPr="009464AA">
        <w:rPr>
          <w:rtl/>
        </w:rPr>
        <w:t xml:space="preserve"> مُحَمَّدُ بْنُ أَحْمَدَ بْنِ يَحْيَى عَنِ الْعَمْرَكِيِّ عَنْ عَلِيِّ بْنِ جَعْفَرٍ عَنْ أَخِيهِ مُوسَى بْنِ جَعْفَرٍ ع </w:t>
      </w:r>
      <w:r w:rsidR="009464AA" w:rsidRPr="009464AA">
        <w:rPr>
          <w:color w:val="008000"/>
          <w:rtl/>
        </w:rPr>
        <w:t>قَالَ: سَأَلْتُهُ عَنِ الرَّجُلِ لَهُ أَنْ يَجْهَرَ بِالتَّشَهُّدِ وَ الْقَوْلِ فِي الرُّكُوعِ وَ السُّجُودِ وَ الْقُنُوتِ قَالَ إِنْ شَاءَ جَهَرَ وَ إِنْ شَاءَ لَمْ يَجْهَرْ</w:t>
      </w:r>
      <w:r w:rsidR="009464AA">
        <w:rPr>
          <w:rFonts w:hint="cs"/>
          <w:rtl/>
        </w:rPr>
        <w:t>»</w:t>
      </w:r>
      <w:r w:rsidR="009464AA">
        <w:rPr>
          <w:rStyle w:val="FootnoteReference"/>
          <w:rtl/>
        </w:rPr>
        <w:footnoteReference w:id="2"/>
      </w:r>
    </w:p>
    <w:p w14:paraId="7DC69F43" w14:textId="2D58E7EF" w:rsidR="006956A0" w:rsidRDefault="006956A0" w:rsidP="006956A0">
      <w:pPr>
        <w:jc w:val="both"/>
        <w:rPr>
          <w:rtl/>
        </w:rPr>
      </w:pPr>
      <w:r>
        <w:rPr>
          <w:rFonts w:hint="cs"/>
          <w:rtl/>
        </w:rPr>
        <w:t xml:space="preserve">پس اینکه در صحیحه زرارۀ در من لایحضره الفقیه می فرماید: </w:t>
      </w:r>
      <w:r w:rsidR="009464AA">
        <w:rPr>
          <w:rFonts w:hint="cs"/>
          <w:rtl/>
        </w:rPr>
        <w:t>«</w:t>
      </w:r>
      <w:r w:rsidRPr="009464AA">
        <w:rPr>
          <w:rFonts w:hint="cs"/>
          <w:color w:val="008000"/>
          <w:rtl/>
        </w:rPr>
        <w:t>القنوت کله جهار</w:t>
      </w:r>
      <w:r w:rsidR="009464AA">
        <w:rPr>
          <w:rFonts w:hint="cs"/>
          <w:rtl/>
        </w:rPr>
        <w:t>»</w:t>
      </w:r>
      <w:r w:rsidR="009464AA">
        <w:rPr>
          <w:rStyle w:val="FootnoteReference"/>
          <w:rtl/>
        </w:rPr>
        <w:footnoteReference w:id="3"/>
      </w:r>
      <w:r>
        <w:rPr>
          <w:rFonts w:hint="cs"/>
          <w:rtl/>
        </w:rPr>
        <w:t xml:space="preserve"> حمل بر استحباب می شود. همینطور مرسله ابن فضال چنین است: </w:t>
      </w:r>
    </w:p>
    <w:p w14:paraId="47D8D230" w14:textId="629CFD51" w:rsidR="006956A0" w:rsidRDefault="006956A0" w:rsidP="009464AA">
      <w:pPr>
        <w:pStyle w:val="ListParagraph"/>
        <w:jc w:val="both"/>
        <w:rPr>
          <w:rtl/>
        </w:rPr>
      </w:pPr>
      <w:r>
        <w:rPr>
          <w:rFonts w:hint="cs"/>
          <w:rtl/>
        </w:rPr>
        <w:t>«</w:t>
      </w:r>
      <w:r w:rsidR="009464AA" w:rsidRPr="009464AA">
        <w:rPr>
          <w:rtl/>
        </w:rPr>
        <w:t xml:space="preserve"> مُحَمَّدُ بْنُ عَلِيِّ بْنِ مَحْبُوبٍ عَنْ مُحَمَّدِ بْنِ الْحُسَيْنِ عَنِ الْحَسَنِ بْنِ عَلِيِّ بْنِ فَضَّالٍ عَنْ بَعْضِ أَصْحَابِنَا عَنْ أَبِي عَبْدِ اللَّهِ ع </w:t>
      </w:r>
      <w:r w:rsidR="009464AA" w:rsidRPr="009464AA">
        <w:rPr>
          <w:color w:val="008000"/>
          <w:rtl/>
        </w:rPr>
        <w:t>قَالَ: السُّنَّةُ فِي صَلَاةِ النَّهَارِ بِالْإِخْفَاتِ وَ السُّنَّةُ فِي صَلَاةِ اللَّيْلِ بِالْإِجْهَارِ</w:t>
      </w:r>
      <w:r w:rsidR="009464AA">
        <w:rPr>
          <w:rFonts w:hint="cs"/>
          <w:rtl/>
        </w:rPr>
        <w:t>»</w:t>
      </w:r>
      <w:r w:rsidR="009464AA">
        <w:rPr>
          <w:rStyle w:val="FootnoteReference"/>
          <w:rtl/>
        </w:rPr>
        <w:footnoteReference w:id="4"/>
      </w:r>
    </w:p>
    <w:p w14:paraId="64045739" w14:textId="5861F8E9" w:rsidR="006956A0" w:rsidRDefault="006956A0" w:rsidP="006956A0">
      <w:pPr>
        <w:jc w:val="both"/>
        <w:rPr>
          <w:rtl/>
        </w:rPr>
      </w:pPr>
      <w:r>
        <w:rPr>
          <w:rFonts w:hint="cs"/>
          <w:rtl/>
        </w:rPr>
        <w:t xml:space="preserve">این روایت با قطع نظر از ضعف سند به خاطر ارسال، حمل بر قرائت یا حمل بر استحباب می شود. ممکن است گفته شود که در هیچ کدام از این قرائات راجع به سلام نماز سخنی به میان نیامده است، ذکر رکوع و قنوت و تشهد آمده بود ولی سلام را نگفته اند که آهسته یا بلند گفته شود، در جواب گفته می شود: عرفا ذکر رکوع و غیره از باب مثال است، علاوه بر اینکه اختلافی در جواز جهر یا اخفات در نماز وجود ندارد. </w:t>
      </w:r>
    </w:p>
    <w:p w14:paraId="4196F343" w14:textId="566F62DB" w:rsidR="00D80DC4" w:rsidRDefault="00D80DC4" w:rsidP="00D80DC4">
      <w:pPr>
        <w:pStyle w:val="Heading2"/>
        <w:rPr>
          <w:rtl/>
        </w:rPr>
      </w:pPr>
      <w:bookmarkStart w:id="7" w:name="_Toc117437570"/>
      <w:r>
        <w:rPr>
          <w:rFonts w:hint="cs"/>
          <w:rtl/>
        </w:rPr>
        <w:t>تعیین نماز های واجب الجهر</w:t>
      </w:r>
      <w:bookmarkEnd w:id="7"/>
    </w:p>
    <w:p w14:paraId="1E7C3FE0" w14:textId="77777777" w:rsidR="00D80DC4" w:rsidRDefault="006956A0" w:rsidP="006956A0">
      <w:pPr>
        <w:jc w:val="both"/>
        <w:rPr>
          <w:rtl/>
        </w:rPr>
      </w:pPr>
      <w:r>
        <w:rPr>
          <w:rFonts w:hint="cs"/>
          <w:rtl/>
        </w:rPr>
        <w:t>اما راجع به اینکه کدام نماز، قرائت جهری دارد و کدام نماز قرائت اخفاتی دارد، ما حدیث معتبری بر این مطلب پیدا نکرده ایم. بلی، روایات غیر معتبر وجود دارد مثل</w:t>
      </w:r>
      <w:r w:rsidR="00D80DC4">
        <w:rPr>
          <w:rFonts w:hint="cs"/>
          <w:rtl/>
        </w:rPr>
        <w:t>:</w:t>
      </w:r>
    </w:p>
    <w:p w14:paraId="1DF30C1E" w14:textId="04EA0D70" w:rsidR="00D80DC4" w:rsidRDefault="006956A0" w:rsidP="00D80DC4">
      <w:pPr>
        <w:pStyle w:val="ListParagraph"/>
        <w:numPr>
          <w:ilvl w:val="0"/>
          <w:numId w:val="30"/>
        </w:numPr>
        <w:jc w:val="both"/>
      </w:pPr>
      <w:r>
        <w:rPr>
          <w:rFonts w:hint="cs"/>
          <w:rtl/>
        </w:rPr>
        <w:t xml:space="preserve"> روایت علل الشرایع که البته به نظر ما می شود سند آن تصحیح شود ولی بر نظر خیلی از بزرگان ضعف سند دارد</w:t>
      </w:r>
      <w:r w:rsidR="00D80DC4">
        <w:rPr>
          <w:rFonts w:hint="cs"/>
          <w:rtl/>
        </w:rPr>
        <w:t>:</w:t>
      </w:r>
    </w:p>
    <w:p w14:paraId="22123B76" w14:textId="0F43F73B" w:rsidR="00D80DC4" w:rsidRDefault="00D80DC4" w:rsidP="00D80DC4">
      <w:pPr>
        <w:pStyle w:val="ListParagraph"/>
        <w:jc w:val="both"/>
        <w:rPr>
          <w:rtl/>
        </w:rPr>
      </w:pPr>
      <w:r>
        <w:rPr>
          <w:rFonts w:hint="cs"/>
          <w:rtl/>
        </w:rPr>
        <w:t>«</w:t>
      </w:r>
      <w:r w:rsidR="00DD35D2" w:rsidRPr="00DD35D2">
        <w:rPr>
          <w:rtl/>
        </w:rPr>
        <w:t xml:space="preserve"> </w:t>
      </w:r>
      <w:r w:rsidR="00DD35D2" w:rsidRPr="00DD35D2">
        <w:rPr>
          <w:color w:val="008000"/>
          <w:rtl/>
        </w:rPr>
        <w:t>فَإِنْ قَالَ فَلِمَ جُعِلَ الْجَهْرُ فِي بَعْضِ الصَّلَوَاتِ وَ لَا يُجْهَرُ فِي بَعْضٍ قِيلَ لِأَنَّ الصَّلَوَاتِ الَّتِي يُجْهَرُ فِيهَا إِنَّمَا هِيَ صَلَوَاتٌ تُصَلَّى فِي أَوْقَاتٍ مُظْلِمَةٍ فَوَجَبَ أَنْ يُجْهَرَ فِيهَ</w:t>
      </w:r>
      <w:r w:rsidR="00DD35D2" w:rsidRPr="00DD35D2">
        <w:rPr>
          <w:rFonts w:hint="cs"/>
          <w:color w:val="008000"/>
          <w:rtl/>
        </w:rPr>
        <w:t>ا</w:t>
      </w:r>
      <w:r w:rsidR="00DD35D2">
        <w:rPr>
          <w:rFonts w:hint="cs"/>
          <w:rtl/>
        </w:rPr>
        <w:t>»</w:t>
      </w:r>
      <w:r w:rsidR="001D3B1D">
        <w:rPr>
          <w:rStyle w:val="FootnoteReference"/>
          <w:rtl/>
        </w:rPr>
        <w:footnoteReference w:id="5"/>
      </w:r>
    </w:p>
    <w:p w14:paraId="1593131B" w14:textId="1D3F3C25" w:rsidR="006956A0" w:rsidRDefault="006956A0" w:rsidP="00D80DC4">
      <w:pPr>
        <w:pStyle w:val="ListParagraph"/>
        <w:numPr>
          <w:ilvl w:val="0"/>
          <w:numId w:val="30"/>
        </w:numPr>
        <w:jc w:val="both"/>
        <w:rPr>
          <w:rtl/>
        </w:rPr>
      </w:pPr>
      <w:r>
        <w:rPr>
          <w:rFonts w:hint="cs"/>
          <w:rtl/>
        </w:rPr>
        <w:t xml:space="preserve">در روایت محمد بن عمران که اشاره کردیم چنین آمده است: </w:t>
      </w:r>
    </w:p>
    <w:p w14:paraId="4650ADC7" w14:textId="31890583" w:rsidR="006956A0" w:rsidRDefault="006956A0" w:rsidP="001D3B1D">
      <w:pPr>
        <w:pStyle w:val="ListParagraph"/>
        <w:jc w:val="both"/>
        <w:rPr>
          <w:rtl/>
        </w:rPr>
      </w:pPr>
      <w:r>
        <w:rPr>
          <w:rFonts w:hint="cs"/>
          <w:rtl/>
        </w:rPr>
        <w:t>«</w:t>
      </w:r>
      <w:r w:rsidR="001D3B1D" w:rsidRPr="001D3B1D">
        <w:rPr>
          <w:rtl/>
        </w:rPr>
        <w:t xml:space="preserve"> </w:t>
      </w:r>
      <w:r w:rsidR="001D3B1D" w:rsidRPr="001D3B1D">
        <w:rPr>
          <w:color w:val="008000"/>
          <w:rtl/>
        </w:rPr>
        <w:t>وَ سَأَلَ مُحَمَّدُ بْنُ عِمْرَانَ أَبَا عَبْدِ اللَّهِ ع فَقَالَ: لِأَيِّ عِلَّةٍ يُجْهَرُ فِي صَلَاةِ الْجُمُعَةِ وَ صَلَاةِ الْمَغْرِبِ وَ صَلَاةِ الْعِشَاءِ الْآخِرَةِ وَ صَلَاةِ الْغَدَاةِ وَ سَائِرُ الصَّلَوَاتِ الظُّهْرُ وَ الْعَصْرُ لَا يُجْهَرُ فِيهِمَا وَ لِأَيِّ عِلَّةٍ صَارَ التَّسْبِيحُ فِي الرَّكْعَتَيْنِ الْأَخِيرَتَيْنِ أَفْضَلَ مِنَ الْقِرَاءَةِ قَالَ لِأَنَّ النَّبِيَّ ص لَمَّا أُسْرِيَ بِهِ إِلَى السَّمَاءِ كَانَ أَوَّلَ صَلَاةٍ فَرَضَ اللَّهُ عَلَيْهِ الظُّهْرُ يَوْمَ الْجُمُعَةِ فَأَضَافَ اللَّهُ عَزَّ وَ جَلَّ إِلَيْهِ الْمَلَائِكَةَ تُصَلِّي خَلْفَهُ وَ أَمَرَ نَبِيَّهُ ع أَنْ يَجْهَرَ بِالْقِرَاءَةِ لِيُبَيِّنَ لَهُمْ فَضْلَهُ ثُمَّ فَرَضَ اللَّهُ عَلَيْهِ الْعَصْرَ وَ لَمْ يُضِفْ إِلَيْهِ أَحَداً مِنَ الْمَلَائِكَةِ وَ أَمَرَهُ أَنْ يُخْفِيَ الْقِرَاءَةَ لِأَنَّهُ لَمْ يَكُنْ وَرَاءَهُ أَحَدٌ ثُمَّ فَرَضَ عَلَيْهِ الْمَغْرِبَ وَ أَضَافَ إِلَيْهِ الْمَلَائِكَةَ وَ أَمَرَهُ بِالْإِجْهَارِ وَ كَذَلِكَ الْعِشَاءُ الْآخِرَةُ فَلَمَّا كَانَ قُرْبَ الْفَجْرِ نَزَلَ فَفَرَضَ اللَّهُ عَزَّ وَ جَلَّ عَلَيْهِ الْفَجْرَ وَ أَمَرَهُ بِالْإِجْهَارِ لِيُبَيِّنَ لِلنَّاسِ فَضْلَهُ كَمَا بَيَّنَ لِلْمَلَائِكَةِ فَلِهَذِهِ الْعِلَّةِ يُجْهَرُ فِيهَا وَ صَارَ التَّسْبِيحُ أَفْضَلَ مِنَ الْقِرَاءَةِ فِي الْأَخِيرَتَيْنِ لِأَنَّ النَّبِيَّ ص لَمَّا كَانَ فِي الْأَخِيرَتَيْنِ ذَكَرَ مَا رَأَى مِنْ عَظَمَةِ اللَّهِ عَزَّ وَ جَلَّ فَدَهِشَ فَقَالَ سُبْحَانَ اللَّهِ وَ الْحَمْدُ لِلَّهِ وَ لَا إِلَهَ إِلَّا اللَّهُ وَ اللَّهُ أَكْبَرُ فَلِذَلِكَ صَارَ التَّسْبِيحُ أَفْضَلَ مِنَ الْقِرَاءَةِ</w:t>
      </w:r>
      <w:r w:rsidR="001D3B1D">
        <w:rPr>
          <w:rFonts w:hint="cs"/>
          <w:rtl/>
        </w:rPr>
        <w:t>»</w:t>
      </w:r>
      <w:r w:rsidR="001D3B1D">
        <w:rPr>
          <w:rStyle w:val="FootnoteReference"/>
          <w:rtl/>
        </w:rPr>
        <w:footnoteReference w:id="6"/>
      </w:r>
    </w:p>
    <w:p w14:paraId="3CE47C55" w14:textId="77777777" w:rsidR="001D3B1D" w:rsidRDefault="006956A0" w:rsidP="006956A0">
      <w:pPr>
        <w:jc w:val="both"/>
        <w:rPr>
          <w:rtl/>
        </w:rPr>
      </w:pPr>
      <w:r>
        <w:rPr>
          <w:rFonts w:hint="cs"/>
          <w:rtl/>
        </w:rPr>
        <w:t xml:space="preserve">این روایت ضعف سند دارد. می فرماید هنگام نماز صبح به زمین بازگشتند، خداوند نماز صبح را بر ایشان واجب کرد که جهرا بخوانند، به این خاطر در نماز صبح قرائت جهریه است، لکن سند این روایت ضعیف است. </w:t>
      </w:r>
    </w:p>
    <w:p w14:paraId="20278343" w14:textId="353AB6F7" w:rsidR="006956A0" w:rsidRDefault="006956A0" w:rsidP="001D3B1D">
      <w:pPr>
        <w:pStyle w:val="ListParagraph"/>
        <w:numPr>
          <w:ilvl w:val="0"/>
          <w:numId w:val="30"/>
        </w:numPr>
        <w:jc w:val="both"/>
        <w:rPr>
          <w:rtl/>
        </w:rPr>
      </w:pPr>
      <w:r>
        <w:rPr>
          <w:rFonts w:hint="cs"/>
          <w:rtl/>
        </w:rPr>
        <w:t xml:space="preserve">روایت یحیی بن أکثم نیز بود که متن آن چنین بود: </w:t>
      </w:r>
    </w:p>
    <w:p w14:paraId="26E35E42" w14:textId="2D75CCB6" w:rsidR="006956A0" w:rsidRDefault="00D13871" w:rsidP="00D13871">
      <w:pPr>
        <w:pStyle w:val="ListParagraph"/>
        <w:jc w:val="both"/>
        <w:rPr>
          <w:rtl/>
        </w:rPr>
      </w:pPr>
      <w:r>
        <w:rPr>
          <w:rFonts w:hint="cs"/>
          <w:rtl/>
        </w:rPr>
        <w:t>«</w:t>
      </w:r>
      <w:r w:rsidRPr="000257E3">
        <w:rPr>
          <w:rtl/>
        </w:rPr>
        <w:t xml:space="preserve"> </w:t>
      </w:r>
      <w:r w:rsidRPr="000257E3">
        <w:rPr>
          <w:color w:val="008000"/>
          <w:rtl/>
        </w:rPr>
        <w:t>وَ سَأَلَ يَحْيَى بْنُ أَكْثَمَ الْقَاضِي أَبَا الْحَسَنِ الْأَوَّلَ ع عَنْ صَلَاةِ الْفَجْرِ لِمَ يُجْهَرُ فِيهَا بِالْقِرَاءَةِ وَ هِيَ مِنْ صَلَوَاتِ النَّهَارِ وَ إِنَّمَا يُجْهَرُ فِي صَلَاةِ اللَّيْلِ-</w:t>
      </w:r>
      <w:r w:rsidRPr="000257E3">
        <w:rPr>
          <w:color w:val="008000"/>
        </w:rPr>
        <w:t xml:space="preserve"> </w:t>
      </w:r>
      <w:r w:rsidRPr="000257E3">
        <w:rPr>
          <w:color w:val="008000"/>
          <w:rtl/>
        </w:rPr>
        <w:t>فَقَالَ لِأَنَّ النَّبِيَّ ص كَانَ يُغَلِّسُ بِهَا فَقَرَّبَهَا مِنَ اللَّيْلِ</w:t>
      </w:r>
      <w:r>
        <w:rPr>
          <w:rFonts w:hint="cs"/>
          <w:rtl/>
        </w:rPr>
        <w:t>»</w:t>
      </w:r>
      <w:r>
        <w:rPr>
          <w:rStyle w:val="FootnoteReference"/>
          <w:rtl/>
        </w:rPr>
        <w:footnoteReference w:id="7"/>
      </w:r>
    </w:p>
    <w:p w14:paraId="7BA3D74D" w14:textId="1D5A2D84" w:rsidR="006956A0" w:rsidRDefault="006956A0" w:rsidP="006956A0">
      <w:pPr>
        <w:jc w:val="both"/>
        <w:rPr>
          <w:rtl/>
        </w:rPr>
      </w:pPr>
      <w:r>
        <w:rPr>
          <w:rFonts w:hint="cs"/>
          <w:rtl/>
        </w:rPr>
        <w:t xml:space="preserve">در این روایت صلوات لیل را جهری و صلوات نهاریه را اخفاتی می داند، لکن سند این روایت نیز ضعیف بود؛ از این رو برای تعیین نماز های جهریه اخفاتیه، بهترین دلیل را سیره متشرعه می دانیم. </w:t>
      </w:r>
    </w:p>
    <w:p w14:paraId="2790ED4F" w14:textId="00F8FA8A" w:rsidR="002E56A7" w:rsidRDefault="002E56A7" w:rsidP="002E56A7">
      <w:pPr>
        <w:pStyle w:val="Heading1"/>
        <w:rPr>
          <w:rtl/>
        </w:rPr>
      </w:pPr>
      <w:bookmarkStart w:id="8" w:name="_Toc117437571"/>
      <w:r>
        <w:rPr>
          <w:rFonts w:hint="cs"/>
          <w:rtl/>
        </w:rPr>
        <w:t>موارد استثناء از نماز های اخفاتی</w:t>
      </w:r>
      <w:bookmarkEnd w:id="8"/>
    </w:p>
    <w:p w14:paraId="13B135A5" w14:textId="77777777" w:rsidR="00AD0D98" w:rsidRDefault="006956A0" w:rsidP="006956A0">
      <w:pPr>
        <w:jc w:val="both"/>
        <w:rPr>
          <w:rtl/>
        </w:rPr>
      </w:pPr>
      <w:r>
        <w:rPr>
          <w:rFonts w:hint="cs"/>
          <w:rtl/>
        </w:rPr>
        <w:t>از میان نماز های اخفاتیه، دو نماز استثناء شده که قرائت در آن ها جهریه است</w:t>
      </w:r>
      <w:r w:rsidR="00AD0D98">
        <w:rPr>
          <w:rFonts w:hint="cs"/>
          <w:rtl/>
        </w:rPr>
        <w:t>:</w:t>
      </w:r>
    </w:p>
    <w:p w14:paraId="5B71CD2E" w14:textId="61CA9324" w:rsidR="00AD0D98" w:rsidRDefault="00AD0D98" w:rsidP="00AD0D98">
      <w:pPr>
        <w:pStyle w:val="Heading2"/>
        <w:rPr>
          <w:rtl/>
        </w:rPr>
      </w:pPr>
      <w:bookmarkStart w:id="9" w:name="_Toc117437572"/>
      <w:r>
        <w:rPr>
          <w:rFonts w:hint="cs"/>
          <w:rtl/>
        </w:rPr>
        <w:t>الف: نماز جمعه</w:t>
      </w:r>
      <w:bookmarkEnd w:id="9"/>
    </w:p>
    <w:p w14:paraId="6070BD0A" w14:textId="77777777" w:rsidR="001771F1" w:rsidRDefault="006956A0" w:rsidP="006956A0">
      <w:pPr>
        <w:jc w:val="both"/>
        <w:rPr>
          <w:rtl/>
        </w:rPr>
      </w:pPr>
      <w:r>
        <w:rPr>
          <w:rFonts w:hint="cs"/>
          <w:rtl/>
        </w:rPr>
        <w:t xml:space="preserve"> </w:t>
      </w:r>
      <w:r w:rsidR="00AD0D98">
        <w:rPr>
          <w:rFonts w:hint="cs"/>
          <w:rtl/>
        </w:rPr>
        <w:t xml:space="preserve">اولین مورد نمازی که استثناء شده است، نماز جمعه است. </w:t>
      </w:r>
      <w:r>
        <w:rPr>
          <w:rFonts w:hint="cs"/>
          <w:rtl/>
        </w:rPr>
        <w:t xml:space="preserve">بلاإشکال مستحب است که قرائت در </w:t>
      </w:r>
      <w:r w:rsidR="00AD0D98">
        <w:rPr>
          <w:rFonts w:hint="cs"/>
          <w:rtl/>
        </w:rPr>
        <w:t>نماز جمعه</w:t>
      </w:r>
      <w:r>
        <w:rPr>
          <w:rFonts w:hint="cs"/>
          <w:rtl/>
        </w:rPr>
        <w:t xml:space="preserve"> جهریه باشد، یعنی اصل مطلوب بودن جهر در آن مسلم است، جمله ای از روایات نیز شاهد بر آن است مثل</w:t>
      </w:r>
      <w:r w:rsidR="001771F1">
        <w:rPr>
          <w:rFonts w:hint="cs"/>
          <w:rtl/>
        </w:rPr>
        <w:t>:</w:t>
      </w:r>
    </w:p>
    <w:p w14:paraId="57879032" w14:textId="07D43477" w:rsidR="006956A0" w:rsidRDefault="001771F1" w:rsidP="006956A0">
      <w:pPr>
        <w:jc w:val="both"/>
        <w:rPr>
          <w:rtl/>
        </w:rPr>
      </w:pPr>
      <w:r>
        <w:rPr>
          <w:rFonts w:hint="cs"/>
          <w:rtl/>
        </w:rPr>
        <w:t>الف:</w:t>
      </w:r>
      <w:r w:rsidR="006956A0">
        <w:rPr>
          <w:rFonts w:hint="cs"/>
          <w:rtl/>
        </w:rPr>
        <w:t xml:space="preserve"> صحیحه عمر بن یزید که متن آن چنین است: </w:t>
      </w:r>
    </w:p>
    <w:p w14:paraId="06B3A54F" w14:textId="36A9C5DE" w:rsidR="006956A0" w:rsidRDefault="006956A0" w:rsidP="001771F1">
      <w:pPr>
        <w:pStyle w:val="ListParagraph"/>
        <w:jc w:val="both"/>
        <w:rPr>
          <w:rtl/>
        </w:rPr>
      </w:pPr>
      <w:r>
        <w:rPr>
          <w:rFonts w:hint="cs"/>
          <w:rtl/>
        </w:rPr>
        <w:t>«</w:t>
      </w:r>
      <w:r w:rsidR="001771F1" w:rsidRPr="001771F1">
        <w:rPr>
          <w:rtl/>
        </w:rPr>
        <w:t xml:space="preserve"> عَنْهُ عَنِ الْعَبَّاسِ عَنْ حَمَّادِ بْنِ عِيسَى عَنْ رِبْعِيٍّ عَنْ عُمَرَ بْنِ يَزِيدَ عَنْ </w:t>
      </w:r>
      <w:r w:rsidR="001771F1" w:rsidRPr="001771F1">
        <w:rPr>
          <w:color w:val="008000"/>
          <w:rtl/>
        </w:rPr>
        <w:t>أَبِي عَبْدِ اللَّهِ ع قَالَ: إِذَا كَانُوا سَبْعَةً يَوْمَ الْجُمُعَةِ فَلْيُصَلُّوا فِي جَمَاعَةٍ وَ لْيَلْبَسِ الْبُرْدَ وَ الْعِمَامَةَ وَ يَتَوَكَّأُ عَلَى قَوْسٍ أَوْ عَصًا وَ لْيَقْعُدْ قَعْدَةً بَيْنَ الْخُطْبَتَيْنِ وَ يَجْهَرُ بِالْقِرَاءَةِ وَ يَقْنُتُ فِي الرَّكْعَةِ الْأُولَى مِنْهُمَا قَبْلَ الرُّكُوعِ</w:t>
      </w:r>
      <w:r w:rsidR="001771F1">
        <w:rPr>
          <w:rFonts w:hint="cs"/>
          <w:rtl/>
        </w:rPr>
        <w:t>»</w:t>
      </w:r>
      <w:r w:rsidR="001771F1">
        <w:rPr>
          <w:rStyle w:val="FootnoteReference"/>
          <w:rtl/>
        </w:rPr>
        <w:footnoteReference w:id="8"/>
      </w:r>
    </w:p>
    <w:p w14:paraId="34D984B1" w14:textId="5FA40E3B" w:rsidR="006956A0" w:rsidRDefault="001771F1" w:rsidP="006956A0">
      <w:pPr>
        <w:jc w:val="both"/>
        <w:rPr>
          <w:rtl/>
        </w:rPr>
      </w:pPr>
      <w:r>
        <w:rPr>
          <w:rFonts w:hint="cs"/>
          <w:rtl/>
        </w:rPr>
        <w:t xml:space="preserve">ب: </w:t>
      </w:r>
      <w:r w:rsidR="006956A0">
        <w:rPr>
          <w:rFonts w:hint="cs"/>
          <w:rtl/>
        </w:rPr>
        <w:t xml:space="preserve">در صحیحه عزرمی نیز چنین آمده است: </w:t>
      </w:r>
    </w:p>
    <w:p w14:paraId="17C44E99" w14:textId="25CC4D7B" w:rsidR="006956A0" w:rsidRDefault="001771F1" w:rsidP="001771F1">
      <w:pPr>
        <w:pStyle w:val="ListParagraph"/>
        <w:jc w:val="both"/>
        <w:rPr>
          <w:rtl/>
        </w:rPr>
      </w:pPr>
      <w:r>
        <w:rPr>
          <w:rFonts w:hint="cs"/>
          <w:rtl/>
        </w:rPr>
        <w:t>«</w:t>
      </w:r>
      <w:r w:rsidRPr="001771F1">
        <w:rPr>
          <w:rtl/>
        </w:rPr>
        <w:t xml:space="preserve"> أَحْمَدُ بْنُ مُحَمَّدٍ عَنْ عَلِيِّ بْنِ الْحَكَمِ عَنْ عَبْدِ الرَّحْمَنِ الْعَرْزَمِيِّ عَنْ </w:t>
      </w:r>
      <w:r w:rsidRPr="001771F1">
        <w:rPr>
          <w:color w:val="008000"/>
          <w:rtl/>
        </w:rPr>
        <w:t xml:space="preserve">أَبِي عَبْدِ اللَّهِ ع قَالَ: إِذَا أَدْرَكْتَ الْإِمَامَ يَوْمَ الْجُمُعَةِ </w:t>
      </w:r>
      <w:r>
        <w:rPr>
          <w:rFonts w:hint="cs"/>
          <w:color w:val="008000"/>
          <w:rtl/>
        </w:rPr>
        <w:t>و</w:t>
      </w:r>
      <w:r w:rsidRPr="001771F1">
        <w:rPr>
          <w:color w:val="008000"/>
          <w:rtl/>
        </w:rPr>
        <w:t>قَدْ سَبَقَكَ بِرَكْعَةٍ فَأَضِفْ إِلَيْهَا رَكْعَةً أُخْرَى وَ اجْهَرْ فِيهَا فَإِنْ أَدْرَكْتَهُ وَ هُوَ يَتَشَهَّدُ فَصَلِّ أَرْبَعاً</w:t>
      </w:r>
      <w:r>
        <w:rPr>
          <w:rFonts w:hint="cs"/>
          <w:rtl/>
        </w:rPr>
        <w:t>»</w:t>
      </w:r>
      <w:r>
        <w:rPr>
          <w:rStyle w:val="FootnoteReference"/>
          <w:rtl/>
        </w:rPr>
        <w:footnoteReference w:id="9"/>
      </w:r>
    </w:p>
    <w:p w14:paraId="61080452" w14:textId="77777777" w:rsidR="006956A0" w:rsidRDefault="006956A0" w:rsidP="006956A0">
      <w:pPr>
        <w:jc w:val="both"/>
        <w:rPr>
          <w:rtl/>
        </w:rPr>
      </w:pPr>
      <w:r>
        <w:rPr>
          <w:rFonts w:hint="cs"/>
          <w:rtl/>
        </w:rPr>
        <w:t xml:space="preserve">می فرماید اگر رکعت دوم نماز جمعه رسیدید، به امام جمعه اقتداء کنید، رکعت دوم را خودتان به صورت جهری بخوانید. اینکه بگوییم احتمال خصوصیت در مأموم است، عرفی نیست. ظاهر روایت این است که نماز جمعه قرائت جهریه دارد، لذا اگر انسان خودش نیز به تنهایی می خواند، به صورت جهری بخواند. </w:t>
      </w:r>
    </w:p>
    <w:p w14:paraId="0B9A953C" w14:textId="4EA9675E" w:rsidR="006956A0" w:rsidRDefault="001771F1" w:rsidP="006956A0">
      <w:pPr>
        <w:jc w:val="both"/>
        <w:rPr>
          <w:rtl/>
        </w:rPr>
      </w:pPr>
      <w:r>
        <w:rPr>
          <w:rFonts w:hint="cs"/>
          <w:rtl/>
        </w:rPr>
        <w:t xml:space="preserve">ج: </w:t>
      </w:r>
      <w:r w:rsidR="006956A0">
        <w:rPr>
          <w:rFonts w:hint="cs"/>
          <w:rtl/>
        </w:rPr>
        <w:t xml:space="preserve">روایت سوم نیز روایتی است که در من لایحضره الفقیه راجع به نماز جمعه نقل می کند: </w:t>
      </w:r>
    </w:p>
    <w:p w14:paraId="201D4FC7" w14:textId="25E17EEF" w:rsidR="001771F1" w:rsidRDefault="001771F1" w:rsidP="00330461">
      <w:pPr>
        <w:pStyle w:val="ListParagraph"/>
        <w:jc w:val="both"/>
        <w:rPr>
          <w:rtl/>
        </w:rPr>
      </w:pPr>
      <w:r>
        <w:rPr>
          <w:rFonts w:hint="cs"/>
          <w:rtl/>
        </w:rPr>
        <w:t>«</w:t>
      </w:r>
      <w:r w:rsidRPr="001771F1">
        <w:rPr>
          <w:rtl/>
        </w:rPr>
        <w:t xml:space="preserve"> </w:t>
      </w:r>
      <w:r w:rsidRPr="001771F1">
        <w:rPr>
          <w:color w:val="008000"/>
          <w:rtl/>
        </w:rPr>
        <w:t>قَالَ أَبُو جَعْفَرٍ الْبَاقِرُ ع لِزُرَارَةَ بْنِ أَعْيَنَ إِنَّمَا فَرَضَ اللَّهُ عَزَّ وَ جَلَّ عَلَى النَّاسِ مِنَ الْجُمُعَةِ إِلَى الْجُمُعَةِ خَمْساً وَ ثَلَاثِينَ صَلَاةً مِنْهَا صَلَاةٌ وَاحِدَةٌ فَرَضَهَا اللَّهُ عَزَّ وَ جَلَّ فِي جَمَاعَةٍ وَ هِيَ الْجُمُعَةُ وَ وَضَعَهَا عَنْ تِسْعَةٍ عَنِ الصَّغِيرِ وَ الْكَبِيرِ وَ الْمَجْنُونِ وَ الْمُسَافِرِ وَ الْعَبْدِ وَ الْمَرْأَةِ وَ الْمَرِيضِ وَ الْأَعْمَى وَ مَنْ كَانَ عَلَى رَأْسِ فَرْسَخَيْن‏</w:t>
      </w:r>
      <w:r w:rsidRPr="001771F1">
        <w:rPr>
          <w:rFonts w:hint="cs"/>
          <w:color w:val="008000"/>
          <w:rtl/>
        </w:rPr>
        <w:t xml:space="preserve"> و</w:t>
      </w:r>
      <w:r w:rsidRPr="001771F1">
        <w:rPr>
          <w:color w:val="008000"/>
          <w:rtl/>
        </w:rPr>
        <w:t xml:space="preserve"> الْقِرَاءَةُ فِيهَا بِالْجَهْرِ وَ الْغُسْلُ فِيهَا وَاجِب</w:t>
      </w:r>
      <w:r>
        <w:rPr>
          <w:rtl/>
        </w:rPr>
        <w:t>‏</w:t>
      </w:r>
      <w:r>
        <w:rPr>
          <w:rFonts w:hint="cs"/>
          <w:rtl/>
        </w:rPr>
        <w:t>»</w:t>
      </w:r>
      <w:r>
        <w:rPr>
          <w:rStyle w:val="FootnoteReference"/>
          <w:rtl/>
        </w:rPr>
        <w:footnoteReference w:id="10"/>
      </w:r>
    </w:p>
    <w:p w14:paraId="66B7A5B2" w14:textId="6BE7B3B4" w:rsidR="00B61298" w:rsidRDefault="00B61298" w:rsidP="00B61298">
      <w:pPr>
        <w:pStyle w:val="Heading3"/>
        <w:rPr>
          <w:rtl/>
        </w:rPr>
      </w:pPr>
      <w:bookmarkStart w:id="10" w:name="_Toc117437573"/>
      <w:r>
        <w:rPr>
          <w:rFonts w:hint="cs"/>
          <w:rtl/>
        </w:rPr>
        <w:t>بررسی کلام آیت الله سیستانی راجع به ذیل برخی روایات در من لایحضره الفقیه</w:t>
      </w:r>
      <w:bookmarkEnd w:id="10"/>
    </w:p>
    <w:p w14:paraId="11793AC9" w14:textId="02ADF5B4" w:rsidR="006956A0" w:rsidRDefault="006956A0" w:rsidP="006956A0">
      <w:pPr>
        <w:jc w:val="both"/>
        <w:rPr>
          <w:rtl/>
        </w:rPr>
      </w:pPr>
      <w:r>
        <w:rPr>
          <w:rFonts w:hint="cs"/>
          <w:rtl/>
        </w:rPr>
        <w:t xml:space="preserve">آیت الله سیستانی راجع به این روایت </w:t>
      </w:r>
      <w:r w:rsidR="009675B2">
        <w:rPr>
          <w:rFonts w:hint="cs"/>
          <w:rtl/>
        </w:rPr>
        <w:t>می فرمایند:</w:t>
      </w:r>
      <w:r>
        <w:rPr>
          <w:rFonts w:hint="cs"/>
          <w:rtl/>
        </w:rPr>
        <w:t xml:space="preserve"> کتاب من لایحضره الفقیه کتاب فتوا است، گاهی صدوق حدیثی را با سند معتبر نقل می کند، بدون اینکه اشاره کند که ادامه اش حدیث دیگری نقل می کنم یا کلام خودم است، حدیث دیگری را نقل می کند یا خودش ادامه اش را می نویسد. خیلی ها در این موارد به اشتباه می افتند. برخی که اهل تتبع نیستند، مثل محقق خویی که بسیار اهل دقت</w:t>
      </w:r>
      <w:r w:rsidR="00D72AAA">
        <w:rPr>
          <w:rFonts w:hint="cs"/>
          <w:rtl/>
        </w:rPr>
        <w:t xml:space="preserve"> و تأمل و فهم بوده،</w:t>
      </w:r>
      <w:r>
        <w:rPr>
          <w:rFonts w:hint="cs"/>
          <w:rtl/>
        </w:rPr>
        <w:t xml:space="preserve"> ولی اهل تتبع نبوده است، در اینگونه موارد به اشتباه افتاده است</w:t>
      </w:r>
      <w:r w:rsidR="00CF6E34">
        <w:rPr>
          <w:rFonts w:hint="cs"/>
          <w:rtl/>
        </w:rPr>
        <w:t xml:space="preserve">؛ به عنوان مثال: </w:t>
      </w:r>
      <w:r>
        <w:rPr>
          <w:rFonts w:hint="cs"/>
          <w:rtl/>
        </w:rPr>
        <w:t xml:space="preserve"> روایتی</w:t>
      </w:r>
      <w:r w:rsidR="00CF6E34">
        <w:rPr>
          <w:rFonts w:hint="cs"/>
          <w:rtl/>
        </w:rPr>
        <w:t xml:space="preserve"> در من لایحضره الفقیه نقل شده که متن آن چنین است: </w:t>
      </w:r>
    </w:p>
    <w:p w14:paraId="72D0F341" w14:textId="6C442284" w:rsidR="006956A0" w:rsidRDefault="006956A0" w:rsidP="00CF6E34">
      <w:pPr>
        <w:pStyle w:val="ListParagraph"/>
        <w:jc w:val="both"/>
        <w:rPr>
          <w:rtl/>
        </w:rPr>
      </w:pPr>
      <w:r>
        <w:rPr>
          <w:rFonts w:hint="cs"/>
          <w:rtl/>
        </w:rPr>
        <w:t>«</w:t>
      </w:r>
      <w:r w:rsidR="00CF6E34" w:rsidRPr="00CF6E34">
        <w:rPr>
          <w:color w:val="008000"/>
          <w:rtl/>
        </w:rPr>
        <w:t>جَمِيلِ بْنِ دَرَّاجٍ عَنْ زُرَارَةَ بْنِ أَعْيَنَ قَالَ: سَأَلْتُ أَبَا جَعْفَرٍ ع عَنِ التَّقْصِيرِ فَقَالَ بَرِيدٌ ذَاهِبٌ وَ بَرِيدٌ جَائِي وَ كَانَ رَسُولُ اللَّهِ ص إِذَا أَتَى ذُبَاباً قَصَّرَ.</w:t>
      </w:r>
      <w:r w:rsidR="00CF6E34" w:rsidRPr="00CF6E34">
        <w:rPr>
          <w:rFonts w:hint="cs"/>
          <w:color w:val="008000"/>
          <w:rtl/>
        </w:rPr>
        <w:t xml:space="preserve"> </w:t>
      </w:r>
      <w:r w:rsidR="00CF6E34" w:rsidRPr="00CF6E34">
        <w:rPr>
          <w:color w:val="008000"/>
          <w:rtl/>
        </w:rPr>
        <w:t>وَ ذُبَابٌ عَلَى بَرِيدٍ وَ إِنَّمَا فَعَلَ ذَلِكَ لِأَنَّهُ إِذَا رَجَعَ كَانَ سَفَرُهُ بَرِيدَيْنِ ثَمَانِيَةَ فَرَاسِخ</w:t>
      </w:r>
      <w:r w:rsidR="00CF6E34" w:rsidRPr="00CF6E34">
        <w:rPr>
          <w:rtl/>
        </w:rPr>
        <w:t>‏</w:t>
      </w:r>
      <w:r w:rsidR="00CF6E34">
        <w:rPr>
          <w:rFonts w:hint="cs"/>
          <w:rtl/>
        </w:rPr>
        <w:t>»</w:t>
      </w:r>
      <w:r w:rsidR="00CF6E34">
        <w:rPr>
          <w:rStyle w:val="FootnoteReference"/>
          <w:rtl/>
        </w:rPr>
        <w:footnoteReference w:id="11"/>
      </w:r>
    </w:p>
    <w:p w14:paraId="2B22C0AF" w14:textId="77777777" w:rsidR="00E32DC7" w:rsidRDefault="00AB66BF" w:rsidP="006956A0">
      <w:pPr>
        <w:jc w:val="both"/>
        <w:rPr>
          <w:rtl/>
        </w:rPr>
      </w:pPr>
      <w:r>
        <w:rPr>
          <w:rFonts w:hint="cs"/>
          <w:rtl/>
        </w:rPr>
        <w:t>محقق خویی به گمان اینکه ذیل روایت از امام معصوم علیه السلام است، از آن استفاده کرده است</w:t>
      </w:r>
      <w:r w:rsidR="00E32DC7">
        <w:rPr>
          <w:rStyle w:val="FootnoteReference"/>
          <w:rtl/>
        </w:rPr>
        <w:footnoteReference w:id="12"/>
      </w:r>
      <w:r>
        <w:rPr>
          <w:rFonts w:hint="cs"/>
          <w:rtl/>
        </w:rPr>
        <w:t xml:space="preserve">، در حالی که معلوم نیست از معصوم علیه السلام باشد. </w:t>
      </w:r>
      <w:r w:rsidR="006956A0">
        <w:rPr>
          <w:rFonts w:hint="cs"/>
          <w:rtl/>
        </w:rPr>
        <w:t>مرحوم مجلسی نیز فرموده است معلوم نیست ذیل از روایت باشد.</w:t>
      </w:r>
      <w:r w:rsidR="00E32DC7">
        <w:rPr>
          <w:rStyle w:val="FootnoteReference"/>
          <w:rtl/>
        </w:rPr>
        <w:footnoteReference w:id="13"/>
      </w:r>
      <w:r w:rsidR="006956A0">
        <w:rPr>
          <w:rFonts w:hint="cs"/>
          <w:rtl/>
        </w:rPr>
        <w:t xml:space="preserve"> </w:t>
      </w:r>
    </w:p>
    <w:p w14:paraId="5510F455" w14:textId="649E4E41" w:rsidR="006956A0" w:rsidRDefault="00E32DC7" w:rsidP="006956A0">
      <w:pPr>
        <w:jc w:val="both"/>
        <w:rPr>
          <w:rtl/>
        </w:rPr>
      </w:pPr>
      <w:r>
        <w:rPr>
          <w:rFonts w:hint="cs"/>
          <w:rtl/>
        </w:rPr>
        <w:t xml:space="preserve">در محل بحث ما </w:t>
      </w:r>
      <w:r w:rsidR="006956A0">
        <w:rPr>
          <w:rFonts w:hint="cs"/>
          <w:rtl/>
        </w:rPr>
        <w:t>محقق سیستانی که اهل تتبع است فرموده است</w:t>
      </w:r>
      <w:r w:rsidR="00FE3F17">
        <w:rPr>
          <w:rFonts w:hint="cs"/>
          <w:rtl/>
        </w:rPr>
        <w:t xml:space="preserve">: کتاب </w:t>
      </w:r>
      <w:r w:rsidR="006956A0">
        <w:rPr>
          <w:rFonts w:hint="cs"/>
          <w:rtl/>
        </w:rPr>
        <w:t xml:space="preserve">کافی این حدیث را نقل می کند </w:t>
      </w:r>
      <w:r>
        <w:rPr>
          <w:rFonts w:hint="cs"/>
          <w:rtl/>
        </w:rPr>
        <w:t>بدون اینکه ذیل را داشته باشد</w:t>
      </w:r>
      <w:r w:rsidR="006956A0">
        <w:rPr>
          <w:rFonts w:hint="cs"/>
          <w:rtl/>
        </w:rPr>
        <w:t xml:space="preserve">، پس احتمال می دهیم «القرائۀ فیها بالجهر» کلام خود صدوق باشد. سپس فرموده است: والقرائۀ فیها بالجهر دلیل بر وجوب نیست؛ زیرا دارد که «الغسل فیها واجب» این تعبیر واجب به معنای ثابت است و واجب در مقابل مستحب نیست. </w:t>
      </w:r>
    </w:p>
    <w:p w14:paraId="067A3421" w14:textId="77777777" w:rsidR="006956A0" w:rsidRDefault="006956A0" w:rsidP="006956A0">
      <w:pPr>
        <w:jc w:val="both"/>
        <w:rPr>
          <w:rtl/>
        </w:rPr>
      </w:pPr>
      <w:r>
        <w:rPr>
          <w:rFonts w:hint="cs"/>
          <w:rtl/>
        </w:rPr>
        <w:t xml:space="preserve">به نظر ما هر دو اشکال قابل جواب است؛ </w:t>
      </w:r>
    </w:p>
    <w:p w14:paraId="192E81E6" w14:textId="7B17335E" w:rsidR="006956A0" w:rsidRDefault="006956A0" w:rsidP="006956A0">
      <w:pPr>
        <w:pStyle w:val="ListParagraph"/>
        <w:numPr>
          <w:ilvl w:val="0"/>
          <w:numId w:val="25"/>
        </w:numPr>
        <w:spacing w:after="200"/>
        <w:jc w:val="both"/>
      </w:pPr>
      <w:r>
        <w:rPr>
          <w:rFonts w:hint="cs"/>
          <w:rtl/>
        </w:rPr>
        <w:t>اینکه ممکن است ذیل کلام صدوق باشد با نقل در خصال سازگاری ندارد، در خصال از زرارۀ کل این حدیث را تا آخر نقل می کند</w:t>
      </w:r>
      <w:r w:rsidR="004B599E">
        <w:rPr>
          <w:rStyle w:val="FootnoteReference"/>
          <w:rtl/>
        </w:rPr>
        <w:footnoteReference w:id="14"/>
      </w:r>
      <w:r>
        <w:rPr>
          <w:rFonts w:hint="cs"/>
          <w:rtl/>
        </w:rPr>
        <w:t>. خصال دیگر کتاب فتوا نبوده است. اگر فقط کتاب «من لایحضره الفقیه» بود اشکال محقق سیستانی قابل قبول بود</w:t>
      </w:r>
      <w:r w:rsidR="004B599E">
        <w:rPr>
          <w:rFonts w:hint="cs"/>
          <w:rtl/>
        </w:rPr>
        <w:t>، ولی در خصال نیز نقل شده است.</w:t>
      </w:r>
      <w:r>
        <w:rPr>
          <w:rFonts w:hint="cs"/>
          <w:rtl/>
        </w:rPr>
        <w:t xml:space="preserve"> ذیل همین حدیث من لایحضره الفقیه چنین تعبیر می کند که «</w:t>
      </w:r>
      <w:r w:rsidR="004B599E" w:rsidRPr="004B599E">
        <w:rPr>
          <w:rtl/>
        </w:rPr>
        <w:t xml:space="preserve"> </w:t>
      </w:r>
      <w:r w:rsidR="004B599E" w:rsidRPr="004B599E">
        <w:rPr>
          <w:color w:val="000080"/>
          <w:rtl/>
        </w:rPr>
        <w:t>وَ تَفَرَّدَ بِهَذِهِ الرِّوَايَةِ حَرِيزٌ عَنْ زُرَارَةَ وَ الَّذِي أَسْتَعْمِلُهُ وَ أُفْتِي بِهِ وَ مَضَى عَلَيْهِ مَشَايِخِي رَحْمَةُ اللَّهِ عَلَيْهِمْ هُوَ أَنَّ الْقُنُوتَ فِي جَمِيعِ الصَّلَوَاتِ فِي الْجُمُعَةِ وَ غَيْرِهَا فِي الرَّكْعَةِ الثَّانِيَةِ بَعْدَ الْقِرَاءَةِ وَ قَبْلَ الرُّكُوع</w:t>
      </w:r>
      <w:r w:rsidR="004B599E" w:rsidRPr="004B599E">
        <w:rPr>
          <w:rtl/>
        </w:rPr>
        <w:t>‏</w:t>
      </w:r>
      <w:r w:rsidR="004B599E">
        <w:rPr>
          <w:rFonts w:hint="cs"/>
          <w:rtl/>
        </w:rPr>
        <w:t>»</w:t>
      </w:r>
      <w:r w:rsidR="004B599E">
        <w:rPr>
          <w:rStyle w:val="FootnoteReference"/>
          <w:rtl/>
        </w:rPr>
        <w:footnoteReference w:id="15"/>
      </w:r>
    </w:p>
    <w:p w14:paraId="283A18F7" w14:textId="77777777" w:rsidR="006956A0" w:rsidRDefault="006956A0" w:rsidP="006956A0">
      <w:pPr>
        <w:pStyle w:val="ListParagraph"/>
        <w:jc w:val="both"/>
        <w:rPr>
          <w:rtl/>
        </w:rPr>
      </w:pPr>
      <w:r>
        <w:rPr>
          <w:rFonts w:hint="cs"/>
          <w:rtl/>
        </w:rPr>
        <w:t xml:space="preserve">چون در ذیل صحیحه زرارۀ دو قنوت را مطرح کرده بود، مرحوم صدوق در ذیل می گوید این حدیث را فقط حریز از زرارۀ نقل می کند که قنوت رکعت اول قبل از رکوع و در رکعت دوم بعد از رکوع است، ولی آنچه من به آن فتوا می دهم این است که قنوت در همه نماز ها در رکعت ثانیه بعد از قرائت و قبل از رکوع است، مثل بقیه نماز ها است. پس خود صدوق نیز از ذیلی که فرموده است، معلوم می شود کل حدیث را از زرارۀ می دانسته است. </w:t>
      </w:r>
    </w:p>
    <w:p w14:paraId="57DC8F59" w14:textId="77777777" w:rsidR="006956A0" w:rsidRDefault="006956A0" w:rsidP="006956A0">
      <w:pPr>
        <w:pStyle w:val="ListParagraph"/>
        <w:numPr>
          <w:ilvl w:val="0"/>
          <w:numId w:val="25"/>
        </w:numPr>
        <w:spacing w:after="200"/>
        <w:jc w:val="both"/>
      </w:pPr>
      <w:r>
        <w:rPr>
          <w:rFonts w:hint="cs"/>
          <w:rtl/>
        </w:rPr>
        <w:t xml:space="preserve">اما اینکه ایشان واجب را به معنای ثابت دانسته اند، جواب می دهیم که واجب راجع به غسل است. در مورد غسل تعبیر واجب آمده است. اول جهری بودن قرائت را مطرح کرده است و سپس که غسل را مطرح می کند تعبیر به واجب می کند. اگر قرار بود واجب به هر دو بخورد، باید واجبان می فرمود. خبر مسئله جهری بودن، همان تعبیر «بالجهر» است که ظاهر آن تعین است، یعنی نباید اخفاتیه باشد. پس ظهور در وجوب دارد. </w:t>
      </w:r>
    </w:p>
    <w:p w14:paraId="7B773B2B" w14:textId="46698310" w:rsidR="008C53C9" w:rsidRDefault="0014713B" w:rsidP="0014713B">
      <w:pPr>
        <w:pStyle w:val="Heading3"/>
        <w:rPr>
          <w:rtl/>
        </w:rPr>
      </w:pPr>
      <w:bookmarkStart w:id="11" w:name="_Toc117437574"/>
      <w:r>
        <w:rPr>
          <w:rFonts w:hint="cs"/>
          <w:rtl/>
        </w:rPr>
        <w:t>بررسی دلیل عدم فتوا به اجهار با وجود روایات ظاهر بر وجوب</w:t>
      </w:r>
      <w:bookmarkEnd w:id="11"/>
      <w:r>
        <w:rPr>
          <w:rFonts w:hint="cs"/>
          <w:rtl/>
        </w:rPr>
        <w:t xml:space="preserve"> </w:t>
      </w:r>
    </w:p>
    <w:p w14:paraId="63B6E90C" w14:textId="77777777" w:rsidR="006214C3" w:rsidRDefault="006956A0" w:rsidP="006956A0">
      <w:pPr>
        <w:jc w:val="both"/>
        <w:rPr>
          <w:rtl/>
        </w:rPr>
      </w:pPr>
      <w:r>
        <w:rPr>
          <w:rFonts w:hint="cs"/>
          <w:rtl/>
        </w:rPr>
        <w:t>سایر روایات نیز ظهور در وجوب داشتند</w:t>
      </w:r>
      <w:r w:rsidR="006214C3">
        <w:rPr>
          <w:rFonts w:hint="cs"/>
          <w:rtl/>
        </w:rPr>
        <w:t xml:space="preserve">، ولی با این حال فتوا به وجوب داده نمی شود؛ به دلیل اینکه: </w:t>
      </w:r>
    </w:p>
    <w:p w14:paraId="712DDF75" w14:textId="77777777" w:rsidR="005A3CFC" w:rsidRDefault="006956A0" w:rsidP="006214C3">
      <w:pPr>
        <w:pStyle w:val="ListParagraph"/>
        <w:numPr>
          <w:ilvl w:val="0"/>
          <w:numId w:val="36"/>
        </w:numPr>
        <w:jc w:val="both"/>
      </w:pPr>
      <w:r>
        <w:rPr>
          <w:rFonts w:hint="cs"/>
          <w:rtl/>
        </w:rPr>
        <w:t xml:space="preserve">صاحب جواهر می گوید به خاطر اجماع است. گفته شده که اجماع بر عدم وجوب داریم. </w:t>
      </w:r>
    </w:p>
    <w:p w14:paraId="43743E72" w14:textId="522EA00C" w:rsidR="006956A0" w:rsidRDefault="005A3CFC" w:rsidP="005A3CFC">
      <w:pPr>
        <w:pStyle w:val="ListParagraph"/>
        <w:jc w:val="both"/>
        <w:rPr>
          <w:rtl/>
        </w:rPr>
      </w:pPr>
      <w:r>
        <w:rPr>
          <w:rFonts w:hint="cs"/>
          <w:rtl/>
        </w:rPr>
        <w:t xml:space="preserve">صاحب جواهر مناقشه کرده اند که </w:t>
      </w:r>
      <w:r w:rsidR="006214C3">
        <w:rPr>
          <w:rFonts w:hint="cs"/>
          <w:rtl/>
        </w:rPr>
        <w:t xml:space="preserve">این اجماع ثابت شده نیست؛ </w:t>
      </w:r>
      <w:r w:rsidR="006956A0">
        <w:rPr>
          <w:rFonts w:hint="cs"/>
          <w:rtl/>
        </w:rPr>
        <w:t>زیرا اولین کسی که تصریح به استحباب می کند محقق حلی است. قبل از محقق حلی تعبیر «یجهر فی صلاۀ الجمعه» می کردند و اصلا تعبیر مستحب را به کار نمی بردند، شاید مقصود آن ها وجوب بوده است</w:t>
      </w:r>
      <w:r w:rsidR="00BB4695">
        <w:rPr>
          <w:rStyle w:val="FootnoteReference"/>
          <w:rtl/>
        </w:rPr>
        <w:footnoteReference w:id="16"/>
      </w:r>
      <w:r w:rsidR="006956A0">
        <w:rPr>
          <w:rFonts w:hint="cs"/>
          <w:rtl/>
        </w:rPr>
        <w:t>. لذا بزرگانی مثل محقق خویی</w:t>
      </w:r>
      <w:r w:rsidR="00BB4695">
        <w:rPr>
          <w:rStyle w:val="FootnoteReference"/>
          <w:rtl/>
        </w:rPr>
        <w:footnoteReference w:id="17"/>
      </w:r>
      <w:r w:rsidR="006956A0">
        <w:rPr>
          <w:rFonts w:hint="cs"/>
          <w:rtl/>
        </w:rPr>
        <w:t xml:space="preserve"> و محقق داماد فرموده اند که مقتضای صناعت این است که واجب است در نماز جمعه قرائت جهریه باشد، </w:t>
      </w:r>
      <w:r w:rsidR="006956A0" w:rsidRPr="00D23A97">
        <w:rPr>
          <w:rFonts w:hint="cs"/>
          <w:rtl/>
        </w:rPr>
        <w:t>محقق نایینی</w:t>
      </w:r>
      <w:r w:rsidR="006956A0">
        <w:rPr>
          <w:rFonts w:hint="cs"/>
          <w:rtl/>
        </w:rPr>
        <w:t xml:space="preserve"> نیز ذیل کلام صاحب عروه که</w:t>
      </w:r>
      <w:r w:rsidR="00BB4695">
        <w:rPr>
          <w:rFonts w:hint="cs"/>
          <w:rtl/>
        </w:rPr>
        <w:t xml:space="preserve"> جهر</w:t>
      </w:r>
      <w:r w:rsidR="006956A0">
        <w:rPr>
          <w:rFonts w:hint="cs"/>
          <w:rtl/>
        </w:rPr>
        <w:t xml:space="preserve"> قرائت را مستحب دانسته اند، می فرماید: احتیاط واجب همین است. </w:t>
      </w:r>
    </w:p>
    <w:p w14:paraId="5D8C7195" w14:textId="46D866B2" w:rsidR="006956A0" w:rsidRDefault="006956A0" w:rsidP="005A3CFC">
      <w:pPr>
        <w:pStyle w:val="ListParagraph"/>
        <w:numPr>
          <w:ilvl w:val="0"/>
          <w:numId w:val="36"/>
        </w:numPr>
        <w:jc w:val="both"/>
        <w:rPr>
          <w:rtl/>
        </w:rPr>
      </w:pPr>
      <w:r>
        <w:rPr>
          <w:rFonts w:hint="cs"/>
          <w:rtl/>
        </w:rPr>
        <w:t xml:space="preserve">شبهه ای که وجود دارد این است که شاید ارتکاز متشرعه در زمان ائمه بر عدم وجوب بوده است و احتمال ارتکاز متشرعه بر عدم وجوب کافی است که احراز انعقاد ظهور این روایات در وجوب نشود؛ بدین خاطر است که فتوا به وجوب می توان نداد بلکه فتوا به استحباب داد؛ زیرا احتمال ارتکاز متشرعه در زمان شارع بر عدم وجوب قرائت جهری در نماز جمعه، مانع از احراز ظهور عبارت در وجوب می شود؛ زیرا احتمال قرینه متصله است. ما احتمال می دهیم ارتکاز شکل می گرفته بر اینکه جهر در قرائت در نماز جمعه واجب نبوده باشد. البته اهل سنت جهر در قرائت را واجب نمی دانند، خود این مطلب نیز موید است که شاید ارتکاز شیعه نیز بر عدم وجوب جهر در قرائت نماز جمعه بوده است. </w:t>
      </w:r>
      <w:r w:rsidR="005A3CFC">
        <w:rPr>
          <w:rFonts w:hint="cs"/>
          <w:rtl/>
        </w:rPr>
        <w:t>آ</w:t>
      </w:r>
      <w:r>
        <w:rPr>
          <w:rFonts w:hint="cs"/>
          <w:rtl/>
        </w:rPr>
        <w:t>یت الله سیستانی در قرائت جهریه احتیاط واجب می کنند؛ زیرا احتمال ارتکاز متشرعه را مانع از تمسک به ظهورات نمی دانند. ما وفاقا للبحوث این نظر را اختیار کردیم که احتمال ارتکاز متشرعه در عدم وجوب، یعنی احتمال قرینه حالیه نوعیه متصله است. بلی، یک وقت قرینه حالیه شخصیه است که راوی بیان می کند که چنین قرینه ای در مجلس امام نبود،</w:t>
      </w:r>
      <w:r w:rsidR="005A3CFC">
        <w:rPr>
          <w:rFonts w:hint="cs"/>
          <w:rtl/>
        </w:rPr>
        <w:t xml:space="preserve"> </w:t>
      </w:r>
      <w:r>
        <w:rPr>
          <w:rFonts w:hint="cs"/>
          <w:rtl/>
        </w:rPr>
        <w:t xml:space="preserve">ولی در مورد قرینه نوعیه راوی ملزم نمی داند که قرینه را بیان کند؛ زیرا می داند که مستمع نیز این قرینه را می داند، ولی در کتب که می آید با مرور زمان این ارتکازات ضعیف می شود و مردم شک می کنند. خلاصه اینکه به نظر ما همین کافی است که احراز ظهور نکنیم. </w:t>
      </w:r>
    </w:p>
    <w:p w14:paraId="00ADEA55" w14:textId="3F9B7243" w:rsidR="00217990" w:rsidRDefault="00217990" w:rsidP="00217990">
      <w:pPr>
        <w:pStyle w:val="Heading2"/>
        <w:rPr>
          <w:rtl/>
        </w:rPr>
      </w:pPr>
      <w:bookmarkStart w:id="12" w:name="_Toc117437575"/>
      <w:r>
        <w:rPr>
          <w:rFonts w:hint="cs"/>
          <w:rtl/>
        </w:rPr>
        <w:t>ب: نماز ظهر در روز جمعه</w:t>
      </w:r>
      <w:bookmarkEnd w:id="12"/>
    </w:p>
    <w:p w14:paraId="6FEE369F" w14:textId="7940CF26" w:rsidR="006956A0" w:rsidRDefault="006956A0" w:rsidP="006956A0">
      <w:pPr>
        <w:jc w:val="both"/>
        <w:rPr>
          <w:rtl/>
        </w:rPr>
      </w:pPr>
      <w:r>
        <w:rPr>
          <w:rFonts w:hint="cs"/>
          <w:rtl/>
        </w:rPr>
        <w:t>اما در مورد نماز ظهر در روز جمعه، شیخ طوسی و جماعتی قائل به وجوب جهر در قرائت نماز روز جمعه هستند</w:t>
      </w:r>
      <w:r w:rsidR="00EA605B">
        <w:rPr>
          <w:rStyle w:val="FootnoteReference"/>
          <w:rtl/>
        </w:rPr>
        <w:footnoteReference w:id="18"/>
      </w:r>
      <w:r>
        <w:rPr>
          <w:rFonts w:hint="cs"/>
          <w:rtl/>
        </w:rPr>
        <w:t>، در مقابل مشهور که قائل به استحباب هستند</w:t>
      </w:r>
      <w:r w:rsidR="00EA605B">
        <w:rPr>
          <w:rStyle w:val="FootnoteReference"/>
          <w:rtl/>
        </w:rPr>
        <w:footnoteReference w:id="19"/>
      </w:r>
      <w:r>
        <w:rPr>
          <w:rFonts w:hint="cs"/>
          <w:rtl/>
        </w:rPr>
        <w:t>. سید مرتضی تفصیل داده و می فرماید: بر امام جماعت مستحب است که جهری خوانده شود، ولی اگر به صورت فرادی خوانده می شود باید اخفاتا خوانده شود. ایشان کلا جهر در قرائت را در امامت جماعت مستحب می داند، ولی در فرادی اخفات را واجب می داند</w:t>
      </w:r>
      <w:r w:rsidR="00EA605B">
        <w:rPr>
          <w:rStyle w:val="FootnoteReference"/>
          <w:rtl/>
        </w:rPr>
        <w:footnoteReference w:id="20"/>
      </w:r>
      <w:r>
        <w:rPr>
          <w:rFonts w:hint="cs"/>
          <w:rtl/>
        </w:rPr>
        <w:t xml:space="preserve">. </w:t>
      </w:r>
    </w:p>
    <w:p w14:paraId="20B25545" w14:textId="7218A5EC" w:rsidR="006956A0" w:rsidRDefault="006956A0" w:rsidP="006956A0">
      <w:pPr>
        <w:jc w:val="both"/>
        <w:rPr>
          <w:rtl/>
        </w:rPr>
      </w:pPr>
      <w:r>
        <w:rPr>
          <w:rFonts w:hint="cs"/>
          <w:rtl/>
        </w:rPr>
        <w:t>ابن ادریس فرموده است: مقتضای قاعده اشتغال این است که نماز ظهر روز جمعه آهسته خوانده شود؛ زیرا یقینا آهسته اگر کسی بخواند به وظیفه عمل کرده است ولی اگر با صدای بلند بخواند، معلوم نیست که مشروع بوده باشد.</w:t>
      </w:r>
      <w:r w:rsidR="00A73525">
        <w:rPr>
          <w:rStyle w:val="FootnoteReference"/>
          <w:rtl/>
        </w:rPr>
        <w:footnoteReference w:id="21"/>
      </w:r>
      <w:r>
        <w:rPr>
          <w:rFonts w:hint="cs"/>
          <w:rtl/>
        </w:rPr>
        <w:t xml:space="preserve"> محقق بروجردی نیز در حاشیه عروه همین کار را کرده و فرموده که احتیاط واجب ترک قرائت جهریه در نماز ظهر روز جمعه است. با همه ارادتی که ایشان به شیخ طوسی دارد و شیخ طوسی فتوا به وجوب جهر داده، ایشان فرموده است: احتیاط واجب این است که جهر در قرائت نماز ظهر ترک شود. </w:t>
      </w:r>
    </w:p>
    <w:p w14:paraId="36A23F0E" w14:textId="45A13193" w:rsidR="006E58EE" w:rsidRDefault="006E58EE" w:rsidP="006E58EE">
      <w:pPr>
        <w:pStyle w:val="Heading3"/>
        <w:rPr>
          <w:rtl/>
        </w:rPr>
      </w:pPr>
      <w:bookmarkStart w:id="13" w:name="_Toc117437576"/>
      <w:r>
        <w:rPr>
          <w:rFonts w:hint="cs"/>
          <w:rtl/>
        </w:rPr>
        <w:t>بررسی روایات وارده در مورد نماز ظهر در روز جمعه</w:t>
      </w:r>
      <w:bookmarkEnd w:id="13"/>
    </w:p>
    <w:p w14:paraId="747DF3EE" w14:textId="26C78E35" w:rsidR="006956A0" w:rsidRDefault="006956A0" w:rsidP="006956A0">
      <w:pPr>
        <w:jc w:val="both"/>
        <w:rPr>
          <w:rtl/>
        </w:rPr>
      </w:pPr>
      <w:r>
        <w:rPr>
          <w:rFonts w:hint="cs"/>
          <w:rtl/>
        </w:rPr>
        <w:t>منشأ اختلاف این بزرگان را باید دید و مورد بررسی قرار داد. چهار قول</w:t>
      </w:r>
      <w:r w:rsidR="0053793A">
        <w:rPr>
          <w:rFonts w:hint="cs"/>
          <w:rtl/>
        </w:rPr>
        <w:t xml:space="preserve"> </w:t>
      </w:r>
      <w:r>
        <w:rPr>
          <w:rFonts w:hint="cs"/>
          <w:rtl/>
        </w:rPr>
        <w:t xml:space="preserve"> در این زمینه مطرح شده است: </w:t>
      </w:r>
    </w:p>
    <w:p w14:paraId="1F03F6B0" w14:textId="0F5DE046" w:rsidR="006956A0" w:rsidRDefault="006956A0" w:rsidP="006956A0">
      <w:pPr>
        <w:pStyle w:val="ListParagraph"/>
        <w:numPr>
          <w:ilvl w:val="0"/>
          <w:numId w:val="26"/>
        </w:numPr>
        <w:spacing w:after="200"/>
        <w:jc w:val="both"/>
      </w:pPr>
      <w:r>
        <w:rPr>
          <w:rFonts w:hint="cs"/>
          <w:rtl/>
        </w:rPr>
        <w:t>وجوب</w:t>
      </w:r>
      <w:r w:rsidR="00E23328">
        <w:rPr>
          <w:rFonts w:hint="cs"/>
          <w:rtl/>
        </w:rPr>
        <w:t xml:space="preserve"> جهر</w:t>
      </w:r>
      <w:r w:rsidR="00535826">
        <w:rPr>
          <w:rFonts w:hint="cs"/>
          <w:rtl/>
        </w:rPr>
        <w:t>؛ شیخ طوسی قائل بدین قول است.</w:t>
      </w:r>
    </w:p>
    <w:p w14:paraId="1F71A9B6" w14:textId="71BCDAB9" w:rsidR="00535826" w:rsidRDefault="00535826" w:rsidP="006956A0">
      <w:pPr>
        <w:pStyle w:val="ListParagraph"/>
        <w:numPr>
          <w:ilvl w:val="0"/>
          <w:numId w:val="26"/>
        </w:numPr>
        <w:spacing w:after="200"/>
        <w:jc w:val="both"/>
      </w:pPr>
      <w:r>
        <w:rPr>
          <w:rFonts w:hint="cs"/>
          <w:rtl/>
        </w:rPr>
        <w:t>ازباب احتیاط واجب، اخفاتا باید باشد؛ ابن ادریس و محقق بروجردی قائل هستند.</w:t>
      </w:r>
    </w:p>
    <w:p w14:paraId="761B6FE9" w14:textId="7F5334A7" w:rsidR="006956A0" w:rsidRDefault="006956A0" w:rsidP="006956A0">
      <w:pPr>
        <w:pStyle w:val="ListParagraph"/>
        <w:numPr>
          <w:ilvl w:val="0"/>
          <w:numId w:val="26"/>
        </w:numPr>
        <w:spacing w:after="200"/>
        <w:jc w:val="both"/>
      </w:pPr>
      <w:r>
        <w:rPr>
          <w:rFonts w:hint="cs"/>
          <w:rtl/>
        </w:rPr>
        <w:t>استحباب</w:t>
      </w:r>
      <w:r w:rsidR="00E23328">
        <w:rPr>
          <w:rFonts w:hint="cs"/>
          <w:rtl/>
        </w:rPr>
        <w:t xml:space="preserve"> جهر</w:t>
      </w:r>
      <w:r w:rsidR="00535826">
        <w:rPr>
          <w:rFonts w:hint="cs"/>
          <w:rtl/>
        </w:rPr>
        <w:t>؛ مشهور قائل هستند.</w:t>
      </w:r>
    </w:p>
    <w:p w14:paraId="15A143C5" w14:textId="7B8D1D2B" w:rsidR="006956A0" w:rsidRDefault="006956A0" w:rsidP="006956A0">
      <w:pPr>
        <w:pStyle w:val="ListParagraph"/>
        <w:numPr>
          <w:ilvl w:val="0"/>
          <w:numId w:val="26"/>
        </w:numPr>
        <w:spacing w:after="200"/>
        <w:jc w:val="both"/>
      </w:pPr>
      <w:r>
        <w:rPr>
          <w:rFonts w:hint="cs"/>
          <w:rtl/>
        </w:rPr>
        <w:t>عدم ثبوت استحباب مثل آیت الله سیستانی و محقق داماد</w:t>
      </w:r>
      <w:r w:rsidR="00E23328">
        <w:rPr>
          <w:rFonts w:hint="cs"/>
          <w:rtl/>
        </w:rPr>
        <w:t>.</w:t>
      </w:r>
    </w:p>
    <w:p w14:paraId="45BEBE5B" w14:textId="4664CC84" w:rsidR="006956A0" w:rsidRDefault="006956A0" w:rsidP="006956A0">
      <w:pPr>
        <w:jc w:val="both"/>
        <w:rPr>
          <w:rtl/>
        </w:rPr>
      </w:pPr>
      <w:r>
        <w:rPr>
          <w:rFonts w:hint="cs"/>
          <w:rtl/>
        </w:rPr>
        <w:t xml:space="preserve">منشأ این اختلاف، اختلاف در روایات است. سه طایفه در روایات وجود دارد: </w:t>
      </w:r>
    </w:p>
    <w:p w14:paraId="41998CA3" w14:textId="1B7B6E47" w:rsidR="006956A0" w:rsidRDefault="00E23328" w:rsidP="00E23328">
      <w:pPr>
        <w:pStyle w:val="Heading4"/>
        <w:rPr>
          <w:rtl/>
        </w:rPr>
      </w:pPr>
      <w:r>
        <w:rPr>
          <w:rFonts w:hint="cs"/>
          <w:rtl/>
        </w:rPr>
        <w:t>طایفه اول روایات: روایات آمره به جهر</w:t>
      </w:r>
      <w:r w:rsidR="006956A0">
        <w:rPr>
          <w:rFonts w:hint="cs"/>
          <w:rtl/>
        </w:rPr>
        <w:t xml:space="preserve"> </w:t>
      </w:r>
    </w:p>
    <w:p w14:paraId="48B966D1" w14:textId="525A60D7" w:rsidR="00E23328" w:rsidRDefault="00E23328" w:rsidP="006956A0">
      <w:pPr>
        <w:jc w:val="both"/>
        <w:rPr>
          <w:rtl/>
        </w:rPr>
      </w:pPr>
      <w:r>
        <w:rPr>
          <w:rFonts w:hint="cs"/>
          <w:rtl/>
        </w:rPr>
        <w:t>طایفه اول روایاتی هستند که امر به جهر در آن ها مطرح شده است؛ مانند روایت محمد بن مسلم:</w:t>
      </w:r>
    </w:p>
    <w:p w14:paraId="3AB5326A" w14:textId="635CB8A8" w:rsidR="006956A0" w:rsidRDefault="006956A0" w:rsidP="00E23328">
      <w:pPr>
        <w:pStyle w:val="ListParagraph"/>
        <w:jc w:val="both"/>
        <w:rPr>
          <w:rtl/>
        </w:rPr>
      </w:pPr>
      <w:r>
        <w:rPr>
          <w:rFonts w:hint="cs"/>
          <w:rtl/>
        </w:rPr>
        <w:t>«</w:t>
      </w:r>
      <w:r w:rsidR="00E23328" w:rsidRPr="00E23328">
        <w:rPr>
          <w:rtl/>
        </w:rPr>
        <w:t xml:space="preserve"> الْحُسَيْنُ بْنُ سَعِيدٍ عَنْ عَلِيِّ بْنِ النُّعْمَانِ عَنْ عَبْدِ اللَّهِ بْنِ مُسْكَانَ عَنْ حَرِيزِ بْنِ عَبْدِ اللَّهِ عَنْ مُحَمَّدِ بْنِ مُسْلِمٍ عَنْ أَبِي </w:t>
      </w:r>
      <w:r w:rsidR="00E23328" w:rsidRPr="00E23328">
        <w:rPr>
          <w:color w:val="008000"/>
          <w:rtl/>
        </w:rPr>
        <w:t>عَبْدِ اللَّهِ ع قَالَ قَالَ لَنَا صَلُّوا فِي السَّفَرِ صَلَاةَ الْجُمُعَةِ جَمَاعَةً بِغَيْرِ خُطْبَةٍ وَ اجْهَرُوا بِالْقِرَاءَةِ فَقُلْتُ إِنَّهُ يُنْكَرُ عَلَيْنَا الْجَهْرُ بِهَا فِي السَّفَرِ فَقَالَ اجْهَرُوا بِهَا</w:t>
      </w:r>
      <w:r w:rsidR="00E23328">
        <w:rPr>
          <w:rFonts w:hint="cs"/>
          <w:rtl/>
        </w:rPr>
        <w:t>».</w:t>
      </w:r>
      <w:r w:rsidR="00E23328">
        <w:rPr>
          <w:rStyle w:val="FootnoteReference"/>
          <w:rtl/>
        </w:rPr>
        <w:footnoteReference w:id="22"/>
      </w:r>
      <w:r w:rsidR="00E23328">
        <w:rPr>
          <w:rFonts w:hint="cs"/>
          <w:rtl/>
        </w:rPr>
        <w:t xml:space="preserve"> </w:t>
      </w:r>
    </w:p>
    <w:p w14:paraId="28AC3598" w14:textId="5E5709F5" w:rsidR="00E23328" w:rsidRDefault="006956A0" w:rsidP="00E23328">
      <w:pPr>
        <w:jc w:val="both"/>
        <w:rPr>
          <w:rtl/>
        </w:rPr>
      </w:pPr>
      <w:r>
        <w:rPr>
          <w:rFonts w:hint="cs"/>
          <w:rtl/>
        </w:rPr>
        <w:t xml:space="preserve">مقصود این روایت نماز ظهر روز جمعه است که به آن اطلاق صلاۀ الجمعه شده است؛ زیرا فرض سفر شده است، و در سفر نماز ظهر می خواندند. سوال می شد که عامه بر ما انکار می کنند و می گویند چرا قرائت جهریه می کنید؟ امام فرموده اند که گوش نکنید و جهری بخوانید. عامه در ظهر روز جمعه قائل به وجوب اخفات هستند. </w:t>
      </w:r>
    </w:p>
    <w:p w14:paraId="4C25D6BE" w14:textId="3C1A4E8F" w:rsidR="00E23328" w:rsidRDefault="00E23328" w:rsidP="00E23328">
      <w:pPr>
        <w:pStyle w:val="Heading4"/>
        <w:rPr>
          <w:rtl/>
        </w:rPr>
      </w:pPr>
      <w:r>
        <w:rPr>
          <w:rFonts w:hint="cs"/>
          <w:rtl/>
        </w:rPr>
        <w:t>طایفه دوم: روایات دال بر جواز</w:t>
      </w:r>
    </w:p>
    <w:p w14:paraId="3CAED363" w14:textId="77777777" w:rsidR="00E23328" w:rsidRDefault="006956A0" w:rsidP="00E23328">
      <w:pPr>
        <w:spacing w:after="200"/>
        <w:jc w:val="both"/>
        <w:rPr>
          <w:rtl/>
        </w:rPr>
      </w:pPr>
      <w:r>
        <w:rPr>
          <w:rFonts w:hint="cs"/>
          <w:rtl/>
        </w:rPr>
        <w:t>طایفه دوم روایاتی که امر به جهر ندارند؛ تعبیر این است:</w:t>
      </w:r>
    </w:p>
    <w:p w14:paraId="30B8571E" w14:textId="1E7CB71F" w:rsidR="00E23328" w:rsidRDefault="00E23328" w:rsidP="00E23328">
      <w:pPr>
        <w:pStyle w:val="ListParagraph"/>
        <w:spacing w:after="200"/>
        <w:jc w:val="both"/>
        <w:rPr>
          <w:rtl/>
        </w:rPr>
      </w:pPr>
      <w:r>
        <w:rPr>
          <w:rFonts w:hint="cs"/>
          <w:rtl/>
        </w:rPr>
        <w:t>«</w:t>
      </w:r>
      <w:r w:rsidRPr="00E23328">
        <w:rPr>
          <w:rtl/>
        </w:rPr>
        <w:t xml:space="preserve"> </w:t>
      </w:r>
      <w:r w:rsidRPr="00E23328">
        <w:rPr>
          <w:color w:val="008000"/>
          <w:rtl/>
        </w:rPr>
        <w:t>وَ رَوَى حَمَّادُ بْنُ عُثْمَانَ عَنْ عِمْرَانَ الْحَلَبِيِّ قَالَ: سُئِلَ أَبُو عَبْدِ اللَّهِ ع عَنِ الرَّجُلِ يُصَلِّي الْجُمُعَةَ أَرْبَعَ رَكَعَاتٍ أَ يَجْهَرُ فِيهَا بِالْقِرَاءَةِ قَالَ نَعَمْ وَ الْقُنُوتُ فِي الثَّانِيَةِ</w:t>
      </w:r>
      <w:r>
        <w:rPr>
          <w:rFonts w:hint="cs"/>
          <w:rtl/>
        </w:rPr>
        <w:t>»</w:t>
      </w:r>
      <w:r>
        <w:rPr>
          <w:rStyle w:val="FootnoteReference"/>
          <w:rtl/>
        </w:rPr>
        <w:footnoteReference w:id="23"/>
      </w:r>
    </w:p>
    <w:p w14:paraId="64C33473" w14:textId="209439C9" w:rsidR="006956A0" w:rsidRDefault="00E62738" w:rsidP="00E23328">
      <w:pPr>
        <w:spacing w:after="200"/>
        <w:jc w:val="both"/>
        <w:rPr>
          <w:rtl/>
        </w:rPr>
      </w:pPr>
      <w:r>
        <w:rPr>
          <w:rFonts w:hint="cs"/>
          <w:rtl/>
        </w:rPr>
        <w:t xml:space="preserve">در مورد این طایفه </w:t>
      </w:r>
      <w:r w:rsidR="006956A0">
        <w:rPr>
          <w:rFonts w:hint="cs"/>
          <w:rtl/>
        </w:rPr>
        <w:t xml:space="preserve">اختلاف است که آیا ظهور در وجوب دارد یا خیر، محقق سیستانی قائل به عدم دلالت بر وجوب است؛ امام در جواب جواز را مطرح کرده اند؛ زیرا سوال در مقام توهم حظر بوده است. پس این طایفه اختلاف است که آیا مفاد امر به جهر دارد یا مفاد جواز جهر دارد. </w:t>
      </w:r>
    </w:p>
    <w:p w14:paraId="71798CE3" w14:textId="21655FD9" w:rsidR="00E62738" w:rsidRDefault="00E62738" w:rsidP="00E62738">
      <w:pPr>
        <w:pStyle w:val="Heading4"/>
      </w:pPr>
      <w:r>
        <w:rPr>
          <w:rFonts w:hint="cs"/>
          <w:rtl/>
        </w:rPr>
        <w:t xml:space="preserve">طایفه سوم: نهی از جهر </w:t>
      </w:r>
    </w:p>
    <w:p w14:paraId="2FC01471" w14:textId="2DC7462B" w:rsidR="006956A0" w:rsidRDefault="006956A0" w:rsidP="00E62738">
      <w:pPr>
        <w:spacing w:after="200"/>
        <w:jc w:val="both"/>
        <w:rPr>
          <w:rtl/>
        </w:rPr>
      </w:pPr>
      <w:r>
        <w:rPr>
          <w:rFonts w:hint="cs"/>
          <w:rtl/>
        </w:rPr>
        <w:t>طایفه سوم</w:t>
      </w:r>
      <w:r w:rsidR="00E62738">
        <w:rPr>
          <w:rFonts w:hint="cs"/>
          <w:rtl/>
        </w:rPr>
        <w:t xml:space="preserve"> </w:t>
      </w:r>
      <w:r>
        <w:rPr>
          <w:rFonts w:hint="cs"/>
          <w:rtl/>
        </w:rPr>
        <w:t xml:space="preserve">نهی از جهر </w:t>
      </w:r>
      <w:r w:rsidR="00E62738">
        <w:rPr>
          <w:rFonts w:hint="cs"/>
          <w:rtl/>
        </w:rPr>
        <w:t xml:space="preserve">را مطرح کرده اند: مانند صحیحه محمد بن مسلم: </w:t>
      </w:r>
    </w:p>
    <w:p w14:paraId="50DB9DD0" w14:textId="7FA47745" w:rsidR="00E62738" w:rsidRDefault="00E62738" w:rsidP="00B64677">
      <w:pPr>
        <w:pStyle w:val="ListParagraph"/>
        <w:spacing w:after="200"/>
        <w:jc w:val="both"/>
        <w:rPr>
          <w:rtl/>
        </w:rPr>
      </w:pPr>
      <w:r>
        <w:rPr>
          <w:rFonts w:hint="cs"/>
          <w:rtl/>
        </w:rPr>
        <w:t>«</w:t>
      </w:r>
      <w:r w:rsidR="00B64677" w:rsidRPr="00B64677">
        <w:rPr>
          <w:rtl/>
        </w:rPr>
        <w:t xml:space="preserve"> عَنْهُ عَنِ الْعَلَاءِ عَنْ مُحَمَّدِ بْنِ مُسْلِمٍ </w:t>
      </w:r>
      <w:r w:rsidR="00B64677" w:rsidRPr="00B64677">
        <w:rPr>
          <w:color w:val="008000"/>
          <w:rtl/>
        </w:rPr>
        <w:t>قَالَ: سَأَلْتُهُ عَنْ صَلَاةِ الْجُمُعَةِ فِي السَّفَرِ قَالَ تَصْنَعُونَ كَمَا تَصْنَعُونَ فِي الظُّهْرِ وَ لَا يَجْهَرُ الْإِمَامُ فِيهَا بِالْقِرَاءَةِ وَ إِنَّمَا يَجْهَرُ إِذَا كَانَتْ خُطْبَةٌ</w:t>
      </w:r>
      <w:r w:rsidR="00B64677">
        <w:rPr>
          <w:rFonts w:hint="cs"/>
          <w:rtl/>
        </w:rPr>
        <w:t>»</w:t>
      </w:r>
      <w:r w:rsidR="00B64677">
        <w:rPr>
          <w:rStyle w:val="FootnoteReference"/>
          <w:rtl/>
        </w:rPr>
        <w:footnoteReference w:id="24"/>
      </w:r>
    </w:p>
    <w:p w14:paraId="01E2B45B" w14:textId="77777777" w:rsidR="006956A0" w:rsidRDefault="006956A0" w:rsidP="006956A0">
      <w:pPr>
        <w:jc w:val="both"/>
        <w:rPr>
          <w:rtl/>
        </w:rPr>
      </w:pPr>
      <w:r>
        <w:rPr>
          <w:rFonts w:hint="cs"/>
          <w:rtl/>
        </w:rPr>
        <w:t xml:space="preserve">می فرماید: علاوه بر مأموم، امام هم حق ندارد قرائت جهریه بخواند. فقط وقتی نماز جمعه می خواند می تواند جهری بخواند. </w:t>
      </w:r>
    </w:p>
    <w:p w14:paraId="34E7E4EB" w14:textId="77777777" w:rsidR="00B64677" w:rsidRDefault="006956A0" w:rsidP="006956A0">
      <w:pPr>
        <w:jc w:val="both"/>
        <w:rPr>
          <w:rtl/>
        </w:rPr>
      </w:pPr>
      <w:r>
        <w:rPr>
          <w:rFonts w:hint="cs"/>
          <w:rtl/>
        </w:rPr>
        <w:t xml:space="preserve">همینطور صحیحه جمیل </w:t>
      </w:r>
      <w:r w:rsidR="00B64677">
        <w:rPr>
          <w:rFonts w:hint="cs"/>
          <w:rtl/>
        </w:rPr>
        <w:t xml:space="preserve">آمده است: </w:t>
      </w:r>
    </w:p>
    <w:p w14:paraId="712DB8A9" w14:textId="3CEE04AE" w:rsidR="006956A0" w:rsidRDefault="00B64677" w:rsidP="006956A0">
      <w:pPr>
        <w:pStyle w:val="ListParagraph"/>
        <w:jc w:val="both"/>
        <w:rPr>
          <w:rtl/>
        </w:rPr>
      </w:pPr>
      <w:r>
        <w:rPr>
          <w:rFonts w:hint="cs"/>
          <w:rtl/>
        </w:rPr>
        <w:t>«</w:t>
      </w:r>
      <w:r w:rsidRPr="00B64677">
        <w:rPr>
          <w:rtl/>
        </w:rPr>
        <w:t xml:space="preserve"> وَ عَنْهُ عَنِ ابْنِ أَبِي عُمَيْرٍ عَنْ جَمِيلٍ قَالَ: </w:t>
      </w:r>
      <w:r w:rsidRPr="00B64677">
        <w:rPr>
          <w:color w:val="008000"/>
          <w:rtl/>
        </w:rPr>
        <w:t>سَأَلْتُ أَبَا عَبْدِ اللَّهِ ع عَنِ الْجَمَاعَةِ- يَوْمَ الْجُمُعَةِ فِي السَّفَرِ فَقَالَ يَصْنَعُونَ كَمَا يَصْنَعُونَ فِي غَيْرِ يَوْمِ الْجُمُعَةِ فِي الظُّهْرِ وَ لَا يَجْهَرُ الْإِمَامُ (فِيهَا بِالْقِرَاءَةِ) إِنَّمَا يَجْهَرُ إِذَا كَانَتْ خُطْبَةٌ</w:t>
      </w:r>
      <w:r>
        <w:rPr>
          <w:rFonts w:hint="cs"/>
          <w:rtl/>
        </w:rPr>
        <w:t>»</w:t>
      </w:r>
      <w:r>
        <w:rPr>
          <w:rStyle w:val="FootnoteReference"/>
          <w:rtl/>
        </w:rPr>
        <w:footnoteReference w:id="25"/>
      </w:r>
    </w:p>
    <w:p w14:paraId="1B8615DB" w14:textId="61AEB62A" w:rsidR="00F57FBE" w:rsidRDefault="00F57FBE" w:rsidP="00F57FBE">
      <w:pPr>
        <w:pStyle w:val="Heading4"/>
        <w:rPr>
          <w:rtl/>
        </w:rPr>
      </w:pPr>
      <w:r>
        <w:rPr>
          <w:rFonts w:hint="cs"/>
          <w:rtl/>
        </w:rPr>
        <w:t xml:space="preserve">کلام محقق خویی: استحباب جهر </w:t>
      </w:r>
      <w:r w:rsidR="00527C9B">
        <w:rPr>
          <w:rFonts w:hint="cs"/>
          <w:rtl/>
        </w:rPr>
        <w:t>به دلیل «لوکان لبان»</w:t>
      </w:r>
    </w:p>
    <w:p w14:paraId="2522969A" w14:textId="61086E8E" w:rsidR="00480E5C" w:rsidRDefault="006956A0" w:rsidP="00E87BB9">
      <w:pPr>
        <w:jc w:val="both"/>
        <w:rPr>
          <w:rtl/>
        </w:rPr>
      </w:pPr>
      <w:r>
        <w:rPr>
          <w:rFonts w:hint="cs"/>
          <w:rtl/>
        </w:rPr>
        <w:t>محقق خویی فرموده است طایفه اول که ظاهر در وجوب است، طایفه دوم نیز ظاهر در وجوب هستند، لکن نمی توان فتوا به وجوب داد؛ زیرا «لوکان لبان» اگر واجب بود مشخص می شد، ایشان</w:t>
      </w:r>
      <w:r w:rsidR="00480E5C">
        <w:rPr>
          <w:rFonts w:hint="cs"/>
          <w:rtl/>
        </w:rPr>
        <w:t xml:space="preserve"> در مورد «لوکان لبان»</w:t>
      </w:r>
      <w:r>
        <w:rPr>
          <w:rFonts w:hint="cs"/>
          <w:rtl/>
        </w:rPr>
        <w:t xml:space="preserve"> می فرماید:</w:t>
      </w:r>
      <w:r w:rsidR="00E87BB9">
        <w:rPr>
          <w:rFonts w:hint="cs"/>
          <w:rtl/>
        </w:rPr>
        <w:t xml:space="preserve"> «سمیناه بالدلیل الخامس» یعنی در کنار قرآن و سنت و عقل و اجماع، مسئله «لوکان لبان» بسیار حائز اهمیت است. </w:t>
      </w:r>
    </w:p>
    <w:p w14:paraId="02120EAE" w14:textId="16D55D12" w:rsidR="006956A0" w:rsidRDefault="004B07F5" w:rsidP="006956A0">
      <w:pPr>
        <w:jc w:val="both"/>
        <w:rPr>
          <w:rtl/>
        </w:rPr>
      </w:pPr>
      <w:r>
        <w:rPr>
          <w:rFonts w:hint="cs"/>
          <w:rtl/>
        </w:rPr>
        <w:t xml:space="preserve">بنابراین </w:t>
      </w:r>
      <w:r w:rsidR="006956A0">
        <w:rPr>
          <w:rFonts w:hint="cs"/>
          <w:rtl/>
        </w:rPr>
        <w:t xml:space="preserve">اگر نماز ظهر روز جمعه واجب بود که نماز جهریه باشد بر فقهای شیعه مخفی نمی ماند. پس معلوم است که واجب نیست. </w:t>
      </w:r>
      <w:r w:rsidR="00A76022">
        <w:rPr>
          <w:rFonts w:hint="cs"/>
          <w:rtl/>
        </w:rPr>
        <w:t>اگر به ایشان اشکال شود</w:t>
      </w:r>
      <w:r w:rsidR="006956A0">
        <w:rPr>
          <w:rFonts w:hint="cs"/>
          <w:rtl/>
        </w:rPr>
        <w:t xml:space="preserve"> که چرا در خود نماز جمعه چنین نمی گویید؟ ایشان می فرماید نماز جمعه بین شیعه شایع نبود و متروک بود، محل ابتلای عامه شیعه نبود، تفاوت می کند با نماز ظهر روز جمعه که محل ابتلاء بوده است. </w:t>
      </w:r>
    </w:p>
    <w:p w14:paraId="09C9E72E" w14:textId="51F841FC" w:rsidR="006956A0" w:rsidRDefault="006956A0" w:rsidP="006956A0">
      <w:pPr>
        <w:jc w:val="both"/>
        <w:rPr>
          <w:rtl/>
        </w:rPr>
      </w:pPr>
      <w:r>
        <w:rPr>
          <w:rFonts w:hint="cs"/>
          <w:rtl/>
        </w:rPr>
        <w:t>به ایشان گفته می شود طایفه سوم چه می شود؟ ایشان می فرماید نهی در آن ها در مقام توهم وجوب است. «لایجهر فیها الإمام» یعنی اینکه امام نباید فکر کند که واجب است ظهر را جهری بخواند، خیر واجب نیست. خلاصه اینکه محقق خویی فتوا به استحباب قرائت جهریه در نماز ظهر روز جمعه دادند. دو طایفه دلیل ظاهر در وجوب اند ولی به دلیل «لوکان لبان» نمی توان فتوا به وجوب داد و باید استحباب آن را قائل شد</w:t>
      </w:r>
      <w:r w:rsidR="00AA6AF0">
        <w:rPr>
          <w:rStyle w:val="FootnoteReference"/>
          <w:rtl/>
        </w:rPr>
        <w:footnoteReference w:id="26"/>
      </w:r>
      <w:r>
        <w:rPr>
          <w:rFonts w:hint="cs"/>
          <w:rtl/>
        </w:rPr>
        <w:t xml:space="preserve">. </w:t>
      </w:r>
    </w:p>
    <w:p w14:paraId="44C9FCF7" w14:textId="116A2E58" w:rsidR="00994182" w:rsidRDefault="00994182" w:rsidP="00994182">
      <w:pPr>
        <w:pStyle w:val="Heading4"/>
        <w:rPr>
          <w:rtl/>
        </w:rPr>
      </w:pPr>
      <w:r>
        <w:rPr>
          <w:rFonts w:hint="cs"/>
          <w:rtl/>
        </w:rPr>
        <w:t xml:space="preserve">بررسی بیان محقق بروجردی مبنی بر حرمت جهر </w:t>
      </w:r>
    </w:p>
    <w:p w14:paraId="31C603C0" w14:textId="23206B0D" w:rsidR="006956A0" w:rsidRDefault="00ED727B" w:rsidP="006956A0">
      <w:pPr>
        <w:jc w:val="both"/>
        <w:rPr>
          <w:rtl/>
        </w:rPr>
      </w:pPr>
      <w:r>
        <w:rPr>
          <w:rFonts w:hint="cs"/>
          <w:rtl/>
        </w:rPr>
        <w:t>محقق بروجردی در مسئله احتیاط واجب بر ترک جهر کرده است. ایشان می فرمایند روایات تعارض دارد؛ یک طایفه امر به جهر است، طایفه دیگر نهی از جهر است و تعارض می کنند. بعد از تعارض، دلیلی بر استحباب جهر در نماز ظهر روز جمعه موجود نیست و سیره مشترعه نیز بر اخفات بوده است</w:t>
      </w:r>
      <w:r w:rsidR="00870B71">
        <w:rPr>
          <w:rFonts w:hint="cs"/>
          <w:rtl/>
        </w:rPr>
        <w:t>؛ از این رو است که در روایت «ینکر علینا الجهر</w:t>
      </w:r>
      <w:r w:rsidR="00DB2AA0">
        <w:rPr>
          <w:rFonts w:hint="cs"/>
          <w:rtl/>
        </w:rPr>
        <w:t xml:space="preserve"> بها</w:t>
      </w:r>
      <w:r w:rsidR="00870B71">
        <w:rPr>
          <w:rFonts w:hint="cs"/>
          <w:rtl/>
        </w:rPr>
        <w:t>» آمده است</w:t>
      </w:r>
      <w:r w:rsidR="00DB2AA0">
        <w:rPr>
          <w:rFonts w:hint="cs"/>
          <w:rtl/>
        </w:rPr>
        <w:t xml:space="preserve">، یعنی به ما اعتراض می کنند که چرا شما جهر در نماز ظهر دارید. </w:t>
      </w:r>
      <w:r w:rsidR="00870B71">
        <w:rPr>
          <w:rFonts w:hint="cs"/>
          <w:rtl/>
        </w:rPr>
        <w:t>بنابراین ایشان به دلیل موافقت با سیره متشرعه، قول به حرمت جهر را ترجیح داده اند</w:t>
      </w:r>
      <w:r w:rsidR="00DB2AA0">
        <w:rPr>
          <w:rFonts w:hint="cs"/>
          <w:rtl/>
        </w:rPr>
        <w:t xml:space="preserve">. </w:t>
      </w:r>
      <w:r w:rsidR="00BA6350">
        <w:rPr>
          <w:rFonts w:hint="cs"/>
          <w:rtl/>
        </w:rPr>
        <w:t xml:space="preserve">«فالأحوط لو لم یکن أقوی هو الإخفات» را فرموده اند. اگر این کلام در بیان محقق خویی بود، محقق خویی این بیان را فتوا می دانستند ولی در کلام محقق بروجردی معلوم نیست فتوا باشد، احتیاط واجب کرده اند. </w:t>
      </w:r>
    </w:p>
    <w:p w14:paraId="148A9D44" w14:textId="1BE670D3" w:rsidR="006956A0" w:rsidRPr="00E22CFF" w:rsidRDefault="00BA6350" w:rsidP="006956A0">
      <w:pPr>
        <w:jc w:val="both"/>
        <w:rPr>
          <w:rtl/>
        </w:rPr>
      </w:pPr>
      <w:r>
        <w:rPr>
          <w:rFonts w:hint="cs"/>
          <w:rtl/>
        </w:rPr>
        <w:t xml:space="preserve">پس تاکنون وجه قول به استحباب جهر از محقق خویی و وجه قول به حرمت جهر از بیان محقق بروجردی فهمیده شد، لکن اشکالی که فعلا به محقق بروجردی وارد می شود این است که سیره مستمره چگونه مرجح باب تعارض شده است؟ سیره مستمره به خاطر این است که نشنیده اند. ما می بینیم که اخباری ها جهری می خوانند. حکمش زیاد برای مردم بیان نشده است؛ لذا دلیل بر حرمت جهر نمی شود. علاوه بر اینکه گفتیم سیره مستمره جزء مرجحات نیست. حدأقل کاش می فرمودید که روایات دال بر جهر چون مخالف عامه هستند ترجیح داده می شوند. ادامه بحث در جلسه آینده بررسی می شود ان شاءالله. </w:t>
      </w:r>
    </w:p>
    <w:p w14:paraId="5AC80A34" w14:textId="2DB7A9D7" w:rsidR="001516EF" w:rsidRDefault="00252981" w:rsidP="001007A1">
      <w:pPr>
        <w:jc w:val="both"/>
        <w:rPr>
          <w:rtl/>
        </w:rPr>
      </w:pPr>
      <w:r>
        <w:rPr>
          <w:rFonts w:hint="cs"/>
          <w:rtl/>
        </w:rPr>
        <w:t xml:space="preserve"> </w:t>
      </w:r>
    </w:p>
    <w:p w14:paraId="79FB67F5" w14:textId="3CD00D74" w:rsidR="00BA6350" w:rsidRDefault="00BA6350" w:rsidP="001007A1">
      <w:pPr>
        <w:jc w:val="both"/>
        <w:rPr>
          <w:rtl/>
        </w:rPr>
      </w:pPr>
    </w:p>
    <w:p w14:paraId="14A0E0E7" w14:textId="7AE0B583" w:rsidR="00BA6350" w:rsidRDefault="00BA6350" w:rsidP="001007A1">
      <w:pPr>
        <w:jc w:val="both"/>
        <w:rPr>
          <w:rtl/>
        </w:rPr>
      </w:pPr>
    </w:p>
    <w:p w14:paraId="19A05A41" w14:textId="37B3263D" w:rsidR="00BA6350" w:rsidRDefault="00BA6350" w:rsidP="001007A1">
      <w:pPr>
        <w:jc w:val="both"/>
        <w:rPr>
          <w:rtl/>
        </w:rPr>
      </w:pPr>
    </w:p>
    <w:p w14:paraId="6ECEB598" w14:textId="77777777" w:rsidR="00BA6350" w:rsidRDefault="00BA6350" w:rsidP="001007A1">
      <w:pPr>
        <w:jc w:val="both"/>
        <w:rPr>
          <w:rtl/>
        </w:rPr>
      </w:pPr>
    </w:p>
    <w:sectPr w:rsidR="00BA6350"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14869" w14:textId="77777777" w:rsidR="00FB27B5" w:rsidRDefault="00FB27B5" w:rsidP="008B750B">
      <w:pPr>
        <w:spacing w:line="240" w:lineRule="auto"/>
      </w:pPr>
      <w:r>
        <w:separator/>
      </w:r>
    </w:p>
  </w:endnote>
  <w:endnote w:type="continuationSeparator" w:id="0">
    <w:p w14:paraId="6291A8D7" w14:textId="77777777" w:rsidR="00FB27B5" w:rsidRDefault="00FB27B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5180E8CB-EF27-42BE-AA23-82325B8D0B84}"/>
  </w:font>
  <w:font w:name="B Badr">
    <w:panose1 w:val="00000400000000000000"/>
    <w:charset w:val="B2"/>
    <w:family w:val="auto"/>
    <w:pitch w:val="variable"/>
    <w:sig w:usb0="00002001" w:usb1="80000000" w:usb2="00000008" w:usb3="00000000" w:csb0="00000040" w:csb1="00000000"/>
    <w:embedRegular r:id="rId2" w:fontKey="{5DE0F4DE-C5A6-47A2-B4A9-B7C46A4B1D39}"/>
    <w:embedBold r:id="rId3" w:fontKey="{5E76B71B-59B2-44C8-8AD3-9043AD42FC4E}"/>
    <w:embedBoldItalic r:id="rId4" w:fontKey="{CC04899D-ECD1-4EE1-B5CE-349A96C0264A}"/>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43172819-A59B-438A-BD23-23F1BFDA90D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6" w:fontKey="{100FF905-1ABE-42CA-B844-BC117054F74B}"/>
    <w:embedBold r:id="rId7" w:fontKey="{F2CFEFAA-566E-4D58-AAAF-B680C899C48B}"/>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C73B9" w:rsidRPr="00FC73B9">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0" w:name="BokAdres"/>
          <w:bookmarkEnd w:id="20"/>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9D7AD" w14:textId="77777777" w:rsidR="00FB27B5" w:rsidRDefault="00FB27B5" w:rsidP="008B750B">
      <w:pPr>
        <w:spacing w:line="240" w:lineRule="auto"/>
      </w:pPr>
      <w:r>
        <w:separator/>
      </w:r>
    </w:p>
  </w:footnote>
  <w:footnote w:type="continuationSeparator" w:id="0">
    <w:p w14:paraId="5705BED9" w14:textId="77777777" w:rsidR="00FB27B5" w:rsidRDefault="00FB27B5" w:rsidP="008B750B">
      <w:pPr>
        <w:spacing w:line="240" w:lineRule="auto"/>
      </w:pPr>
      <w:r>
        <w:continuationSeparator/>
      </w:r>
    </w:p>
  </w:footnote>
  <w:footnote w:id="1">
    <w:p w14:paraId="461CB9FB" w14:textId="603884D1" w:rsidR="00BA59A7" w:rsidRPr="000F1076" w:rsidRDefault="00BA59A7" w:rsidP="00F57FBE">
      <w:pPr>
        <w:pStyle w:val="FootnoteText"/>
        <w:jc w:val="both"/>
      </w:pPr>
      <w:r w:rsidRPr="000F1076">
        <w:footnoteRef/>
      </w:r>
      <w:r w:rsidRPr="000F1076">
        <w:rPr>
          <w:rtl/>
        </w:rPr>
        <w:t xml:space="preserve"> </w:t>
      </w:r>
      <w:hyperlink r:id="rId1" w:history="1">
        <w:r w:rsidRPr="000F1076">
          <w:rPr>
            <w:rStyle w:val="Hyperlink"/>
            <w:rtl/>
          </w:rPr>
          <w:t>العروة الوثق</w:t>
        </w:r>
        <w:r w:rsidRPr="000F1076">
          <w:rPr>
            <w:rStyle w:val="Hyperlink"/>
            <w:rFonts w:hint="cs"/>
            <w:rtl/>
          </w:rPr>
          <w:t>ی</w:t>
        </w:r>
        <w:r w:rsidRPr="000F1076">
          <w:rPr>
            <w:rStyle w:val="Hyperlink"/>
            <w:rFonts w:hint="eastAsia"/>
            <w:rtl/>
          </w:rPr>
          <w:t>،</w:t>
        </w:r>
        <w:r w:rsidRPr="000F1076">
          <w:rPr>
            <w:rStyle w:val="Hyperlink"/>
            <w:rtl/>
          </w:rPr>
          <w:t xml:space="preserve"> الس</w:t>
        </w:r>
        <w:r w:rsidRPr="000F1076">
          <w:rPr>
            <w:rStyle w:val="Hyperlink"/>
            <w:rFonts w:hint="cs"/>
            <w:rtl/>
          </w:rPr>
          <w:t>ی</w:t>
        </w:r>
        <w:r w:rsidRPr="000F1076">
          <w:rPr>
            <w:rStyle w:val="Hyperlink"/>
            <w:rFonts w:hint="eastAsia"/>
            <w:rtl/>
          </w:rPr>
          <w:t>د</w:t>
        </w:r>
        <w:r w:rsidRPr="000F1076">
          <w:rPr>
            <w:rStyle w:val="Hyperlink"/>
            <w:rtl/>
          </w:rPr>
          <w:t xml:space="preserve"> محمد کاظم الطباطبائ</w:t>
        </w:r>
        <w:r w:rsidRPr="000F1076">
          <w:rPr>
            <w:rStyle w:val="Hyperlink"/>
            <w:rFonts w:hint="cs"/>
            <w:rtl/>
          </w:rPr>
          <w:t>ی</w:t>
        </w:r>
        <w:r w:rsidRPr="000F1076">
          <w:rPr>
            <w:rStyle w:val="Hyperlink"/>
            <w:rtl/>
          </w:rPr>
          <w:t xml:space="preserve"> ال</w:t>
        </w:r>
        <w:r w:rsidRPr="000F1076">
          <w:rPr>
            <w:rStyle w:val="Hyperlink"/>
            <w:rFonts w:hint="cs"/>
            <w:rtl/>
          </w:rPr>
          <w:t>ی</w:t>
        </w:r>
        <w:r w:rsidRPr="000F1076">
          <w:rPr>
            <w:rStyle w:val="Hyperlink"/>
            <w:rFonts w:hint="eastAsia"/>
            <w:rtl/>
          </w:rPr>
          <w:t>زد</w:t>
        </w:r>
        <w:r w:rsidRPr="000F1076">
          <w:rPr>
            <w:rStyle w:val="Hyperlink"/>
            <w:rFonts w:hint="cs"/>
            <w:rtl/>
          </w:rPr>
          <w:t>ی</w:t>
        </w:r>
        <w:r w:rsidRPr="000F1076">
          <w:rPr>
            <w:rStyle w:val="Hyperlink"/>
            <w:rFonts w:hint="eastAsia"/>
            <w:rtl/>
          </w:rPr>
          <w:t>،</w:t>
        </w:r>
        <w:r w:rsidRPr="000F1076">
          <w:rPr>
            <w:rStyle w:val="Hyperlink"/>
            <w:rtl/>
          </w:rPr>
          <w:t xml:space="preserve"> ج1، ص649.</w:t>
        </w:r>
      </w:hyperlink>
    </w:p>
  </w:footnote>
  <w:footnote w:id="2">
    <w:p w14:paraId="21580B0D" w14:textId="2BD071DB" w:rsidR="009464AA" w:rsidRPr="009464AA" w:rsidRDefault="009464AA" w:rsidP="00F57FBE">
      <w:pPr>
        <w:pStyle w:val="FootnoteText"/>
        <w:jc w:val="both"/>
      </w:pPr>
      <w:r w:rsidRPr="009464AA">
        <w:footnoteRef/>
      </w:r>
      <w:r w:rsidRPr="009464AA">
        <w:rPr>
          <w:rtl/>
        </w:rPr>
        <w:t xml:space="preserve"> </w:t>
      </w:r>
      <w:hyperlink r:id="rId2" w:history="1">
        <w:r w:rsidRPr="009464AA">
          <w:rPr>
            <w:rStyle w:val="Hyperlink"/>
            <w:rtl/>
          </w:rPr>
          <w:t>مسائل عل</w:t>
        </w:r>
        <w:r w:rsidRPr="009464AA">
          <w:rPr>
            <w:rStyle w:val="Hyperlink"/>
            <w:rFonts w:hint="cs"/>
            <w:rtl/>
          </w:rPr>
          <w:t>ی</w:t>
        </w:r>
        <w:r w:rsidRPr="009464AA">
          <w:rPr>
            <w:rStyle w:val="Hyperlink"/>
            <w:rtl/>
          </w:rPr>
          <w:t xml:space="preserve"> بن جعفر و مستدرکاتها، عل</w:t>
        </w:r>
        <w:r w:rsidRPr="009464AA">
          <w:rPr>
            <w:rStyle w:val="Hyperlink"/>
            <w:rFonts w:hint="cs"/>
            <w:rtl/>
          </w:rPr>
          <w:t>ی</w:t>
        </w:r>
        <w:r w:rsidRPr="009464AA">
          <w:rPr>
            <w:rStyle w:val="Hyperlink"/>
            <w:rtl/>
          </w:rPr>
          <w:t xml:space="preserve"> بن جعفر العر</w:t>
        </w:r>
        <w:r w:rsidRPr="009464AA">
          <w:rPr>
            <w:rStyle w:val="Hyperlink"/>
            <w:rFonts w:hint="cs"/>
            <w:rtl/>
          </w:rPr>
          <w:t>ی</w:t>
        </w:r>
        <w:r w:rsidRPr="009464AA">
          <w:rPr>
            <w:rStyle w:val="Hyperlink"/>
            <w:rFonts w:hint="eastAsia"/>
            <w:rtl/>
          </w:rPr>
          <w:t>ض</w:t>
        </w:r>
        <w:r w:rsidRPr="009464AA">
          <w:rPr>
            <w:rStyle w:val="Hyperlink"/>
            <w:rFonts w:hint="cs"/>
            <w:rtl/>
          </w:rPr>
          <w:t>ی</w:t>
        </w:r>
        <w:r w:rsidRPr="009464AA">
          <w:rPr>
            <w:rStyle w:val="Hyperlink"/>
            <w:rFonts w:hint="eastAsia"/>
            <w:rtl/>
          </w:rPr>
          <w:t>،</w:t>
        </w:r>
        <w:r w:rsidRPr="009464AA">
          <w:rPr>
            <w:rStyle w:val="Hyperlink"/>
            <w:rtl/>
          </w:rPr>
          <w:t xml:space="preserve"> ج1، ص237.</w:t>
        </w:r>
      </w:hyperlink>
    </w:p>
  </w:footnote>
  <w:footnote w:id="3">
    <w:p w14:paraId="46C696B6" w14:textId="32155520" w:rsidR="009464AA" w:rsidRPr="009464AA" w:rsidRDefault="009464AA" w:rsidP="00F57FBE">
      <w:pPr>
        <w:pStyle w:val="FootnoteText"/>
        <w:jc w:val="both"/>
      </w:pPr>
      <w:r w:rsidRPr="009464AA">
        <w:footnoteRef/>
      </w:r>
      <w:r w:rsidRPr="009464AA">
        <w:rPr>
          <w:rtl/>
        </w:rPr>
        <w:t xml:space="preserve"> </w:t>
      </w:r>
      <w:hyperlink r:id="rId3" w:history="1">
        <w:r w:rsidRPr="009464AA">
          <w:rPr>
            <w:rStyle w:val="Hyperlink"/>
            <w:rtl/>
          </w:rPr>
          <w:t xml:space="preserve">من لا </w:t>
        </w:r>
        <w:r w:rsidRPr="009464AA">
          <w:rPr>
            <w:rStyle w:val="Hyperlink"/>
            <w:rFonts w:hint="cs"/>
            <w:rtl/>
          </w:rPr>
          <w:t>ی</w:t>
        </w:r>
        <w:r w:rsidRPr="009464AA">
          <w:rPr>
            <w:rStyle w:val="Hyperlink"/>
            <w:rFonts w:hint="eastAsia"/>
            <w:rtl/>
          </w:rPr>
          <w:t>حضره</w:t>
        </w:r>
        <w:r w:rsidRPr="009464AA">
          <w:rPr>
            <w:rStyle w:val="Hyperlink"/>
            <w:rtl/>
          </w:rPr>
          <w:t xml:space="preserve"> الفق</w:t>
        </w:r>
        <w:r w:rsidRPr="009464AA">
          <w:rPr>
            <w:rStyle w:val="Hyperlink"/>
            <w:rFonts w:hint="cs"/>
            <w:rtl/>
          </w:rPr>
          <w:t>ی</w:t>
        </w:r>
        <w:r w:rsidRPr="009464AA">
          <w:rPr>
            <w:rStyle w:val="Hyperlink"/>
            <w:rFonts w:hint="eastAsia"/>
            <w:rtl/>
          </w:rPr>
          <w:t>ه،</w:t>
        </w:r>
        <w:r w:rsidRPr="009464AA">
          <w:rPr>
            <w:rStyle w:val="Hyperlink"/>
            <w:rtl/>
          </w:rPr>
          <w:t xml:space="preserve"> ش</w:t>
        </w:r>
        <w:r w:rsidRPr="009464AA">
          <w:rPr>
            <w:rStyle w:val="Hyperlink"/>
            <w:rFonts w:hint="cs"/>
            <w:rtl/>
          </w:rPr>
          <w:t>ی</w:t>
        </w:r>
        <w:r w:rsidRPr="009464AA">
          <w:rPr>
            <w:rStyle w:val="Hyperlink"/>
            <w:rFonts w:hint="eastAsia"/>
            <w:rtl/>
          </w:rPr>
          <w:t>خ</w:t>
        </w:r>
        <w:r w:rsidRPr="009464AA">
          <w:rPr>
            <w:rStyle w:val="Hyperlink"/>
            <w:rtl/>
          </w:rPr>
          <w:t xml:space="preserve"> صدوق، ج1، ص318.</w:t>
        </w:r>
      </w:hyperlink>
    </w:p>
  </w:footnote>
  <w:footnote w:id="4">
    <w:p w14:paraId="3BAF0A15" w14:textId="593FEF63" w:rsidR="009464AA" w:rsidRPr="009464AA" w:rsidRDefault="009464AA" w:rsidP="00F57FBE">
      <w:pPr>
        <w:pStyle w:val="FootnoteText"/>
        <w:jc w:val="both"/>
      </w:pPr>
      <w:r w:rsidRPr="009464AA">
        <w:footnoteRef/>
      </w:r>
      <w:r w:rsidRPr="009464AA">
        <w:rPr>
          <w:rtl/>
        </w:rPr>
        <w:t xml:space="preserve"> </w:t>
      </w:r>
      <w:hyperlink r:id="rId4" w:history="1">
        <w:r w:rsidRPr="009464AA">
          <w:rPr>
            <w:rStyle w:val="Hyperlink"/>
            <w:rtl/>
          </w:rPr>
          <w:t>تهذ</w:t>
        </w:r>
        <w:r w:rsidRPr="009464AA">
          <w:rPr>
            <w:rStyle w:val="Hyperlink"/>
            <w:rFonts w:hint="cs"/>
            <w:rtl/>
          </w:rPr>
          <w:t>ی</w:t>
        </w:r>
        <w:r w:rsidRPr="009464AA">
          <w:rPr>
            <w:rStyle w:val="Hyperlink"/>
            <w:rFonts w:hint="eastAsia"/>
            <w:rtl/>
          </w:rPr>
          <w:t>ب</w:t>
        </w:r>
        <w:r w:rsidRPr="009464AA">
          <w:rPr>
            <w:rStyle w:val="Hyperlink"/>
            <w:rtl/>
          </w:rPr>
          <w:t xml:space="preserve"> الاحکام، ش</w:t>
        </w:r>
        <w:r w:rsidRPr="009464AA">
          <w:rPr>
            <w:rStyle w:val="Hyperlink"/>
            <w:rFonts w:hint="cs"/>
            <w:rtl/>
          </w:rPr>
          <w:t>ی</w:t>
        </w:r>
        <w:r w:rsidRPr="009464AA">
          <w:rPr>
            <w:rStyle w:val="Hyperlink"/>
            <w:rFonts w:hint="eastAsia"/>
            <w:rtl/>
          </w:rPr>
          <w:t>خ</w:t>
        </w:r>
        <w:r w:rsidRPr="009464AA">
          <w:rPr>
            <w:rStyle w:val="Hyperlink"/>
            <w:rtl/>
          </w:rPr>
          <w:t xml:space="preserve"> طوس</w:t>
        </w:r>
        <w:r w:rsidRPr="009464AA">
          <w:rPr>
            <w:rStyle w:val="Hyperlink"/>
            <w:rFonts w:hint="cs"/>
            <w:rtl/>
          </w:rPr>
          <w:t>ی</w:t>
        </w:r>
        <w:r w:rsidRPr="009464AA">
          <w:rPr>
            <w:rStyle w:val="Hyperlink"/>
            <w:rFonts w:hint="eastAsia"/>
            <w:rtl/>
          </w:rPr>
          <w:t>،</w:t>
        </w:r>
        <w:r w:rsidRPr="009464AA">
          <w:rPr>
            <w:rStyle w:val="Hyperlink"/>
            <w:rtl/>
          </w:rPr>
          <w:t xml:space="preserve"> ج2، ص289.</w:t>
        </w:r>
      </w:hyperlink>
    </w:p>
  </w:footnote>
  <w:footnote w:id="5">
    <w:p w14:paraId="3D705CD6" w14:textId="3578D73E" w:rsidR="001D3B1D" w:rsidRDefault="001D3B1D" w:rsidP="00F57FBE">
      <w:pPr>
        <w:pStyle w:val="FootnoteText"/>
        <w:jc w:val="both"/>
      </w:pPr>
      <w:r>
        <w:rPr>
          <w:rStyle w:val="FootnoteReference"/>
        </w:rPr>
        <w:footnoteRef/>
      </w:r>
      <w:r>
        <w:rPr>
          <w:rtl/>
        </w:rPr>
        <w:t xml:space="preserve"> </w:t>
      </w:r>
      <w:r>
        <w:rPr>
          <w:rFonts w:hint="cs"/>
          <w:rtl/>
        </w:rPr>
        <w:t xml:space="preserve">.علل الشرایع، ج 1 ص 263. </w:t>
      </w:r>
    </w:p>
  </w:footnote>
  <w:footnote w:id="6">
    <w:p w14:paraId="70A52DB5" w14:textId="71530C10" w:rsidR="001D3B1D" w:rsidRPr="001D3B1D" w:rsidRDefault="001D3B1D" w:rsidP="00F57FBE">
      <w:pPr>
        <w:pStyle w:val="FootnoteText"/>
        <w:jc w:val="both"/>
      </w:pPr>
      <w:r w:rsidRPr="001D3B1D">
        <w:footnoteRef/>
      </w:r>
      <w:r w:rsidRPr="001D3B1D">
        <w:rPr>
          <w:rtl/>
        </w:rPr>
        <w:t xml:space="preserve"> </w:t>
      </w:r>
      <w:hyperlink r:id="rId5" w:history="1">
        <w:r w:rsidRPr="001D3B1D">
          <w:rPr>
            <w:rStyle w:val="Hyperlink"/>
            <w:rtl/>
          </w:rPr>
          <w:t xml:space="preserve">من لا </w:t>
        </w:r>
        <w:r w:rsidRPr="001D3B1D">
          <w:rPr>
            <w:rStyle w:val="Hyperlink"/>
            <w:rFonts w:hint="cs"/>
            <w:rtl/>
          </w:rPr>
          <w:t>ی</w:t>
        </w:r>
        <w:r w:rsidRPr="001D3B1D">
          <w:rPr>
            <w:rStyle w:val="Hyperlink"/>
            <w:rFonts w:hint="eastAsia"/>
            <w:rtl/>
          </w:rPr>
          <w:t>حضره</w:t>
        </w:r>
        <w:r w:rsidRPr="001D3B1D">
          <w:rPr>
            <w:rStyle w:val="Hyperlink"/>
            <w:rtl/>
          </w:rPr>
          <w:t xml:space="preserve"> الفق</w:t>
        </w:r>
        <w:r w:rsidRPr="001D3B1D">
          <w:rPr>
            <w:rStyle w:val="Hyperlink"/>
            <w:rFonts w:hint="cs"/>
            <w:rtl/>
          </w:rPr>
          <w:t>ی</w:t>
        </w:r>
        <w:r w:rsidRPr="001D3B1D">
          <w:rPr>
            <w:rStyle w:val="Hyperlink"/>
            <w:rFonts w:hint="eastAsia"/>
            <w:rtl/>
          </w:rPr>
          <w:t>ه،</w:t>
        </w:r>
        <w:r w:rsidRPr="001D3B1D">
          <w:rPr>
            <w:rStyle w:val="Hyperlink"/>
            <w:rtl/>
          </w:rPr>
          <w:t xml:space="preserve"> ش</w:t>
        </w:r>
        <w:r w:rsidRPr="001D3B1D">
          <w:rPr>
            <w:rStyle w:val="Hyperlink"/>
            <w:rFonts w:hint="cs"/>
            <w:rtl/>
          </w:rPr>
          <w:t>ی</w:t>
        </w:r>
        <w:r w:rsidRPr="001D3B1D">
          <w:rPr>
            <w:rStyle w:val="Hyperlink"/>
            <w:rFonts w:hint="eastAsia"/>
            <w:rtl/>
          </w:rPr>
          <w:t>خ</w:t>
        </w:r>
        <w:r w:rsidRPr="001D3B1D">
          <w:rPr>
            <w:rStyle w:val="Hyperlink"/>
            <w:rtl/>
          </w:rPr>
          <w:t xml:space="preserve"> صدوق، ج1، ص309.</w:t>
        </w:r>
      </w:hyperlink>
    </w:p>
  </w:footnote>
  <w:footnote w:id="7">
    <w:p w14:paraId="0A817A74" w14:textId="1FFD08C9" w:rsidR="00D13871" w:rsidRPr="000257E3" w:rsidRDefault="00D13871" w:rsidP="00F57FBE">
      <w:pPr>
        <w:pStyle w:val="FootnoteText"/>
        <w:jc w:val="both"/>
      </w:pPr>
      <w:r w:rsidRPr="000257E3">
        <w:footnoteRef/>
      </w:r>
      <w:r w:rsidRPr="000257E3">
        <w:rPr>
          <w:rtl/>
        </w:rPr>
        <w:t xml:space="preserve"> </w:t>
      </w:r>
      <w:hyperlink r:id="rId6" w:history="1">
        <w:r w:rsidRPr="000257E3">
          <w:rPr>
            <w:rStyle w:val="Hyperlink"/>
            <w:rtl/>
          </w:rPr>
          <w:t xml:space="preserve">من لا </w:t>
        </w:r>
        <w:r w:rsidRPr="000257E3">
          <w:rPr>
            <w:rStyle w:val="Hyperlink"/>
            <w:rFonts w:hint="cs"/>
            <w:rtl/>
          </w:rPr>
          <w:t>ی</w:t>
        </w:r>
        <w:r w:rsidRPr="000257E3">
          <w:rPr>
            <w:rStyle w:val="Hyperlink"/>
            <w:rFonts w:hint="eastAsia"/>
            <w:rtl/>
          </w:rPr>
          <w:t>حضره</w:t>
        </w:r>
        <w:r w:rsidRPr="000257E3">
          <w:rPr>
            <w:rStyle w:val="Hyperlink"/>
            <w:rtl/>
          </w:rPr>
          <w:t xml:space="preserve"> الفق</w:t>
        </w:r>
        <w:r w:rsidRPr="000257E3">
          <w:rPr>
            <w:rStyle w:val="Hyperlink"/>
            <w:rFonts w:hint="cs"/>
            <w:rtl/>
          </w:rPr>
          <w:t>ی</w:t>
        </w:r>
        <w:r w:rsidRPr="000257E3">
          <w:rPr>
            <w:rStyle w:val="Hyperlink"/>
            <w:rFonts w:hint="eastAsia"/>
            <w:rtl/>
          </w:rPr>
          <w:t>ه،</w:t>
        </w:r>
        <w:r w:rsidRPr="000257E3">
          <w:rPr>
            <w:rStyle w:val="Hyperlink"/>
            <w:rtl/>
          </w:rPr>
          <w:t xml:space="preserve"> ش</w:t>
        </w:r>
        <w:r w:rsidRPr="000257E3">
          <w:rPr>
            <w:rStyle w:val="Hyperlink"/>
            <w:rFonts w:hint="cs"/>
            <w:rtl/>
          </w:rPr>
          <w:t>ی</w:t>
        </w:r>
        <w:r w:rsidRPr="000257E3">
          <w:rPr>
            <w:rStyle w:val="Hyperlink"/>
            <w:rFonts w:hint="eastAsia"/>
            <w:rtl/>
          </w:rPr>
          <w:t>خ</w:t>
        </w:r>
        <w:r w:rsidRPr="000257E3">
          <w:rPr>
            <w:rStyle w:val="Hyperlink"/>
            <w:rtl/>
          </w:rPr>
          <w:t xml:space="preserve"> صدوق، ج1، ص309.</w:t>
        </w:r>
      </w:hyperlink>
    </w:p>
  </w:footnote>
  <w:footnote w:id="8">
    <w:p w14:paraId="2A18938A" w14:textId="1654CFB4" w:rsidR="001771F1" w:rsidRPr="001771F1" w:rsidRDefault="001771F1" w:rsidP="00F57FBE">
      <w:pPr>
        <w:pStyle w:val="FootnoteText"/>
        <w:jc w:val="both"/>
      </w:pPr>
      <w:r w:rsidRPr="001771F1">
        <w:footnoteRef/>
      </w:r>
      <w:r w:rsidRPr="001771F1">
        <w:rPr>
          <w:rtl/>
        </w:rPr>
        <w:t xml:space="preserve"> </w:t>
      </w:r>
      <w:hyperlink r:id="rId7" w:history="1">
        <w:r w:rsidRPr="001771F1">
          <w:rPr>
            <w:rStyle w:val="Hyperlink"/>
            <w:rtl/>
          </w:rPr>
          <w:t>تهذ</w:t>
        </w:r>
        <w:r w:rsidRPr="001771F1">
          <w:rPr>
            <w:rStyle w:val="Hyperlink"/>
            <w:rFonts w:hint="cs"/>
            <w:rtl/>
          </w:rPr>
          <w:t>ی</w:t>
        </w:r>
        <w:r w:rsidRPr="001771F1">
          <w:rPr>
            <w:rStyle w:val="Hyperlink"/>
            <w:rFonts w:hint="eastAsia"/>
            <w:rtl/>
          </w:rPr>
          <w:t>ب</w:t>
        </w:r>
        <w:r w:rsidRPr="001771F1">
          <w:rPr>
            <w:rStyle w:val="Hyperlink"/>
            <w:rtl/>
          </w:rPr>
          <w:t xml:space="preserve"> الاحکام، ش</w:t>
        </w:r>
        <w:r w:rsidRPr="001771F1">
          <w:rPr>
            <w:rStyle w:val="Hyperlink"/>
            <w:rFonts w:hint="cs"/>
            <w:rtl/>
          </w:rPr>
          <w:t>ی</w:t>
        </w:r>
        <w:r w:rsidRPr="001771F1">
          <w:rPr>
            <w:rStyle w:val="Hyperlink"/>
            <w:rFonts w:hint="eastAsia"/>
            <w:rtl/>
          </w:rPr>
          <w:t>خ</w:t>
        </w:r>
        <w:r w:rsidRPr="001771F1">
          <w:rPr>
            <w:rStyle w:val="Hyperlink"/>
            <w:rtl/>
          </w:rPr>
          <w:t xml:space="preserve"> طوس</w:t>
        </w:r>
        <w:r w:rsidRPr="001771F1">
          <w:rPr>
            <w:rStyle w:val="Hyperlink"/>
            <w:rFonts w:hint="cs"/>
            <w:rtl/>
          </w:rPr>
          <w:t>ی</w:t>
        </w:r>
        <w:r w:rsidRPr="001771F1">
          <w:rPr>
            <w:rStyle w:val="Hyperlink"/>
            <w:rFonts w:hint="eastAsia"/>
            <w:rtl/>
          </w:rPr>
          <w:t>،</w:t>
        </w:r>
        <w:r w:rsidRPr="001771F1">
          <w:rPr>
            <w:rStyle w:val="Hyperlink"/>
            <w:rtl/>
          </w:rPr>
          <w:t xml:space="preserve"> ج3، ص245.</w:t>
        </w:r>
      </w:hyperlink>
    </w:p>
  </w:footnote>
  <w:footnote w:id="9">
    <w:p w14:paraId="7E793ACF" w14:textId="71FC8ABA" w:rsidR="001771F1" w:rsidRPr="001771F1" w:rsidRDefault="001771F1" w:rsidP="00F57FBE">
      <w:pPr>
        <w:pStyle w:val="FootnoteText"/>
        <w:jc w:val="both"/>
      </w:pPr>
      <w:r w:rsidRPr="001771F1">
        <w:footnoteRef/>
      </w:r>
      <w:r w:rsidRPr="001771F1">
        <w:rPr>
          <w:rtl/>
        </w:rPr>
        <w:t xml:space="preserve"> </w:t>
      </w:r>
      <w:hyperlink r:id="rId8" w:history="1">
        <w:r w:rsidRPr="001771F1">
          <w:rPr>
            <w:rStyle w:val="Hyperlink"/>
            <w:rtl/>
          </w:rPr>
          <w:t>تهذ</w:t>
        </w:r>
        <w:r w:rsidRPr="001771F1">
          <w:rPr>
            <w:rStyle w:val="Hyperlink"/>
            <w:rFonts w:hint="cs"/>
            <w:rtl/>
          </w:rPr>
          <w:t>ی</w:t>
        </w:r>
        <w:r w:rsidRPr="001771F1">
          <w:rPr>
            <w:rStyle w:val="Hyperlink"/>
            <w:rFonts w:hint="eastAsia"/>
            <w:rtl/>
          </w:rPr>
          <w:t>ب</w:t>
        </w:r>
        <w:r w:rsidRPr="001771F1">
          <w:rPr>
            <w:rStyle w:val="Hyperlink"/>
            <w:rtl/>
          </w:rPr>
          <w:t xml:space="preserve"> الاحکام، ش</w:t>
        </w:r>
        <w:r w:rsidRPr="001771F1">
          <w:rPr>
            <w:rStyle w:val="Hyperlink"/>
            <w:rFonts w:hint="cs"/>
            <w:rtl/>
          </w:rPr>
          <w:t>ی</w:t>
        </w:r>
        <w:r w:rsidRPr="001771F1">
          <w:rPr>
            <w:rStyle w:val="Hyperlink"/>
            <w:rFonts w:hint="eastAsia"/>
            <w:rtl/>
          </w:rPr>
          <w:t>خ</w:t>
        </w:r>
        <w:r w:rsidRPr="001771F1">
          <w:rPr>
            <w:rStyle w:val="Hyperlink"/>
            <w:rtl/>
          </w:rPr>
          <w:t xml:space="preserve"> طوس</w:t>
        </w:r>
        <w:r w:rsidRPr="001771F1">
          <w:rPr>
            <w:rStyle w:val="Hyperlink"/>
            <w:rFonts w:hint="cs"/>
            <w:rtl/>
          </w:rPr>
          <w:t>ی</w:t>
        </w:r>
        <w:r w:rsidRPr="001771F1">
          <w:rPr>
            <w:rStyle w:val="Hyperlink"/>
            <w:rFonts w:hint="eastAsia"/>
            <w:rtl/>
          </w:rPr>
          <w:t>،</w:t>
        </w:r>
        <w:r w:rsidRPr="001771F1">
          <w:rPr>
            <w:rStyle w:val="Hyperlink"/>
            <w:rtl/>
          </w:rPr>
          <w:t xml:space="preserve"> ج3، ص244.</w:t>
        </w:r>
      </w:hyperlink>
    </w:p>
  </w:footnote>
  <w:footnote w:id="10">
    <w:p w14:paraId="56CF61AD" w14:textId="7B6761F3" w:rsidR="001771F1" w:rsidRPr="001771F1" w:rsidRDefault="001771F1" w:rsidP="00F57FBE">
      <w:pPr>
        <w:pStyle w:val="FootnoteText"/>
        <w:jc w:val="both"/>
      </w:pPr>
      <w:r w:rsidRPr="001771F1">
        <w:footnoteRef/>
      </w:r>
      <w:r w:rsidRPr="001771F1">
        <w:rPr>
          <w:rtl/>
        </w:rPr>
        <w:t xml:space="preserve"> </w:t>
      </w:r>
      <w:hyperlink r:id="rId9" w:history="1">
        <w:r w:rsidRPr="001771F1">
          <w:rPr>
            <w:rStyle w:val="Hyperlink"/>
            <w:rtl/>
          </w:rPr>
          <w:t xml:space="preserve">من لا </w:t>
        </w:r>
        <w:r w:rsidRPr="001771F1">
          <w:rPr>
            <w:rStyle w:val="Hyperlink"/>
            <w:rFonts w:hint="cs"/>
            <w:rtl/>
          </w:rPr>
          <w:t>ی</w:t>
        </w:r>
        <w:r w:rsidRPr="001771F1">
          <w:rPr>
            <w:rStyle w:val="Hyperlink"/>
            <w:rFonts w:hint="eastAsia"/>
            <w:rtl/>
          </w:rPr>
          <w:t>حضره</w:t>
        </w:r>
        <w:r w:rsidRPr="001771F1">
          <w:rPr>
            <w:rStyle w:val="Hyperlink"/>
            <w:rtl/>
          </w:rPr>
          <w:t xml:space="preserve"> الفق</w:t>
        </w:r>
        <w:r w:rsidRPr="001771F1">
          <w:rPr>
            <w:rStyle w:val="Hyperlink"/>
            <w:rFonts w:hint="cs"/>
            <w:rtl/>
          </w:rPr>
          <w:t>ی</w:t>
        </w:r>
        <w:r w:rsidRPr="001771F1">
          <w:rPr>
            <w:rStyle w:val="Hyperlink"/>
            <w:rFonts w:hint="eastAsia"/>
            <w:rtl/>
          </w:rPr>
          <w:t>ه،</w:t>
        </w:r>
        <w:r w:rsidRPr="001771F1">
          <w:rPr>
            <w:rStyle w:val="Hyperlink"/>
            <w:rtl/>
          </w:rPr>
          <w:t xml:space="preserve"> ش</w:t>
        </w:r>
        <w:r w:rsidRPr="001771F1">
          <w:rPr>
            <w:rStyle w:val="Hyperlink"/>
            <w:rFonts w:hint="cs"/>
            <w:rtl/>
          </w:rPr>
          <w:t>ی</w:t>
        </w:r>
        <w:r w:rsidRPr="001771F1">
          <w:rPr>
            <w:rStyle w:val="Hyperlink"/>
            <w:rFonts w:hint="eastAsia"/>
            <w:rtl/>
          </w:rPr>
          <w:t>خ</w:t>
        </w:r>
        <w:r w:rsidRPr="001771F1">
          <w:rPr>
            <w:rStyle w:val="Hyperlink"/>
            <w:rtl/>
          </w:rPr>
          <w:t xml:space="preserve"> صدوق، ج1، ص410.</w:t>
        </w:r>
      </w:hyperlink>
    </w:p>
  </w:footnote>
  <w:footnote w:id="11">
    <w:p w14:paraId="0CED1A5E" w14:textId="54426923" w:rsidR="00CF6E34" w:rsidRPr="00CF6E34" w:rsidRDefault="00CF6E34" w:rsidP="00F57FBE">
      <w:pPr>
        <w:pStyle w:val="FootnoteText"/>
        <w:jc w:val="both"/>
      </w:pPr>
      <w:r w:rsidRPr="00CF6E34">
        <w:footnoteRef/>
      </w:r>
      <w:r w:rsidRPr="00CF6E34">
        <w:rPr>
          <w:rtl/>
        </w:rPr>
        <w:t xml:space="preserve"> </w:t>
      </w:r>
      <w:hyperlink r:id="rId10" w:history="1">
        <w:r w:rsidRPr="00CF6E34">
          <w:rPr>
            <w:rStyle w:val="Hyperlink"/>
            <w:rFonts w:hint="eastAsia"/>
            <w:rtl/>
          </w:rPr>
          <w:t>من</w:t>
        </w:r>
        <w:r w:rsidRPr="00CF6E34">
          <w:rPr>
            <w:rStyle w:val="Hyperlink"/>
            <w:rtl/>
          </w:rPr>
          <w:t xml:space="preserve"> لا </w:t>
        </w:r>
        <w:r w:rsidRPr="00CF6E34">
          <w:rPr>
            <w:rStyle w:val="Hyperlink"/>
            <w:rFonts w:hint="cs"/>
            <w:rtl/>
          </w:rPr>
          <w:t>ی</w:t>
        </w:r>
        <w:r w:rsidRPr="00CF6E34">
          <w:rPr>
            <w:rStyle w:val="Hyperlink"/>
            <w:rFonts w:hint="eastAsia"/>
            <w:rtl/>
          </w:rPr>
          <w:t>حضره</w:t>
        </w:r>
        <w:r w:rsidRPr="00CF6E34">
          <w:rPr>
            <w:rStyle w:val="Hyperlink"/>
            <w:rtl/>
          </w:rPr>
          <w:t xml:space="preserve"> الفق</w:t>
        </w:r>
        <w:r w:rsidRPr="00CF6E34">
          <w:rPr>
            <w:rStyle w:val="Hyperlink"/>
            <w:rFonts w:hint="cs"/>
            <w:rtl/>
          </w:rPr>
          <w:t>ی</w:t>
        </w:r>
        <w:r w:rsidRPr="00CF6E34">
          <w:rPr>
            <w:rStyle w:val="Hyperlink"/>
            <w:rFonts w:hint="eastAsia"/>
            <w:rtl/>
          </w:rPr>
          <w:t>ه،</w:t>
        </w:r>
        <w:r w:rsidRPr="00CF6E34">
          <w:rPr>
            <w:rStyle w:val="Hyperlink"/>
            <w:rtl/>
          </w:rPr>
          <w:t xml:space="preserve"> ش</w:t>
        </w:r>
        <w:r w:rsidRPr="00CF6E34">
          <w:rPr>
            <w:rStyle w:val="Hyperlink"/>
            <w:rFonts w:hint="cs"/>
            <w:rtl/>
          </w:rPr>
          <w:t>ی</w:t>
        </w:r>
        <w:r w:rsidRPr="00CF6E34">
          <w:rPr>
            <w:rStyle w:val="Hyperlink"/>
            <w:rFonts w:hint="eastAsia"/>
            <w:rtl/>
          </w:rPr>
          <w:t>خ</w:t>
        </w:r>
        <w:r w:rsidRPr="00CF6E34">
          <w:rPr>
            <w:rStyle w:val="Hyperlink"/>
            <w:rtl/>
          </w:rPr>
          <w:t xml:space="preserve"> صدوق، ج1، ص449.</w:t>
        </w:r>
      </w:hyperlink>
    </w:p>
  </w:footnote>
  <w:footnote w:id="12">
    <w:p w14:paraId="36394820" w14:textId="071C36A4" w:rsidR="00E32DC7" w:rsidRPr="00E32DC7" w:rsidRDefault="00E32DC7" w:rsidP="00F57FBE">
      <w:pPr>
        <w:pStyle w:val="FootnoteText"/>
        <w:jc w:val="both"/>
      </w:pPr>
      <w:r w:rsidRPr="00E32DC7">
        <w:footnoteRef/>
      </w:r>
      <w:r w:rsidRPr="00E32DC7">
        <w:rPr>
          <w:rtl/>
        </w:rPr>
        <w:t xml:space="preserve"> </w:t>
      </w:r>
      <w:hyperlink r:id="rId11" w:history="1">
        <w:r w:rsidRPr="00E32DC7">
          <w:rPr>
            <w:rStyle w:val="Hyperlink"/>
            <w:rFonts w:hint="eastAsia"/>
            <w:rtl/>
          </w:rPr>
          <w:t>موسوعة</w:t>
        </w:r>
        <w:r w:rsidRPr="00E32DC7">
          <w:rPr>
            <w:rStyle w:val="Hyperlink"/>
            <w:rtl/>
          </w:rPr>
          <w:t xml:space="preserve"> الامام الخوئ</w:t>
        </w:r>
        <w:r w:rsidRPr="00E32DC7">
          <w:rPr>
            <w:rStyle w:val="Hyperlink"/>
            <w:rFonts w:hint="cs"/>
            <w:rtl/>
          </w:rPr>
          <w:t>ی</w:t>
        </w:r>
        <w:r w:rsidRPr="00E32DC7">
          <w:rPr>
            <w:rStyle w:val="Hyperlink"/>
            <w:rFonts w:hint="eastAsia"/>
            <w:rtl/>
          </w:rPr>
          <w:t>،</w:t>
        </w:r>
        <w:r w:rsidRPr="00E32DC7">
          <w:rPr>
            <w:rStyle w:val="Hyperlink"/>
            <w:rtl/>
          </w:rPr>
          <w:t xml:space="preserve"> الس</w:t>
        </w:r>
        <w:r w:rsidRPr="00E32DC7">
          <w:rPr>
            <w:rStyle w:val="Hyperlink"/>
            <w:rFonts w:hint="cs"/>
            <w:rtl/>
          </w:rPr>
          <w:t>ی</w:t>
        </w:r>
        <w:r w:rsidRPr="00E32DC7">
          <w:rPr>
            <w:rStyle w:val="Hyperlink"/>
            <w:rFonts w:hint="eastAsia"/>
            <w:rtl/>
          </w:rPr>
          <w:t>د</w:t>
        </w:r>
        <w:r w:rsidRPr="00E32DC7">
          <w:rPr>
            <w:rStyle w:val="Hyperlink"/>
            <w:rtl/>
          </w:rPr>
          <w:t xml:space="preserve"> أبوالقاسم الخوئ</w:t>
        </w:r>
        <w:r w:rsidRPr="00E32DC7">
          <w:rPr>
            <w:rStyle w:val="Hyperlink"/>
            <w:rFonts w:hint="cs"/>
            <w:rtl/>
          </w:rPr>
          <w:t>ی</w:t>
        </w:r>
        <w:r w:rsidRPr="00E32DC7">
          <w:rPr>
            <w:rStyle w:val="Hyperlink"/>
            <w:rFonts w:hint="eastAsia"/>
            <w:rtl/>
          </w:rPr>
          <w:t>،</w:t>
        </w:r>
        <w:r w:rsidRPr="00E32DC7">
          <w:rPr>
            <w:rStyle w:val="Hyperlink"/>
            <w:rtl/>
          </w:rPr>
          <w:t xml:space="preserve"> ج20، ص12.</w:t>
        </w:r>
      </w:hyperlink>
    </w:p>
  </w:footnote>
  <w:footnote w:id="13">
    <w:p w14:paraId="1F7268F7" w14:textId="350273D7" w:rsidR="00E32DC7" w:rsidRPr="00E32DC7" w:rsidRDefault="00E32DC7" w:rsidP="00F57FBE">
      <w:pPr>
        <w:pStyle w:val="FootnoteText"/>
        <w:jc w:val="both"/>
      </w:pPr>
      <w:r w:rsidRPr="00E32DC7">
        <w:footnoteRef/>
      </w:r>
      <w:r w:rsidRPr="00E32DC7">
        <w:rPr>
          <w:rtl/>
        </w:rPr>
        <w:t xml:space="preserve"> </w:t>
      </w:r>
      <w:hyperlink r:id="rId12" w:history="1">
        <w:r w:rsidRPr="00E32DC7">
          <w:rPr>
            <w:rStyle w:val="Hyperlink"/>
            <w:rFonts w:hint="eastAsia"/>
            <w:rtl/>
          </w:rPr>
          <w:t>بحار</w:t>
        </w:r>
        <w:r w:rsidRPr="00E32DC7">
          <w:rPr>
            <w:rStyle w:val="Hyperlink"/>
            <w:rtl/>
          </w:rPr>
          <w:t xml:space="preserve"> الانوار، محمّد باقر المجلس</w:t>
        </w:r>
        <w:r w:rsidRPr="00E32DC7">
          <w:rPr>
            <w:rStyle w:val="Hyperlink"/>
            <w:rFonts w:hint="cs"/>
            <w:rtl/>
          </w:rPr>
          <w:t>ی</w:t>
        </w:r>
        <w:r w:rsidRPr="00E32DC7">
          <w:rPr>
            <w:rStyle w:val="Hyperlink"/>
            <w:rtl/>
          </w:rPr>
          <w:t xml:space="preserve"> (العلامة المجلس</w:t>
        </w:r>
        <w:r w:rsidRPr="00E32DC7">
          <w:rPr>
            <w:rStyle w:val="Hyperlink"/>
            <w:rFonts w:hint="cs"/>
            <w:rtl/>
          </w:rPr>
          <w:t>ی</w:t>
        </w:r>
        <w:r w:rsidRPr="00E32DC7">
          <w:rPr>
            <w:rStyle w:val="Hyperlink"/>
            <w:rtl/>
          </w:rPr>
          <w:t>)، ج86، ص12.</w:t>
        </w:r>
      </w:hyperlink>
    </w:p>
  </w:footnote>
  <w:footnote w:id="14">
    <w:p w14:paraId="5CE4F896" w14:textId="02091162" w:rsidR="004B599E" w:rsidRDefault="004B599E" w:rsidP="00F57FBE">
      <w:pPr>
        <w:pStyle w:val="FootnoteText"/>
        <w:jc w:val="both"/>
      </w:pPr>
      <w:r>
        <w:rPr>
          <w:rStyle w:val="FootnoteReference"/>
        </w:rPr>
        <w:footnoteRef/>
      </w:r>
      <w:r>
        <w:rPr>
          <w:rtl/>
        </w:rPr>
        <w:t xml:space="preserve"> </w:t>
      </w:r>
      <w:r>
        <w:rPr>
          <w:rFonts w:hint="cs"/>
          <w:rtl/>
        </w:rPr>
        <w:t>. الخصال، ج 2 ص 422. «</w:t>
      </w:r>
      <w:r w:rsidRPr="004B599E">
        <w:rPr>
          <w:rtl/>
        </w:rPr>
        <w:t xml:space="preserve"> حَدَّثَنَا مُحَمَّدُ بْنُ الْحَسَنِ بْنِ أَحْمَدَ بْنِ الْوَلِيدِ رَضِيَ اللَّهُ عَنْهُ قَالَ حَدَّثَنَا مُحَمَّدُ بْنُ الْحَسَنِ الصَّفَّارُ قَالَ حَدَّثَنِي أَحْمَدُ بْنُ مُحَمَّدِ بْنِ عِيسَى عَنْ عَبْدِ الرَّحْمَنِ بْنِ أَبِي نَجْرَانَ وَ الْحُسَيْنِ بْنِ سَعِيدٍ عَنْ حَمَّادِ بْنِ عِيسَى عَنْ حَرِيزٍ عَنْ زُرَارَةَ بْنِ أَعْيَنَ عَنْ أَبِي جَعْفَرٍ ع </w:t>
      </w:r>
      <w:r w:rsidRPr="004B599E">
        <w:rPr>
          <w:color w:val="008000"/>
          <w:rtl/>
        </w:rPr>
        <w:t>قَالَ: إِنَّمَا فَرَضَ اللَّهُ عَزَّ وَ جَلَّ مِنَ الْجُمُعَةِ إِلَى الْجُمُعَةِ خَمْساً وَ ثَلَاثِينَ صَلَاةً فِيهَا صَلَاةٌ وَاحِدَةٌ فَرَضَهَا اللَّهُ فِي جَمَاعَةٍ وَ هِيَ الْجُمُعَةُ وَ وَضَعَهَا عَنْ تِسْعَةٍ عَنِ الصَّغِيرِ وَ الْكَبِيرِ وَ الْمَجْنُونِ وَ الْمُسَافِرِ وَ الْعَبْدِ وَ الْمَرْأَةِ وَ الْمَرِيضِ وَ الْأَعْمَى وَ مَنْ كَانَ عَلَى رَأْسِ فَرْسَخَيْنِ وَ الْقِرَاءَةُ فِيهَا جِهَارٌ وَ الْغُسْلُ فِيهَا وَاجِبٌ وَ عَلَى الْإِمَامِ فِيهَا قُنُوتَانِ قُنُوتٌ فِي الرَّكْعَةِ الْأُولَى قَبْلَ الرُّكُوعِ وَ فِي الثَّانِيَةِ بَعْدَ الرُّكُوعِ</w:t>
      </w:r>
      <w:r>
        <w:rPr>
          <w:rFonts w:hint="cs"/>
          <w:rtl/>
        </w:rPr>
        <w:t xml:space="preserve">». </w:t>
      </w:r>
    </w:p>
  </w:footnote>
  <w:footnote w:id="15">
    <w:p w14:paraId="441A9B8D" w14:textId="537FB057" w:rsidR="004B599E" w:rsidRPr="004B599E" w:rsidRDefault="004B599E" w:rsidP="00F57FBE">
      <w:pPr>
        <w:pStyle w:val="FootnoteText"/>
        <w:jc w:val="both"/>
      </w:pPr>
      <w:r w:rsidRPr="004B599E">
        <w:footnoteRef/>
      </w:r>
      <w:r w:rsidRPr="004B599E">
        <w:rPr>
          <w:rtl/>
        </w:rPr>
        <w:t xml:space="preserve"> </w:t>
      </w:r>
      <w:hyperlink r:id="rId13" w:history="1">
        <w:r w:rsidRPr="004B599E">
          <w:rPr>
            <w:rStyle w:val="Hyperlink"/>
            <w:rFonts w:hint="eastAsia"/>
            <w:rtl/>
          </w:rPr>
          <w:t>من</w:t>
        </w:r>
        <w:r w:rsidRPr="004B599E">
          <w:rPr>
            <w:rStyle w:val="Hyperlink"/>
            <w:rtl/>
          </w:rPr>
          <w:t xml:space="preserve"> لا </w:t>
        </w:r>
        <w:r w:rsidRPr="004B599E">
          <w:rPr>
            <w:rStyle w:val="Hyperlink"/>
            <w:rFonts w:hint="cs"/>
            <w:rtl/>
          </w:rPr>
          <w:t>ی</w:t>
        </w:r>
        <w:r w:rsidRPr="004B599E">
          <w:rPr>
            <w:rStyle w:val="Hyperlink"/>
            <w:rFonts w:hint="eastAsia"/>
            <w:rtl/>
          </w:rPr>
          <w:t>حضره</w:t>
        </w:r>
        <w:r w:rsidRPr="004B599E">
          <w:rPr>
            <w:rStyle w:val="Hyperlink"/>
            <w:rtl/>
          </w:rPr>
          <w:t xml:space="preserve"> الفق</w:t>
        </w:r>
        <w:r w:rsidRPr="004B599E">
          <w:rPr>
            <w:rStyle w:val="Hyperlink"/>
            <w:rFonts w:hint="cs"/>
            <w:rtl/>
          </w:rPr>
          <w:t>ی</w:t>
        </w:r>
        <w:r w:rsidRPr="004B599E">
          <w:rPr>
            <w:rStyle w:val="Hyperlink"/>
            <w:rFonts w:hint="eastAsia"/>
            <w:rtl/>
          </w:rPr>
          <w:t>ه،</w:t>
        </w:r>
        <w:r w:rsidRPr="004B599E">
          <w:rPr>
            <w:rStyle w:val="Hyperlink"/>
            <w:rtl/>
          </w:rPr>
          <w:t xml:space="preserve"> ش</w:t>
        </w:r>
        <w:r w:rsidRPr="004B599E">
          <w:rPr>
            <w:rStyle w:val="Hyperlink"/>
            <w:rFonts w:hint="cs"/>
            <w:rtl/>
          </w:rPr>
          <w:t>ی</w:t>
        </w:r>
        <w:r w:rsidRPr="004B599E">
          <w:rPr>
            <w:rStyle w:val="Hyperlink"/>
            <w:rFonts w:hint="eastAsia"/>
            <w:rtl/>
          </w:rPr>
          <w:t>خ</w:t>
        </w:r>
        <w:r w:rsidRPr="004B599E">
          <w:rPr>
            <w:rStyle w:val="Hyperlink"/>
            <w:rtl/>
          </w:rPr>
          <w:t xml:space="preserve"> صدوق، ج1، ص411.</w:t>
        </w:r>
      </w:hyperlink>
    </w:p>
  </w:footnote>
  <w:footnote w:id="16">
    <w:p w14:paraId="23296E47" w14:textId="0F271122" w:rsidR="00BB4695" w:rsidRPr="00BB4695" w:rsidRDefault="00BB4695" w:rsidP="00F57FBE">
      <w:pPr>
        <w:pStyle w:val="FootnoteText"/>
        <w:jc w:val="both"/>
      </w:pPr>
      <w:r w:rsidRPr="00BB4695">
        <w:footnoteRef/>
      </w:r>
      <w:r w:rsidRPr="00BB4695">
        <w:rPr>
          <w:rtl/>
        </w:rPr>
        <w:t xml:space="preserve"> </w:t>
      </w:r>
      <w:hyperlink r:id="rId14" w:history="1">
        <w:r w:rsidRPr="00BB4695">
          <w:rPr>
            <w:rStyle w:val="Hyperlink"/>
            <w:rtl/>
          </w:rPr>
          <w:t>جواهر الکلام، محمد حسن نجف</w:t>
        </w:r>
        <w:r w:rsidRPr="00BB4695">
          <w:rPr>
            <w:rStyle w:val="Hyperlink"/>
            <w:rFonts w:hint="cs"/>
            <w:rtl/>
          </w:rPr>
          <w:t>ی</w:t>
        </w:r>
        <w:r w:rsidRPr="00BB4695">
          <w:rPr>
            <w:rStyle w:val="Hyperlink"/>
            <w:rFonts w:hint="eastAsia"/>
            <w:rtl/>
          </w:rPr>
          <w:t>،</w:t>
        </w:r>
        <w:r w:rsidRPr="00BB4695">
          <w:rPr>
            <w:rStyle w:val="Hyperlink"/>
            <w:rtl/>
          </w:rPr>
          <w:t xml:space="preserve"> ج11، ص133.</w:t>
        </w:r>
      </w:hyperlink>
    </w:p>
  </w:footnote>
  <w:footnote w:id="17">
    <w:p w14:paraId="26819947" w14:textId="24390974" w:rsidR="00BB4695" w:rsidRPr="00BB4695" w:rsidRDefault="00BB4695" w:rsidP="00F57FBE">
      <w:pPr>
        <w:pStyle w:val="FootnoteText"/>
        <w:jc w:val="both"/>
      </w:pPr>
      <w:r w:rsidRPr="00BB4695">
        <w:footnoteRef/>
      </w:r>
      <w:r w:rsidRPr="00BB4695">
        <w:rPr>
          <w:rtl/>
        </w:rPr>
        <w:t xml:space="preserve"> </w:t>
      </w:r>
      <w:hyperlink r:id="rId15" w:history="1">
        <w:r w:rsidRPr="00BB4695">
          <w:rPr>
            <w:rStyle w:val="Hyperlink"/>
            <w:rtl/>
          </w:rPr>
          <w:t>موسوعة الامام الخوئ</w:t>
        </w:r>
        <w:r w:rsidRPr="00BB4695">
          <w:rPr>
            <w:rStyle w:val="Hyperlink"/>
            <w:rFonts w:hint="cs"/>
            <w:rtl/>
          </w:rPr>
          <w:t>ی</w:t>
        </w:r>
        <w:r w:rsidRPr="00BB4695">
          <w:rPr>
            <w:rStyle w:val="Hyperlink"/>
            <w:rFonts w:hint="eastAsia"/>
            <w:rtl/>
          </w:rPr>
          <w:t>،</w:t>
        </w:r>
        <w:r w:rsidRPr="00BB4695">
          <w:rPr>
            <w:rStyle w:val="Hyperlink"/>
            <w:rtl/>
          </w:rPr>
          <w:t xml:space="preserve"> الس</w:t>
        </w:r>
        <w:r w:rsidRPr="00BB4695">
          <w:rPr>
            <w:rStyle w:val="Hyperlink"/>
            <w:rFonts w:hint="cs"/>
            <w:rtl/>
          </w:rPr>
          <w:t>ی</w:t>
        </w:r>
        <w:r w:rsidRPr="00BB4695">
          <w:rPr>
            <w:rStyle w:val="Hyperlink"/>
            <w:rFonts w:hint="eastAsia"/>
            <w:rtl/>
          </w:rPr>
          <w:t>د</w:t>
        </w:r>
        <w:r w:rsidRPr="00BB4695">
          <w:rPr>
            <w:rStyle w:val="Hyperlink"/>
            <w:rtl/>
          </w:rPr>
          <w:t xml:space="preserve"> أبوالقاسم الخوئ</w:t>
        </w:r>
        <w:r w:rsidRPr="00BB4695">
          <w:rPr>
            <w:rStyle w:val="Hyperlink"/>
            <w:rFonts w:hint="cs"/>
            <w:rtl/>
          </w:rPr>
          <w:t>ی</w:t>
        </w:r>
        <w:r w:rsidRPr="00BB4695">
          <w:rPr>
            <w:rStyle w:val="Hyperlink"/>
            <w:rFonts w:hint="eastAsia"/>
            <w:rtl/>
          </w:rPr>
          <w:t>،</w:t>
        </w:r>
        <w:r w:rsidRPr="00BB4695">
          <w:rPr>
            <w:rStyle w:val="Hyperlink"/>
            <w:rtl/>
          </w:rPr>
          <w:t xml:space="preserve"> ج14، ص380.</w:t>
        </w:r>
      </w:hyperlink>
    </w:p>
  </w:footnote>
  <w:footnote w:id="18">
    <w:p w14:paraId="54806044" w14:textId="5578866E" w:rsidR="00EA605B" w:rsidRPr="00EA605B" w:rsidRDefault="00EA605B" w:rsidP="00F57FBE">
      <w:pPr>
        <w:pStyle w:val="FootnoteText"/>
        <w:jc w:val="both"/>
      </w:pPr>
      <w:r w:rsidRPr="00EA605B">
        <w:footnoteRef/>
      </w:r>
      <w:r w:rsidRPr="00EA605B">
        <w:rPr>
          <w:rtl/>
        </w:rPr>
        <w:t xml:space="preserve"> </w:t>
      </w:r>
      <w:hyperlink r:id="rId16" w:history="1">
        <w:r w:rsidRPr="00EA605B">
          <w:rPr>
            <w:rStyle w:val="Hyperlink"/>
            <w:rtl/>
          </w:rPr>
          <w:t>النها</w:t>
        </w:r>
        <w:r w:rsidRPr="00EA605B">
          <w:rPr>
            <w:rStyle w:val="Hyperlink"/>
            <w:rFonts w:hint="cs"/>
            <w:rtl/>
          </w:rPr>
          <w:t>ی</w:t>
        </w:r>
        <w:r w:rsidRPr="00EA605B">
          <w:rPr>
            <w:rStyle w:val="Hyperlink"/>
            <w:rFonts w:hint="eastAsia"/>
            <w:rtl/>
          </w:rPr>
          <w:t>ة</w:t>
        </w:r>
        <w:r w:rsidRPr="00EA605B">
          <w:rPr>
            <w:rStyle w:val="Hyperlink"/>
            <w:rtl/>
          </w:rPr>
          <w:t xml:space="preserve"> ف</w:t>
        </w:r>
        <w:r w:rsidRPr="00EA605B">
          <w:rPr>
            <w:rStyle w:val="Hyperlink"/>
            <w:rFonts w:hint="cs"/>
            <w:rtl/>
          </w:rPr>
          <w:t>ی</w:t>
        </w:r>
        <w:r w:rsidRPr="00EA605B">
          <w:rPr>
            <w:rStyle w:val="Hyperlink"/>
            <w:rtl/>
          </w:rPr>
          <w:t xml:space="preserve"> مجرد الفقه و الفتو</w:t>
        </w:r>
        <w:r w:rsidRPr="00EA605B">
          <w:rPr>
            <w:rStyle w:val="Hyperlink"/>
            <w:rFonts w:hint="cs"/>
            <w:rtl/>
          </w:rPr>
          <w:t>ی</w:t>
        </w:r>
        <w:r w:rsidRPr="00EA605B">
          <w:rPr>
            <w:rStyle w:val="Hyperlink"/>
            <w:rFonts w:hint="eastAsia"/>
            <w:rtl/>
          </w:rPr>
          <w:t>،</w:t>
        </w:r>
        <w:r w:rsidRPr="00EA605B">
          <w:rPr>
            <w:rStyle w:val="Hyperlink"/>
            <w:rtl/>
          </w:rPr>
          <w:t xml:space="preserve"> ش</w:t>
        </w:r>
        <w:r w:rsidRPr="00EA605B">
          <w:rPr>
            <w:rStyle w:val="Hyperlink"/>
            <w:rFonts w:hint="cs"/>
            <w:rtl/>
          </w:rPr>
          <w:t>ی</w:t>
        </w:r>
        <w:r w:rsidRPr="00EA605B">
          <w:rPr>
            <w:rStyle w:val="Hyperlink"/>
            <w:rFonts w:hint="eastAsia"/>
            <w:rtl/>
          </w:rPr>
          <w:t>خ</w:t>
        </w:r>
        <w:r w:rsidRPr="00EA605B">
          <w:rPr>
            <w:rStyle w:val="Hyperlink"/>
            <w:rtl/>
          </w:rPr>
          <w:t xml:space="preserve"> طوس</w:t>
        </w:r>
        <w:r w:rsidRPr="00EA605B">
          <w:rPr>
            <w:rStyle w:val="Hyperlink"/>
            <w:rFonts w:hint="cs"/>
            <w:rtl/>
          </w:rPr>
          <w:t>ی</w:t>
        </w:r>
        <w:r w:rsidRPr="00EA605B">
          <w:rPr>
            <w:rStyle w:val="Hyperlink"/>
            <w:rFonts w:hint="eastAsia"/>
            <w:rtl/>
          </w:rPr>
          <w:t>،</w:t>
        </w:r>
        <w:r w:rsidRPr="00EA605B">
          <w:rPr>
            <w:rStyle w:val="Hyperlink"/>
            <w:rtl/>
          </w:rPr>
          <w:t xml:space="preserve"> ج1، ص106.</w:t>
        </w:r>
      </w:hyperlink>
    </w:p>
  </w:footnote>
  <w:footnote w:id="19">
    <w:p w14:paraId="4DAF4863" w14:textId="5AB08174" w:rsidR="00EA605B" w:rsidRPr="00EA605B" w:rsidRDefault="00EA605B" w:rsidP="00F57FBE">
      <w:pPr>
        <w:pStyle w:val="FootnoteText"/>
        <w:jc w:val="both"/>
      </w:pPr>
      <w:r w:rsidRPr="00EA605B">
        <w:footnoteRef/>
      </w:r>
      <w:r w:rsidRPr="00EA605B">
        <w:rPr>
          <w:rtl/>
        </w:rPr>
        <w:t xml:space="preserve"> </w:t>
      </w:r>
      <w:hyperlink r:id="rId17" w:history="1">
        <w:r w:rsidRPr="00EA605B">
          <w:rPr>
            <w:rStyle w:val="Hyperlink"/>
            <w:rtl/>
          </w:rPr>
          <w:t>مفتاح الکرامه، س</w:t>
        </w:r>
        <w:r w:rsidRPr="00EA605B">
          <w:rPr>
            <w:rStyle w:val="Hyperlink"/>
            <w:rFonts w:hint="cs"/>
            <w:rtl/>
          </w:rPr>
          <w:t>ی</w:t>
        </w:r>
        <w:r w:rsidRPr="00EA605B">
          <w:rPr>
            <w:rStyle w:val="Hyperlink"/>
            <w:rFonts w:hint="eastAsia"/>
            <w:rtl/>
          </w:rPr>
          <w:t>د</w:t>
        </w:r>
        <w:r w:rsidRPr="00EA605B">
          <w:rPr>
            <w:rStyle w:val="Hyperlink"/>
            <w:rtl/>
          </w:rPr>
          <w:t xml:space="preserve"> جواد حس</w:t>
        </w:r>
        <w:r w:rsidRPr="00EA605B">
          <w:rPr>
            <w:rStyle w:val="Hyperlink"/>
            <w:rFonts w:hint="cs"/>
            <w:rtl/>
          </w:rPr>
          <w:t>ی</w:t>
        </w:r>
        <w:r w:rsidRPr="00EA605B">
          <w:rPr>
            <w:rStyle w:val="Hyperlink"/>
            <w:rFonts w:hint="eastAsia"/>
            <w:rtl/>
          </w:rPr>
          <w:t>ن</w:t>
        </w:r>
        <w:r w:rsidRPr="00EA605B">
          <w:rPr>
            <w:rStyle w:val="Hyperlink"/>
            <w:rFonts w:hint="cs"/>
            <w:rtl/>
          </w:rPr>
          <w:t>ی</w:t>
        </w:r>
        <w:r w:rsidRPr="00EA605B">
          <w:rPr>
            <w:rStyle w:val="Hyperlink"/>
            <w:rtl/>
          </w:rPr>
          <w:t xml:space="preserve"> عامل</w:t>
        </w:r>
        <w:r w:rsidRPr="00EA605B">
          <w:rPr>
            <w:rStyle w:val="Hyperlink"/>
            <w:rFonts w:hint="cs"/>
            <w:rtl/>
          </w:rPr>
          <w:t>ی</w:t>
        </w:r>
        <w:r w:rsidRPr="00EA605B">
          <w:rPr>
            <w:rStyle w:val="Hyperlink"/>
            <w:rFonts w:hint="eastAsia"/>
            <w:rtl/>
          </w:rPr>
          <w:t>،</w:t>
        </w:r>
        <w:r w:rsidRPr="00EA605B">
          <w:rPr>
            <w:rStyle w:val="Hyperlink"/>
            <w:rtl/>
          </w:rPr>
          <w:t xml:space="preserve"> ج8، ص508.</w:t>
        </w:r>
      </w:hyperlink>
    </w:p>
  </w:footnote>
  <w:footnote w:id="20">
    <w:p w14:paraId="4657DC9D" w14:textId="662C4C21" w:rsidR="00EA605B" w:rsidRDefault="00EA605B" w:rsidP="00F57FBE">
      <w:pPr>
        <w:pStyle w:val="FootnoteText"/>
        <w:jc w:val="both"/>
      </w:pPr>
      <w:r>
        <w:rPr>
          <w:rStyle w:val="FootnoteReference"/>
        </w:rPr>
        <w:footnoteRef/>
      </w:r>
      <w:r>
        <w:rPr>
          <w:rtl/>
        </w:rPr>
        <w:t xml:space="preserve"> </w:t>
      </w:r>
      <w:r>
        <w:rPr>
          <w:rFonts w:hint="cs"/>
          <w:rtl/>
        </w:rPr>
        <w:t>.</w:t>
      </w:r>
      <w:r w:rsidRPr="00EA605B">
        <w:rPr>
          <w:rtl/>
        </w:rPr>
        <w:t xml:space="preserve"> جُمل العلم و العمل (رسائل الشريف المرتضى</w:t>
      </w:r>
      <w:r w:rsidRPr="00EA605B">
        <w:rPr>
          <w:rFonts w:ascii="Times New Roman" w:hAnsi="Times New Roman" w:cs="Times New Roman" w:hint="cs"/>
          <w:rtl/>
        </w:rPr>
        <w:t>ٰ‌</w:t>
      </w:r>
      <w:r w:rsidRPr="00EA605B">
        <w:rPr>
          <w:rtl/>
        </w:rPr>
        <w:t xml:space="preserve">: </w:t>
      </w:r>
      <w:r w:rsidRPr="00EA605B">
        <w:rPr>
          <w:rFonts w:hint="cs"/>
          <w:rtl/>
        </w:rPr>
        <w:t>ج</w:t>
      </w:r>
      <w:r w:rsidRPr="00EA605B">
        <w:rPr>
          <w:rtl/>
        </w:rPr>
        <w:t xml:space="preserve"> 3) </w:t>
      </w:r>
      <w:r w:rsidRPr="00EA605B">
        <w:rPr>
          <w:rFonts w:hint="cs"/>
          <w:rtl/>
        </w:rPr>
        <w:t>في</w:t>
      </w:r>
      <w:r w:rsidRPr="00EA605B">
        <w:rPr>
          <w:rtl/>
        </w:rPr>
        <w:t xml:space="preserve"> </w:t>
      </w:r>
      <w:r w:rsidRPr="00EA605B">
        <w:rPr>
          <w:rFonts w:hint="cs"/>
          <w:rtl/>
        </w:rPr>
        <w:t>صلاة</w:t>
      </w:r>
      <w:r w:rsidRPr="00EA605B">
        <w:rPr>
          <w:rtl/>
        </w:rPr>
        <w:t xml:space="preserve"> </w:t>
      </w:r>
      <w:r w:rsidRPr="00EA605B">
        <w:rPr>
          <w:rFonts w:hint="cs"/>
          <w:rtl/>
        </w:rPr>
        <w:t>الجمعة</w:t>
      </w:r>
      <w:r w:rsidRPr="00EA605B">
        <w:rPr>
          <w:rtl/>
        </w:rPr>
        <w:t xml:space="preserve"> </w:t>
      </w:r>
      <w:r w:rsidRPr="00EA605B">
        <w:rPr>
          <w:rFonts w:hint="cs"/>
          <w:rtl/>
        </w:rPr>
        <w:t>ص</w:t>
      </w:r>
      <w:r w:rsidRPr="00EA605B">
        <w:rPr>
          <w:rtl/>
        </w:rPr>
        <w:t xml:space="preserve"> 42.</w:t>
      </w:r>
    </w:p>
  </w:footnote>
  <w:footnote w:id="21">
    <w:p w14:paraId="305C8FE2" w14:textId="25229333" w:rsidR="00A73525" w:rsidRDefault="00A73525" w:rsidP="00F57FBE">
      <w:pPr>
        <w:pStyle w:val="FootnoteText"/>
        <w:jc w:val="both"/>
      </w:pPr>
      <w:r>
        <w:rPr>
          <w:rStyle w:val="FootnoteReference"/>
        </w:rPr>
        <w:footnoteRef/>
      </w:r>
      <w:r>
        <w:rPr>
          <w:rtl/>
        </w:rPr>
        <w:t xml:space="preserve"> </w:t>
      </w:r>
      <w:r>
        <w:rPr>
          <w:rFonts w:hint="cs"/>
          <w:rtl/>
        </w:rPr>
        <w:t xml:space="preserve">.السرائر، ج 1 ص 298. </w:t>
      </w:r>
      <w:r w:rsidR="00EA605B" w:rsidRPr="00EA605B">
        <w:rPr>
          <w:rtl/>
        </w:rPr>
        <w:t>موسوعة ابن إدر</w:t>
      </w:r>
      <w:r w:rsidR="00EA605B" w:rsidRPr="00EA605B">
        <w:rPr>
          <w:rFonts w:hint="cs"/>
          <w:rtl/>
        </w:rPr>
        <w:t>ی</w:t>
      </w:r>
      <w:r w:rsidR="00EA605B" w:rsidRPr="00EA605B">
        <w:rPr>
          <w:rFonts w:hint="eastAsia"/>
          <w:rtl/>
        </w:rPr>
        <w:t>س</w:t>
      </w:r>
      <w:r w:rsidR="00EA605B" w:rsidRPr="00EA605B">
        <w:rPr>
          <w:rtl/>
        </w:rPr>
        <w:t xml:space="preserve"> الحلي (کتاب السرائر (الحاوي لتحر</w:t>
      </w:r>
      <w:r w:rsidR="00EA605B" w:rsidRPr="00EA605B">
        <w:rPr>
          <w:rFonts w:hint="cs"/>
          <w:rtl/>
        </w:rPr>
        <w:t>ی</w:t>
      </w:r>
      <w:r w:rsidR="00EA605B" w:rsidRPr="00EA605B">
        <w:rPr>
          <w:rFonts w:hint="eastAsia"/>
          <w:rtl/>
        </w:rPr>
        <w:t>ر</w:t>
      </w:r>
      <w:r w:rsidR="00EA605B" w:rsidRPr="00EA605B">
        <w:rPr>
          <w:rtl/>
        </w:rPr>
        <w:t xml:space="preserve"> الفتاو</w:t>
      </w:r>
      <w:r w:rsidR="00EA605B" w:rsidRPr="00EA605B">
        <w:rPr>
          <w:rFonts w:hint="cs"/>
          <w:rtl/>
        </w:rPr>
        <w:t>ی</w:t>
      </w:r>
      <w:r w:rsidR="00EA605B" w:rsidRPr="00EA605B">
        <w:rPr>
          <w:rtl/>
        </w:rPr>
        <w:t>))، جلد: ۸، صفحه: ۴۳۳</w:t>
      </w:r>
      <w:r w:rsidR="00EA605B">
        <w:rPr>
          <w:rFonts w:hint="cs"/>
          <w:rtl/>
        </w:rPr>
        <w:t xml:space="preserve">. </w:t>
      </w:r>
    </w:p>
  </w:footnote>
  <w:footnote w:id="22">
    <w:p w14:paraId="7724FF16" w14:textId="03D32559" w:rsidR="00E23328" w:rsidRPr="00E23328" w:rsidRDefault="00E23328" w:rsidP="00F57FBE">
      <w:pPr>
        <w:pStyle w:val="FootnoteText"/>
        <w:jc w:val="both"/>
      </w:pPr>
      <w:r w:rsidRPr="00E23328">
        <w:footnoteRef/>
      </w:r>
      <w:r w:rsidRPr="00E23328">
        <w:rPr>
          <w:rtl/>
        </w:rPr>
        <w:t xml:space="preserve"> </w:t>
      </w:r>
      <w:hyperlink r:id="rId18" w:history="1">
        <w:r w:rsidRPr="00E23328">
          <w:rPr>
            <w:rStyle w:val="Hyperlink"/>
            <w:rtl/>
          </w:rPr>
          <w:t>استبصار، ش</w:t>
        </w:r>
        <w:r w:rsidRPr="00E23328">
          <w:rPr>
            <w:rStyle w:val="Hyperlink"/>
            <w:rFonts w:hint="cs"/>
            <w:rtl/>
          </w:rPr>
          <w:t>ی</w:t>
        </w:r>
        <w:r w:rsidRPr="00E23328">
          <w:rPr>
            <w:rStyle w:val="Hyperlink"/>
            <w:rFonts w:hint="eastAsia"/>
            <w:rtl/>
          </w:rPr>
          <w:t>خ</w:t>
        </w:r>
        <w:r w:rsidRPr="00E23328">
          <w:rPr>
            <w:rStyle w:val="Hyperlink"/>
            <w:rtl/>
          </w:rPr>
          <w:t xml:space="preserve"> طوس</w:t>
        </w:r>
        <w:r w:rsidRPr="00E23328">
          <w:rPr>
            <w:rStyle w:val="Hyperlink"/>
            <w:rFonts w:hint="cs"/>
            <w:rtl/>
          </w:rPr>
          <w:t>ی</w:t>
        </w:r>
        <w:r w:rsidRPr="00E23328">
          <w:rPr>
            <w:rStyle w:val="Hyperlink"/>
            <w:rFonts w:hint="eastAsia"/>
            <w:rtl/>
          </w:rPr>
          <w:t>،</w:t>
        </w:r>
        <w:r w:rsidRPr="00E23328">
          <w:rPr>
            <w:rStyle w:val="Hyperlink"/>
            <w:rtl/>
          </w:rPr>
          <w:t xml:space="preserve"> ج1، ص416.</w:t>
        </w:r>
      </w:hyperlink>
    </w:p>
  </w:footnote>
  <w:footnote w:id="23">
    <w:p w14:paraId="3189DEC1" w14:textId="598D83A4" w:rsidR="00E23328" w:rsidRPr="00E23328" w:rsidRDefault="00E23328" w:rsidP="00F57FBE">
      <w:pPr>
        <w:pStyle w:val="FootnoteText"/>
        <w:jc w:val="both"/>
      </w:pPr>
      <w:r w:rsidRPr="00E23328">
        <w:footnoteRef/>
      </w:r>
      <w:r w:rsidRPr="00E23328">
        <w:rPr>
          <w:rtl/>
        </w:rPr>
        <w:t xml:space="preserve"> </w:t>
      </w:r>
      <w:hyperlink r:id="rId19" w:history="1">
        <w:r w:rsidRPr="00E23328">
          <w:rPr>
            <w:rStyle w:val="Hyperlink"/>
            <w:rtl/>
          </w:rPr>
          <w:t xml:space="preserve">من لا </w:t>
        </w:r>
        <w:r w:rsidRPr="00E23328">
          <w:rPr>
            <w:rStyle w:val="Hyperlink"/>
            <w:rFonts w:hint="cs"/>
            <w:rtl/>
          </w:rPr>
          <w:t>ی</w:t>
        </w:r>
        <w:r w:rsidRPr="00E23328">
          <w:rPr>
            <w:rStyle w:val="Hyperlink"/>
            <w:rFonts w:hint="eastAsia"/>
            <w:rtl/>
          </w:rPr>
          <w:t>حضره</w:t>
        </w:r>
        <w:r w:rsidRPr="00E23328">
          <w:rPr>
            <w:rStyle w:val="Hyperlink"/>
            <w:rtl/>
          </w:rPr>
          <w:t xml:space="preserve"> الفق</w:t>
        </w:r>
        <w:r w:rsidRPr="00E23328">
          <w:rPr>
            <w:rStyle w:val="Hyperlink"/>
            <w:rFonts w:hint="cs"/>
            <w:rtl/>
          </w:rPr>
          <w:t>ی</w:t>
        </w:r>
        <w:r w:rsidRPr="00E23328">
          <w:rPr>
            <w:rStyle w:val="Hyperlink"/>
            <w:rFonts w:hint="eastAsia"/>
            <w:rtl/>
          </w:rPr>
          <w:t>ه،</w:t>
        </w:r>
        <w:r w:rsidRPr="00E23328">
          <w:rPr>
            <w:rStyle w:val="Hyperlink"/>
            <w:rtl/>
          </w:rPr>
          <w:t xml:space="preserve"> ش</w:t>
        </w:r>
        <w:r w:rsidRPr="00E23328">
          <w:rPr>
            <w:rStyle w:val="Hyperlink"/>
            <w:rFonts w:hint="cs"/>
            <w:rtl/>
          </w:rPr>
          <w:t>ی</w:t>
        </w:r>
        <w:r w:rsidRPr="00E23328">
          <w:rPr>
            <w:rStyle w:val="Hyperlink"/>
            <w:rFonts w:hint="eastAsia"/>
            <w:rtl/>
          </w:rPr>
          <w:t>خ</w:t>
        </w:r>
        <w:r w:rsidRPr="00E23328">
          <w:rPr>
            <w:rStyle w:val="Hyperlink"/>
            <w:rtl/>
          </w:rPr>
          <w:t xml:space="preserve"> صدوق، ج1، ص418.</w:t>
        </w:r>
      </w:hyperlink>
    </w:p>
  </w:footnote>
  <w:footnote w:id="24">
    <w:p w14:paraId="6380987C" w14:textId="207E3438" w:rsidR="00B64677" w:rsidRPr="00B64677" w:rsidRDefault="00B64677" w:rsidP="00F57FBE">
      <w:pPr>
        <w:pStyle w:val="FootnoteText"/>
        <w:jc w:val="both"/>
      </w:pPr>
      <w:r w:rsidRPr="00B64677">
        <w:footnoteRef/>
      </w:r>
      <w:r w:rsidRPr="00B64677">
        <w:rPr>
          <w:rtl/>
        </w:rPr>
        <w:t xml:space="preserve"> </w:t>
      </w:r>
      <w:hyperlink r:id="rId20" w:history="1">
        <w:r w:rsidRPr="00B64677">
          <w:rPr>
            <w:rStyle w:val="Hyperlink"/>
            <w:rFonts w:hint="eastAsia"/>
            <w:rtl/>
          </w:rPr>
          <w:t>تهذ</w:t>
        </w:r>
        <w:r w:rsidRPr="00B64677">
          <w:rPr>
            <w:rStyle w:val="Hyperlink"/>
            <w:rFonts w:hint="cs"/>
            <w:rtl/>
          </w:rPr>
          <w:t>ی</w:t>
        </w:r>
        <w:r w:rsidRPr="00B64677">
          <w:rPr>
            <w:rStyle w:val="Hyperlink"/>
            <w:rFonts w:hint="eastAsia"/>
            <w:rtl/>
          </w:rPr>
          <w:t>ب</w:t>
        </w:r>
        <w:r w:rsidRPr="00B64677">
          <w:rPr>
            <w:rStyle w:val="Hyperlink"/>
            <w:rtl/>
          </w:rPr>
          <w:t xml:space="preserve"> الاحکام، ش</w:t>
        </w:r>
        <w:r w:rsidRPr="00B64677">
          <w:rPr>
            <w:rStyle w:val="Hyperlink"/>
            <w:rFonts w:hint="cs"/>
            <w:rtl/>
          </w:rPr>
          <w:t>ی</w:t>
        </w:r>
        <w:r w:rsidRPr="00B64677">
          <w:rPr>
            <w:rStyle w:val="Hyperlink"/>
            <w:rFonts w:hint="eastAsia"/>
            <w:rtl/>
          </w:rPr>
          <w:t>خ</w:t>
        </w:r>
        <w:r w:rsidRPr="00B64677">
          <w:rPr>
            <w:rStyle w:val="Hyperlink"/>
            <w:rtl/>
          </w:rPr>
          <w:t xml:space="preserve"> طوس</w:t>
        </w:r>
        <w:r w:rsidRPr="00B64677">
          <w:rPr>
            <w:rStyle w:val="Hyperlink"/>
            <w:rFonts w:hint="cs"/>
            <w:rtl/>
          </w:rPr>
          <w:t>ی</w:t>
        </w:r>
        <w:r w:rsidRPr="00B64677">
          <w:rPr>
            <w:rStyle w:val="Hyperlink"/>
            <w:rFonts w:hint="eastAsia"/>
            <w:rtl/>
          </w:rPr>
          <w:t>،</w:t>
        </w:r>
        <w:r w:rsidRPr="00B64677">
          <w:rPr>
            <w:rStyle w:val="Hyperlink"/>
            <w:rtl/>
          </w:rPr>
          <w:t xml:space="preserve"> ج3، ص15.</w:t>
        </w:r>
      </w:hyperlink>
    </w:p>
  </w:footnote>
  <w:footnote w:id="25">
    <w:p w14:paraId="1236572A" w14:textId="606A3C3B" w:rsidR="00B64677" w:rsidRPr="00B64677" w:rsidRDefault="00B64677" w:rsidP="00F57FBE">
      <w:pPr>
        <w:pStyle w:val="FootnoteText"/>
        <w:jc w:val="both"/>
      </w:pPr>
      <w:r w:rsidRPr="00B64677">
        <w:footnoteRef/>
      </w:r>
      <w:r w:rsidRPr="00B64677">
        <w:rPr>
          <w:rtl/>
        </w:rPr>
        <w:t xml:space="preserve"> </w:t>
      </w:r>
      <w:hyperlink r:id="rId21" w:history="1">
        <w:r w:rsidRPr="00B64677">
          <w:rPr>
            <w:rStyle w:val="Hyperlink"/>
            <w:rFonts w:hint="eastAsia"/>
            <w:rtl/>
          </w:rPr>
          <w:t>وسائل</w:t>
        </w:r>
        <w:r w:rsidRPr="00B64677">
          <w:rPr>
            <w:rStyle w:val="Hyperlink"/>
            <w:rtl/>
          </w:rPr>
          <w:t xml:space="preserve"> الش</w:t>
        </w:r>
        <w:r w:rsidRPr="00B64677">
          <w:rPr>
            <w:rStyle w:val="Hyperlink"/>
            <w:rFonts w:hint="cs"/>
            <w:rtl/>
          </w:rPr>
          <w:t>ی</w:t>
        </w:r>
        <w:r w:rsidRPr="00B64677">
          <w:rPr>
            <w:rStyle w:val="Hyperlink"/>
            <w:rFonts w:hint="eastAsia"/>
            <w:rtl/>
          </w:rPr>
          <w:t>عة،</w:t>
        </w:r>
        <w:r w:rsidRPr="00B64677">
          <w:rPr>
            <w:rStyle w:val="Hyperlink"/>
            <w:rtl/>
          </w:rPr>
          <w:t xml:space="preserve"> الش</w:t>
        </w:r>
        <w:r w:rsidRPr="00B64677">
          <w:rPr>
            <w:rStyle w:val="Hyperlink"/>
            <w:rFonts w:hint="cs"/>
            <w:rtl/>
          </w:rPr>
          <w:t>ی</w:t>
        </w:r>
        <w:r w:rsidRPr="00B64677">
          <w:rPr>
            <w:rStyle w:val="Hyperlink"/>
            <w:rFonts w:hint="eastAsia"/>
            <w:rtl/>
          </w:rPr>
          <w:t>خ</w:t>
        </w:r>
        <w:r w:rsidRPr="00B64677">
          <w:rPr>
            <w:rStyle w:val="Hyperlink"/>
            <w:rtl/>
          </w:rPr>
          <w:t xml:space="preserve"> الحر العاملي، ج6، ص161، أبواب ، باب، ح، ط آل البيت.</w:t>
        </w:r>
      </w:hyperlink>
    </w:p>
  </w:footnote>
  <w:footnote w:id="26">
    <w:p w14:paraId="6963344E" w14:textId="28544060" w:rsidR="00AA6AF0" w:rsidRPr="00AA6AF0" w:rsidRDefault="00AA6AF0" w:rsidP="00F57FBE">
      <w:pPr>
        <w:pStyle w:val="FootnoteText"/>
        <w:jc w:val="both"/>
      </w:pPr>
      <w:r w:rsidRPr="00AA6AF0">
        <w:footnoteRef/>
      </w:r>
      <w:r w:rsidRPr="00AA6AF0">
        <w:rPr>
          <w:rtl/>
        </w:rPr>
        <w:t xml:space="preserve"> </w:t>
      </w:r>
      <w:hyperlink r:id="rId22" w:history="1">
        <w:r w:rsidRPr="00AA6AF0">
          <w:rPr>
            <w:rStyle w:val="Hyperlink"/>
            <w:rtl/>
          </w:rPr>
          <w:t>موسوعة الامام الخوئ</w:t>
        </w:r>
        <w:r w:rsidRPr="00AA6AF0">
          <w:rPr>
            <w:rStyle w:val="Hyperlink"/>
            <w:rFonts w:hint="cs"/>
            <w:rtl/>
          </w:rPr>
          <w:t>ی</w:t>
        </w:r>
        <w:r w:rsidRPr="00AA6AF0">
          <w:rPr>
            <w:rStyle w:val="Hyperlink"/>
            <w:rFonts w:hint="eastAsia"/>
            <w:rtl/>
          </w:rPr>
          <w:t>،</w:t>
        </w:r>
        <w:r w:rsidRPr="00AA6AF0">
          <w:rPr>
            <w:rStyle w:val="Hyperlink"/>
            <w:rtl/>
          </w:rPr>
          <w:t xml:space="preserve"> الس</w:t>
        </w:r>
        <w:r w:rsidRPr="00AA6AF0">
          <w:rPr>
            <w:rStyle w:val="Hyperlink"/>
            <w:rFonts w:hint="cs"/>
            <w:rtl/>
          </w:rPr>
          <w:t>ی</w:t>
        </w:r>
        <w:r w:rsidRPr="00AA6AF0">
          <w:rPr>
            <w:rStyle w:val="Hyperlink"/>
            <w:rFonts w:hint="eastAsia"/>
            <w:rtl/>
          </w:rPr>
          <w:t>د</w:t>
        </w:r>
        <w:r w:rsidRPr="00AA6AF0">
          <w:rPr>
            <w:rStyle w:val="Hyperlink"/>
            <w:rtl/>
          </w:rPr>
          <w:t xml:space="preserve"> أبوالقاسم الخوئ</w:t>
        </w:r>
        <w:r w:rsidRPr="00AA6AF0">
          <w:rPr>
            <w:rStyle w:val="Hyperlink"/>
            <w:rFonts w:hint="cs"/>
            <w:rtl/>
          </w:rPr>
          <w:t>ی</w:t>
        </w:r>
        <w:r w:rsidRPr="00AA6AF0">
          <w:rPr>
            <w:rStyle w:val="Hyperlink"/>
            <w:rFonts w:hint="eastAsia"/>
            <w:rtl/>
          </w:rPr>
          <w:t>،</w:t>
        </w:r>
        <w:r w:rsidRPr="00AA6AF0">
          <w:rPr>
            <w:rStyle w:val="Hyperlink"/>
            <w:rtl/>
          </w:rPr>
          <w:t xml:space="preserve"> ج14، ص381.</w:t>
        </w:r>
      </w:hyperlink>
      <w:r>
        <w:rPr>
          <w:rFonts w:hint="cs"/>
          <w:rtl/>
        </w:rPr>
        <w:t xml:space="preserve"> «</w:t>
      </w:r>
      <w:r w:rsidRPr="00AA6AF0">
        <w:rPr>
          <w:rtl/>
        </w:rPr>
        <w:t xml:space="preserve"> و ظاهرها و إن كان هو الوجوب لكنه يرفع اليد عنه و تحمل على الاستحباب من أجل القرينة العامة التي تمسكنا بها في كثير من المقامات، و هو أنّ‌ الوجوب لو كان ثابتاً في مثل هذه المسألة الكثيرة الدوران التي هي محل الابتلاء لجميع</w:t>
      </w:r>
      <w:r>
        <w:rPr>
          <w:rFonts w:hint="cs"/>
          <w:rtl/>
        </w:rPr>
        <w:t xml:space="preserve"> </w:t>
      </w:r>
      <w:r w:rsidRPr="00AA6AF0">
        <w:rPr>
          <w:rtl/>
        </w:rPr>
        <w:t>المكلفين في كل أسبوع لاشتهر و بان و شاع و ذاع، بل كان من المسلّمات الواضحات و لم يقع فيه خلاف من أحد، فكيف ذهب المشهور بل عامة الأصحاب ما عدا ابن إدريس إلى الاستحباب، بل هو المرتكز في أذهان المتشرعة و قد قامت سيرتهم و عملهم على عدم الوجوب حتى في زماننا هذا، و إن كان شيخنا الأُستاذ (قدس سره) يحتاط في ذلك برهة من الزمن بتكرار الصلاة تارة، و بتكرار القراءة قاصداً بإحداهما الواجب الواقعي مدة أُخرى</w:t>
      </w:r>
      <w:r>
        <w:rPr>
          <w:rFonts w:hint="cs"/>
          <w:rtl/>
        </w:rPr>
        <w:t xml:space="preserve"> </w:t>
      </w:r>
      <w:r w:rsidRPr="00AA6AF0">
        <w:rPr>
          <w:rtl/>
        </w:rPr>
        <w:t>فيظهر أنّ‌ عدم الوجوب كان أمراً مفروغاً مسلّماً عندهم، حتى أنّ‌ ابن إدريس جعل الإخفات أحوط كما سمعت، فلو كان الجهر واجباً أو محتمل الوجوب لم يكن ذاك احتياطاً كما لا يخفى</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6E08AC0A"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E548CB">
      <w:rPr>
        <w:rFonts w:hint="cs"/>
        <w:b/>
        <w:bCs/>
        <w:sz w:val="20"/>
        <w:szCs w:val="24"/>
        <w:rtl/>
      </w:rPr>
      <w:t>0</w:t>
    </w:r>
    <w:r w:rsidR="00AF1CA4">
      <w:rPr>
        <w:rFonts w:hint="cs"/>
        <w:b/>
        <w:bCs/>
        <w:sz w:val="20"/>
        <w:szCs w:val="24"/>
        <w:rtl/>
      </w:rPr>
      <w:t>2</w:t>
    </w:r>
    <w:r w:rsidR="00C17FCC">
      <w:rPr>
        <w:rFonts w:hint="cs"/>
        <w:b/>
        <w:bCs/>
        <w:sz w:val="20"/>
        <w:szCs w:val="24"/>
        <w:rtl/>
      </w:rPr>
      <w:t>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15" w:name="Bokdars"/>
    <w:bookmarkEnd w:id="15"/>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16" w:name="Bokostad"/>
    <w:bookmarkEnd w:id="16"/>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C17FCC">
      <w:rPr>
        <w:rFonts w:hint="cs"/>
        <w:sz w:val="24"/>
        <w:szCs w:val="24"/>
        <w:rtl/>
      </w:rPr>
      <w:t>01</w:t>
    </w:r>
    <w:r w:rsidR="00F71250">
      <w:rPr>
        <w:sz w:val="24"/>
        <w:szCs w:val="24"/>
        <w:rtl/>
      </w:rPr>
      <w:t>/</w:t>
    </w:r>
    <w:r w:rsidR="00C17FCC">
      <w:rPr>
        <w:rFonts w:hint="cs"/>
        <w:sz w:val="24"/>
        <w:szCs w:val="24"/>
        <w:rtl/>
      </w:rPr>
      <w:t>8</w:t>
    </w:r>
    <w:r w:rsidR="00F71250">
      <w:rPr>
        <w:sz w:val="24"/>
        <w:szCs w:val="24"/>
        <w:rtl/>
      </w:rPr>
      <w:t xml:space="preserve"> /1401</w:t>
    </w:r>
    <w:r w:rsidR="00F35CAE">
      <w:rPr>
        <w:sz w:val="24"/>
        <w:szCs w:val="24"/>
        <w:rtl/>
      </w:rPr>
      <w:t xml:space="preserve"> </w:t>
    </w:r>
  </w:p>
  <w:p w14:paraId="7D10702A" w14:textId="1375E63E"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جهر یا اخفاتی خواندن نماز ها بر مردان</w:t>
    </w:r>
    <w:r w:rsidR="006712EB">
      <w:rPr>
        <w:rFonts w:hint="cs"/>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49042F"/>
    <w:multiLevelType w:val="hybridMultilevel"/>
    <w:tmpl w:val="04741DE2"/>
    <w:lvl w:ilvl="0" w:tplc="F8268E7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1F41116"/>
    <w:multiLevelType w:val="hybridMultilevel"/>
    <w:tmpl w:val="432A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0006D"/>
    <w:multiLevelType w:val="hybridMultilevel"/>
    <w:tmpl w:val="2E1E7B04"/>
    <w:lvl w:ilvl="0" w:tplc="CF14EE3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D7A0A"/>
    <w:multiLevelType w:val="hybridMultilevel"/>
    <w:tmpl w:val="640A6A38"/>
    <w:lvl w:ilvl="0" w:tplc="91060EA0">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3722E70"/>
    <w:multiLevelType w:val="hybridMultilevel"/>
    <w:tmpl w:val="764CD05A"/>
    <w:lvl w:ilvl="0" w:tplc="72CA254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nsid w:val="139F7630"/>
    <w:multiLevelType w:val="hybridMultilevel"/>
    <w:tmpl w:val="11B6B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F023DE"/>
    <w:multiLevelType w:val="hybridMultilevel"/>
    <w:tmpl w:val="67D84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1F4B80"/>
    <w:multiLevelType w:val="hybridMultilevel"/>
    <w:tmpl w:val="5EBCDD02"/>
    <w:lvl w:ilvl="0" w:tplc="E0166C84">
      <w:start w:val="2"/>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C24C94"/>
    <w:multiLevelType w:val="hybridMultilevel"/>
    <w:tmpl w:val="4FFA935E"/>
    <w:lvl w:ilvl="0" w:tplc="3E78FC5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9242E"/>
    <w:multiLevelType w:val="hybridMultilevel"/>
    <w:tmpl w:val="1D06E28E"/>
    <w:lvl w:ilvl="0" w:tplc="F286AA7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3057C8"/>
    <w:multiLevelType w:val="hybridMultilevel"/>
    <w:tmpl w:val="D1B83AB8"/>
    <w:lvl w:ilvl="0" w:tplc="E160D54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92365"/>
    <w:multiLevelType w:val="hybridMultilevel"/>
    <w:tmpl w:val="1968FE0E"/>
    <w:lvl w:ilvl="0" w:tplc="B376482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25698"/>
    <w:multiLevelType w:val="hybridMultilevel"/>
    <w:tmpl w:val="F3D02436"/>
    <w:lvl w:ilvl="0" w:tplc="2ACE8BEA">
      <w:start w:val="2"/>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FC2BC2"/>
    <w:multiLevelType w:val="hybridMultilevel"/>
    <w:tmpl w:val="351A80A0"/>
    <w:lvl w:ilvl="0" w:tplc="69EAACC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4A5193"/>
    <w:multiLevelType w:val="hybridMultilevel"/>
    <w:tmpl w:val="3F9230DE"/>
    <w:lvl w:ilvl="0" w:tplc="E8D2532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D4221"/>
    <w:multiLevelType w:val="hybridMultilevel"/>
    <w:tmpl w:val="B13243A0"/>
    <w:lvl w:ilvl="0" w:tplc="8E9EE91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348C7"/>
    <w:multiLevelType w:val="hybridMultilevel"/>
    <w:tmpl w:val="D0643060"/>
    <w:lvl w:ilvl="0" w:tplc="C10A302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D87A90"/>
    <w:multiLevelType w:val="hybridMultilevel"/>
    <w:tmpl w:val="5EF8C998"/>
    <w:lvl w:ilvl="0" w:tplc="20DA931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83108"/>
    <w:multiLevelType w:val="hybridMultilevel"/>
    <w:tmpl w:val="66C89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5D143C"/>
    <w:multiLevelType w:val="hybridMultilevel"/>
    <w:tmpl w:val="1B804B14"/>
    <w:lvl w:ilvl="0" w:tplc="A6C4448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ED4B28"/>
    <w:multiLevelType w:val="hybridMultilevel"/>
    <w:tmpl w:val="E3024BFE"/>
    <w:lvl w:ilvl="0" w:tplc="8FC881C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265E4A"/>
    <w:multiLevelType w:val="hybridMultilevel"/>
    <w:tmpl w:val="429A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2165C"/>
    <w:multiLevelType w:val="hybridMultilevel"/>
    <w:tmpl w:val="E966B598"/>
    <w:lvl w:ilvl="0" w:tplc="83CA5CB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00812"/>
    <w:multiLevelType w:val="hybridMultilevel"/>
    <w:tmpl w:val="1744E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14DED"/>
    <w:multiLevelType w:val="hybridMultilevel"/>
    <w:tmpl w:val="1A940C36"/>
    <w:lvl w:ilvl="0" w:tplc="C778F7C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8930F1"/>
    <w:multiLevelType w:val="hybridMultilevel"/>
    <w:tmpl w:val="D02CE264"/>
    <w:lvl w:ilvl="0" w:tplc="FEF6D81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77116D"/>
    <w:multiLevelType w:val="hybridMultilevel"/>
    <w:tmpl w:val="FC74820E"/>
    <w:lvl w:ilvl="0" w:tplc="6C7E8F2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A0AC9"/>
    <w:multiLevelType w:val="hybridMultilevel"/>
    <w:tmpl w:val="6D3C0652"/>
    <w:lvl w:ilvl="0" w:tplc="F2649FF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03D50"/>
    <w:multiLevelType w:val="hybridMultilevel"/>
    <w:tmpl w:val="DD465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A4BB9"/>
    <w:multiLevelType w:val="hybridMultilevel"/>
    <w:tmpl w:val="51242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6268F"/>
    <w:multiLevelType w:val="hybridMultilevel"/>
    <w:tmpl w:val="AB00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64F49"/>
    <w:multiLevelType w:val="hybridMultilevel"/>
    <w:tmpl w:val="3AD8F93A"/>
    <w:lvl w:ilvl="0" w:tplc="59C67F4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01F39"/>
    <w:multiLevelType w:val="hybridMultilevel"/>
    <w:tmpl w:val="3CECB07E"/>
    <w:lvl w:ilvl="0" w:tplc="AF0295CC">
      <w:start w:val="2"/>
      <w:numFmt w:val="bullet"/>
      <w:lvlText w:val="-"/>
      <w:lvlJc w:val="left"/>
      <w:pPr>
        <w:ind w:left="1440" w:hanging="360"/>
      </w:pPr>
      <w:rPr>
        <w:rFonts w:ascii="Calibri" w:eastAsia="Calibri" w:hAnsi="Calibri" w:cs="B Lotu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F31710"/>
    <w:multiLevelType w:val="hybridMultilevel"/>
    <w:tmpl w:val="091239CE"/>
    <w:lvl w:ilvl="0" w:tplc="FD22B21A">
      <w:start w:val="2"/>
      <w:numFmt w:val="bullet"/>
      <w:lvlText w:val="-"/>
      <w:lvlJc w:val="left"/>
      <w:pPr>
        <w:ind w:left="1080" w:hanging="360"/>
      </w:pPr>
      <w:rPr>
        <w:rFonts w:ascii="Calibri" w:eastAsia="Calibri" w:hAnsi="Calibri" w:cs="B Lotu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9F2E76"/>
    <w:multiLevelType w:val="hybridMultilevel"/>
    <w:tmpl w:val="CA6C2CDC"/>
    <w:lvl w:ilvl="0" w:tplc="9216F35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11"/>
  </w:num>
  <w:num w:numId="8">
    <w:abstractNumId w:val="22"/>
  </w:num>
  <w:num w:numId="9">
    <w:abstractNumId w:val="32"/>
  </w:num>
  <w:num w:numId="10">
    <w:abstractNumId w:val="30"/>
  </w:num>
  <w:num w:numId="11">
    <w:abstractNumId w:val="28"/>
  </w:num>
  <w:num w:numId="12">
    <w:abstractNumId w:val="14"/>
  </w:num>
  <w:num w:numId="13">
    <w:abstractNumId w:val="23"/>
  </w:num>
  <w:num w:numId="14">
    <w:abstractNumId w:val="6"/>
  </w:num>
  <w:num w:numId="15">
    <w:abstractNumId w:val="31"/>
  </w:num>
  <w:num w:numId="16">
    <w:abstractNumId w:val="24"/>
  </w:num>
  <w:num w:numId="17">
    <w:abstractNumId w:val="9"/>
  </w:num>
  <w:num w:numId="18">
    <w:abstractNumId w:val="15"/>
  </w:num>
  <w:num w:numId="19">
    <w:abstractNumId w:val="38"/>
  </w:num>
  <w:num w:numId="20">
    <w:abstractNumId w:val="17"/>
  </w:num>
  <w:num w:numId="21">
    <w:abstractNumId w:val="37"/>
  </w:num>
  <w:num w:numId="22">
    <w:abstractNumId w:val="7"/>
  </w:num>
  <w:num w:numId="23">
    <w:abstractNumId w:val="12"/>
  </w:num>
  <w:num w:numId="24">
    <w:abstractNumId w:val="18"/>
  </w:num>
  <w:num w:numId="25">
    <w:abstractNumId w:val="35"/>
  </w:num>
  <w:num w:numId="26">
    <w:abstractNumId w:val="33"/>
  </w:num>
  <w:num w:numId="27">
    <w:abstractNumId w:val="8"/>
  </w:num>
  <w:num w:numId="28">
    <w:abstractNumId w:val="13"/>
  </w:num>
  <w:num w:numId="29">
    <w:abstractNumId w:val="19"/>
  </w:num>
  <w:num w:numId="30">
    <w:abstractNumId w:val="10"/>
  </w:num>
  <w:num w:numId="31">
    <w:abstractNumId w:val="27"/>
  </w:num>
  <w:num w:numId="32">
    <w:abstractNumId w:val="39"/>
  </w:num>
  <w:num w:numId="33">
    <w:abstractNumId w:val="20"/>
  </w:num>
  <w:num w:numId="34">
    <w:abstractNumId w:val="21"/>
  </w:num>
  <w:num w:numId="35">
    <w:abstractNumId w:val="36"/>
  </w:num>
  <w:num w:numId="36">
    <w:abstractNumId w:val="34"/>
  </w:num>
  <w:num w:numId="37">
    <w:abstractNumId w:val="25"/>
  </w:num>
  <w:num w:numId="38">
    <w:abstractNumId w:val="5"/>
  </w:num>
  <w:num w:numId="39">
    <w:abstractNumId w:val="16"/>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0F8E"/>
    <w:rsid w:val="000011EF"/>
    <w:rsid w:val="00001E65"/>
    <w:rsid w:val="000053C7"/>
    <w:rsid w:val="00006A1D"/>
    <w:rsid w:val="000072A3"/>
    <w:rsid w:val="00007B3E"/>
    <w:rsid w:val="0001113E"/>
    <w:rsid w:val="00013828"/>
    <w:rsid w:val="0001547C"/>
    <w:rsid w:val="00020239"/>
    <w:rsid w:val="00022CAD"/>
    <w:rsid w:val="00025777"/>
    <w:rsid w:val="00025B70"/>
    <w:rsid w:val="00027085"/>
    <w:rsid w:val="000277F0"/>
    <w:rsid w:val="00031CA9"/>
    <w:rsid w:val="0003430A"/>
    <w:rsid w:val="000353D7"/>
    <w:rsid w:val="00036897"/>
    <w:rsid w:val="00041044"/>
    <w:rsid w:val="00045578"/>
    <w:rsid w:val="00055496"/>
    <w:rsid w:val="00055769"/>
    <w:rsid w:val="00055A6A"/>
    <w:rsid w:val="000563C1"/>
    <w:rsid w:val="000606B3"/>
    <w:rsid w:val="00062D1D"/>
    <w:rsid w:val="00064063"/>
    <w:rsid w:val="00064B90"/>
    <w:rsid w:val="00070A5F"/>
    <w:rsid w:val="00072025"/>
    <w:rsid w:val="00080A41"/>
    <w:rsid w:val="0008299B"/>
    <w:rsid w:val="00084810"/>
    <w:rsid w:val="0008608E"/>
    <w:rsid w:val="000913AA"/>
    <w:rsid w:val="00094847"/>
    <w:rsid w:val="000950BF"/>
    <w:rsid w:val="00096C63"/>
    <w:rsid w:val="000B5DB5"/>
    <w:rsid w:val="000C3394"/>
    <w:rsid w:val="000C3947"/>
    <w:rsid w:val="000D0EED"/>
    <w:rsid w:val="000D237C"/>
    <w:rsid w:val="000D2A37"/>
    <w:rsid w:val="000D30E9"/>
    <w:rsid w:val="000D6818"/>
    <w:rsid w:val="000D7F02"/>
    <w:rsid w:val="000E335E"/>
    <w:rsid w:val="000E4B56"/>
    <w:rsid w:val="000F01F6"/>
    <w:rsid w:val="000F16CF"/>
    <w:rsid w:val="000F30DD"/>
    <w:rsid w:val="000F49B0"/>
    <w:rsid w:val="000F5BAC"/>
    <w:rsid w:val="000F7487"/>
    <w:rsid w:val="001007A1"/>
    <w:rsid w:val="00102585"/>
    <w:rsid w:val="0010731B"/>
    <w:rsid w:val="001140CE"/>
    <w:rsid w:val="00114AB7"/>
    <w:rsid w:val="00116B2B"/>
    <w:rsid w:val="001238AC"/>
    <w:rsid w:val="00124E3D"/>
    <w:rsid w:val="00127511"/>
    <w:rsid w:val="00127E95"/>
    <w:rsid w:val="00130659"/>
    <w:rsid w:val="001315DB"/>
    <w:rsid w:val="00132A90"/>
    <w:rsid w:val="001347C7"/>
    <w:rsid w:val="001356B0"/>
    <w:rsid w:val="00141394"/>
    <w:rsid w:val="00141CE3"/>
    <w:rsid w:val="00142F38"/>
    <w:rsid w:val="001433BA"/>
    <w:rsid w:val="00146536"/>
    <w:rsid w:val="0014713B"/>
    <w:rsid w:val="001516EF"/>
    <w:rsid w:val="00151937"/>
    <w:rsid w:val="00151B05"/>
    <w:rsid w:val="00165FE8"/>
    <w:rsid w:val="00175CF3"/>
    <w:rsid w:val="001771F1"/>
    <w:rsid w:val="00181844"/>
    <w:rsid w:val="001837E9"/>
    <w:rsid w:val="00187DFA"/>
    <w:rsid w:val="00197A19"/>
    <w:rsid w:val="001A0065"/>
    <w:rsid w:val="001A1BC1"/>
    <w:rsid w:val="001A1EA5"/>
    <w:rsid w:val="001A2200"/>
    <w:rsid w:val="001A2574"/>
    <w:rsid w:val="001A27D7"/>
    <w:rsid w:val="001A294E"/>
    <w:rsid w:val="001A3796"/>
    <w:rsid w:val="001A4ED8"/>
    <w:rsid w:val="001A6EE1"/>
    <w:rsid w:val="001B2488"/>
    <w:rsid w:val="001B6799"/>
    <w:rsid w:val="001B6D39"/>
    <w:rsid w:val="001C1362"/>
    <w:rsid w:val="001C2060"/>
    <w:rsid w:val="001C4784"/>
    <w:rsid w:val="001C5C37"/>
    <w:rsid w:val="001C75CC"/>
    <w:rsid w:val="001D2E9A"/>
    <w:rsid w:val="001D3B1D"/>
    <w:rsid w:val="001D597F"/>
    <w:rsid w:val="001E3FD4"/>
    <w:rsid w:val="002005DB"/>
    <w:rsid w:val="00200F9E"/>
    <w:rsid w:val="0020241A"/>
    <w:rsid w:val="00203821"/>
    <w:rsid w:val="00211632"/>
    <w:rsid w:val="0021630D"/>
    <w:rsid w:val="00217990"/>
    <w:rsid w:val="00220263"/>
    <w:rsid w:val="0022178B"/>
    <w:rsid w:val="0022759F"/>
    <w:rsid w:val="002310C4"/>
    <w:rsid w:val="00240042"/>
    <w:rsid w:val="0024121B"/>
    <w:rsid w:val="00247D2F"/>
    <w:rsid w:val="0025148D"/>
    <w:rsid w:val="00252981"/>
    <w:rsid w:val="0025624F"/>
    <w:rsid w:val="00256560"/>
    <w:rsid w:val="00257DCE"/>
    <w:rsid w:val="0026090E"/>
    <w:rsid w:val="00261FDB"/>
    <w:rsid w:val="002646DE"/>
    <w:rsid w:val="00264709"/>
    <w:rsid w:val="00265C8E"/>
    <w:rsid w:val="0027605E"/>
    <w:rsid w:val="00280195"/>
    <w:rsid w:val="002805EB"/>
    <w:rsid w:val="00281E00"/>
    <w:rsid w:val="002840CF"/>
    <w:rsid w:val="00292EF6"/>
    <w:rsid w:val="0029418D"/>
    <w:rsid w:val="00294A52"/>
    <w:rsid w:val="00295F2B"/>
    <w:rsid w:val="002971D3"/>
    <w:rsid w:val="002A5E7E"/>
    <w:rsid w:val="002A6195"/>
    <w:rsid w:val="002B3D62"/>
    <w:rsid w:val="002B575F"/>
    <w:rsid w:val="002B729B"/>
    <w:rsid w:val="002C23B5"/>
    <w:rsid w:val="002C53A2"/>
    <w:rsid w:val="002D0040"/>
    <w:rsid w:val="002D2FA8"/>
    <w:rsid w:val="002E220F"/>
    <w:rsid w:val="002E27BA"/>
    <w:rsid w:val="002E3DCA"/>
    <w:rsid w:val="002E56A7"/>
    <w:rsid w:val="002E71A7"/>
    <w:rsid w:val="002F41CF"/>
    <w:rsid w:val="002F63A1"/>
    <w:rsid w:val="00302F4D"/>
    <w:rsid w:val="00307311"/>
    <w:rsid w:val="0031229C"/>
    <w:rsid w:val="00314203"/>
    <w:rsid w:val="0032100F"/>
    <w:rsid w:val="00330461"/>
    <w:rsid w:val="0033402C"/>
    <w:rsid w:val="00335E30"/>
    <w:rsid w:val="00340521"/>
    <w:rsid w:val="00342020"/>
    <w:rsid w:val="00345C73"/>
    <w:rsid w:val="00354A99"/>
    <w:rsid w:val="00360311"/>
    <w:rsid w:val="00361751"/>
    <w:rsid w:val="00361922"/>
    <w:rsid w:val="00372D4C"/>
    <w:rsid w:val="00373020"/>
    <w:rsid w:val="0037339B"/>
    <w:rsid w:val="003752FD"/>
    <w:rsid w:val="00377ED4"/>
    <w:rsid w:val="00380FF7"/>
    <w:rsid w:val="00384132"/>
    <w:rsid w:val="00386C11"/>
    <w:rsid w:val="00391346"/>
    <w:rsid w:val="00392DEE"/>
    <w:rsid w:val="00397466"/>
    <w:rsid w:val="003A17D9"/>
    <w:rsid w:val="003A6148"/>
    <w:rsid w:val="003B626E"/>
    <w:rsid w:val="003C33F6"/>
    <w:rsid w:val="003C3D2E"/>
    <w:rsid w:val="003C43A5"/>
    <w:rsid w:val="003C4AB0"/>
    <w:rsid w:val="003C6470"/>
    <w:rsid w:val="003D092B"/>
    <w:rsid w:val="003D2A10"/>
    <w:rsid w:val="003E1C5C"/>
    <w:rsid w:val="003E6650"/>
    <w:rsid w:val="003F5B46"/>
    <w:rsid w:val="003F7024"/>
    <w:rsid w:val="00401363"/>
    <w:rsid w:val="00402E47"/>
    <w:rsid w:val="00404A83"/>
    <w:rsid w:val="00407864"/>
    <w:rsid w:val="00417433"/>
    <w:rsid w:val="00425015"/>
    <w:rsid w:val="00425186"/>
    <w:rsid w:val="00425429"/>
    <w:rsid w:val="00426515"/>
    <w:rsid w:val="00430994"/>
    <w:rsid w:val="00432412"/>
    <w:rsid w:val="004327BE"/>
    <w:rsid w:val="004345BE"/>
    <w:rsid w:val="004412C2"/>
    <w:rsid w:val="00441B6D"/>
    <w:rsid w:val="00443DE5"/>
    <w:rsid w:val="00450C98"/>
    <w:rsid w:val="004515C2"/>
    <w:rsid w:val="004556EF"/>
    <w:rsid w:val="004559A1"/>
    <w:rsid w:val="00455B1E"/>
    <w:rsid w:val="00457B3E"/>
    <w:rsid w:val="00462B07"/>
    <w:rsid w:val="00463E6B"/>
    <w:rsid w:val="00465BD2"/>
    <w:rsid w:val="004715C8"/>
    <w:rsid w:val="00477B68"/>
    <w:rsid w:val="00480E5C"/>
    <w:rsid w:val="00481C31"/>
    <w:rsid w:val="00482FC1"/>
    <w:rsid w:val="00483027"/>
    <w:rsid w:val="00485F0C"/>
    <w:rsid w:val="00486DC9"/>
    <w:rsid w:val="004871AA"/>
    <w:rsid w:val="004918D7"/>
    <w:rsid w:val="00492637"/>
    <w:rsid w:val="004926E1"/>
    <w:rsid w:val="00497656"/>
    <w:rsid w:val="004A0BCD"/>
    <w:rsid w:val="004A2D4B"/>
    <w:rsid w:val="004A2FEA"/>
    <w:rsid w:val="004A7257"/>
    <w:rsid w:val="004B07F5"/>
    <w:rsid w:val="004B3F73"/>
    <w:rsid w:val="004B599E"/>
    <w:rsid w:val="004D2531"/>
    <w:rsid w:val="004D2DD7"/>
    <w:rsid w:val="004D75C5"/>
    <w:rsid w:val="004E1DAB"/>
    <w:rsid w:val="004E2186"/>
    <w:rsid w:val="004E66FB"/>
    <w:rsid w:val="004E687E"/>
    <w:rsid w:val="004F0DB1"/>
    <w:rsid w:val="004F470A"/>
    <w:rsid w:val="004F4C59"/>
    <w:rsid w:val="00500C8F"/>
    <w:rsid w:val="00501909"/>
    <w:rsid w:val="00503446"/>
    <w:rsid w:val="00507BBB"/>
    <w:rsid w:val="005114CA"/>
    <w:rsid w:val="005128DF"/>
    <w:rsid w:val="0051592A"/>
    <w:rsid w:val="00516CC9"/>
    <w:rsid w:val="005206FE"/>
    <w:rsid w:val="005257ED"/>
    <w:rsid w:val="00527C9B"/>
    <w:rsid w:val="005306F8"/>
    <w:rsid w:val="00530B8E"/>
    <w:rsid w:val="00535826"/>
    <w:rsid w:val="0053793A"/>
    <w:rsid w:val="0054023D"/>
    <w:rsid w:val="005426BF"/>
    <w:rsid w:val="0054745B"/>
    <w:rsid w:val="0055483F"/>
    <w:rsid w:val="0056213C"/>
    <w:rsid w:val="005748BA"/>
    <w:rsid w:val="00580C24"/>
    <w:rsid w:val="00582425"/>
    <w:rsid w:val="00582997"/>
    <w:rsid w:val="00587B05"/>
    <w:rsid w:val="00593F64"/>
    <w:rsid w:val="005960C0"/>
    <w:rsid w:val="00596337"/>
    <w:rsid w:val="005968EF"/>
    <w:rsid w:val="00596C1E"/>
    <w:rsid w:val="005A111A"/>
    <w:rsid w:val="005A2578"/>
    <w:rsid w:val="005A2E26"/>
    <w:rsid w:val="005A3CFC"/>
    <w:rsid w:val="005A79A1"/>
    <w:rsid w:val="005B289E"/>
    <w:rsid w:val="005B7BCA"/>
    <w:rsid w:val="005C0DAE"/>
    <w:rsid w:val="005C188E"/>
    <w:rsid w:val="005C7386"/>
    <w:rsid w:val="005D2349"/>
    <w:rsid w:val="005D6458"/>
    <w:rsid w:val="005E0499"/>
    <w:rsid w:val="005E1B60"/>
    <w:rsid w:val="005E5507"/>
    <w:rsid w:val="005E607B"/>
    <w:rsid w:val="005E7C83"/>
    <w:rsid w:val="005F0A8D"/>
    <w:rsid w:val="005F44E4"/>
    <w:rsid w:val="00601229"/>
    <w:rsid w:val="00603B67"/>
    <w:rsid w:val="006121A9"/>
    <w:rsid w:val="006162A2"/>
    <w:rsid w:val="006211C1"/>
    <w:rsid w:val="006214C3"/>
    <w:rsid w:val="006240DA"/>
    <w:rsid w:val="0063256E"/>
    <w:rsid w:val="00633F04"/>
    <w:rsid w:val="00635219"/>
    <w:rsid w:val="00635658"/>
    <w:rsid w:val="00635EC0"/>
    <w:rsid w:val="00640B58"/>
    <w:rsid w:val="00647AAA"/>
    <w:rsid w:val="00651B02"/>
    <w:rsid w:val="00651B19"/>
    <w:rsid w:val="00652483"/>
    <w:rsid w:val="0065319F"/>
    <w:rsid w:val="00660A29"/>
    <w:rsid w:val="0067079C"/>
    <w:rsid w:val="00670938"/>
    <w:rsid w:val="006712EB"/>
    <w:rsid w:val="00672289"/>
    <w:rsid w:val="006921EF"/>
    <w:rsid w:val="00693A5A"/>
    <w:rsid w:val="00695519"/>
    <w:rsid w:val="006956A0"/>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E308E"/>
    <w:rsid w:val="006E5651"/>
    <w:rsid w:val="006E58EE"/>
    <w:rsid w:val="006E5B85"/>
    <w:rsid w:val="006F026A"/>
    <w:rsid w:val="006F46D6"/>
    <w:rsid w:val="0070265B"/>
    <w:rsid w:val="00704813"/>
    <w:rsid w:val="007124A4"/>
    <w:rsid w:val="0072290D"/>
    <w:rsid w:val="00723D6D"/>
    <w:rsid w:val="00724537"/>
    <w:rsid w:val="00731724"/>
    <w:rsid w:val="0073261A"/>
    <w:rsid w:val="0073474B"/>
    <w:rsid w:val="00735103"/>
    <w:rsid w:val="00735511"/>
    <w:rsid w:val="00737208"/>
    <w:rsid w:val="007420C1"/>
    <w:rsid w:val="00744DE6"/>
    <w:rsid w:val="007518E2"/>
    <w:rsid w:val="00754DB7"/>
    <w:rsid w:val="00762452"/>
    <w:rsid w:val="007639E0"/>
    <w:rsid w:val="00775507"/>
    <w:rsid w:val="00783473"/>
    <w:rsid w:val="0078594B"/>
    <w:rsid w:val="00785F3A"/>
    <w:rsid w:val="00793A7E"/>
    <w:rsid w:val="00795E02"/>
    <w:rsid w:val="007979D0"/>
    <w:rsid w:val="007A3E50"/>
    <w:rsid w:val="007A4E18"/>
    <w:rsid w:val="007A7B8C"/>
    <w:rsid w:val="007C368C"/>
    <w:rsid w:val="007C6D9E"/>
    <w:rsid w:val="007D1C43"/>
    <w:rsid w:val="007D1E71"/>
    <w:rsid w:val="007D5EAF"/>
    <w:rsid w:val="007D6C53"/>
    <w:rsid w:val="007D6FA9"/>
    <w:rsid w:val="007D78C3"/>
    <w:rsid w:val="007E14EC"/>
    <w:rsid w:val="007E1564"/>
    <w:rsid w:val="007E1E87"/>
    <w:rsid w:val="007E4994"/>
    <w:rsid w:val="007E5B3F"/>
    <w:rsid w:val="007F2257"/>
    <w:rsid w:val="00800356"/>
    <w:rsid w:val="0080091D"/>
    <w:rsid w:val="00800D52"/>
    <w:rsid w:val="00804108"/>
    <w:rsid w:val="00804B06"/>
    <w:rsid w:val="00804FC4"/>
    <w:rsid w:val="00805FFB"/>
    <w:rsid w:val="00810B40"/>
    <w:rsid w:val="00816367"/>
    <w:rsid w:val="00816A0B"/>
    <w:rsid w:val="0081780A"/>
    <w:rsid w:val="00820D3E"/>
    <w:rsid w:val="00824B22"/>
    <w:rsid w:val="00830C53"/>
    <w:rsid w:val="00837FAA"/>
    <w:rsid w:val="00841F77"/>
    <w:rsid w:val="008463ED"/>
    <w:rsid w:val="008505EF"/>
    <w:rsid w:val="0085276D"/>
    <w:rsid w:val="00860745"/>
    <w:rsid w:val="00863390"/>
    <w:rsid w:val="0086385C"/>
    <w:rsid w:val="00863B78"/>
    <w:rsid w:val="00864968"/>
    <w:rsid w:val="00866985"/>
    <w:rsid w:val="00870B71"/>
    <w:rsid w:val="00871916"/>
    <w:rsid w:val="00884E15"/>
    <w:rsid w:val="00892BF7"/>
    <w:rsid w:val="00893AC3"/>
    <w:rsid w:val="008956DD"/>
    <w:rsid w:val="008A388E"/>
    <w:rsid w:val="008A510E"/>
    <w:rsid w:val="008A522A"/>
    <w:rsid w:val="008A7DAB"/>
    <w:rsid w:val="008B4464"/>
    <w:rsid w:val="008B4D15"/>
    <w:rsid w:val="008B750B"/>
    <w:rsid w:val="008C3162"/>
    <w:rsid w:val="008C53C9"/>
    <w:rsid w:val="008C6115"/>
    <w:rsid w:val="008C6506"/>
    <w:rsid w:val="008D1F14"/>
    <w:rsid w:val="008D4085"/>
    <w:rsid w:val="008D4ABC"/>
    <w:rsid w:val="008D6DDC"/>
    <w:rsid w:val="008E23B8"/>
    <w:rsid w:val="008E3924"/>
    <w:rsid w:val="008E426D"/>
    <w:rsid w:val="008E4A10"/>
    <w:rsid w:val="008E7A0D"/>
    <w:rsid w:val="008F13F7"/>
    <w:rsid w:val="008F5B4D"/>
    <w:rsid w:val="0090717E"/>
    <w:rsid w:val="00907425"/>
    <w:rsid w:val="00910DC0"/>
    <w:rsid w:val="00920692"/>
    <w:rsid w:val="00923C34"/>
    <w:rsid w:val="00924152"/>
    <w:rsid w:val="0092467C"/>
    <w:rsid w:val="0092513D"/>
    <w:rsid w:val="00926380"/>
    <w:rsid w:val="00927A9F"/>
    <w:rsid w:val="009335CC"/>
    <w:rsid w:val="00933BD2"/>
    <w:rsid w:val="0093586F"/>
    <w:rsid w:val="00935A55"/>
    <w:rsid w:val="00940649"/>
    <w:rsid w:val="00941CEB"/>
    <w:rsid w:val="009435BA"/>
    <w:rsid w:val="009464AA"/>
    <w:rsid w:val="0094720F"/>
    <w:rsid w:val="00953B28"/>
    <w:rsid w:val="00954322"/>
    <w:rsid w:val="009575DA"/>
    <w:rsid w:val="00957CAA"/>
    <w:rsid w:val="0096384B"/>
    <w:rsid w:val="009675B2"/>
    <w:rsid w:val="0096778A"/>
    <w:rsid w:val="0096778F"/>
    <w:rsid w:val="0097083E"/>
    <w:rsid w:val="00970BDA"/>
    <w:rsid w:val="00977656"/>
    <w:rsid w:val="0098201D"/>
    <w:rsid w:val="009846A7"/>
    <w:rsid w:val="0098794D"/>
    <w:rsid w:val="00994182"/>
    <w:rsid w:val="0099497B"/>
    <w:rsid w:val="009A1F74"/>
    <w:rsid w:val="009A2AD6"/>
    <w:rsid w:val="009A399B"/>
    <w:rsid w:val="009A3BE8"/>
    <w:rsid w:val="009A43BA"/>
    <w:rsid w:val="009B0D05"/>
    <w:rsid w:val="009B13DF"/>
    <w:rsid w:val="009B4CA6"/>
    <w:rsid w:val="009B79F8"/>
    <w:rsid w:val="009C66D5"/>
    <w:rsid w:val="009D13CE"/>
    <w:rsid w:val="009D13FD"/>
    <w:rsid w:val="009D266A"/>
    <w:rsid w:val="009D663C"/>
    <w:rsid w:val="009F5BE9"/>
    <w:rsid w:val="009F7E07"/>
    <w:rsid w:val="00A01522"/>
    <w:rsid w:val="00A07841"/>
    <w:rsid w:val="00A10A11"/>
    <w:rsid w:val="00A13C6A"/>
    <w:rsid w:val="00A17B09"/>
    <w:rsid w:val="00A345E9"/>
    <w:rsid w:val="00A37CB1"/>
    <w:rsid w:val="00A40D34"/>
    <w:rsid w:val="00A44825"/>
    <w:rsid w:val="00A457C6"/>
    <w:rsid w:val="00A45FFA"/>
    <w:rsid w:val="00A46AD0"/>
    <w:rsid w:val="00A47063"/>
    <w:rsid w:val="00A473A8"/>
    <w:rsid w:val="00A50053"/>
    <w:rsid w:val="00A513F0"/>
    <w:rsid w:val="00A55A4C"/>
    <w:rsid w:val="00A56D52"/>
    <w:rsid w:val="00A61AC8"/>
    <w:rsid w:val="00A6366F"/>
    <w:rsid w:val="00A6441F"/>
    <w:rsid w:val="00A65D4C"/>
    <w:rsid w:val="00A66AF0"/>
    <w:rsid w:val="00A67D12"/>
    <w:rsid w:val="00A70512"/>
    <w:rsid w:val="00A73525"/>
    <w:rsid w:val="00A76022"/>
    <w:rsid w:val="00A767CA"/>
    <w:rsid w:val="00A82B39"/>
    <w:rsid w:val="00A834F9"/>
    <w:rsid w:val="00A9123D"/>
    <w:rsid w:val="00A954F4"/>
    <w:rsid w:val="00A95AC6"/>
    <w:rsid w:val="00A96839"/>
    <w:rsid w:val="00A971D2"/>
    <w:rsid w:val="00AA1F60"/>
    <w:rsid w:val="00AA3917"/>
    <w:rsid w:val="00AA40D7"/>
    <w:rsid w:val="00AA6AF0"/>
    <w:rsid w:val="00AB57E4"/>
    <w:rsid w:val="00AB5F7D"/>
    <w:rsid w:val="00AB66BF"/>
    <w:rsid w:val="00AC0C50"/>
    <w:rsid w:val="00AC0FAC"/>
    <w:rsid w:val="00AC6EB4"/>
    <w:rsid w:val="00AC6FE2"/>
    <w:rsid w:val="00AD0D98"/>
    <w:rsid w:val="00AE4C16"/>
    <w:rsid w:val="00AE770B"/>
    <w:rsid w:val="00AF0B83"/>
    <w:rsid w:val="00AF1CA4"/>
    <w:rsid w:val="00AF21E3"/>
    <w:rsid w:val="00AF3925"/>
    <w:rsid w:val="00B073A2"/>
    <w:rsid w:val="00B0747E"/>
    <w:rsid w:val="00B10332"/>
    <w:rsid w:val="00B1296B"/>
    <w:rsid w:val="00B14E54"/>
    <w:rsid w:val="00B179AD"/>
    <w:rsid w:val="00B21330"/>
    <w:rsid w:val="00B2292F"/>
    <w:rsid w:val="00B24FDB"/>
    <w:rsid w:val="00B27A42"/>
    <w:rsid w:val="00B369DE"/>
    <w:rsid w:val="00B43169"/>
    <w:rsid w:val="00B43350"/>
    <w:rsid w:val="00B45522"/>
    <w:rsid w:val="00B47C59"/>
    <w:rsid w:val="00B501A8"/>
    <w:rsid w:val="00B55AE4"/>
    <w:rsid w:val="00B61298"/>
    <w:rsid w:val="00B64677"/>
    <w:rsid w:val="00B702A1"/>
    <w:rsid w:val="00B70B46"/>
    <w:rsid w:val="00B7162A"/>
    <w:rsid w:val="00B739B0"/>
    <w:rsid w:val="00B81071"/>
    <w:rsid w:val="00B814A3"/>
    <w:rsid w:val="00B83688"/>
    <w:rsid w:val="00B92DE6"/>
    <w:rsid w:val="00B96F38"/>
    <w:rsid w:val="00BA02D6"/>
    <w:rsid w:val="00BA59A7"/>
    <w:rsid w:val="00BA6350"/>
    <w:rsid w:val="00BB414E"/>
    <w:rsid w:val="00BB4695"/>
    <w:rsid w:val="00BC2E73"/>
    <w:rsid w:val="00BC716B"/>
    <w:rsid w:val="00BD0E74"/>
    <w:rsid w:val="00BD28F8"/>
    <w:rsid w:val="00BD5F8C"/>
    <w:rsid w:val="00BD600E"/>
    <w:rsid w:val="00BD73B5"/>
    <w:rsid w:val="00BE18D4"/>
    <w:rsid w:val="00BE29DD"/>
    <w:rsid w:val="00BF15A8"/>
    <w:rsid w:val="00C0009B"/>
    <w:rsid w:val="00C01B58"/>
    <w:rsid w:val="00C066AF"/>
    <w:rsid w:val="00C101C7"/>
    <w:rsid w:val="00C10915"/>
    <w:rsid w:val="00C10E06"/>
    <w:rsid w:val="00C145B8"/>
    <w:rsid w:val="00C17FCC"/>
    <w:rsid w:val="00C2438F"/>
    <w:rsid w:val="00C247B2"/>
    <w:rsid w:val="00C31AF0"/>
    <w:rsid w:val="00C32A7E"/>
    <w:rsid w:val="00C34F28"/>
    <w:rsid w:val="00C368DF"/>
    <w:rsid w:val="00C4070C"/>
    <w:rsid w:val="00C442C5"/>
    <w:rsid w:val="00C54B4F"/>
    <w:rsid w:val="00C56A4F"/>
    <w:rsid w:val="00C57B5C"/>
    <w:rsid w:val="00C57C7C"/>
    <w:rsid w:val="00C57DBE"/>
    <w:rsid w:val="00C602C0"/>
    <w:rsid w:val="00C60A55"/>
    <w:rsid w:val="00C61049"/>
    <w:rsid w:val="00C63FFE"/>
    <w:rsid w:val="00C674A5"/>
    <w:rsid w:val="00C715E1"/>
    <w:rsid w:val="00C77249"/>
    <w:rsid w:val="00C83786"/>
    <w:rsid w:val="00C91EB6"/>
    <w:rsid w:val="00C92DF1"/>
    <w:rsid w:val="00C93198"/>
    <w:rsid w:val="00C93922"/>
    <w:rsid w:val="00CA10B0"/>
    <w:rsid w:val="00CA2ECB"/>
    <w:rsid w:val="00CA2F8E"/>
    <w:rsid w:val="00CA3EE2"/>
    <w:rsid w:val="00CA4F72"/>
    <w:rsid w:val="00CA7FD5"/>
    <w:rsid w:val="00CB0248"/>
    <w:rsid w:val="00CB3287"/>
    <w:rsid w:val="00CB33E2"/>
    <w:rsid w:val="00CB4927"/>
    <w:rsid w:val="00CB4E68"/>
    <w:rsid w:val="00CC0E60"/>
    <w:rsid w:val="00CC2733"/>
    <w:rsid w:val="00CC6088"/>
    <w:rsid w:val="00CD0050"/>
    <w:rsid w:val="00CD7C34"/>
    <w:rsid w:val="00CE0AA6"/>
    <w:rsid w:val="00CE2916"/>
    <w:rsid w:val="00CE3608"/>
    <w:rsid w:val="00CE700C"/>
    <w:rsid w:val="00CE7481"/>
    <w:rsid w:val="00CF0A8F"/>
    <w:rsid w:val="00CF66FA"/>
    <w:rsid w:val="00CF6E34"/>
    <w:rsid w:val="00CF7806"/>
    <w:rsid w:val="00CF7E30"/>
    <w:rsid w:val="00D048CE"/>
    <w:rsid w:val="00D106ED"/>
    <w:rsid w:val="00D10998"/>
    <w:rsid w:val="00D12C4C"/>
    <w:rsid w:val="00D13871"/>
    <w:rsid w:val="00D15CBD"/>
    <w:rsid w:val="00D1659B"/>
    <w:rsid w:val="00D17865"/>
    <w:rsid w:val="00D20887"/>
    <w:rsid w:val="00D221CB"/>
    <w:rsid w:val="00D23391"/>
    <w:rsid w:val="00D23A97"/>
    <w:rsid w:val="00D31805"/>
    <w:rsid w:val="00D41409"/>
    <w:rsid w:val="00D459A3"/>
    <w:rsid w:val="00D552B9"/>
    <w:rsid w:val="00D56BA2"/>
    <w:rsid w:val="00D57F1E"/>
    <w:rsid w:val="00D60DF7"/>
    <w:rsid w:val="00D62021"/>
    <w:rsid w:val="00D67848"/>
    <w:rsid w:val="00D70E89"/>
    <w:rsid w:val="00D72AAA"/>
    <w:rsid w:val="00D735B2"/>
    <w:rsid w:val="00D74021"/>
    <w:rsid w:val="00D76D01"/>
    <w:rsid w:val="00D80DC4"/>
    <w:rsid w:val="00D922A9"/>
    <w:rsid w:val="00D9394A"/>
    <w:rsid w:val="00D9595F"/>
    <w:rsid w:val="00DA24C7"/>
    <w:rsid w:val="00DA50E7"/>
    <w:rsid w:val="00DA6CD7"/>
    <w:rsid w:val="00DB0CBB"/>
    <w:rsid w:val="00DB2AA0"/>
    <w:rsid w:val="00DB67CC"/>
    <w:rsid w:val="00DC3783"/>
    <w:rsid w:val="00DC5D72"/>
    <w:rsid w:val="00DD35D2"/>
    <w:rsid w:val="00DE1070"/>
    <w:rsid w:val="00DE3668"/>
    <w:rsid w:val="00DE56AC"/>
    <w:rsid w:val="00E00219"/>
    <w:rsid w:val="00E0316B"/>
    <w:rsid w:val="00E23328"/>
    <w:rsid w:val="00E25E10"/>
    <w:rsid w:val="00E2696D"/>
    <w:rsid w:val="00E2740A"/>
    <w:rsid w:val="00E278C7"/>
    <w:rsid w:val="00E32DC7"/>
    <w:rsid w:val="00E35C4B"/>
    <w:rsid w:val="00E4119C"/>
    <w:rsid w:val="00E47ADE"/>
    <w:rsid w:val="00E50B41"/>
    <w:rsid w:val="00E5219B"/>
    <w:rsid w:val="00E52D07"/>
    <w:rsid w:val="00E548CB"/>
    <w:rsid w:val="00E5518B"/>
    <w:rsid w:val="00E609FE"/>
    <w:rsid w:val="00E62738"/>
    <w:rsid w:val="00E630BE"/>
    <w:rsid w:val="00E651A5"/>
    <w:rsid w:val="00E75920"/>
    <w:rsid w:val="00E80D96"/>
    <w:rsid w:val="00E82119"/>
    <w:rsid w:val="00E871FA"/>
    <w:rsid w:val="00E87BB9"/>
    <w:rsid w:val="00E9110E"/>
    <w:rsid w:val="00E936A4"/>
    <w:rsid w:val="00E95441"/>
    <w:rsid w:val="00E954BB"/>
    <w:rsid w:val="00EA00DE"/>
    <w:rsid w:val="00EA45E7"/>
    <w:rsid w:val="00EA605B"/>
    <w:rsid w:val="00EB016E"/>
    <w:rsid w:val="00EB64F6"/>
    <w:rsid w:val="00EB6935"/>
    <w:rsid w:val="00EB78E3"/>
    <w:rsid w:val="00EB7BE3"/>
    <w:rsid w:val="00EC1C4B"/>
    <w:rsid w:val="00EC252C"/>
    <w:rsid w:val="00EC735A"/>
    <w:rsid w:val="00ED119A"/>
    <w:rsid w:val="00ED1878"/>
    <w:rsid w:val="00ED5F38"/>
    <w:rsid w:val="00ED727B"/>
    <w:rsid w:val="00EE003A"/>
    <w:rsid w:val="00EE08F4"/>
    <w:rsid w:val="00EE17C1"/>
    <w:rsid w:val="00EF27FE"/>
    <w:rsid w:val="00F07FB6"/>
    <w:rsid w:val="00F13A22"/>
    <w:rsid w:val="00F149D0"/>
    <w:rsid w:val="00F154D5"/>
    <w:rsid w:val="00F16B53"/>
    <w:rsid w:val="00F2560C"/>
    <w:rsid w:val="00F25ECD"/>
    <w:rsid w:val="00F318BE"/>
    <w:rsid w:val="00F32CAA"/>
    <w:rsid w:val="00F33297"/>
    <w:rsid w:val="00F343FB"/>
    <w:rsid w:val="00F359FE"/>
    <w:rsid w:val="00F35CAE"/>
    <w:rsid w:val="00F40BD0"/>
    <w:rsid w:val="00F42159"/>
    <w:rsid w:val="00F4256E"/>
    <w:rsid w:val="00F42EE1"/>
    <w:rsid w:val="00F43DF8"/>
    <w:rsid w:val="00F47FDA"/>
    <w:rsid w:val="00F57FBE"/>
    <w:rsid w:val="00F60F1F"/>
    <w:rsid w:val="00F64141"/>
    <w:rsid w:val="00F67508"/>
    <w:rsid w:val="00F71250"/>
    <w:rsid w:val="00F71FC9"/>
    <w:rsid w:val="00F72595"/>
    <w:rsid w:val="00F7267D"/>
    <w:rsid w:val="00F73B48"/>
    <w:rsid w:val="00F73F14"/>
    <w:rsid w:val="00F74F51"/>
    <w:rsid w:val="00F8196F"/>
    <w:rsid w:val="00F842AD"/>
    <w:rsid w:val="00F90831"/>
    <w:rsid w:val="00F914EB"/>
    <w:rsid w:val="00F91B85"/>
    <w:rsid w:val="00F93614"/>
    <w:rsid w:val="00F938E7"/>
    <w:rsid w:val="00F96254"/>
    <w:rsid w:val="00F975A1"/>
    <w:rsid w:val="00FA09B6"/>
    <w:rsid w:val="00FA3B17"/>
    <w:rsid w:val="00FA5E8D"/>
    <w:rsid w:val="00FA5F3D"/>
    <w:rsid w:val="00FB15EB"/>
    <w:rsid w:val="00FB27B5"/>
    <w:rsid w:val="00FB2E30"/>
    <w:rsid w:val="00FB399E"/>
    <w:rsid w:val="00FB7000"/>
    <w:rsid w:val="00FB7952"/>
    <w:rsid w:val="00FB7F50"/>
    <w:rsid w:val="00FC2A85"/>
    <w:rsid w:val="00FC40AF"/>
    <w:rsid w:val="00FC56E1"/>
    <w:rsid w:val="00FC73B9"/>
    <w:rsid w:val="00FD0A16"/>
    <w:rsid w:val="00FD2935"/>
    <w:rsid w:val="00FD40D2"/>
    <w:rsid w:val="00FE372C"/>
    <w:rsid w:val="00FE3C2F"/>
    <w:rsid w:val="00FE3D7D"/>
    <w:rsid w:val="00FE3F17"/>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
    <w:name w:val="Unresolved Mention"/>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310926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796557728">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3/244/&#1587;&#1576;&#1602;&#1705;" TargetMode="External"/><Relationship Id="rId13" Type="http://schemas.openxmlformats.org/officeDocument/2006/relationships/hyperlink" Target="http://lib.eshia.ir/11021/1/411/&#1580;&#1605;&#1740;&#1593;" TargetMode="External"/><Relationship Id="rId18" Type="http://schemas.openxmlformats.org/officeDocument/2006/relationships/hyperlink" Target="http://lib.eshia.ir/11002/1/416/&#1604;&#1606;&#1575;" TargetMode="External"/><Relationship Id="rId3" Type="http://schemas.openxmlformats.org/officeDocument/2006/relationships/hyperlink" Target="http://lib.eshia.ir/11021/1/318/&#1575;&#1604;&#1602;&#1606;&#1608;&#1578;" TargetMode="External"/><Relationship Id="rId21" Type="http://schemas.openxmlformats.org/officeDocument/2006/relationships/hyperlink" Target="http://lib.eshia.ir/11025/6/161/&#1740;&#1589;&#1606;&#1593;&#1608;&#1606;" TargetMode="External"/><Relationship Id="rId7" Type="http://schemas.openxmlformats.org/officeDocument/2006/relationships/hyperlink" Target="http://lib.eshia.ir/10083/3/245/&#1580;&#1605;&#1575;&#1593;&#1607;" TargetMode="External"/><Relationship Id="rId12" Type="http://schemas.openxmlformats.org/officeDocument/2006/relationships/hyperlink" Target="http://lib.eshia.ir/71860/86/12/&#1575;&#1604;&#1576;&#1585;&#1740;&#1583;&#1740;&#1606;" TargetMode="External"/><Relationship Id="rId17" Type="http://schemas.openxmlformats.org/officeDocument/2006/relationships/hyperlink" Target="http://lib.eshia.ir/10159/8/508/&#1575;&#1604;&#1575;&#1580;&#1605;&#1575;&#1593;" TargetMode="External"/><Relationship Id="rId2" Type="http://schemas.openxmlformats.org/officeDocument/2006/relationships/hyperlink" Target="http://lib.eshia.ir/27047/1/237/&#1580;&#1607;&#1585;" TargetMode="External"/><Relationship Id="rId16" Type="http://schemas.openxmlformats.org/officeDocument/2006/relationships/hyperlink" Target="http://lib.eshia.ir/10054/1/106/&#1575;&#1604;&#1580;&#1607;&#1585;" TargetMode="External"/><Relationship Id="rId20" Type="http://schemas.openxmlformats.org/officeDocument/2006/relationships/hyperlink" Target="http://lib.eshia.ir/10083/3/15/&#1601;&#1740;&#1607;&#1575;" TargetMode="External"/><Relationship Id="rId1" Type="http://schemas.openxmlformats.org/officeDocument/2006/relationships/hyperlink" Target="http://lib.eshia.ir/10028/1/649/&#1575;&#1604;&#1593;&#1589;&#1585;" TargetMode="External"/><Relationship Id="rId6" Type="http://schemas.openxmlformats.org/officeDocument/2006/relationships/hyperlink" Target="http://lib.eshia.ir/11021/1/309/&#1587;&#1571;&#1604;" TargetMode="External"/><Relationship Id="rId11" Type="http://schemas.openxmlformats.org/officeDocument/2006/relationships/hyperlink" Target="http://lib.eshia.ir/71334/20/12/&#1576;&#1585;&#1740;&#1583;&#1740;&#1606;" TargetMode="External"/><Relationship Id="rId5" Type="http://schemas.openxmlformats.org/officeDocument/2006/relationships/hyperlink" Target="http://lib.eshia.ir/11021/1/309/&#1575;&#1604;&#1601;&#1580;&#1585;" TargetMode="External"/><Relationship Id="rId15" Type="http://schemas.openxmlformats.org/officeDocument/2006/relationships/hyperlink" Target="http://lib.eshia.ir/71334/14/380/&#1575;&#1604;&#1575;&#1580;&#1605;&#1575;&#1593;" TargetMode="External"/><Relationship Id="rId10" Type="http://schemas.openxmlformats.org/officeDocument/2006/relationships/hyperlink" Target="http://lib.eshia.ir/11021/1/449/&#1571;&#1578;&#1740;" TargetMode="External"/><Relationship Id="rId19" Type="http://schemas.openxmlformats.org/officeDocument/2006/relationships/hyperlink" Target="http://lib.eshia.ir/11021/1/418/&#1606;&#1593;&#1605;" TargetMode="External"/><Relationship Id="rId4" Type="http://schemas.openxmlformats.org/officeDocument/2006/relationships/hyperlink" Target="http://lib.eshia.ir/10083/2/289/&#1575;&#1604;&#1587;&#1606;&#1607;" TargetMode="External"/><Relationship Id="rId9" Type="http://schemas.openxmlformats.org/officeDocument/2006/relationships/hyperlink" Target="http://lib.eshia.ir/11021/1/410/&#1575;&#1604;&#1594;&#1587;&#1604;" TargetMode="External"/><Relationship Id="rId14" Type="http://schemas.openxmlformats.org/officeDocument/2006/relationships/hyperlink" Target="http://lib.eshia.ir/10088/11/133/&#1575;&#1604;&#1575;&#1580;&#1605;&#1575;&#1593;" TargetMode="External"/><Relationship Id="rId22" Type="http://schemas.openxmlformats.org/officeDocument/2006/relationships/hyperlink" Target="http://lib.eshia.ir/71334/14/381/&#1592;&#1575;&#1607;&#158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FCEA0-83D7-498B-B292-E5B1A83F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5</Pages>
  <Words>2750</Words>
  <Characters>15680</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18394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cp:revision>
  <cp:lastPrinted>2022-10-23T16:27:00Z</cp:lastPrinted>
  <dcterms:created xsi:type="dcterms:W3CDTF">2022-10-23T16:31:00Z</dcterms:created>
  <dcterms:modified xsi:type="dcterms:W3CDTF">2022-10-24T08:55:00Z</dcterms:modified>
  <cp:contentStatus>ویرایش 2.5</cp:contentStatus>
  <cp:version>2.7</cp:version>
</cp:coreProperties>
</file>