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49E3A0F5" w:rsidR="008B750B" w:rsidRDefault="00B32E94" w:rsidP="000D237C">
      <w:pPr>
        <w:jc w:val="both"/>
        <w:rPr>
          <w:rFonts w:hint="cs"/>
          <w:noProof/>
          <w:rtl/>
        </w:rPr>
      </w:pPr>
      <w:r>
        <w:rPr>
          <w:rFonts w:hint="cs"/>
          <w:noProof/>
          <w:rtl/>
        </w:rPr>
        <w:t>بسمه تعالی</w:t>
      </w:r>
    </w:p>
    <w:p w14:paraId="5F22820A" w14:textId="31858654" w:rsidR="00B32E94" w:rsidRDefault="00B32E94" w:rsidP="000D237C">
      <w:pPr>
        <w:jc w:val="both"/>
        <w:rPr>
          <w:rFonts w:hint="cs"/>
          <w:rtl/>
        </w:rPr>
      </w:pPr>
      <w:bookmarkStart w:id="0" w:name="_GoBack"/>
      <w:r w:rsidRPr="00B32E94">
        <w:rPr>
          <w:rFonts w:hint="cs"/>
          <w:noProof/>
          <w:color w:val="FF0000"/>
          <w:rtl/>
        </w:rPr>
        <w:t xml:space="preserve">موضوع: </w:t>
      </w:r>
      <w:bookmarkEnd w:id="0"/>
      <w:r w:rsidRPr="00B32E94">
        <w:rPr>
          <w:rFonts w:hint="cs"/>
          <w:rtl/>
        </w:rPr>
        <w:t>جهری</w:t>
      </w:r>
      <w:r w:rsidRPr="00B32E94">
        <w:rPr>
          <w:rtl/>
        </w:rPr>
        <w:t xml:space="preserve"> </w:t>
      </w:r>
      <w:r w:rsidRPr="00B32E94">
        <w:rPr>
          <w:rFonts w:hint="cs"/>
          <w:rtl/>
        </w:rPr>
        <w:t>یا</w:t>
      </w:r>
      <w:r w:rsidRPr="00B32E94">
        <w:rPr>
          <w:rtl/>
        </w:rPr>
        <w:t xml:space="preserve"> </w:t>
      </w:r>
      <w:r w:rsidRPr="00B32E94">
        <w:rPr>
          <w:rFonts w:hint="cs"/>
          <w:rtl/>
        </w:rPr>
        <w:t>اخفاتی</w:t>
      </w:r>
      <w:r w:rsidRPr="00B32E94">
        <w:rPr>
          <w:rtl/>
        </w:rPr>
        <w:t xml:space="preserve"> </w:t>
      </w:r>
      <w:r w:rsidRPr="00B32E94">
        <w:rPr>
          <w:rFonts w:hint="cs"/>
          <w:rtl/>
        </w:rPr>
        <w:t>خواندن</w:t>
      </w:r>
      <w:r w:rsidRPr="00B32E94">
        <w:rPr>
          <w:rtl/>
        </w:rPr>
        <w:t xml:space="preserve"> </w:t>
      </w:r>
      <w:r w:rsidRPr="00B32E94">
        <w:rPr>
          <w:rFonts w:hint="cs"/>
          <w:rtl/>
        </w:rPr>
        <w:t>قرائت</w:t>
      </w:r>
      <w:r w:rsidRPr="00B32E94">
        <w:rPr>
          <w:rtl/>
        </w:rPr>
        <w:t xml:space="preserve"> </w:t>
      </w:r>
      <w:r w:rsidRPr="00B32E94">
        <w:rPr>
          <w:rFonts w:hint="cs"/>
          <w:rtl/>
        </w:rPr>
        <w:t>نماز</w:t>
      </w:r>
      <w:r>
        <w:rPr>
          <w:rFonts w:hint="cs"/>
          <w:rtl/>
        </w:rPr>
        <w:t>/ قرائت / صلوه</w:t>
      </w:r>
    </w:p>
    <w:p w14:paraId="20F9FDAC" w14:textId="77777777" w:rsidR="00B32E94" w:rsidRPr="008A522A" w:rsidRDefault="00B32E94" w:rsidP="000D237C">
      <w:pPr>
        <w:jc w:val="both"/>
        <w:rPr>
          <w:rtl/>
        </w:rPr>
      </w:pPr>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6FE4F07A" w:rsidR="00062D1D" w:rsidRDefault="00062D1D" w:rsidP="00062D1D">
          <w:pPr>
            <w:pStyle w:val="TOCHeading"/>
            <w:bidi/>
          </w:pPr>
          <w:r>
            <w:rPr>
              <w:rFonts w:hint="cs"/>
              <w:rtl/>
            </w:rPr>
            <w:t xml:space="preserve">فهرست مطالب </w:t>
          </w:r>
          <w:r w:rsidR="00B32E94">
            <w:rPr>
              <w:rFonts w:hint="cs"/>
              <w:rtl/>
            </w:rPr>
            <w:t>:</w:t>
          </w:r>
        </w:p>
        <w:p w14:paraId="09701634" w14:textId="4BD60B65" w:rsidR="009C0C84" w:rsidRDefault="00062D1D" w:rsidP="009C0C84">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7549933" w:history="1">
            <w:r w:rsidR="009C0C84" w:rsidRPr="00AB5525">
              <w:rPr>
                <w:rStyle w:val="Hyperlink"/>
                <w:rFonts w:cs="B Badr"/>
                <w:noProof/>
                <w:rtl/>
              </w:rPr>
              <w:t>مسئله 20</w:t>
            </w:r>
            <w:r w:rsidR="009C0C84" w:rsidRPr="00AB5525">
              <w:rPr>
                <w:rStyle w:val="Hyperlink"/>
                <w:noProof/>
                <w:rtl/>
              </w:rPr>
              <w:t>: جهر</w:t>
            </w:r>
            <w:r w:rsidR="009C0C84" w:rsidRPr="00AB5525">
              <w:rPr>
                <w:rStyle w:val="Hyperlink"/>
                <w:rFonts w:hint="cs"/>
                <w:noProof/>
                <w:rtl/>
              </w:rPr>
              <w:t>ی</w:t>
            </w:r>
            <w:r w:rsidR="009C0C84" w:rsidRPr="00AB5525">
              <w:rPr>
                <w:rStyle w:val="Hyperlink"/>
                <w:noProof/>
                <w:rtl/>
              </w:rPr>
              <w:t xml:space="preserve"> </w:t>
            </w:r>
            <w:r w:rsidR="009C0C84" w:rsidRPr="00AB5525">
              <w:rPr>
                <w:rStyle w:val="Hyperlink"/>
                <w:rFonts w:hint="cs"/>
                <w:noProof/>
                <w:rtl/>
              </w:rPr>
              <w:t>ی</w:t>
            </w:r>
            <w:r w:rsidR="009C0C84" w:rsidRPr="00AB5525">
              <w:rPr>
                <w:rStyle w:val="Hyperlink"/>
                <w:rFonts w:hint="eastAsia"/>
                <w:noProof/>
                <w:rtl/>
              </w:rPr>
              <w:t>ا</w:t>
            </w:r>
            <w:r w:rsidR="009C0C84" w:rsidRPr="00AB5525">
              <w:rPr>
                <w:rStyle w:val="Hyperlink"/>
                <w:noProof/>
                <w:rtl/>
              </w:rPr>
              <w:t xml:space="preserve"> اخفات</w:t>
            </w:r>
            <w:r w:rsidR="009C0C84" w:rsidRPr="00AB5525">
              <w:rPr>
                <w:rStyle w:val="Hyperlink"/>
                <w:rFonts w:hint="cs"/>
                <w:noProof/>
                <w:rtl/>
              </w:rPr>
              <w:t>ی</w:t>
            </w:r>
            <w:r w:rsidR="009C0C84" w:rsidRPr="00AB5525">
              <w:rPr>
                <w:rStyle w:val="Hyperlink"/>
                <w:noProof/>
                <w:rtl/>
              </w:rPr>
              <w:t xml:space="preserve"> خواندن قرائت نماز</w:t>
            </w:r>
            <w:r w:rsidR="009C0C84">
              <w:rPr>
                <w:noProof/>
                <w:webHidden/>
                <w:rtl/>
              </w:rPr>
              <w:tab/>
            </w:r>
            <w:r w:rsidR="009C0C84">
              <w:rPr>
                <w:noProof/>
                <w:webHidden/>
                <w:rtl/>
              </w:rPr>
              <w:fldChar w:fldCharType="begin"/>
            </w:r>
            <w:r w:rsidR="009C0C84">
              <w:rPr>
                <w:noProof/>
                <w:webHidden/>
                <w:rtl/>
              </w:rPr>
              <w:instrText xml:space="preserve"> </w:instrText>
            </w:r>
            <w:r w:rsidR="009C0C84">
              <w:rPr>
                <w:noProof/>
                <w:webHidden/>
              </w:rPr>
              <w:instrText>PAGEREF</w:instrText>
            </w:r>
            <w:r w:rsidR="009C0C84">
              <w:rPr>
                <w:noProof/>
                <w:webHidden/>
                <w:rtl/>
              </w:rPr>
              <w:instrText xml:space="preserve"> _</w:instrText>
            </w:r>
            <w:r w:rsidR="009C0C84">
              <w:rPr>
                <w:noProof/>
                <w:webHidden/>
              </w:rPr>
              <w:instrText>Toc117549933 \h</w:instrText>
            </w:r>
            <w:r w:rsidR="009C0C84">
              <w:rPr>
                <w:noProof/>
                <w:webHidden/>
                <w:rtl/>
              </w:rPr>
              <w:instrText xml:space="preserve"> </w:instrText>
            </w:r>
            <w:r w:rsidR="009C0C84">
              <w:rPr>
                <w:noProof/>
                <w:webHidden/>
                <w:rtl/>
              </w:rPr>
            </w:r>
            <w:r w:rsidR="009C0C84">
              <w:rPr>
                <w:noProof/>
                <w:webHidden/>
                <w:rtl/>
              </w:rPr>
              <w:fldChar w:fldCharType="separate"/>
            </w:r>
            <w:r w:rsidR="00FE0275">
              <w:rPr>
                <w:noProof/>
                <w:webHidden/>
                <w:rtl/>
              </w:rPr>
              <w:t>1</w:t>
            </w:r>
            <w:r w:rsidR="009C0C84">
              <w:rPr>
                <w:noProof/>
                <w:webHidden/>
                <w:rtl/>
              </w:rPr>
              <w:fldChar w:fldCharType="end"/>
            </w:r>
          </w:hyperlink>
        </w:p>
        <w:p w14:paraId="2C107207" w14:textId="4BE82001" w:rsidR="009C0C84" w:rsidRDefault="00B32E94">
          <w:pPr>
            <w:pStyle w:val="TOC2"/>
            <w:tabs>
              <w:tab w:val="right" w:leader="dot" w:pos="10194"/>
            </w:tabs>
            <w:rPr>
              <w:rFonts w:asciiTheme="minorHAnsi" w:eastAsiaTheme="minorEastAsia" w:hAnsiTheme="minorHAnsi" w:cstheme="minorBidi"/>
              <w:bCs w:val="0"/>
              <w:noProof/>
              <w:color w:val="auto"/>
              <w:szCs w:val="22"/>
              <w:rtl/>
              <w:lang w:bidi="ar-SA"/>
            </w:rPr>
          </w:pPr>
          <w:hyperlink w:anchor="_Toc117549934" w:history="1">
            <w:r w:rsidR="009C0C84" w:rsidRPr="00AB5525">
              <w:rPr>
                <w:rStyle w:val="Hyperlink"/>
                <w:noProof/>
                <w:rtl/>
              </w:rPr>
              <w:t>أقوال در جهر</w:t>
            </w:r>
            <w:r w:rsidR="009C0C84" w:rsidRPr="00AB5525">
              <w:rPr>
                <w:rStyle w:val="Hyperlink"/>
                <w:rFonts w:hint="cs"/>
                <w:noProof/>
                <w:rtl/>
              </w:rPr>
              <w:t>ی</w:t>
            </w:r>
            <w:r w:rsidR="009C0C84" w:rsidRPr="00AB5525">
              <w:rPr>
                <w:rStyle w:val="Hyperlink"/>
                <w:noProof/>
                <w:rtl/>
              </w:rPr>
              <w:t xml:space="preserve"> </w:t>
            </w:r>
            <w:r w:rsidR="009C0C84" w:rsidRPr="00AB5525">
              <w:rPr>
                <w:rStyle w:val="Hyperlink"/>
                <w:rFonts w:hint="cs"/>
                <w:noProof/>
                <w:rtl/>
              </w:rPr>
              <w:t>ی</w:t>
            </w:r>
            <w:r w:rsidR="009C0C84" w:rsidRPr="00AB5525">
              <w:rPr>
                <w:rStyle w:val="Hyperlink"/>
                <w:rFonts w:hint="eastAsia"/>
                <w:noProof/>
                <w:rtl/>
              </w:rPr>
              <w:t>ا</w:t>
            </w:r>
            <w:r w:rsidR="009C0C84" w:rsidRPr="00AB5525">
              <w:rPr>
                <w:rStyle w:val="Hyperlink"/>
                <w:noProof/>
                <w:rtl/>
              </w:rPr>
              <w:t xml:space="preserve"> اخفات</w:t>
            </w:r>
            <w:r w:rsidR="009C0C84" w:rsidRPr="00AB5525">
              <w:rPr>
                <w:rStyle w:val="Hyperlink"/>
                <w:rFonts w:hint="cs"/>
                <w:noProof/>
                <w:rtl/>
              </w:rPr>
              <w:t>ی</w:t>
            </w:r>
            <w:r w:rsidR="009C0C84" w:rsidRPr="00AB5525">
              <w:rPr>
                <w:rStyle w:val="Hyperlink"/>
                <w:noProof/>
                <w:rtl/>
              </w:rPr>
              <w:t xml:space="preserve"> بودن قرائت نماز ظهر در روز جمعه</w:t>
            </w:r>
            <w:r w:rsidR="009C0C84">
              <w:rPr>
                <w:noProof/>
                <w:webHidden/>
                <w:rtl/>
              </w:rPr>
              <w:tab/>
            </w:r>
            <w:r w:rsidR="009C0C84">
              <w:rPr>
                <w:noProof/>
                <w:webHidden/>
                <w:rtl/>
              </w:rPr>
              <w:fldChar w:fldCharType="begin"/>
            </w:r>
            <w:r w:rsidR="009C0C84">
              <w:rPr>
                <w:noProof/>
                <w:webHidden/>
                <w:rtl/>
              </w:rPr>
              <w:instrText xml:space="preserve"> </w:instrText>
            </w:r>
            <w:r w:rsidR="009C0C84">
              <w:rPr>
                <w:noProof/>
                <w:webHidden/>
              </w:rPr>
              <w:instrText>PAGEREF</w:instrText>
            </w:r>
            <w:r w:rsidR="009C0C84">
              <w:rPr>
                <w:noProof/>
                <w:webHidden/>
                <w:rtl/>
              </w:rPr>
              <w:instrText xml:space="preserve"> _</w:instrText>
            </w:r>
            <w:r w:rsidR="009C0C84">
              <w:rPr>
                <w:noProof/>
                <w:webHidden/>
              </w:rPr>
              <w:instrText>Toc117549934 \h</w:instrText>
            </w:r>
            <w:r w:rsidR="009C0C84">
              <w:rPr>
                <w:noProof/>
                <w:webHidden/>
                <w:rtl/>
              </w:rPr>
              <w:instrText xml:space="preserve"> </w:instrText>
            </w:r>
            <w:r w:rsidR="009C0C84">
              <w:rPr>
                <w:noProof/>
                <w:webHidden/>
                <w:rtl/>
              </w:rPr>
            </w:r>
            <w:r w:rsidR="009C0C84">
              <w:rPr>
                <w:noProof/>
                <w:webHidden/>
                <w:rtl/>
              </w:rPr>
              <w:fldChar w:fldCharType="separate"/>
            </w:r>
            <w:r w:rsidR="00FE0275">
              <w:rPr>
                <w:noProof/>
                <w:webHidden/>
                <w:rtl/>
              </w:rPr>
              <w:t>1</w:t>
            </w:r>
            <w:r w:rsidR="009C0C84">
              <w:rPr>
                <w:noProof/>
                <w:webHidden/>
                <w:rtl/>
              </w:rPr>
              <w:fldChar w:fldCharType="end"/>
            </w:r>
          </w:hyperlink>
        </w:p>
        <w:p w14:paraId="0DF345AC" w14:textId="38779C7E" w:rsidR="009C0C84" w:rsidRDefault="00B32E94">
          <w:pPr>
            <w:pStyle w:val="TOC2"/>
            <w:tabs>
              <w:tab w:val="right" w:leader="dot" w:pos="10194"/>
            </w:tabs>
            <w:rPr>
              <w:rFonts w:asciiTheme="minorHAnsi" w:eastAsiaTheme="minorEastAsia" w:hAnsiTheme="minorHAnsi" w:cstheme="minorBidi"/>
              <w:bCs w:val="0"/>
              <w:noProof/>
              <w:color w:val="auto"/>
              <w:szCs w:val="22"/>
              <w:rtl/>
              <w:lang w:bidi="ar-SA"/>
            </w:rPr>
          </w:pPr>
          <w:hyperlink w:anchor="_Toc117549935" w:history="1">
            <w:r w:rsidR="009C0C84" w:rsidRPr="00AB5525">
              <w:rPr>
                <w:rStyle w:val="Hyperlink"/>
                <w:noProof/>
                <w:rtl/>
              </w:rPr>
              <w:t>بررس</w:t>
            </w:r>
            <w:r w:rsidR="009C0C84" w:rsidRPr="00AB5525">
              <w:rPr>
                <w:rStyle w:val="Hyperlink"/>
                <w:rFonts w:hint="cs"/>
                <w:noProof/>
                <w:rtl/>
              </w:rPr>
              <w:t>ی</w:t>
            </w:r>
            <w:r w:rsidR="009C0C84" w:rsidRPr="00AB5525">
              <w:rPr>
                <w:rStyle w:val="Hyperlink"/>
                <w:noProof/>
                <w:rtl/>
              </w:rPr>
              <w:t xml:space="preserve"> روا</w:t>
            </w:r>
            <w:r w:rsidR="009C0C84" w:rsidRPr="00AB5525">
              <w:rPr>
                <w:rStyle w:val="Hyperlink"/>
                <w:rFonts w:hint="cs"/>
                <w:noProof/>
                <w:rtl/>
              </w:rPr>
              <w:t>ی</w:t>
            </w:r>
            <w:r w:rsidR="009C0C84" w:rsidRPr="00AB5525">
              <w:rPr>
                <w:rStyle w:val="Hyperlink"/>
                <w:rFonts w:hint="eastAsia"/>
                <w:noProof/>
                <w:rtl/>
              </w:rPr>
              <w:t>ات</w:t>
            </w:r>
            <w:r w:rsidR="009C0C84" w:rsidRPr="00AB5525">
              <w:rPr>
                <w:rStyle w:val="Hyperlink"/>
                <w:noProof/>
                <w:rtl/>
              </w:rPr>
              <w:t xml:space="preserve"> در کشف منشأ اختلاف اقوال فقهاء</w:t>
            </w:r>
            <w:r w:rsidR="009C0C84">
              <w:rPr>
                <w:noProof/>
                <w:webHidden/>
                <w:rtl/>
              </w:rPr>
              <w:tab/>
            </w:r>
            <w:r w:rsidR="009C0C84">
              <w:rPr>
                <w:noProof/>
                <w:webHidden/>
                <w:rtl/>
              </w:rPr>
              <w:fldChar w:fldCharType="begin"/>
            </w:r>
            <w:r w:rsidR="009C0C84">
              <w:rPr>
                <w:noProof/>
                <w:webHidden/>
                <w:rtl/>
              </w:rPr>
              <w:instrText xml:space="preserve"> </w:instrText>
            </w:r>
            <w:r w:rsidR="009C0C84">
              <w:rPr>
                <w:noProof/>
                <w:webHidden/>
              </w:rPr>
              <w:instrText>PAGEREF</w:instrText>
            </w:r>
            <w:r w:rsidR="009C0C84">
              <w:rPr>
                <w:noProof/>
                <w:webHidden/>
                <w:rtl/>
              </w:rPr>
              <w:instrText xml:space="preserve"> _</w:instrText>
            </w:r>
            <w:r w:rsidR="009C0C84">
              <w:rPr>
                <w:noProof/>
                <w:webHidden/>
              </w:rPr>
              <w:instrText>Toc117549935 \h</w:instrText>
            </w:r>
            <w:r w:rsidR="009C0C84">
              <w:rPr>
                <w:noProof/>
                <w:webHidden/>
                <w:rtl/>
              </w:rPr>
              <w:instrText xml:space="preserve"> </w:instrText>
            </w:r>
            <w:r w:rsidR="009C0C84">
              <w:rPr>
                <w:noProof/>
                <w:webHidden/>
                <w:rtl/>
              </w:rPr>
            </w:r>
            <w:r w:rsidR="009C0C84">
              <w:rPr>
                <w:noProof/>
                <w:webHidden/>
                <w:rtl/>
              </w:rPr>
              <w:fldChar w:fldCharType="separate"/>
            </w:r>
            <w:r w:rsidR="00FE0275">
              <w:rPr>
                <w:noProof/>
                <w:webHidden/>
                <w:rtl/>
              </w:rPr>
              <w:t>2</w:t>
            </w:r>
            <w:r w:rsidR="009C0C84">
              <w:rPr>
                <w:noProof/>
                <w:webHidden/>
                <w:rtl/>
              </w:rPr>
              <w:fldChar w:fldCharType="end"/>
            </w:r>
          </w:hyperlink>
        </w:p>
        <w:p w14:paraId="48C483C4" w14:textId="2FC2AEE7" w:rsidR="009C0C84" w:rsidRDefault="00B32E9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549936" w:history="1">
            <w:r w:rsidR="009C0C84" w:rsidRPr="00AB5525">
              <w:rPr>
                <w:rStyle w:val="Hyperlink"/>
                <w:noProof/>
                <w:rtl/>
              </w:rPr>
              <w:t>جمع ب</w:t>
            </w:r>
            <w:r w:rsidR="009C0C84" w:rsidRPr="00AB5525">
              <w:rPr>
                <w:rStyle w:val="Hyperlink"/>
                <w:rFonts w:hint="cs"/>
                <w:noProof/>
                <w:rtl/>
              </w:rPr>
              <w:t>ی</w:t>
            </w:r>
            <w:r w:rsidR="009C0C84" w:rsidRPr="00AB5525">
              <w:rPr>
                <w:rStyle w:val="Hyperlink"/>
                <w:rFonts w:hint="eastAsia"/>
                <w:noProof/>
                <w:rtl/>
              </w:rPr>
              <w:t>ن</w:t>
            </w:r>
            <w:r w:rsidR="009C0C84" w:rsidRPr="00AB5525">
              <w:rPr>
                <w:rStyle w:val="Hyperlink"/>
                <w:noProof/>
                <w:rtl/>
              </w:rPr>
              <w:t xml:space="preserve"> سه طا</w:t>
            </w:r>
            <w:r w:rsidR="009C0C84" w:rsidRPr="00AB5525">
              <w:rPr>
                <w:rStyle w:val="Hyperlink"/>
                <w:rFonts w:hint="cs"/>
                <w:noProof/>
                <w:rtl/>
              </w:rPr>
              <w:t>ی</w:t>
            </w:r>
            <w:r w:rsidR="009C0C84" w:rsidRPr="00AB5525">
              <w:rPr>
                <w:rStyle w:val="Hyperlink"/>
                <w:rFonts w:hint="eastAsia"/>
                <w:noProof/>
                <w:rtl/>
              </w:rPr>
              <w:t>فه</w:t>
            </w:r>
            <w:r w:rsidR="009C0C84" w:rsidRPr="00AB5525">
              <w:rPr>
                <w:rStyle w:val="Hyperlink"/>
                <w:noProof/>
                <w:rtl/>
              </w:rPr>
              <w:t xml:space="preserve"> از روا</w:t>
            </w:r>
            <w:r w:rsidR="009C0C84" w:rsidRPr="00AB5525">
              <w:rPr>
                <w:rStyle w:val="Hyperlink"/>
                <w:rFonts w:hint="cs"/>
                <w:noProof/>
                <w:rtl/>
              </w:rPr>
              <w:t>ی</w:t>
            </w:r>
            <w:r w:rsidR="009C0C84" w:rsidRPr="00AB5525">
              <w:rPr>
                <w:rStyle w:val="Hyperlink"/>
                <w:rFonts w:hint="eastAsia"/>
                <w:noProof/>
                <w:rtl/>
              </w:rPr>
              <w:t>ات</w:t>
            </w:r>
            <w:r w:rsidR="009C0C84" w:rsidRPr="00AB5525">
              <w:rPr>
                <w:rStyle w:val="Hyperlink"/>
                <w:noProof/>
                <w:rtl/>
              </w:rPr>
              <w:t xml:space="preserve"> وارد شده</w:t>
            </w:r>
            <w:r w:rsidR="009C0C84">
              <w:rPr>
                <w:noProof/>
                <w:webHidden/>
                <w:rtl/>
              </w:rPr>
              <w:tab/>
            </w:r>
            <w:r w:rsidR="009C0C84">
              <w:rPr>
                <w:noProof/>
                <w:webHidden/>
                <w:rtl/>
              </w:rPr>
              <w:fldChar w:fldCharType="begin"/>
            </w:r>
            <w:r w:rsidR="009C0C84">
              <w:rPr>
                <w:noProof/>
                <w:webHidden/>
                <w:rtl/>
              </w:rPr>
              <w:instrText xml:space="preserve"> </w:instrText>
            </w:r>
            <w:r w:rsidR="009C0C84">
              <w:rPr>
                <w:noProof/>
                <w:webHidden/>
              </w:rPr>
              <w:instrText>PAGEREF</w:instrText>
            </w:r>
            <w:r w:rsidR="009C0C84">
              <w:rPr>
                <w:noProof/>
                <w:webHidden/>
                <w:rtl/>
              </w:rPr>
              <w:instrText xml:space="preserve"> _</w:instrText>
            </w:r>
            <w:r w:rsidR="009C0C84">
              <w:rPr>
                <w:noProof/>
                <w:webHidden/>
              </w:rPr>
              <w:instrText>Toc117549936 \h</w:instrText>
            </w:r>
            <w:r w:rsidR="009C0C84">
              <w:rPr>
                <w:noProof/>
                <w:webHidden/>
                <w:rtl/>
              </w:rPr>
              <w:instrText xml:space="preserve"> </w:instrText>
            </w:r>
            <w:r w:rsidR="009C0C84">
              <w:rPr>
                <w:noProof/>
                <w:webHidden/>
                <w:rtl/>
              </w:rPr>
            </w:r>
            <w:r w:rsidR="009C0C84">
              <w:rPr>
                <w:noProof/>
                <w:webHidden/>
                <w:rtl/>
              </w:rPr>
              <w:fldChar w:fldCharType="separate"/>
            </w:r>
            <w:r w:rsidR="00FE0275">
              <w:rPr>
                <w:noProof/>
                <w:webHidden/>
                <w:rtl/>
              </w:rPr>
              <w:t>3</w:t>
            </w:r>
            <w:r w:rsidR="009C0C84">
              <w:rPr>
                <w:noProof/>
                <w:webHidden/>
                <w:rtl/>
              </w:rPr>
              <w:fldChar w:fldCharType="end"/>
            </w:r>
          </w:hyperlink>
        </w:p>
        <w:p w14:paraId="35FFDD75" w14:textId="129F45F2" w:rsidR="009C0C84" w:rsidRDefault="00B32E9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549937" w:history="1">
            <w:r w:rsidR="009C0C84" w:rsidRPr="00AB5525">
              <w:rPr>
                <w:rStyle w:val="Hyperlink"/>
                <w:noProof/>
                <w:rtl/>
              </w:rPr>
              <w:t>بررس</w:t>
            </w:r>
            <w:r w:rsidR="009C0C84" w:rsidRPr="00AB5525">
              <w:rPr>
                <w:rStyle w:val="Hyperlink"/>
                <w:rFonts w:hint="cs"/>
                <w:noProof/>
                <w:rtl/>
              </w:rPr>
              <w:t>ی</w:t>
            </w:r>
            <w:r w:rsidR="009C0C84" w:rsidRPr="00AB5525">
              <w:rPr>
                <w:rStyle w:val="Hyperlink"/>
                <w:noProof/>
                <w:rtl/>
              </w:rPr>
              <w:t xml:space="preserve"> کلام محقق خو</w:t>
            </w:r>
            <w:r w:rsidR="009C0C84" w:rsidRPr="00AB5525">
              <w:rPr>
                <w:rStyle w:val="Hyperlink"/>
                <w:rFonts w:hint="cs"/>
                <w:noProof/>
                <w:rtl/>
              </w:rPr>
              <w:t>یی</w:t>
            </w:r>
            <w:r w:rsidR="009C0C84" w:rsidRPr="00AB5525">
              <w:rPr>
                <w:rStyle w:val="Hyperlink"/>
                <w:noProof/>
                <w:rtl/>
              </w:rPr>
              <w:t xml:space="preserve"> رحمه الله</w:t>
            </w:r>
            <w:r w:rsidR="009C0C84">
              <w:rPr>
                <w:noProof/>
                <w:webHidden/>
                <w:rtl/>
              </w:rPr>
              <w:tab/>
            </w:r>
            <w:r w:rsidR="009C0C84">
              <w:rPr>
                <w:noProof/>
                <w:webHidden/>
                <w:rtl/>
              </w:rPr>
              <w:fldChar w:fldCharType="begin"/>
            </w:r>
            <w:r w:rsidR="009C0C84">
              <w:rPr>
                <w:noProof/>
                <w:webHidden/>
                <w:rtl/>
              </w:rPr>
              <w:instrText xml:space="preserve"> </w:instrText>
            </w:r>
            <w:r w:rsidR="009C0C84">
              <w:rPr>
                <w:noProof/>
                <w:webHidden/>
              </w:rPr>
              <w:instrText>PAGEREF</w:instrText>
            </w:r>
            <w:r w:rsidR="009C0C84">
              <w:rPr>
                <w:noProof/>
                <w:webHidden/>
                <w:rtl/>
              </w:rPr>
              <w:instrText xml:space="preserve"> _</w:instrText>
            </w:r>
            <w:r w:rsidR="009C0C84">
              <w:rPr>
                <w:noProof/>
                <w:webHidden/>
              </w:rPr>
              <w:instrText>Toc117549937 \h</w:instrText>
            </w:r>
            <w:r w:rsidR="009C0C84">
              <w:rPr>
                <w:noProof/>
                <w:webHidden/>
                <w:rtl/>
              </w:rPr>
              <w:instrText xml:space="preserve"> </w:instrText>
            </w:r>
            <w:r w:rsidR="009C0C84">
              <w:rPr>
                <w:noProof/>
                <w:webHidden/>
                <w:rtl/>
              </w:rPr>
            </w:r>
            <w:r w:rsidR="009C0C84">
              <w:rPr>
                <w:noProof/>
                <w:webHidden/>
                <w:rtl/>
              </w:rPr>
              <w:fldChar w:fldCharType="separate"/>
            </w:r>
            <w:r w:rsidR="00FE0275">
              <w:rPr>
                <w:noProof/>
                <w:webHidden/>
                <w:rtl/>
              </w:rPr>
              <w:t>5</w:t>
            </w:r>
            <w:r w:rsidR="009C0C84">
              <w:rPr>
                <w:noProof/>
                <w:webHidden/>
                <w:rtl/>
              </w:rPr>
              <w:fldChar w:fldCharType="end"/>
            </w:r>
          </w:hyperlink>
        </w:p>
        <w:p w14:paraId="33DF9085" w14:textId="723CE299" w:rsidR="009C0C84" w:rsidRDefault="00B32E9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549938" w:history="1">
            <w:r w:rsidR="009C0C84" w:rsidRPr="00AB5525">
              <w:rPr>
                <w:rStyle w:val="Hyperlink"/>
                <w:noProof/>
                <w:rtl/>
              </w:rPr>
              <w:t>بررس</w:t>
            </w:r>
            <w:r w:rsidR="009C0C84" w:rsidRPr="00AB5525">
              <w:rPr>
                <w:rStyle w:val="Hyperlink"/>
                <w:rFonts w:hint="cs"/>
                <w:noProof/>
                <w:rtl/>
              </w:rPr>
              <w:t>ی</w:t>
            </w:r>
            <w:r w:rsidR="009C0C84" w:rsidRPr="00AB5525">
              <w:rPr>
                <w:rStyle w:val="Hyperlink"/>
                <w:noProof/>
                <w:rtl/>
              </w:rPr>
              <w:t xml:space="preserve"> کلام محقق بروجرد</w:t>
            </w:r>
            <w:r w:rsidR="009C0C84" w:rsidRPr="00AB5525">
              <w:rPr>
                <w:rStyle w:val="Hyperlink"/>
                <w:rFonts w:hint="cs"/>
                <w:noProof/>
                <w:rtl/>
              </w:rPr>
              <w:t>ی</w:t>
            </w:r>
            <w:r w:rsidR="009C0C84" w:rsidRPr="00AB5525">
              <w:rPr>
                <w:rStyle w:val="Hyperlink"/>
                <w:noProof/>
                <w:rtl/>
              </w:rPr>
              <w:t xml:space="preserve"> رحمه الله</w:t>
            </w:r>
            <w:r w:rsidR="009C0C84">
              <w:rPr>
                <w:noProof/>
                <w:webHidden/>
                <w:rtl/>
              </w:rPr>
              <w:tab/>
            </w:r>
            <w:r w:rsidR="009C0C84">
              <w:rPr>
                <w:noProof/>
                <w:webHidden/>
                <w:rtl/>
              </w:rPr>
              <w:fldChar w:fldCharType="begin"/>
            </w:r>
            <w:r w:rsidR="009C0C84">
              <w:rPr>
                <w:noProof/>
                <w:webHidden/>
                <w:rtl/>
              </w:rPr>
              <w:instrText xml:space="preserve"> </w:instrText>
            </w:r>
            <w:r w:rsidR="009C0C84">
              <w:rPr>
                <w:noProof/>
                <w:webHidden/>
              </w:rPr>
              <w:instrText>PAGEREF</w:instrText>
            </w:r>
            <w:r w:rsidR="009C0C84">
              <w:rPr>
                <w:noProof/>
                <w:webHidden/>
                <w:rtl/>
              </w:rPr>
              <w:instrText xml:space="preserve"> _</w:instrText>
            </w:r>
            <w:r w:rsidR="009C0C84">
              <w:rPr>
                <w:noProof/>
                <w:webHidden/>
              </w:rPr>
              <w:instrText>Toc117549938 \h</w:instrText>
            </w:r>
            <w:r w:rsidR="009C0C84">
              <w:rPr>
                <w:noProof/>
                <w:webHidden/>
                <w:rtl/>
              </w:rPr>
              <w:instrText xml:space="preserve"> </w:instrText>
            </w:r>
            <w:r w:rsidR="009C0C84">
              <w:rPr>
                <w:noProof/>
                <w:webHidden/>
                <w:rtl/>
              </w:rPr>
            </w:r>
            <w:r w:rsidR="009C0C84">
              <w:rPr>
                <w:noProof/>
                <w:webHidden/>
                <w:rtl/>
              </w:rPr>
              <w:fldChar w:fldCharType="separate"/>
            </w:r>
            <w:r w:rsidR="00FE0275">
              <w:rPr>
                <w:noProof/>
                <w:webHidden/>
                <w:rtl/>
              </w:rPr>
              <w:t>6</w:t>
            </w:r>
            <w:r w:rsidR="009C0C84">
              <w:rPr>
                <w:noProof/>
                <w:webHidden/>
                <w:rtl/>
              </w:rPr>
              <w:fldChar w:fldCharType="end"/>
            </w:r>
          </w:hyperlink>
        </w:p>
        <w:p w14:paraId="22B80EF1" w14:textId="0E559AF9" w:rsidR="009C0C84" w:rsidRDefault="00B32E9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549939" w:history="1">
            <w:r w:rsidR="009C0C84" w:rsidRPr="00AB5525">
              <w:rPr>
                <w:rStyle w:val="Hyperlink"/>
                <w:noProof/>
                <w:rtl/>
              </w:rPr>
              <w:t>بررس</w:t>
            </w:r>
            <w:r w:rsidR="009C0C84" w:rsidRPr="00AB5525">
              <w:rPr>
                <w:rStyle w:val="Hyperlink"/>
                <w:rFonts w:hint="cs"/>
                <w:noProof/>
                <w:rtl/>
              </w:rPr>
              <w:t>ی</w:t>
            </w:r>
            <w:r w:rsidR="009C0C84" w:rsidRPr="00AB5525">
              <w:rPr>
                <w:rStyle w:val="Hyperlink"/>
                <w:noProof/>
                <w:rtl/>
              </w:rPr>
              <w:t xml:space="preserve"> فرما</w:t>
            </w:r>
            <w:r w:rsidR="009C0C84" w:rsidRPr="00AB5525">
              <w:rPr>
                <w:rStyle w:val="Hyperlink"/>
                <w:rFonts w:hint="cs"/>
                <w:noProof/>
                <w:rtl/>
              </w:rPr>
              <w:t>ی</w:t>
            </w:r>
            <w:r w:rsidR="009C0C84" w:rsidRPr="00AB5525">
              <w:rPr>
                <w:rStyle w:val="Hyperlink"/>
                <w:rFonts w:hint="eastAsia"/>
                <w:noProof/>
                <w:rtl/>
              </w:rPr>
              <w:t>ش</w:t>
            </w:r>
            <w:r w:rsidR="009C0C84" w:rsidRPr="00AB5525">
              <w:rPr>
                <w:rStyle w:val="Hyperlink"/>
                <w:noProof/>
                <w:rtl/>
              </w:rPr>
              <w:t xml:space="preserve"> محقق حک</w:t>
            </w:r>
            <w:r w:rsidR="009C0C84" w:rsidRPr="00AB5525">
              <w:rPr>
                <w:rStyle w:val="Hyperlink"/>
                <w:rFonts w:hint="cs"/>
                <w:noProof/>
                <w:rtl/>
              </w:rPr>
              <w:t>ی</w:t>
            </w:r>
            <w:r w:rsidR="009C0C84" w:rsidRPr="00AB5525">
              <w:rPr>
                <w:rStyle w:val="Hyperlink"/>
                <w:rFonts w:hint="eastAsia"/>
                <w:noProof/>
                <w:rtl/>
              </w:rPr>
              <w:t>م</w:t>
            </w:r>
            <w:r w:rsidR="009C0C84" w:rsidRPr="00AB5525">
              <w:rPr>
                <w:rStyle w:val="Hyperlink"/>
                <w:noProof/>
                <w:rtl/>
              </w:rPr>
              <w:t xml:space="preserve"> رحمه الله</w:t>
            </w:r>
            <w:r w:rsidR="009C0C84">
              <w:rPr>
                <w:noProof/>
                <w:webHidden/>
                <w:rtl/>
              </w:rPr>
              <w:tab/>
            </w:r>
            <w:r w:rsidR="009C0C84">
              <w:rPr>
                <w:noProof/>
                <w:webHidden/>
                <w:rtl/>
              </w:rPr>
              <w:fldChar w:fldCharType="begin"/>
            </w:r>
            <w:r w:rsidR="009C0C84">
              <w:rPr>
                <w:noProof/>
                <w:webHidden/>
                <w:rtl/>
              </w:rPr>
              <w:instrText xml:space="preserve"> </w:instrText>
            </w:r>
            <w:r w:rsidR="009C0C84">
              <w:rPr>
                <w:noProof/>
                <w:webHidden/>
              </w:rPr>
              <w:instrText>PAGEREF</w:instrText>
            </w:r>
            <w:r w:rsidR="009C0C84">
              <w:rPr>
                <w:noProof/>
                <w:webHidden/>
                <w:rtl/>
              </w:rPr>
              <w:instrText xml:space="preserve"> _</w:instrText>
            </w:r>
            <w:r w:rsidR="009C0C84">
              <w:rPr>
                <w:noProof/>
                <w:webHidden/>
              </w:rPr>
              <w:instrText>Toc117549939 \h</w:instrText>
            </w:r>
            <w:r w:rsidR="009C0C84">
              <w:rPr>
                <w:noProof/>
                <w:webHidden/>
                <w:rtl/>
              </w:rPr>
              <w:instrText xml:space="preserve"> </w:instrText>
            </w:r>
            <w:r w:rsidR="009C0C84">
              <w:rPr>
                <w:noProof/>
                <w:webHidden/>
                <w:rtl/>
              </w:rPr>
            </w:r>
            <w:r w:rsidR="009C0C84">
              <w:rPr>
                <w:noProof/>
                <w:webHidden/>
                <w:rtl/>
              </w:rPr>
              <w:fldChar w:fldCharType="separate"/>
            </w:r>
            <w:r w:rsidR="00FE0275">
              <w:rPr>
                <w:noProof/>
                <w:webHidden/>
                <w:rtl/>
              </w:rPr>
              <w:t>6</w:t>
            </w:r>
            <w:r w:rsidR="009C0C84">
              <w:rPr>
                <w:noProof/>
                <w:webHidden/>
                <w:rtl/>
              </w:rPr>
              <w:fldChar w:fldCharType="end"/>
            </w:r>
          </w:hyperlink>
        </w:p>
        <w:p w14:paraId="0A21F81D" w14:textId="465059FB" w:rsidR="009C0C84" w:rsidRDefault="00B32E9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549940" w:history="1">
            <w:r w:rsidR="009C0C84" w:rsidRPr="00AB5525">
              <w:rPr>
                <w:rStyle w:val="Hyperlink"/>
                <w:noProof/>
                <w:rtl/>
              </w:rPr>
              <w:t>بررس</w:t>
            </w:r>
            <w:r w:rsidR="009C0C84" w:rsidRPr="00AB5525">
              <w:rPr>
                <w:rStyle w:val="Hyperlink"/>
                <w:rFonts w:hint="cs"/>
                <w:noProof/>
                <w:rtl/>
              </w:rPr>
              <w:t>ی</w:t>
            </w:r>
            <w:r w:rsidR="009C0C84" w:rsidRPr="00AB5525">
              <w:rPr>
                <w:rStyle w:val="Hyperlink"/>
                <w:noProof/>
                <w:rtl/>
              </w:rPr>
              <w:t xml:space="preserve"> فرما</w:t>
            </w:r>
            <w:r w:rsidR="009C0C84" w:rsidRPr="00AB5525">
              <w:rPr>
                <w:rStyle w:val="Hyperlink"/>
                <w:rFonts w:hint="cs"/>
                <w:noProof/>
                <w:rtl/>
              </w:rPr>
              <w:t>ی</w:t>
            </w:r>
            <w:r w:rsidR="009C0C84" w:rsidRPr="00AB5525">
              <w:rPr>
                <w:rStyle w:val="Hyperlink"/>
                <w:rFonts w:hint="eastAsia"/>
                <w:noProof/>
                <w:rtl/>
              </w:rPr>
              <w:t>ش</w:t>
            </w:r>
            <w:r w:rsidR="009C0C84" w:rsidRPr="00AB5525">
              <w:rPr>
                <w:rStyle w:val="Hyperlink"/>
                <w:noProof/>
                <w:rtl/>
              </w:rPr>
              <w:t xml:space="preserve"> محقق داماد رحمه الله</w:t>
            </w:r>
            <w:r w:rsidR="009C0C84">
              <w:rPr>
                <w:noProof/>
                <w:webHidden/>
                <w:rtl/>
              </w:rPr>
              <w:tab/>
            </w:r>
            <w:r w:rsidR="009C0C84">
              <w:rPr>
                <w:noProof/>
                <w:webHidden/>
                <w:rtl/>
              </w:rPr>
              <w:fldChar w:fldCharType="begin"/>
            </w:r>
            <w:r w:rsidR="009C0C84">
              <w:rPr>
                <w:noProof/>
                <w:webHidden/>
                <w:rtl/>
              </w:rPr>
              <w:instrText xml:space="preserve"> </w:instrText>
            </w:r>
            <w:r w:rsidR="009C0C84">
              <w:rPr>
                <w:noProof/>
                <w:webHidden/>
              </w:rPr>
              <w:instrText>PAGEREF</w:instrText>
            </w:r>
            <w:r w:rsidR="009C0C84">
              <w:rPr>
                <w:noProof/>
                <w:webHidden/>
                <w:rtl/>
              </w:rPr>
              <w:instrText xml:space="preserve"> _</w:instrText>
            </w:r>
            <w:r w:rsidR="009C0C84">
              <w:rPr>
                <w:noProof/>
                <w:webHidden/>
              </w:rPr>
              <w:instrText>Toc117549940 \h</w:instrText>
            </w:r>
            <w:r w:rsidR="009C0C84">
              <w:rPr>
                <w:noProof/>
                <w:webHidden/>
                <w:rtl/>
              </w:rPr>
              <w:instrText xml:space="preserve"> </w:instrText>
            </w:r>
            <w:r w:rsidR="009C0C84">
              <w:rPr>
                <w:noProof/>
                <w:webHidden/>
                <w:rtl/>
              </w:rPr>
            </w:r>
            <w:r w:rsidR="009C0C84">
              <w:rPr>
                <w:noProof/>
                <w:webHidden/>
                <w:rtl/>
              </w:rPr>
              <w:fldChar w:fldCharType="separate"/>
            </w:r>
            <w:r w:rsidR="00FE0275">
              <w:rPr>
                <w:noProof/>
                <w:webHidden/>
                <w:rtl/>
              </w:rPr>
              <w:t>7</w:t>
            </w:r>
            <w:r w:rsidR="009C0C84">
              <w:rPr>
                <w:noProof/>
                <w:webHidden/>
                <w:rtl/>
              </w:rPr>
              <w:fldChar w:fldCharType="end"/>
            </w:r>
          </w:hyperlink>
        </w:p>
        <w:p w14:paraId="59A0EF62" w14:textId="54382BBA" w:rsidR="00062D1D" w:rsidRDefault="00062D1D">
          <w:r>
            <w:rPr>
              <w:b/>
              <w:bCs/>
              <w:noProof/>
            </w:rPr>
            <w:fldChar w:fldCharType="end"/>
          </w:r>
        </w:p>
      </w:sdtContent>
    </w:sdt>
    <w:p w14:paraId="63046585" w14:textId="20B2785E" w:rsidR="00247D2F" w:rsidRDefault="002A6195" w:rsidP="000D237C">
      <w:pPr>
        <w:pBdr>
          <w:bottom w:val="double" w:sz="6" w:space="1" w:color="auto"/>
        </w:pBdr>
        <w:jc w:val="both"/>
        <w:rPr>
          <w:rtl/>
        </w:rPr>
      </w:pPr>
      <w:bookmarkStart w:id="2" w:name="_Toc116315313"/>
      <w:bookmarkStart w:id="3" w:name="_Toc116974821"/>
      <w:bookmarkStart w:id="4" w:name="_Toc117015498"/>
      <w:bookmarkStart w:id="5" w:name="_Toc117549932"/>
      <w:r w:rsidRPr="007D1E71">
        <w:rPr>
          <w:rStyle w:val="Heading1Char"/>
          <w:rFonts w:eastAsia="Calibri" w:hint="cs"/>
          <w:rtl/>
        </w:rPr>
        <w:t>خلاصه جلسه گذشته</w:t>
      </w:r>
      <w:bookmarkEnd w:id="2"/>
      <w:bookmarkEnd w:id="3"/>
      <w:bookmarkEnd w:id="4"/>
      <w:bookmarkEnd w:id="5"/>
      <w:bookmarkEnd w:id="1"/>
      <w:r>
        <w:rPr>
          <w:rFonts w:hint="cs"/>
          <w:rtl/>
        </w:rPr>
        <w:t xml:space="preserve">: </w:t>
      </w:r>
    </w:p>
    <w:p w14:paraId="269D7F98" w14:textId="13B8ADF1" w:rsidR="001516EF" w:rsidRDefault="003752FD" w:rsidP="00000126">
      <w:pPr>
        <w:pBdr>
          <w:bottom w:val="double" w:sz="6" w:space="1" w:color="auto"/>
        </w:pBdr>
        <w:jc w:val="both"/>
        <w:rPr>
          <w:rtl/>
        </w:rPr>
      </w:pPr>
      <w:r>
        <w:rPr>
          <w:rFonts w:hint="cs"/>
          <w:rtl/>
        </w:rPr>
        <w:t>در جلسه گذشته</w:t>
      </w:r>
      <w:r w:rsidR="00151B05">
        <w:rPr>
          <w:rFonts w:hint="cs"/>
          <w:rtl/>
        </w:rPr>
        <w:t xml:space="preserve"> </w:t>
      </w:r>
      <w:r w:rsidR="00000126">
        <w:rPr>
          <w:rFonts w:hint="cs"/>
          <w:rtl/>
        </w:rPr>
        <w:t xml:space="preserve">به بیان دو نمونه از استثنائات از نماز های اخفاتیه پرداخته شد که عبارت بودند از نماز جمعه و نماز ظهر روز جمعه، در مورد نماز ظهر روز جمعه کلمات محقق خویی و صاحب جواهر مطرح گردید که در این جلسه به تکمله آن بحث پرداخته می شود. </w:t>
      </w:r>
    </w:p>
    <w:p w14:paraId="61621DAF" w14:textId="77777777" w:rsidR="00BA59A7" w:rsidRDefault="00BA59A7" w:rsidP="00BA59A7">
      <w:pPr>
        <w:pStyle w:val="Heading1"/>
        <w:rPr>
          <w:rtl/>
        </w:rPr>
      </w:pPr>
      <w:bookmarkStart w:id="6" w:name="_Toc116843188"/>
      <w:bookmarkStart w:id="7" w:name="_Toc117549933"/>
      <w:r>
        <w:rPr>
          <w:rFonts w:cs="B Badr" w:hint="eastAsia"/>
          <w:rtl/>
        </w:rPr>
        <w:t>مسئله</w:t>
      </w:r>
      <w:r>
        <w:rPr>
          <w:rFonts w:cs="B Badr"/>
          <w:rtl/>
        </w:rPr>
        <w:t xml:space="preserve"> 20</w:t>
      </w:r>
      <w:r>
        <w:rPr>
          <w:rFonts w:hint="cs"/>
          <w:rtl/>
        </w:rPr>
        <w:t>: جهری یا اخفاتی خواندن قرائت نماز</w:t>
      </w:r>
      <w:bookmarkEnd w:id="6"/>
      <w:bookmarkEnd w:id="7"/>
      <w:r>
        <w:rPr>
          <w:rFonts w:hint="cs"/>
          <w:rtl/>
        </w:rPr>
        <w:t xml:space="preserve"> </w:t>
      </w:r>
    </w:p>
    <w:p w14:paraId="0C19AA34" w14:textId="77777777" w:rsidR="00BA59A7" w:rsidRDefault="00BA59A7" w:rsidP="00BA59A7">
      <w:pPr>
        <w:jc w:val="both"/>
        <w:rPr>
          <w:rtl/>
        </w:rPr>
      </w:pPr>
      <w:r>
        <w:rPr>
          <w:rFonts w:hint="cs"/>
          <w:rtl/>
        </w:rPr>
        <w:t xml:space="preserve">متن مسئله 20 چنین است: </w:t>
      </w:r>
    </w:p>
    <w:p w14:paraId="4A6D4879" w14:textId="237BB1ED" w:rsidR="000D0EED" w:rsidRDefault="00BA59A7" w:rsidP="00BA59A7">
      <w:pPr>
        <w:pStyle w:val="ListParagraph"/>
        <w:jc w:val="both"/>
        <w:rPr>
          <w:rtl/>
        </w:rPr>
      </w:pPr>
      <w:r>
        <w:rPr>
          <w:rFonts w:hint="cs"/>
          <w:rtl/>
        </w:rPr>
        <w:t>«</w:t>
      </w:r>
      <w:r w:rsidRPr="000F1076">
        <w:rPr>
          <w:rtl/>
        </w:rPr>
        <w:t xml:space="preserve"> </w:t>
      </w:r>
      <w:r w:rsidRPr="000F1076">
        <w:rPr>
          <w:color w:val="0000FF"/>
          <w:rtl/>
        </w:rPr>
        <w:t>يجب على الرجال الجهر بالقراءة في الصبح و الركعتين الأولتين من المغرب و العشاءو يجب الإخفات في الظهر و العصر</w:t>
      </w:r>
      <w:r w:rsidRPr="000F1076">
        <w:rPr>
          <w:rFonts w:hint="cs"/>
          <w:color w:val="0000FF"/>
          <w:rtl/>
        </w:rPr>
        <w:t xml:space="preserve"> </w:t>
      </w:r>
      <w:r w:rsidRPr="000F1076">
        <w:rPr>
          <w:color w:val="0000FF"/>
          <w:rtl/>
        </w:rPr>
        <w:t xml:space="preserve">في غير يوم الجمعة و أما </w:t>
      </w:r>
      <w:r w:rsidRPr="00754A66">
        <w:rPr>
          <w:color w:val="0000FF"/>
          <w:u w:val="single"/>
          <w:rtl/>
        </w:rPr>
        <w:t>فيه فيستحب الجهر في صلاة الجمعة بل في الظهر</w:t>
      </w:r>
      <w:r w:rsidRPr="00754A66">
        <w:rPr>
          <w:rFonts w:hint="cs"/>
          <w:color w:val="0000FF"/>
          <w:u w:val="single"/>
          <w:rtl/>
        </w:rPr>
        <w:t xml:space="preserve"> </w:t>
      </w:r>
      <w:r w:rsidRPr="00754A66">
        <w:rPr>
          <w:color w:val="0000FF"/>
          <w:u w:val="single"/>
          <w:rtl/>
        </w:rPr>
        <w:t>أيضا</w:t>
      </w:r>
      <w:r w:rsidRPr="00754A66">
        <w:rPr>
          <w:rFonts w:hint="cs"/>
          <w:color w:val="0000FF"/>
          <w:u w:val="single"/>
          <w:rtl/>
        </w:rPr>
        <w:t xml:space="preserve"> </w:t>
      </w:r>
      <w:r w:rsidRPr="00754A66">
        <w:rPr>
          <w:color w:val="0000FF"/>
          <w:u w:val="single"/>
          <w:rtl/>
        </w:rPr>
        <w:t>على الأقوى</w:t>
      </w:r>
      <w:r>
        <w:rPr>
          <w:rFonts w:hint="cs"/>
          <w:rtl/>
        </w:rPr>
        <w:t>»</w:t>
      </w:r>
      <w:r>
        <w:rPr>
          <w:rStyle w:val="FootnoteReference"/>
          <w:rtl/>
        </w:rPr>
        <w:footnoteReference w:id="1"/>
      </w:r>
    </w:p>
    <w:p w14:paraId="74CF44D1" w14:textId="7A2B78D5" w:rsidR="00AF186B" w:rsidRDefault="00AF186B" w:rsidP="00AF186B">
      <w:pPr>
        <w:pStyle w:val="Heading2"/>
        <w:rPr>
          <w:rtl/>
        </w:rPr>
      </w:pPr>
      <w:bookmarkStart w:id="8" w:name="_Toc117549934"/>
      <w:r>
        <w:rPr>
          <w:rFonts w:hint="cs"/>
          <w:rtl/>
        </w:rPr>
        <w:t>أقوال در جهری یا اخفاتی بودن قرائت نماز ظهر در روز جمعه</w:t>
      </w:r>
      <w:bookmarkEnd w:id="8"/>
      <w:r>
        <w:rPr>
          <w:rFonts w:hint="cs"/>
          <w:rtl/>
        </w:rPr>
        <w:t xml:space="preserve"> </w:t>
      </w:r>
    </w:p>
    <w:p w14:paraId="2FE4CA54" w14:textId="77777777" w:rsidR="00AF186B" w:rsidRDefault="00000126" w:rsidP="00000126">
      <w:pPr>
        <w:jc w:val="both"/>
        <w:rPr>
          <w:rtl/>
        </w:rPr>
      </w:pPr>
      <w:r>
        <w:rPr>
          <w:rFonts w:hint="cs"/>
          <w:rtl/>
        </w:rPr>
        <w:t>بحث در حکم قرائت نماز ظهر در روز جمعه بود، اقوالی در این زمینه مطرح شده بود مبنی بر</w:t>
      </w:r>
      <w:r w:rsidR="00573012">
        <w:rPr>
          <w:rFonts w:hint="cs"/>
          <w:rtl/>
        </w:rPr>
        <w:t>حرمت جهر،</w:t>
      </w:r>
      <w:r>
        <w:rPr>
          <w:rFonts w:hint="cs"/>
          <w:rtl/>
        </w:rPr>
        <w:t xml:space="preserve"> استحباب</w:t>
      </w:r>
      <w:r w:rsidR="00573012">
        <w:rPr>
          <w:rFonts w:hint="cs"/>
          <w:rtl/>
        </w:rPr>
        <w:t xml:space="preserve"> جهر</w:t>
      </w:r>
      <w:r>
        <w:rPr>
          <w:rFonts w:hint="cs"/>
          <w:rtl/>
        </w:rPr>
        <w:t xml:space="preserve"> مانند مشهور</w:t>
      </w:r>
      <w:r w:rsidR="00AF186B">
        <w:rPr>
          <w:rStyle w:val="FootnoteReference"/>
          <w:rtl/>
        </w:rPr>
        <w:footnoteReference w:id="2"/>
      </w:r>
      <w:r>
        <w:rPr>
          <w:rFonts w:hint="cs"/>
          <w:rtl/>
        </w:rPr>
        <w:t xml:space="preserve">، مباح متساوی الطرفین مانند محقق داماد، حرمت مانند محقق بروجردی که می فرمایند «أحوط إن لم یکن أقوی </w:t>
      </w:r>
      <w:r>
        <w:rPr>
          <w:rFonts w:hint="cs"/>
          <w:rtl/>
        </w:rPr>
        <w:lastRenderedPageBreak/>
        <w:t xml:space="preserve">الإخفات» ما دیروز به اعتماد برخی از بزرگان نقل کردیم که شیخ طوسی و جماعتی قائل به وجوب جهر هستند. محقق سیستانی در بحث استدلالی خود مانند محقق داماد فرموده اند: </w:t>
      </w:r>
    </w:p>
    <w:p w14:paraId="40B270EC" w14:textId="004BA714" w:rsidR="00AF186B" w:rsidRDefault="00000126" w:rsidP="00AF186B">
      <w:pPr>
        <w:pStyle w:val="ListParagraph"/>
        <w:jc w:val="both"/>
        <w:rPr>
          <w:rtl/>
        </w:rPr>
      </w:pPr>
      <w:r>
        <w:rPr>
          <w:rFonts w:hint="cs"/>
          <w:rtl/>
        </w:rPr>
        <w:t>«</w:t>
      </w:r>
      <w:r w:rsidRPr="00AF186B">
        <w:rPr>
          <w:rFonts w:hint="cs"/>
          <w:color w:val="000080"/>
          <w:rtl/>
        </w:rPr>
        <w:t>ففی ثبوت استحباب الجهر فی قرائۀ الظهر یوم الجمعه اشکال إلا أن یتمسک بظهور صحیحه محمد بن مسلم «واجهروا بها» فتأمل</w:t>
      </w:r>
      <w:r>
        <w:rPr>
          <w:rFonts w:hint="cs"/>
          <w:rtl/>
        </w:rPr>
        <w:t>»</w:t>
      </w:r>
      <w:r w:rsidR="00AF186B">
        <w:rPr>
          <w:rStyle w:val="FootnoteReference"/>
          <w:rtl/>
        </w:rPr>
        <w:footnoteReference w:id="3"/>
      </w:r>
      <w:r>
        <w:rPr>
          <w:rFonts w:hint="cs"/>
          <w:rtl/>
        </w:rPr>
        <w:t xml:space="preserve"> </w:t>
      </w:r>
    </w:p>
    <w:p w14:paraId="69AC5239" w14:textId="03CF3F0C" w:rsidR="00000126" w:rsidRDefault="00000126" w:rsidP="00AF186B">
      <w:pPr>
        <w:jc w:val="both"/>
        <w:rPr>
          <w:rtl/>
        </w:rPr>
      </w:pPr>
      <w:r>
        <w:rPr>
          <w:rFonts w:hint="cs"/>
          <w:rtl/>
        </w:rPr>
        <w:t xml:space="preserve">ولی در تعلیقه عروه ایشان نیز مانند صاحب عروه فتوا به استحباب جهر در نماز ظهر روز جمعه داده اند. احتمالا از این اشکالات و تأملات صرف نظر کرده اند. ولی محقق داماد حاشیه عروه ندارد و اعتماد بر همان تقریرات است که عرض شد. در جلسه گذشته به اعتماد برخی از بزرگان نسبت دادیم به شیخ طوسی و جماعتی که قائل به جهر هستند، با اینکه مراجعه هم کرده بودیم ولی فکر کردیم که این نقل منشأیی دارد، ولی وقتی استقراء تام کردیم دیدیم که شیخ در هیچ کتابی قائل به وجوب جهر نیست، بلکه در خلاف و نهایه و مبسوط تعبیر به استحباب می کند. تعبیر شیخ در خلاف چنین است: </w:t>
      </w:r>
    </w:p>
    <w:p w14:paraId="12DB40E8" w14:textId="35248208" w:rsidR="00000126" w:rsidRDefault="00000126" w:rsidP="00683F8C">
      <w:pPr>
        <w:pStyle w:val="ListParagraph"/>
        <w:jc w:val="both"/>
        <w:rPr>
          <w:rtl/>
        </w:rPr>
      </w:pPr>
      <w:r>
        <w:rPr>
          <w:rFonts w:hint="cs"/>
          <w:rtl/>
        </w:rPr>
        <w:t>«</w:t>
      </w:r>
      <w:r w:rsidR="00683F8C" w:rsidRPr="00683F8C">
        <w:rPr>
          <w:color w:val="000080"/>
          <w:rtl/>
        </w:rPr>
        <w:t>من صلى الظهر منفردا يوم الجمعة أو المسافر، يستحب له الجهر بالقراءة</w:t>
      </w:r>
      <w:r w:rsidR="00683F8C">
        <w:rPr>
          <w:rFonts w:hint="cs"/>
          <w:rtl/>
        </w:rPr>
        <w:t>»</w:t>
      </w:r>
      <w:r w:rsidR="00683F8C">
        <w:rPr>
          <w:rStyle w:val="FootnoteReference"/>
          <w:rtl/>
        </w:rPr>
        <w:footnoteReference w:id="4"/>
      </w:r>
    </w:p>
    <w:p w14:paraId="0055C2DA" w14:textId="0020FCD9" w:rsidR="00000126" w:rsidRDefault="00000126" w:rsidP="00000126">
      <w:pPr>
        <w:jc w:val="both"/>
        <w:rPr>
          <w:rtl/>
        </w:rPr>
      </w:pPr>
      <w:r>
        <w:rPr>
          <w:rFonts w:hint="cs"/>
          <w:rtl/>
        </w:rPr>
        <w:t xml:space="preserve">نهایه چنین است: </w:t>
      </w:r>
    </w:p>
    <w:p w14:paraId="0C90C6C9" w14:textId="58B90436" w:rsidR="00B817D5" w:rsidRDefault="00B817D5" w:rsidP="00B817D5">
      <w:pPr>
        <w:pStyle w:val="ListParagraph"/>
        <w:rPr>
          <w:rtl/>
        </w:rPr>
      </w:pPr>
      <w:r>
        <w:rPr>
          <w:rFonts w:hint="cs"/>
          <w:rtl/>
        </w:rPr>
        <w:t>«</w:t>
      </w:r>
      <w:r w:rsidRPr="00B817D5">
        <w:rPr>
          <w:color w:val="000080"/>
          <w:rtl/>
        </w:rPr>
        <w:t>وإذا صلى الامام بالناس ركعتين، يجهر فيهما بالقراءة، ويقرأ في الاولى منهما الحمد وسورة الجمعة، وفي الثانية الحمد والمنافقين، ويقنت قنوتين: أحدهما في الركعة الاولى قبل الركوع، والثاني في الركعة الثانية بعد الركوع.</w:t>
      </w:r>
      <w:r w:rsidRPr="00B817D5">
        <w:rPr>
          <w:rFonts w:hint="cs"/>
          <w:color w:val="000080"/>
          <w:rtl/>
        </w:rPr>
        <w:t xml:space="preserve"> </w:t>
      </w:r>
      <w:r w:rsidRPr="00B817D5">
        <w:rPr>
          <w:color w:val="000080"/>
          <w:rtl/>
        </w:rPr>
        <w:t>وإذا صلى أربع ركعات، فليس عليهإ</w:t>
      </w:r>
      <w:r w:rsidRPr="00B817D5">
        <w:rPr>
          <w:rFonts w:hint="cs"/>
          <w:color w:val="000080"/>
          <w:rtl/>
        </w:rPr>
        <w:t xml:space="preserve"> ا</w:t>
      </w:r>
      <w:r w:rsidRPr="00B817D5">
        <w:rPr>
          <w:color w:val="000080"/>
          <w:rtl/>
        </w:rPr>
        <w:t>لا قنوت واحد.ويستحب له أن يجهر بالقراءة على كل حال</w:t>
      </w:r>
      <w:r>
        <w:rPr>
          <w:rFonts w:hint="cs"/>
          <w:rtl/>
        </w:rPr>
        <w:t>»</w:t>
      </w:r>
      <w:r>
        <w:rPr>
          <w:rtl/>
        </w:rPr>
        <w:t>.</w:t>
      </w:r>
      <w:r>
        <w:rPr>
          <w:rStyle w:val="FootnoteReference"/>
          <w:rtl/>
        </w:rPr>
        <w:footnoteReference w:id="5"/>
      </w:r>
    </w:p>
    <w:p w14:paraId="189A428C" w14:textId="77777777" w:rsidR="00EF2373" w:rsidRDefault="00000126" w:rsidP="00000126">
      <w:pPr>
        <w:jc w:val="both"/>
        <w:rPr>
          <w:rtl/>
        </w:rPr>
      </w:pPr>
      <w:r>
        <w:rPr>
          <w:rFonts w:hint="cs"/>
          <w:rtl/>
        </w:rPr>
        <w:t xml:space="preserve">بنابراین شیخ طوسی نیز قائل به استحباب است. </w:t>
      </w:r>
    </w:p>
    <w:p w14:paraId="69BC68FF" w14:textId="7FCC8346" w:rsidR="00EF2373" w:rsidRDefault="00EF2373" w:rsidP="00EF2373">
      <w:pPr>
        <w:pStyle w:val="Heading2"/>
        <w:rPr>
          <w:rtl/>
        </w:rPr>
      </w:pPr>
      <w:bookmarkStart w:id="9" w:name="_Toc117549935"/>
      <w:r>
        <w:rPr>
          <w:rFonts w:hint="cs"/>
          <w:rtl/>
        </w:rPr>
        <w:t>بررسی روایات در کشف منشأ اختلاف اقوال فقهاء</w:t>
      </w:r>
      <w:bookmarkEnd w:id="9"/>
      <w:r>
        <w:rPr>
          <w:rFonts w:hint="cs"/>
          <w:rtl/>
        </w:rPr>
        <w:t xml:space="preserve"> </w:t>
      </w:r>
    </w:p>
    <w:p w14:paraId="063F4605" w14:textId="627F062E" w:rsidR="00000126" w:rsidRDefault="00000126" w:rsidP="00000126">
      <w:pPr>
        <w:jc w:val="both"/>
        <w:rPr>
          <w:rtl/>
        </w:rPr>
      </w:pPr>
      <w:r>
        <w:rPr>
          <w:rFonts w:hint="cs"/>
          <w:rtl/>
        </w:rPr>
        <w:t>بحث در منشأ یابی اختلاف بین بزرگان است. مثلا محقق حلی در معتبر تردد در استحباب جهر در قرائت نماز ظهر روز جمعه می کند</w:t>
      </w:r>
      <w:r w:rsidR="00EF2373">
        <w:rPr>
          <w:rFonts w:hint="cs"/>
          <w:rtl/>
        </w:rPr>
        <w:t xml:space="preserve">، </w:t>
      </w:r>
      <w:r>
        <w:rPr>
          <w:rFonts w:hint="cs"/>
          <w:rtl/>
        </w:rPr>
        <w:t xml:space="preserve">می فرماید: </w:t>
      </w:r>
    </w:p>
    <w:p w14:paraId="446DCEDC" w14:textId="3E1CEF9F" w:rsidR="00000126" w:rsidRPr="00EF2373" w:rsidRDefault="00000126" w:rsidP="00EF2373">
      <w:pPr>
        <w:pStyle w:val="ListParagraph"/>
        <w:jc w:val="both"/>
        <w:rPr>
          <w:color w:val="000080"/>
          <w:rtl/>
        </w:rPr>
      </w:pPr>
      <w:r>
        <w:rPr>
          <w:rFonts w:hint="cs"/>
          <w:rtl/>
        </w:rPr>
        <w:t>«</w:t>
      </w:r>
      <w:r w:rsidR="00EF2373" w:rsidRPr="00EF2373">
        <w:rPr>
          <w:rtl/>
        </w:rPr>
        <w:t xml:space="preserve"> </w:t>
      </w:r>
      <w:r w:rsidR="00EF2373" w:rsidRPr="00EF2373">
        <w:rPr>
          <w:color w:val="000080"/>
          <w:rtl/>
        </w:rPr>
        <w:t xml:space="preserve">أما إذا صليت جمعة فالجهر فيها مستحب لا يختلف فيه أهل العلم، و أما إذا صليت ظهرا ففيه تردد، قال في الخلاف: من صلّى الظهر منفردا يوم الجمعة أو المسافر يستحب له الجهر، و قال علم الهدى رحمه اللّه تعالى في المصباح: و روي ان الجهر انما يلزم من صلاها مقصورة بخطبته أو صلاها ظهرا في جماعة يدل على ما ذكره </w:t>
      </w:r>
      <w:r w:rsidR="00EF2373" w:rsidRPr="00EF2373">
        <w:rPr>
          <w:color w:val="000080"/>
          <w:rtl/>
        </w:rPr>
        <w:lastRenderedPageBreak/>
        <w:t>الشيخ (ره) ما رواه الحلبي، عن أبي عبد اللّه عليه السّلام «سألته عن القراءة يوم الجمعة إذا صليت وحدي أربعا أجهر بالقراءة؟ قال:نعم».</w:t>
      </w:r>
      <w:r w:rsidR="00EF2373" w:rsidRPr="00EF2373">
        <w:rPr>
          <w:rFonts w:hint="cs"/>
          <w:color w:val="000080"/>
          <w:rtl/>
        </w:rPr>
        <w:t xml:space="preserve"> </w:t>
      </w:r>
      <w:r w:rsidR="00EF2373" w:rsidRPr="00EF2373">
        <w:rPr>
          <w:color w:val="000080"/>
          <w:rtl/>
        </w:rPr>
        <w:t>و يدل على ما رواه علم الهدى (ره) ما رواه محمد بن مسلم، عن أبي عبد اللّه عليه السّلام قال: «صلوا في السفر صلاة جمعة جماعة بغير الخطبة، و أجهروا بالقراءة» و من الأصحاب من منع الجهر إلا في الجمعة خاصة روى ذلك جميل قال: سألت أبا عبد اللّه عليه السّلام عن الجماعة يوم الجمعة في السفر قال: «يصنعون كما يصنعون في‌ غير يوم الجمعة في الظهر، و لا يجهر الإمام إنما يجهر إذا كانت خطبة يوم الجمعة</w:t>
      </w:r>
      <w:r w:rsidR="00EF2373" w:rsidRPr="00EF2373">
        <w:rPr>
          <w:rFonts w:hint="cs"/>
          <w:color w:val="000080"/>
          <w:rtl/>
        </w:rPr>
        <w:t>»</w:t>
      </w:r>
      <w:r w:rsidR="00EF2373">
        <w:rPr>
          <w:rStyle w:val="FootnoteReference"/>
          <w:color w:val="000080"/>
          <w:rtl/>
        </w:rPr>
        <w:footnoteReference w:id="6"/>
      </w:r>
    </w:p>
    <w:p w14:paraId="43A5ABBB" w14:textId="7EC892FB" w:rsidR="00000126" w:rsidRDefault="00000126" w:rsidP="00000126">
      <w:pPr>
        <w:jc w:val="both"/>
        <w:rPr>
          <w:rtl/>
        </w:rPr>
      </w:pPr>
      <w:r>
        <w:rPr>
          <w:rFonts w:hint="cs"/>
          <w:rtl/>
        </w:rPr>
        <w:t xml:space="preserve">اول کلام شیخ را در خلاف نقل می کند، سپس کلام سید مرتضی را در مصباح نقل می کند، سپس فرموده است که دو حدیث در نهی از جهر داریم که شیخ طوسی در استبصار تأویل ضعیف کرده و گفته محمول بر تقیه است در حالی که وجهی ندارد، و نزد من این دو روایت أولی به استدلال هستند که گفته شود جهر در قرائت نماز ظهر روز جمعه جایز نیست. </w:t>
      </w:r>
    </w:p>
    <w:p w14:paraId="6FBBB339" w14:textId="7D2EDA9F" w:rsidR="008866BF" w:rsidRDefault="008866BF" w:rsidP="008866BF">
      <w:pPr>
        <w:pStyle w:val="Heading3"/>
        <w:rPr>
          <w:rtl/>
        </w:rPr>
      </w:pPr>
      <w:bookmarkStart w:id="10" w:name="_Toc117549936"/>
      <w:r>
        <w:rPr>
          <w:rFonts w:hint="cs"/>
          <w:rtl/>
        </w:rPr>
        <w:t>جمع بین سه طایفه از روایات وارد شده</w:t>
      </w:r>
      <w:bookmarkEnd w:id="10"/>
      <w:r>
        <w:rPr>
          <w:rFonts w:hint="cs"/>
          <w:rtl/>
        </w:rPr>
        <w:t xml:space="preserve"> </w:t>
      </w:r>
    </w:p>
    <w:p w14:paraId="45BA0EA8" w14:textId="4AC28F33" w:rsidR="00000126" w:rsidRDefault="00000126" w:rsidP="000F37CB">
      <w:pPr>
        <w:jc w:val="both"/>
        <w:rPr>
          <w:rtl/>
        </w:rPr>
      </w:pPr>
      <w:r>
        <w:rPr>
          <w:rFonts w:hint="cs"/>
          <w:rtl/>
        </w:rPr>
        <w:t xml:space="preserve">راجع به روایات، سه طایفه مطرح شد: یک طایفه امر به جهر داشتند، یک طایفه مثل صحیحه حلبی </w:t>
      </w:r>
      <w:r w:rsidR="00706A14">
        <w:rPr>
          <w:rFonts w:hint="cs"/>
          <w:rtl/>
        </w:rPr>
        <w:t>سوال راوی و جواب مثبت امام نسبت به جهر بود</w:t>
      </w:r>
      <w:r>
        <w:rPr>
          <w:rFonts w:hint="cs"/>
          <w:rtl/>
        </w:rPr>
        <w:t xml:space="preserve"> که اختلاف بود که</w:t>
      </w:r>
      <w:r w:rsidR="006157E9">
        <w:rPr>
          <w:rFonts w:hint="cs"/>
          <w:rtl/>
        </w:rPr>
        <w:t xml:space="preserve"> آیا همانطور که محقق خویی معتقد است،</w:t>
      </w:r>
      <w:r>
        <w:rPr>
          <w:rFonts w:hint="cs"/>
          <w:rtl/>
        </w:rPr>
        <w:t xml:space="preserve"> این</w:t>
      </w:r>
      <w:r w:rsidR="006157E9">
        <w:rPr>
          <w:rFonts w:hint="cs"/>
          <w:rtl/>
        </w:rPr>
        <w:t xml:space="preserve"> روایت</w:t>
      </w:r>
      <w:r>
        <w:rPr>
          <w:rFonts w:hint="cs"/>
          <w:rtl/>
        </w:rPr>
        <w:t xml:space="preserve"> هم مثل طایفه اولی ظهور در وجوب دارد، یا اینکه بیش از ترخیص را نمی رساند</w:t>
      </w:r>
      <w:r w:rsidR="00706A14">
        <w:rPr>
          <w:rFonts w:hint="cs"/>
          <w:rtl/>
        </w:rPr>
        <w:t>،</w:t>
      </w:r>
      <w:r>
        <w:rPr>
          <w:rFonts w:hint="cs"/>
          <w:rtl/>
        </w:rPr>
        <w:t xml:space="preserve"> همانطور که محقق داماد و آیت الله سیستانی فرموده اند: شاید اینکه حلبی سوال می کند که ایا جهر کنم، سوال از جواز می کند نه از وجوب آن، امام نیز می فرماید نعم  یعنی جایز است. این احتمال بعید نیست، ولی مهم نیست؛ زیرا طایفه ثانیه اصلا با هیچ دسته از روایات مزاحم نیست. با طایفه اولی که امر به جهر است مزاحم نیست، زیرا دلیل بر عدم استحباب یا عدم وجوب نیست، صرفا عدم الدلیل است، ولی طایفه اولی ظاهر در وجوب است. </w:t>
      </w:r>
      <w:r w:rsidR="000F37CB">
        <w:rPr>
          <w:rFonts w:hint="cs"/>
          <w:rtl/>
        </w:rPr>
        <w:t xml:space="preserve">طایفه ثالثه نیز می فرمود «لایجهر الإمام فیها بالقرائۀ» امام در نماز ظهر در روز جمعه قرائت جهریه نخواند، به طریق اولی منفرد نیز نخواند. </w:t>
      </w:r>
    </w:p>
    <w:p w14:paraId="0DD12830" w14:textId="23C99067" w:rsidR="00000126" w:rsidRDefault="00000126" w:rsidP="00000126">
      <w:pPr>
        <w:jc w:val="both"/>
        <w:rPr>
          <w:rtl/>
        </w:rPr>
      </w:pPr>
      <w:r>
        <w:rPr>
          <w:rFonts w:hint="cs"/>
          <w:rtl/>
        </w:rPr>
        <w:t>سوال</w:t>
      </w:r>
      <w:r w:rsidR="00DE4714">
        <w:rPr>
          <w:rFonts w:hint="cs"/>
          <w:rtl/>
        </w:rPr>
        <w:t xml:space="preserve"> می شود که شاید</w:t>
      </w:r>
      <w:r>
        <w:rPr>
          <w:rFonts w:hint="cs"/>
          <w:rtl/>
        </w:rPr>
        <w:t xml:space="preserve"> طایفه اولی در مقام توهم حظر است</w:t>
      </w:r>
      <w:r w:rsidR="00DE4714">
        <w:rPr>
          <w:rFonts w:hint="cs"/>
          <w:rtl/>
        </w:rPr>
        <w:t>.</w:t>
      </w:r>
    </w:p>
    <w:p w14:paraId="2BFF7528" w14:textId="5FA9D3ED" w:rsidR="00000126" w:rsidRDefault="00000126" w:rsidP="00000126">
      <w:pPr>
        <w:jc w:val="both"/>
        <w:rPr>
          <w:rtl/>
        </w:rPr>
      </w:pPr>
      <w:r>
        <w:rPr>
          <w:rFonts w:hint="cs"/>
          <w:rtl/>
        </w:rPr>
        <w:t>جواب</w:t>
      </w:r>
      <w:r w:rsidR="00DE4714">
        <w:rPr>
          <w:rFonts w:hint="cs"/>
          <w:rtl/>
        </w:rPr>
        <w:t xml:space="preserve"> این است که</w:t>
      </w:r>
      <w:r>
        <w:rPr>
          <w:rFonts w:hint="cs"/>
          <w:rtl/>
        </w:rPr>
        <w:t xml:space="preserve"> بسیار خلاف ظاهر است. تعبیر روایت چنین است</w:t>
      </w:r>
      <w:r w:rsidR="00DE4714">
        <w:rPr>
          <w:rFonts w:hint="cs"/>
          <w:rtl/>
        </w:rPr>
        <w:t>:</w:t>
      </w:r>
    </w:p>
    <w:p w14:paraId="11341DBE" w14:textId="00EAF975" w:rsidR="00DE4714" w:rsidRDefault="003E432F" w:rsidP="003E432F">
      <w:pPr>
        <w:pStyle w:val="ListParagraph"/>
        <w:jc w:val="both"/>
        <w:rPr>
          <w:rtl/>
        </w:rPr>
      </w:pPr>
      <w:r>
        <w:rPr>
          <w:rFonts w:hint="cs"/>
          <w:rtl/>
        </w:rPr>
        <w:t>«</w:t>
      </w:r>
      <w:r w:rsidRPr="00E23328">
        <w:rPr>
          <w:rtl/>
        </w:rPr>
        <w:t xml:space="preserve"> الْحُسَيْنُ بْنُ سَعِيدٍ عَنْ عَلِيِّ بْنِ النُّعْمَانِ عَنْ عَبْدِ اللَّهِ بْنِ مُسْكَانَ عَنْ حَرِيزِ بْنِ عَبْدِ اللَّهِ عَنْ مُحَمَّدِ بْنِ مُسْلِمٍ عَنْ أَبِي </w:t>
      </w:r>
      <w:r w:rsidRPr="00E23328">
        <w:rPr>
          <w:color w:val="008000"/>
          <w:rtl/>
        </w:rPr>
        <w:t>عَبْدِ اللَّهِ ع قَالَ قَالَ لَنَا صَلُّوا فِي السَّفَرِ صَلَاةَ الْجُمُعَةِ جَمَاعَةً بِغَيْرِ خُطْبَةٍ وَ اجْهَرُوا بِالْقِرَاءَةِ فَقُلْتُ إِنَّهُ يُنْكَرُ عَلَيْنَا الْجَهْرُ بِهَا فِي السَّفَرِ فَقَالَ اجْهَرُوا بِهَا</w:t>
      </w:r>
      <w:r>
        <w:rPr>
          <w:rFonts w:hint="cs"/>
          <w:rtl/>
        </w:rPr>
        <w:t>».</w:t>
      </w:r>
      <w:r>
        <w:rPr>
          <w:rStyle w:val="FootnoteReference"/>
          <w:rtl/>
        </w:rPr>
        <w:footnoteReference w:id="7"/>
      </w:r>
      <w:r>
        <w:rPr>
          <w:rFonts w:hint="cs"/>
          <w:rtl/>
        </w:rPr>
        <w:t xml:space="preserve"> </w:t>
      </w:r>
    </w:p>
    <w:p w14:paraId="2BA15293" w14:textId="64CAFE9E" w:rsidR="00000126" w:rsidRDefault="00000126" w:rsidP="00000126">
      <w:pPr>
        <w:jc w:val="both"/>
        <w:rPr>
          <w:rtl/>
        </w:rPr>
      </w:pPr>
      <w:r>
        <w:rPr>
          <w:rFonts w:hint="cs"/>
          <w:rtl/>
        </w:rPr>
        <w:t xml:space="preserve">یک روایت دیگر نیز موجود است که به نظر ما سند خوبی دارد، روایت محمد بن عمران است که در جلسه گذشته تشکیک در آن کردیم ولی </w:t>
      </w:r>
      <w:r w:rsidR="007F2AB5">
        <w:rPr>
          <w:rFonts w:hint="cs"/>
          <w:rtl/>
        </w:rPr>
        <w:t>روایت</w:t>
      </w:r>
      <w:r>
        <w:rPr>
          <w:rFonts w:hint="cs"/>
          <w:rtl/>
        </w:rPr>
        <w:t xml:space="preserve"> صدوق چنین است: </w:t>
      </w:r>
    </w:p>
    <w:p w14:paraId="7BDBAFBB" w14:textId="77777777" w:rsidR="007F2AB5" w:rsidRDefault="007F2AB5" w:rsidP="007F2AB5">
      <w:pPr>
        <w:pStyle w:val="ListParagraph"/>
        <w:jc w:val="both"/>
        <w:rPr>
          <w:rtl/>
        </w:rPr>
      </w:pPr>
      <w:r>
        <w:rPr>
          <w:rFonts w:hint="cs"/>
          <w:rtl/>
        </w:rPr>
        <w:t>«</w:t>
      </w:r>
      <w:r w:rsidRPr="001D3B1D">
        <w:rPr>
          <w:rtl/>
        </w:rPr>
        <w:t xml:space="preserve"> </w:t>
      </w:r>
      <w:r w:rsidRPr="001D3B1D">
        <w:rPr>
          <w:color w:val="008000"/>
          <w:rtl/>
        </w:rPr>
        <w:t>وَ سَأَلَ مُحَمَّدُ بْنُ عِمْرَانَ أَبَا عَبْدِ اللَّهِ ع فَقَالَ: لِأَيِّ عِلَّةٍ يُجْهَرُ فِي صَلَاةِ الْجُمُعَةِ وَ صَلَاةِ الْمَغْرِبِ وَ صَلَاةِ الْعِشَاءِ الْآخِرَةِ وَ صَلَاةِ الْغَدَاةِ وَ سَائِرُ الصَّلَوَاتِ الظُّهْرُ وَ الْعَصْرُ لَا يُجْهَرُ فِيهِمَا وَ لِأَيِّ عِلَّةٍ صَارَ التَّسْبِيحُ فِي الرَّكْعَتَيْنِ الْأَخِيرَتَيْنِ أَفْضَلَ مِنَ الْقِرَاءَةِ قَالَ لِأَنَّ النَّبِيَّ ص لَمَّا أُسْرِيَ بِهِ إِلَى السَّمَاءِ كَانَ أَوَّلَ صَلَاةٍ فَرَضَ اللَّهُ عَلَيْهِ الظُّهْرُ يَوْمَ الْجُمُعَةِ فَأَضَافَ اللَّهُ عَزَّ وَ جَلَّ إِلَيْهِ الْمَلَائِكَةَ تُصَلِّي خَلْفَهُ وَ أَمَرَ نَبِيَّهُ ع أَنْ يَجْهَرَ بِالْقِرَاءَةِ لِيُبَيِّنَ لَهُمْ فَضْلَهُ ثُمَّ فَرَضَ اللَّهُ عَلَيْهِ الْعَصْرَ وَ لَمْ يُضِفْ إِلَيْهِ أَحَداً مِنَ الْمَلَائِكَةِ وَ أَمَرَهُ أَنْ يُخْفِيَ الْقِرَاءَةَ لِأَنَّهُ لَمْ يَكُنْ وَرَاءَهُ أَحَدٌ ثُمَّ فَرَضَ عَلَيْهِ الْمَغْرِبَ وَ أَضَافَ إِلَيْهِ الْمَلَائِكَةَ وَ أَمَرَهُ بِالْإِجْهَارِ وَ كَذَلِكَ الْعِشَاءُ الْآخِرَةُ فَلَمَّا كَانَ قُرْبَ الْفَجْرِ نَزَلَ فَفَرَضَ اللَّهُ عَزَّ وَ جَلَّ عَلَيْهِ الْفَجْرَ وَ أَمَرَهُ بِالْإِجْهَارِ لِيُبَيِّنَ لِلنَّاسِ فَضْلَهُ كَمَا بَيَّنَ لِلْمَلَائِكَةِ فَلِهَذِهِ الْعِلَّةِ يُجْهَرُ فِيهَا وَ صَارَ التَّسْبِيحُ أَفْضَلَ مِنَ الْقِرَاءَةِ فِي الْأَخِيرَتَيْنِ لِأَنَّ النَّبِيَّ ص لَمَّا كَانَ فِي الْأَخِيرَتَيْنِ ذَكَرَ مَا رَأَى مِنْ عَظَمَةِ اللَّهِ عَزَّ وَ جَلَّ فَدَهِشَ فَقَالَ سُبْحَانَ اللَّهِ وَ الْحَمْدُ لِلَّهِ وَ لَا إِلَهَ إِلَّا اللَّهُ وَ اللَّهُ أَكْبَرُ فَلِذَلِكَ صَارَ التَّسْبِيحُ أَفْضَلَ مِنَ الْقِرَاءَةِ</w:t>
      </w:r>
      <w:r>
        <w:rPr>
          <w:rFonts w:hint="cs"/>
          <w:rtl/>
        </w:rPr>
        <w:t>»</w:t>
      </w:r>
      <w:r>
        <w:rPr>
          <w:rStyle w:val="FootnoteReference"/>
          <w:rtl/>
        </w:rPr>
        <w:footnoteReference w:id="8"/>
      </w:r>
    </w:p>
    <w:p w14:paraId="2C0B0155" w14:textId="77777777" w:rsidR="00000126" w:rsidRDefault="00000126" w:rsidP="00000126">
      <w:pPr>
        <w:jc w:val="both"/>
        <w:rPr>
          <w:rtl/>
        </w:rPr>
      </w:pPr>
      <w:r>
        <w:rPr>
          <w:rFonts w:hint="cs"/>
          <w:rtl/>
        </w:rPr>
        <w:t xml:space="preserve">ظاهر روایت این است که نماز ظهر در روز جمعه را حضرت در معراج خواندند، در روایت دیگری نیز وارد شده که اولین نمازی که بر پیامبر در معراج واجب شده نماز ظهر بود. این روایت شاهد بر استحباب جهر به قرائت در نماز ظهر روز جمعه است، ولی شاهد بر وجوب نیست؛ گرچه با وجوب نیز می سازد، ولی شاهد بر وجوب نیست؛ زیرا نگفته است که مردم نیز باید این کار را کنند، صرفا فرموده است که خدا به پیامبرش اینگونه فرموده است. </w:t>
      </w:r>
    </w:p>
    <w:p w14:paraId="3D3ED9A5" w14:textId="0A371D56" w:rsidR="00000126" w:rsidRDefault="00000126" w:rsidP="00000126">
      <w:pPr>
        <w:jc w:val="both"/>
        <w:rPr>
          <w:rtl/>
        </w:rPr>
      </w:pPr>
      <w:r>
        <w:rPr>
          <w:rFonts w:hint="cs"/>
          <w:rtl/>
        </w:rPr>
        <w:t>به نظر ما می توان سند روایت را تصحیح کرد؛</w:t>
      </w:r>
      <w:r w:rsidR="00A55D80">
        <w:rPr>
          <w:rFonts w:hint="cs"/>
          <w:rtl/>
        </w:rPr>
        <w:t xml:space="preserve"> زیرا</w:t>
      </w:r>
      <w:r>
        <w:rPr>
          <w:rFonts w:hint="cs"/>
          <w:rtl/>
        </w:rPr>
        <w:t xml:space="preserve"> صدوق در من لایحضره الفقیه می نویسد: </w:t>
      </w:r>
    </w:p>
    <w:p w14:paraId="2F305886" w14:textId="38DA354F" w:rsidR="00000126" w:rsidRPr="00A55D80" w:rsidRDefault="00000126" w:rsidP="00A55D80">
      <w:pPr>
        <w:pStyle w:val="ListParagraph"/>
        <w:jc w:val="both"/>
        <w:rPr>
          <w:color w:val="000080"/>
          <w:rtl/>
        </w:rPr>
      </w:pPr>
      <w:r>
        <w:rPr>
          <w:rFonts w:hint="cs"/>
          <w:rtl/>
        </w:rPr>
        <w:t>«</w:t>
      </w:r>
      <w:r w:rsidR="00A55D80" w:rsidRPr="00A55D80">
        <w:rPr>
          <w:color w:val="000080"/>
          <w:rtl/>
        </w:rPr>
        <w:t>و ما كان فيه عن محمّد بن عمران العجليّ فقد رويته عن محمّد بن عليّ ماجيلويه- رضي اللّه عنه- عن عمّه محمّد بن أبي القاسم، عن أحمد بن أبي عبد اللّه، عن أبيه، عن محمّد بن أبي عمير، عن محمّد بن عمران العجليّ</w:t>
      </w:r>
      <w:r w:rsidR="00A55D80" w:rsidRPr="00A55D80">
        <w:rPr>
          <w:rFonts w:hint="cs"/>
          <w:color w:val="000080"/>
          <w:rtl/>
        </w:rPr>
        <w:t>»</w:t>
      </w:r>
      <w:r w:rsidR="00A55D80" w:rsidRPr="00A55D80">
        <w:rPr>
          <w:rStyle w:val="FootnoteReference"/>
          <w:color w:val="000080"/>
          <w:rtl/>
        </w:rPr>
        <w:footnoteReference w:id="9"/>
      </w:r>
      <w:r w:rsidRPr="00A55D80">
        <w:rPr>
          <w:rFonts w:hint="cs"/>
          <w:color w:val="000080"/>
          <w:rtl/>
        </w:rPr>
        <w:t>.</w:t>
      </w:r>
    </w:p>
    <w:p w14:paraId="43D79944" w14:textId="50D33779" w:rsidR="009D6B41" w:rsidRDefault="00000126" w:rsidP="009D6B41">
      <w:pPr>
        <w:jc w:val="both"/>
        <w:rPr>
          <w:rtl/>
        </w:rPr>
      </w:pPr>
      <w:r>
        <w:rPr>
          <w:rFonts w:hint="cs"/>
          <w:rtl/>
        </w:rPr>
        <w:t xml:space="preserve">محقق خویی فرموده اند ضعف سند روایت به محمد بن ماجیلویه است؛ زیرا توثیق ندارد. </w:t>
      </w:r>
      <w:r w:rsidR="009D6B41">
        <w:rPr>
          <w:rFonts w:hint="cs"/>
          <w:rtl/>
        </w:rPr>
        <w:t xml:space="preserve">البته </w:t>
      </w:r>
      <w:r>
        <w:rPr>
          <w:rFonts w:hint="cs"/>
          <w:rtl/>
        </w:rPr>
        <w:t xml:space="preserve">محمد بن </w:t>
      </w:r>
      <w:r w:rsidR="009D6B41">
        <w:rPr>
          <w:rFonts w:hint="cs"/>
          <w:rtl/>
        </w:rPr>
        <w:t xml:space="preserve">أبی القاسم که در سند آمده توثیق دارد. در وصف او چنین آمده است: </w:t>
      </w:r>
    </w:p>
    <w:p w14:paraId="181E1A38" w14:textId="520406AE" w:rsidR="009D6B41" w:rsidRDefault="009D6B41" w:rsidP="009D6B41">
      <w:pPr>
        <w:pStyle w:val="ListParagraph"/>
        <w:jc w:val="both"/>
        <w:rPr>
          <w:rtl/>
        </w:rPr>
      </w:pPr>
      <w:r w:rsidRPr="009D6B41">
        <w:rPr>
          <w:rtl/>
        </w:rPr>
        <w:t>«</w:t>
      </w:r>
      <w:r w:rsidRPr="009D6B41">
        <w:rPr>
          <w:color w:val="000080"/>
          <w:rtl/>
        </w:rPr>
        <w:t>محمد بن أبي القاسم عبيد الله بن عمران الجنابي البرقي أبو عبد الله الملقب ماجيلويه، و أبو القاسم يلقب (بندار)، سيد من أصحابنا القميين، ثقة، عالم، فقيه، عارف بالأدب و الشعر و الغريب</w:t>
      </w:r>
      <w:r>
        <w:rPr>
          <w:rFonts w:hint="cs"/>
          <w:rtl/>
        </w:rPr>
        <w:t>»</w:t>
      </w:r>
      <w:r>
        <w:rPr>
          <w:rStyle w:val="FootnoteReference"/>
          <w:rtl/>
        </w:rPr>
        <w:footnoteReference w:id="10"/>
      </w:r>
    </w:p>
    <w:p w14:paraId="3BBAB7A2" w14:textId="0BB6E6DD" w:rsidR="00000126" w:rsidRDefault="00000126" w:rsidP="00000126">
      <w:pPr>
        <w:jc w:val="both"/>
        <w:rPr>
          <w:rtl/>
        </w:rPr>
      </w:pPr>
      <w:r>
        <w:rPr>
          <w:rFonts w:hint="cs"/>
          <w:rtl/>
        </w:rPr>
        <w:t>محمد بن علی ماجیلویه</w:t>
      </w:r>
      <w:r w:rsidR="009D6B41">
        <w:rPr>
          <w:rFonts w:hint="cs"/>
          <w:rtl/>
        </w:rPr>
        <w:t xml:space="preserve"> از نظر محقق خویی وثاقت ندارد، ولی</w:t>
      </w:r>
      <w:r>
        <w:rPr>
          <w:rFonts w:hint="cs"/>
          <w:rtl/>
        </w:rPr>
        <w:t xml:space="preserve"> به نظر ما ثقه است؛ زیرا کثرت ترضی صدوق نسبت به مشایخ خود، انصافا ظهور عرفی دارد که لاأقل این شخص نزد وی حسن ظاهر داشته است. ما نمی گوییم که صرف مشایخ صدوق بودن کافی در وثاقت است تا محقق خویی نقض کنند به شخصی که صدوق می گوید من از وی احادیث زیادی شنیده ام و </w:t>
      </w:r>
      <w:r w:rsidR="006E20E1">
        <w:rPr>
          <w:rFonts w:hint="cs"/>
          <w:rtl/>
        </w:rPr>
        <w:t>«</w:t>
      </w:r>
      <w:r w:rsidR="00A023F2" w:rsidRPr="00A023F2">
        <w:rPr>
          <w:color w:val="000080"/>
          <w:rtl/>
        </w:rPr>
        <w:t>و ما لقيت أنصب منه، و بلغ من نصبه انه كان يقول: اللهم صل على محمد فردا، و يمتنع من الصلاة على آل</w:t>
      </w:r>
      <w:r w:rsidR="00A023F2">
        <w:rPr>
          <w:rFonts w:hint="cs"/>
          <w:color w:val="000080"/>
          <w:rtl/>
        </w:rPr>
        <w:t>ه»</w:t>
      </w:r>
      <w:r w:rsidR="00A023F2">
        <w:rPr>
          <w:rStyle w:val="FootnoteReference"/>
          <w:color w:val="000080"/>
          <w:rtl/>
        </w:rPr>
        <w:footnoteReference w:id="11"/>
      </w:r>
      <w:r>
        <w:rPr>
          <w:rFonts w:hint="cs"/>
          <w:rtl/>
        </w:rPr>
        <w:t xml:space="preserve">، ولی تعبیر رضی الله عنه را صدوق برای وی به کار نبرده است، در حالی که برای شخص محل بحث، مکررا رضی الله عنه گفته است و کثرت ترضی ظاهر در این است که او را قبول داشته است. برخی اوقات وقتی می گویند «خدا از او راضی باشد» یعنی خیلی وضع وی خراب است، ولی وقتی شیخ صدوق کثرت ترضی می کند ظهور در توثیق یا لاأقل حسن ظاهر است. بنابراین به نظر ما سند قابل تصحیح است. </w:t>
      </w:r>
    </w:p>
    <w:p w14:paraId="02C367B5" w14:textId="585E8C52" w:rsidR="00A023F2" w:rsidRDefault="00A023F2" w:rsidP="00A023F2">
      <w:pPr>
        <w:pStyle w:val="Heading3"/>
        <w:rPr>
          <w:rtl/>
        </w:rPr>
      </w:pPr>
      <w:bookmarkStart w:id="11" w:name="_Toc117549937"/>
      <w:r>
        <w:rPr>
          <w:rFonts w:hint="cs"/>
          <w:rtl/>
        </w:rPr>
        <w:t>بررسی کلام محقق خویی رحمه الله</w:t>
      </w:r>
      <w:bookmarkEnd w:id="11"/>
      <w:r>
        <w:rPr>
          <w:rFonts w:hint="cs"/>
          <w:rtl/>
        </w:rPr>
        <w:t xml:space="preserve"> </w:t>
      </w:r>
    </w:p>
    <w:p w14:paraId="05238B83" w14:textId="5032B8BB" w:rsidR="00000126" w:rsidRDefault="00000126" w:rsidP="00000126">
      <w:pPr>
        <w:jc w:val="both"/>
        <w:rPr>
          <w:rtl/>
        </w:rPr>
      </w:pPr>
      <w:r>
        <w:rPr>
          <w:rFonts w:hint="cs"/>
          <w:rtl/>
        </w:rPr>
        <w:t>در جلسه گذشته نظر محقق خویی مطرح شد که فرمودند گرچه روایات ظاهر در وجوب اند ولی از باب «لوکان لبان» حمل بر استحباب می شوند</w:t>
      </w:r>
      <w:r w:rsidR="00A023F2">
        <w:rPr>
          <w:rStyle w:val="FootnoteReference"/>
          <w:rtl/>
        </w:rPr>
        <w:footnoteReference w:id="12"/>
      </w:r>
      <w:r>
        <w:rPr>
          <w:rFonts w:hint="cs"/>
          <w:rtl/>
        </w:rPr>
        <w:t xml:space="preserve">، در مورد طایفه ثالثه نیز فرموده اند نهی در مقام توهم وجوب است. اشکال ما این است که چطور شد «لایجهر بها الإمام» در مقام توهم وجوب است ولی «اجهروا بها» در طایفه اولی، در مقام توهم حظر نیست؟ انصافا به نظر ما نه آن روایت در مقام توهم حظر است، و نه این طایفه ثالثه در مقام توهم وجوب است که دست از ظهور آن در نهی برداریم. اگر هر دو در مقام توهم مثلا حظر بودند، «اجهروا بها» در مقام توهم حظر بود، ظهور در ترخیص داشت، اگر «لایجهر بها الإمام» نیز در مقام توهم وجوب بود ترخیص می شد، ولی انصافا این درست نیست؛ زیرا تعبیر «لایجهر بها الإمام» چرا باید ظهور داشته باشد در اینکه در مقام توهم وجوب است؟ اگر وجوب منشأ برای توهم دارد، تحریم نیز منشأ برای توهم دارد. اتفاقا منشأ توهم تحریم بیشتر است. در روایات نیز «إنهم ینکرون علینا» آمده بود. یا مراد این است که عامه استنکار می کنند یا حتی خاصه، یعنی خود مردم معمولی استنکار می کنند که ما برویم نماز ظهر را در روز جمعه با قرائت جهری بخوانیم. پس این توهم تحریم منشأ بیشتری تا توهم وجوب داشته است. چطور می شود که دسته سوم را در مقام توهم وجوب بدانیم، ولی دسته اول را در مقام توهم حرمت ندانیم؛ لذا به نظر ما تعارض بین طایفه ثالثه از یک طرف و طایفه اولی و ثانیه از طرف دیگر، مستحکم است. طایفه اولی می گوید اجهروا بها، گرچه «لوکان لبان» می گوید وجوب نیست، ولی استحباب را که می فهماند. با نهی سازگاری ندارد، طایفه ثالثه نهی می کند، لذا تعارض مستقر است و ما این «لایجهر بها الإمام» را باید حمل بر تقیه کنیم، همانطور که شیخ طوسی گفته است. به محقق حلی می گوییم چرا می گویید شیخ اشتباه صحبت کرده است؟ او که تأویل نکرده است، گفته در مقام تعارض موافق عامه است و حمل بر تقیه می شود، بسیار سخن درستی فرموده است. ولی ما گفتیم حمل بر استحباب می شود زیرا «لوکان لبان» را قبول داریم. </w:t>
      </w:r>
    </w:p>
    <w:p w14:paraId="44E5D0E0" w14:textId="34C9C90A" w:rsidR="00A023F2" w:rsidRDefault="00A023F2" w:rsidP="00A023F2">
      <w:pPr>
        <w:pStyle w:val="Heading3"/>
        <w:rPr>
          <w:rtl/>
        </w:rPr>
      </w:pPr>
      <w:bookmarkStart w:id="12" w:name="_Toc117549938"/>
      <w:r>
        <w:rPr>
          <w:rFonts w:hint="cs"/>
          <w:rtl/>
        </w:rPr>
        <w:t>بررسی کلام محقق بروجردی رحمه الله</w:t>
      </w:r>
      <w:bookmarkEnd w:id="12"/>
      <w:r>
        <w:rPr>
          <w:rFonts w:hint="cs"/>
          <w:rtl/>
        </w:rPr>
        <w:t xml:space="preserve"> </w:t>
      </w:r>
    </w:p>
    <w:p w14:paraId="0B701B1A" w14:textId="77777777" w:rsidR="001912FD" w:rsidRDefault="00000126" w:rsidP="00000126">
      <w:pPr>
        <w:jc w:val="both"/>
        <w:rPr>
          <w:rtl/>
        </w:rPr>
      </w:pPr>
      <w:r>
        <w:rPr>
          <w:rFonts w:hint="cs"/>
          <w:rtl/>
        </w:rPr>
        <w:t>محقق بروجردی تعبیر «لایجهر بها» را حمل بر تقیه نکرده است، بلکه برعکس گفته می پذیریم زیرا موافق سیره مستمره است. سیره مستمره این است که تعجب می کنند اگر کسی جهر داشته باشد</w:t>
      </w:r>
      <w:r w:rsidR="001912FD">
        <w:rPr>
          <w:rStyle w:val="FootnoteReference"/>
          <w:rtl/>
        </w:rPr>
        <w:footnoteReference w:id="13"/>
      </w:r>
      <w:r>
        <w:rPr>
          <w:rFonts w:hint="cs"/>
          <w:rtl/>
        </w:rPr>
        <w:t xml:space="preserve">. </w:t>
      </w:r>
    </w:p>
    <w:p w14:paraId="3FABC2E8" w14:textId="702B93A2" w:rsidR="00000126" w:rsidRDefault="00000126" w:rsidP="00000126">
      <w:pPr>
        <w:jc w:val="both"/>
        <w:rPr>
          <w:rtl/>
        </w:rPr>
      </w:pPr>
      <w:r>
        <w:rPr>
          <w:rFonts w:hint="cs"/>
          <w:rtl/>
        </w:rPr>
        <w:t>به نظر ما</w:t>
      </w:r>
      <w:r w:rsidR="001912FD">
        <w:rPr>
          <w:rFonts w:hint="cs"/>
          <w:rtl/>
        </w:rPr>
        <w:t xml:space="preserve"> دلیل ایشان،</w:t>
      </w:r>
      <w:r>
        <w:rPr>
          <w:rFonts w:hint="cs"/>
          <w:rtl/>
        </w:rPr>
        <w:t xml:space="preserve"> دلیل خوبی نیست؛ زیرا سیره به این جهت است که خبر به آن ها نرسیده است. خیلی از مستحبات است که سیره متشرعه بر ترک آن است مثل تفریق بین نماز ظهر و عصر، یا </w:t>
      </w:r>
      <w:r w:rsidR="001912FD">
        <w:rPr>
          <w:rFonts w:hint="cs"/>
          <w:rtl/>
        </w:rPr>
        <w:t>ع</w:t>
      </w:r>
      <w:r>
        <w:rPr>
          <w:rFonts w:hint="cs"/>
          <w:rtl/>
        </w:rPr>
        <w:t>ماره ساختن بر مسجد ها کراهت دارد، ولی سیره مستمره بر خلاف آن است، انجام می دهند</w:t>
      </w:r>
      <w:r w:rsidR="001912FD">
        <w:rPr>
          <w:rFonts w:hint="cs"/>
          <w:rtl/>
        </w:rPr>
        <w:t>؛</w:t>
      </w:r>
      <w:r>
        <w:rPr>
          <w:rFonts w:hint="cs"/>
          <w:rtl/>
        </w:rPr>
        <w:t xml:space="preserve"> زیرا اطلاعی ندارند. مخفی بوده است، مخفی بودن احکام استحبابی و کراهتی چیز مهمی نیست. مردم اصلا نمی دانند که روایت داریم که امام زمان بیایند مناره ها را خراب می کنند، اطلاعی ندارند. یک سری مسائل را به مردم نگفته اند و آن ها نیز نمی دانند. بنابراین دلیل محقق بروجردی خوب نیست. </w:t>
      </w:r>
    </w:p>
    <w:p w14:paraId="52CBA06B" w14:textId="05A2E66F" w:rsidR="00AB6622" w:rsidRDefault="00AB6622" w:rsidP="00AB6622">
      <w:pPr>
        <w:pStyle w:val="Heading3"/>
        <w:rPr>
          <w:rtl/>
        </w:rPr>
      </w:pPr>
      <w:bookmarkStart w:id="13" w:name="_Toc117549939"/>
      <w:r>
        <w:rPr>
          <w:rFonts w:hint="cs"/>
          <w:rtl/>
        </w:rPr>
        <w:t>بررسی فرمایش محقق حکیم رحمه الله</w:t>
      </w:r>
      <w:bookmarkEnd w:id="13"/>
      <w:r>
        <w:rPr>
          <w:rFonts w:hint="cs"/>
          <w:rtl/>
        </w:rPr>
        <w:t xml:space="preserve"> </w:t>
      </w:r>
    </w:p>
    <w:p w14:paraId="1B765204" w14:textId="77777777" w:rsidR="00AB6622" w:rsidRDefault="00000126" w:rsidP="00000126">
      <w:pPr>
        <w:jc w:val="both"/>
        <w:rPr>
          <w:rtl/>
        </w:rPr>
      </w:pPr>
      <w:r>
        <w:rPr>
          <w:rFonts w:hint="cs"/>
          <w:rtl/>
        </w:rPr>
        <w:t>محقق حکیم فرموده است: روایت وجوب جهر ترجیح دارد؛ زیرا جمع عرفی در میان نیست، اینکه بگوییم «لایجهر» نفی وجوب می کند، وجهی ندارد و این را جمع عرفی نمی گویند؛ لذا مقتضای صناعت این است که گفته شود «لایجهر بها الإمام» از باب تقیه صادر شده است مثل شیخ که حمل بر تقیه کرده است، موید آن نیز «إنهم ینکرون علینا» است که در روایت محمد بن مسلم آمده است. پس این روایتی که می گوید جهر نکنید موافق عامه است. ایشان می فرماید:</w:t>
      </w:r>
    </w:p>
    <w:p w14:paraId="12BAC058" w14:textId="067DDC0C" w:rsidR="00AB6622" w:rsidRDefault="00000126" w:rsidP="00AB6622">
      <w:pPr>
        <w:pStyle w:val="ListParagraph"/>
        <w:ind w:left="420"/>
        <w:jc w:val="both"/>
        <w:rPr>
          <w:rtl/>
        </w:rPr>
      </w:pPr>
      <w:r>
        <w:rPr>
          <w:rFonts w:hint="cs"/>
          <w:rtl/>
        </w:rPr>
        <w:t>«</w:t>
      </w:r>
      <w:r w:rsidR="00AB6622" w:rsidRPr="00AB6622">
        <w:rPr>
          <w:color w:val="000080"/>
          <w:rtl/>
        </w:rPr>
        <w:t>و حينئذ فالقول بالوجوب مطلقاً أحوط إن لم يكن أقوى، إذ ما عن ابن إدريس (ره) من المنع مطلقاً ترجيحاً لنصوص المنع لاعتضادها بإطلاقات الإخفات في صلاة النهار في غير محله، بعد ما عرفت من النصوص الكثيرة المعول عليها المحكي عن الخلاف الإجماع على صحة مضمونها</w:t>
      </w:r>
      <w:r w:rsidR="00AB6622">
        <w:rPr>
          <w:rFonts w:hint="cs"/>
          <w:rtl/>
        </w:rPr>
        <w:t>»</w:t>
      </w:r>
      <w:r w:rsidR="00AB6622">
        <w:rPr>
          <w:rStyle w:val="FootnoteReference"/>
          <w:rtl/>
        </w:rPr>
        <w:footnoteReference w:id="14"/>
      </w:r>
    </w:p>
    <w:p w14:paraId="3B611F77" w14:textId="5D61F9D8" w:rsidR="00000126" w:rsidRDefault="00000126" w:rsidP="00000126">
      <w:pPr>
        <w:jc w:val="both"/>
        <w:rPr>
          <w:rtl/>
        </w:rPr>
      </w:pPr>
      <w:r>
        <w:rPr>
          <w:rFonts w:hint="cs"/>
          <w:rtl/>
        </w:rPr>
        <w:t xml:space="preserve">لکن ایشان وقتی تعلیقه عروه را می نوشته دیده است که وجوب خلاف مرتکز است و اگر واجب بود بیان می شد، لذا در تعلیقه عروه استحباب جهر را مطرح کرده است. </w:t>
      </w:r>
    </w:p>
    <w:p w14:paraId="1800E243" w14:textId="0CD9F42E" w:rsidR="00000126" w:rsidRDefault="00000126" w:rsidP="00146F7D">
      <w:pPr>
        <w:jc w:val="both"/>
        <w:rPr>
          <w:rtl/>
        </w:rPr>
      </w:pPr>
      <w:r>
        <w:rPr>
          <w:rFonts w:hint="cs"/>
          <w:rtl/>
        </w:rPr>
        <w:t xml:space="preserve">پس تاکنون نتیجه این شد که مقتضای صناعت حمل طایفه ثالثه بر تقیه است و لکن ظهور طایفه اولی در وجوب را قبول نمی کنیم؛ زیرا اگر ووجوب داشت این مطلب مهم مخفی بر مشهور فقهاء و متشرعه نمی شد. </w:t>
      </w:r>
    </w:p>
    <w:p w14:paraId="74F4E97F" w14:textId="528B7349" w:rsidR="00000126" w:rsidRPr="00146F7D" w:rsidRDefault="00000126" w:rsidP="00000126">
      <w:pPr>
        <w:jc w:val="both"/>
        <w:rPr>
          <w:rFonts w:cs="Cambria"/>
          <w:rtl/>
        </w:rPr>
      </w:pPr>
      <w:r>
        <w:rPr>
          <w:rFonts w:hint="cs"/>
          <w:rtl/>
        </w:rPr>
        <w:t>سوال:</w:t>
      </w:r>
      <w:r w:rsidR="00146F7D">
        <w:rPr>
          <w:rFonts w:hint="cs"/>
          <w:rtl/>
        </w:rPr>
        <w:t xml:space="preserve"> آیا «لوکان لبان» در مستحبات نمی آید؟</w:t>
      </w:r>
    </w:p>
    <w:p w14:paraId="72AEA013" w14:textId="77777777" w:rsidR="00000126" w:rsidRDefault="00000126" w:rsidP="00000126">
      <w:pPr>
        <w:jc w:val="both"/>
        <w:rPr>
          <w:rtl/>
        </w:rPr>
      </w:pPr>
      <w:r>
        <w:rPr>
          <w:rFonts w:hint="cs"/>
          <w:rtl/>
        </w:rPr>
        <w:t>جواب: «لوکان لبان» در واجبات و محرمات می آید؛ ر مستحبات جاری نیست. در مستحبات خیلی اوقات گفته نمی شود و فراموش می شود.</w:t>
      </w:r>
    </w:p>
    <w:p w14:paraId="303FEB52" w14:textId="77777777" w:rsidR="00000126" w:rsidRDefault="00000126" w:rsidP="00000126">
      <w:pPr>
        <w:jc w:val="both"/>
        <w:rPr>
          <w:rtl/>
        </w:rPr>
      </w:pPr>
      <w:r>
        <w:rPr>
          <w:rFonts w:hint="cs"/>
          <w:rtl/>
        </w:rPr>
        <w:t xml:space="preserve">سوال: احکام استحبابی نیز می تواند از باب تقیه شده باشد؟ </w:t>
      </w:r>
    </w:p>
    <w:p w14:paraId="1F336A5B" w14:textId="20794D46" w:rsidR="00000126" w:rsidRDefault="00000126" w:rsidP="00000126">
      <w:pPr>
        <w:jc w:val="both"/>
        <w:rPr>
          <w:rtl/>
        </w:rPr>
      </w:pPr>
      <w:r>
        <w:rPr>
          <w:rFonts w:hint="cs"/>
          <w:rtl/>
        </w:rPr>
        <w:t xml:space="preserve"> جواب: حکم استحبابی نیز بلی، می تواند از باب تقیه صادر شده باشد. </w:t>
      </w:r>
    </w:p>
    <w:p w14:paraId="6896319F" w14:textId="751EA674" w:rsidR="00146F7D" w:rsidRDefault="00D953AA" w:rsidP="00D953AA">
      <w:pPr>
        <w:pStyle w:val="Heading3"/>
        <w:rPr>
          <w:rtl/>
        </w:rPr>
      </w:pPr>
      <w:bookmarkStart w:id="14" w:name="_Toc117549940"/>
      <w:r>
        <w:rPr>
          <w:rFonts w:hint="cs"/>
          <w:rtl/>
        </w:rPr>
        <w:t>بررسی فرمایش محقق داماد رحمه الله</w:t>
      </w:r>
      <w:bookmarkEnd w:id="14"/>
      <w:r>
        <w:rPr>
          <w:rFonts w:hint="cs"/>
          <w:rtl/>
        </w:rPr>
        <w:t xml:space="preserve"> </w:t>
      </w:r>
    </w:p>
    <w:p w14:paraId="1283D611" w14:textId="77777777" w:rsidR="00000126" w:rsidRDefault="00000126" w:rsidP="00000126">
      <w:pPr>
        <w:jc w:val="both"/>
        <w:rPr>
          <w:rtl/>
        </w:rPr>
      </w:pPr>
      <w:r>
        <w:rPr>
          <w:rFonts w:hint="cs"/>
          <w:rtl/>
        </w:rPr>
        <w:t xml:space="preserve">محقق داماد فرموده است روایت صحیحه حلبی که امام در جواب از سوال جهر جواب مثبت دادند، دلالت بر استحباب نیز نمی کند و صرفا جواز را می رساند. در مورد صحیحه محمد بن مسلم نیز که امر امام به جهر آمده است، باید دید که چرا محمد بن مسلم در این روایت فرض سفر کرده است؛ متن روایت چنین بود: </w:t>
      </w:r>
    </w:p>
    <w:p w14:paraId="66B7F5B5" w14:textId="46C4E278" w:rsidR="00000126" w:rsidRDefault="00667247" w:rsidP="00667247">
      <w:pPr>
        <w:pStyle w:val="ListParagraph"/>
        <w:jc w:val="both"/>
        <w:rPr>
          <w:rtl/>
        </w:rPr>
      </w:pPr>
      <w:bookmarkStart w:id="15" w:name="_Hlk117546523"/>
      <w:r>
        <w:rPr>
          <w:rFonts w:hint="cs"/>
          <w:rtl/>
        </w:rPr>
        <w:t>«</w:t>
      </w:r>
      <w:r w:rsidRPr="00E23328">
        <w:rPr>
          <w:rtl/>
        </w:rPr>
        <w:t xml:space="preserve"> الْحُسَيْنُ بْنُ سَعِيدٍ عَنْ عَلِيِّ بْنِ النُّعْمَانِ عَنْ عَبْدِ اللَّهِ بْنِ مُسْكَانَ عَنْ حَرِيزِ بْنِ عَبْدِ اللَّهِ عَنْ مُحَمَّدِ بْنِ مُسْلِمٍ عَنْ أَبِي </w:t>
      </w:r>
      <w:r w:rsidRPr="00E23328">
        <w:rPr>
          <w:color w:val="008000"/>
          <w:rtl/>
        </w:rPr>
        <w:t>عَبْدِ اللَّهِ ع قَالَ قَالَ لَنَا صَلُّوا فِي السَّفَرِ صَلَاةَ الْجُمُعَةِ جَمَاعَةً بِغَيْرِ خُطْبَةٍ وَ اجْهَرُوا بِالْقِرَاءَةِ فَقُلْتُ إِنَّهُ يُنْكَرُ عَلَيْنَا الْجَهْرُ بِهَا فِي السَّفَرِ فَقَالَ اجْهَرُوا بِهَا</w:t>
      </w:r>
      <w:r>
        <w:rPr>
          <w:rFonts w:hint="cs"/>
          <w:rtl/>
        </w:rPr>
        <w:t>».</w:t>
      </w:r>
      <w:r>
        <w:rPr>
          <w:rStyle w:val="FootnoteReference"/>
          <w:rtl/>
        </w:rPr>
        <w:footnoteReference w:id="15"/>
      </w:r>
      <w:r>
        <w:rPr>
          <w:rFonts w:hint="cs"/>
          <w:rtl/>
        </w:rPr>
        <w:t xml:space="preserve"> </w:t>
      </w:r>
      <w:bookmarkEnd w:id="15"/>
    </w:p>
    <w:p w14:paraId="3A5A0F0D" w14:textId="058B73E5" w:rsidR="00000126" w:rsidRDefault="00000126" w:rsidP="00000126">
      <w:pPr>
        <w:jc w:val="both"/>
        <w:rPr>
          <w:rtl/>
        </w:rPr>
      </w:pPr>
      <w:r>
        <w:rPr>
          <w:rFonts w:hint="cs"/>
          <w:rtl/>
        </w:rPr>
        <w:t>محمد بن مسلم چرا در سفر بودن را مطرح کرد؟ همین قید فی السفر ما را دچار شک می کند که شاید نکته ذکر «فی السفر» این است که جهر به قرائت در حضر به دلیل معهود بودن مورد انکار قرار نمی گرفت، ولی در سفر معهود نبود و انکار می کردند. مراد از انکار نیز انکار خاصه است، انکار عامه مراد نیست؛ چه اینکه اگر مراد انکار عامه بود، امام باز امر به جهر نمی کرد. امامی که اینقدر امر به تقیه کرده اند، اینطور دوباره امر به جهر نمی کند. این کلام با توصیه های امام به تقیه و پرهیز از کارهایی که موجب فتنه می شود، سازگاری ندارد. بنابراین انکار خاصه مد نظر بوده است. این روایت وقتی اینطور اضطراب دارد که معلوم نیست مراد عامه و یا خاصه هستند، (چون اگر عامه مراد باشد با تقیه سازگاری ندارد، اگر هم خاصه مراد باشد، خاصه به معنای جمهور شیعه است و اگر قرار باشد خاصه انکار کنند با استحباب آن سازگاری ندارد</w:t>
      </w:r>
      <w:r w:rsidR="00667247">
        <w:rPr>
          <w:rFonts w:hint="cs"/>
          <w:rtl/>
        </w:rPr>
        <w:t xml:space="preserve">) </w:t>
      </w:r>
      <w:r>
        <w:rPr>
          <w:rFonts w:hint="cs"/>
          <w:rtl/>
        </w:rPr>
        <w:t>لذا این روایت معتبر نیست. روایات طایفه ثالثه نیز بیش از نفی وجوب ظهور ندارند؛ بنابراین دلیلی بر وجوب جهر در نماز ظهر جمعه یا استحباب یا حرمت آن پیدا نشد، وقتی دلیلی یافت نشد، م</w:t>
      </w:r>
      <w:r w:rsidR="00667247">
        <w:rPr>
          <w:rFonts w:hint="cs"/>
          <w:rtl/>
        </w:rPr>
        <w:t>کلف</w:t>
      </w:r>
      <w:r>
        <w:rPr>
          <w:rFonts w:hint="cs"/>
          <w:rtl/>
        </w:rPr>
        <w:t xml:space="preserve"> مخیر است که نماز خویش را به صورت جهری یا اخفاتی بخواند</w:t>
      </w:r>
      <w:r w:rsidR="009C0C84">
        <w:rPr>
          <w:rStyle w:val="FootnoteReference"/>
          <w:rtl/>
        </w:rPr>
        <w:footnoteReference w:id="16"/>
      </w:r>
      <w:r>
        <w:rPr>
          <w:rFonts w:hint="cs"/>
          <w:rtl/>
        </w:rPr>
        <w:t xml:space="preserve">. </w:t>
      </w:r>
    </w:p>
    <w:p w14:paraId="2C002796" w14:textId="77777777" w:rsidR="00000126" w:rsidRDefault="00000126" w:rsidP="00000126">
      <w:pPr>
        <w:jc w:val="both"/>
        <w:rPr>
          <w:rtl/>
        </w:rPr>
      </w:pPr>
      <w:r>
        <w:rPr>
          <w:rFonts w:hint="cs"/>
          <w:rtl/>
        </w:rPr>
        <w:t xml:space="preserve">اگر به ایشان اشکال شود که عدم دلالت روایت به وجوب جهر یا اخفات، باعث می شود به عمومات وجوب اخفات در نماز ظهر مراجعه شود، درجواب گفته می شود: ایشان فرمودند جواز از روایات استفاده می شود؛ زیرا در روایات دیگر از جمله عمران حلبی جواز مطرح شده بود، لکن استحباب و وجوب دلیلی ندارد؛ زیرا دلیل استحباب محمد بن مسلم بود که دارای اضطراب شد. علاوه بر اینکه دلیلی معتبر بر اینکه نماز ظهر در هر روزی جهریه است، وجود ندارد. نهایتا روایت فضل بن شاذان بود، غیر از آن دلیل مطلقی نداشتیم که به صورت مطلق در هر روزی نماز ظهر را اخفاتیه بداند. در مورد روایت فضل بن شاذان نیز گرچه سند آن طبق بیان ما تصحیح شد ولی در مقام بیان نیست که گفته شود از آن روایت اصل اولی در هر نماز ظهر فهمیده شود. متن آن چنین بود: </w:t>
      </w:r>
    </w:p>
    <w:p w14:paraId="1CFB725F" w14:textId="286AF218" w:rsidR="00000126" w:rsidRDefault="00000126" w:rsidP="00164CD1">
      <w:pPr>
        <w:pStyle w:val="ListParagraph"/>
        <w:jc w:val="both"/>
        <w:rPr>
          <w:rtl/>
        </w:rPr>
      </w:pPr>
      <w:r>
        <w:rPr>
          <w:rFonts w:hint="cs"/>
          <w:rtl/>
        </w:rPr>
        <w:t>«</w:t>
      </w:r>
      <w:r w:rsidR="00164CD1" w:rsidRPr="00164CD1">
        <w:rPr>
          <w:rtl/>
        </w:rPr>
        <w:t xml:space="preserve"> </w:t>
      </w:r>
      <w:r w:rsidR="00164CD1" w:rsidRPr="00164CD1">
        <w:rPr>
          <w:color w:val="008000"/>
          <w:rtl/>
        </w:rPr>
        <w:t>فَإِنْ قَالَ فَلِمَ جُعِلَ الْجَهْرُ فِي بَعْضِ الصَّلَوَاتِ وَ لَا يُجْهَرُ فِي بَعْضٍ قِيلَ لِأَنَّ الصَّلَوَاتِ الَّتِي يُجْهَرُ فِيهَا إِنَّمَا هِيَ صَلَوَاتٌ تُصَلَّى فِي أَوْقَاتٍ مُظْلِمَةٍ فَوَجَبَ أَنْ يُجْهَرَ فِيهَا لَئِنْ يَمُرُّ الْمَارُّ فَيَعْلَمَ أَنَّ هَاهُنَا جَمَاعَةً فَإِنْ أَرَادَ أَنْ يُصَلِّيَ صَلَّى لِأَنَّهُ إِنْ لَمْ يَرَ جَمَاعَةً تُصَلِّي سَمِعَ وَ عَلِمَ ذَلِكَ مِنْ جِهَةِ السَّمَاعِ وَ الصَّلَاتَانِ اللَّتَانِ لَا يُجْهَرُ فِيهِمَا فَإِنَّمَا هُمَا صَلَاةٌ تَكُونُ بِالنَّهَارِ وَ فِي أَوْقَاتٍ مُضِيئَةٍ فَهِيَ تَعْلَمُ مِنْ جِهَةِ الرُّؤْيَةِ فَلَا يَحْتَاجُ فِيهَا إِلَى السَّمَاعِ فَإِنْ قَالَ فَلِمَ جُعِلَتِ الصَّلَوَاتُ فِي هَذِهِ الْأَوْقَاتِ وَ لَمْ تُقَدَّمْ وَ لَمْ تُؤَخَّرْ قِيلَ لِأَنَّ الْأَوْقَاتَ الْمَشْهُورَةَ الْمَعْلُومَةَ الَّتِي تَعُمُّ أَهْلَ الْأَرْضِ فَيَعْرِفُهَا الْجَاهِلُ وَ الْعَالِمُ</w:t>
      </w:r>
      <w:r w:rsidR="00164CD1">
        <w:rPr>
          <w:rFonts w:hint="cs"/>
          <w:rtl/>
        </w:rPr>
        <w:t>»</w:t>
      </w:r>
      <w:r w:rsidR="00164CD1">
        <w:rPr>
          <w:rStyle w:val="FootnoteReference"/>
          <w:rtl/>
        </w:rPr>
        <w:footnoteReference w:id="17"/>
      </w:r>
    </w:p>
    <w:p w14:paraId="755F67EC" w14:textId="77777777" w:rsidR="00000126" w:rsidRDefault="00000126" w:rsidP="00000126">
      <w:pPr>
        <w:jc w:val="both"/>
        <w:rPr>
          <w:rtl/>
        </w:rPr>
      </w:pPr>
      <w:r>
        <w:rPr>
          <w:rFonts w:hint="cs"/>
          <w:rtl/>
        </w:rPr>
        <w:t xml:space="preserve">اصلا روایت در مقام بیان حکم شرعی نیست، در مقام بیان فلسفه حکم است، یعنی نسبت به همان نمازی که می دانید اخفاتی است، به همان بیانی که می دانید، فلسفه اش چنین است. بنابراین روایت در مقام بیان حکم شرعی نیست. بیانگر این نیست که در همه جا نماز ظهر و عصر، حتی روز جمعه اخفات دارد. لذا اصلا در این روایت قرائت را نیز مطرح نکرده است، کل نماز را گفته است، در حالی که کل نماز جهر و اخفات ندارد. اگر هم روایت یحیی بن اکثر را مطرح کنید، عرض شده است که آن روایت ضعیف السند است، علاوه بر اینکه آن نیز در مقام بیان نیست، صرفا بیان می کند که چرا پیامبر گرامی اسلام نماز های جهریه را جهری می خواندند. در مقام بیان حکم شرعی نبود. </w:t>
      </w:r>
    </w:p>
    <w:p w14:paraId="6822B886" w14:textId="77777777" w:rsidR="00000126" w:rsidRDefault="00000126" w:rsidP="00000126">
      <w:pPr>
        <w:jc w:val="both"/>
        <w:rPr>
          <w:rtl/>
        </w:rPr>
      </w:pPr>
      <w:r>
        <w:rPr>
          <w:rFonts w:hint="cs"/>
          <w:rtl/>
        </w:rPr>
        <w:t xml:space="preserve">اشکال فرمایش محقق داماد این است که «اجهروا بها» چه مشکلی دارد؟ فهمیده نشد که واقعا چرا روایت محمد بن مسلم کنار گذاشته می شود؟ تعبیر «إنهم ینکرون علینا» نیز ظهور در این دارد که عامه بر ما انکار می کنند. اگر هم تعبیر «إنه ینکر علینا» است تعبیر مجمل است. بالأخره مطلب نامعهودی است استنکار می کنند، چند روز استنکار می کنند و بعد قانع می شوند. آن هم مثل زرارۀ که أفقه الأولین و الآخرین است، یا محمد بن مسلم که کمتر از زرارۀ نبوده است، این ها فقهای اربعه از اصحاب امام باقر علیه السلام بوده اند. محمد بن مسلم نمی توانسته اتاق اختصاصی داشته باشد، بالأخره در سفر بوده نماز می خوانده می دیدند، طبیعی است که استنکار می کردند. اگر خاصه است طبیعی است که به دلیل نامعهود بودن استنکار می کردند، اگر هم عامه اند باز اشکال ندارد؛ زیرا تقیه ای که محقق داماد می فرماید ائمه اصرار بر آن می کردند تقیه خوفیه است، در حالی که در مقام تقیه خوفیه نبوده است، صرفا تقیه مداراتیه مطرح است، تقیه مداراتیه اصلا حقیقتا تقیه نیست و تسامحا بر آن تقیه می گویند. روایت می گوید اعتراض بر ما می کنند، امام می خواهند بفرمایند مهم نیست این نحو اعتراض در این موضوع، زیرا بحث خوف مطرح نبوده است. تقیه اساسا در مورد تقیه خوفیه به کار می رود، زیرا وقایه از خوف و ضرر است. </w:t>
      </w:r>
    </w:p>
    <w:p w14:paraId="170DED2F" w14:textId="77777777" w:rsidR="00000126" w:rsidRDefault="00000126" w:rsidP="00000126">
      <w:pPr>
        <w:jc w:val="both"/>
        <w:rPr>
          <w:rtl/>
        </w:rPr>
      </w:pPr>
    </w:p>
    <w:p w14:paraId="0C50EB42" w14:textId="77777777" w:rsidR="00000126" w:rsidRDefault="00000126" w:rsidP="00000126">
      <w:pPr>
        <w:jc w:val="both"/>
        <w:rPr>
          <w:rtl/>
        </w:rPr>
      </w:pPr>
    </w:p>
    <w:p w14:paraId="175E0BE2" w14:textId="77777777" w:rsidR="00000126" w:rsidRPr="00E22CFF" w:rsidRDefault="00000126" w:rsidP="00000126">
      <w:pPr>
        <w:jc w:val="both"/>
        <w:rPr>
          <w:rtl/>
        </w:rPr>
      </w:pPr>
    </w:p>
    <w:p w14:paraId="5AC80A34" w14:textId="1E88EF9C" w:rsidR="001516EF" w:rsidRDefault="00252981" w:rsidP="003C6470">
      <w:pPr>
        <w:jc w:val="both"/>
        <w:rPr>
          <w:rtl/>
        </w:rPr>
      </w:pPr>
      <w:r>
        <w:rPr>
          <w:rFonts w:hint="cs"/>
          <w:rtl/>
        </w:rPr>
        <w:t xml:space="preserve"> </w:t>
      </w:r>
    </w:p>
    <w:sectPr w:rsidR="001516E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D8F05" w14:textId="77777777" w:rsidR="0088160B" w:rsidRDefault="0088160B" w:rsidP="008B750B">
      <w:pPr>
        <w:spacing w:line="240" w:lineRule="auto"/>
      </w:pPr>
      <w:r>
        <w:separator/>
      </w:r>
    </w:p>
  </w:endnote>
  <w:endnote w:type="continuationSeparator" w:id="0">
    <w:p w14:paraId="71022030" w14:textId="77777777" w:rsidR="0088160B" w:rsidRDefault="0088160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19CD2D33-EEB0-4A4A-AA85-D81A71B968F1}"/>
  </w:font>
  <w:font w:name="B Badr">
    <w:panose1 w:val="00000400000000000000"/>
    <w:charset w:val="B2"/>
    <w:family w:val="auto"/>
    <w:pitch w:val="variable"/>
    <w:sig w:usb0="00002001" w:usb1="80000000" w:usb2="00000008" w:usb3="00000000" w:csb0="00000040" w:csb1="00000000"/>
    <w:embedRegular r:id="rId2" w:fontKey="{33B1DE5D-D811-433D-AC48-F37B9E1FDABB}"/>
    <w:embedBold r:id="rId3" w:fontKey="{5A1B1993-116A-4676-BB3E-279068A1F0D4}"/>
    <w:embedBoldItalic r:id="rId4" w:fontKey="{D9C87FEB-DC0B-49E4-AB8A-A685413B453D}"/>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D8CDEE60-2CA2-4403-9337-FAB6792A7AFC}"/>
    <w:embedBold r:id="rId6" w:fontKey="{9A80A3F4-C982-4A13-B1EB-FDE541642176}"/>
  </w:font>
  <w:font w:name="B Lotus">
    <w:panose1 w:val="00000400000000000000"/>
    <w:charset w:val="B2"/>
    <w:family w:val="auto"/>
    <w:pitch w:val="variable"/>
    <w:sig w:usb0="00002001" w:usb1="80000000" w:usb2="00000008" w:usb3="00000000" w:csb0="00000040" w:csb1="00000000"/>
    <w:embedRegular r:id="rId7" w:fontKey="{24B05219-5C60-43A3-ABB9-3FC3F6513C03}"/>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32E94" w:rsidRPr="00B32E94">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2" w:name="BokAdres"/>
          <w:bookmarkEnd w:id="22"/>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AC88A" w14:textId="77777777" w:rsidR="0088160B" w:rsidRDefault="0088160B" w:rsidP="008B750B">
      <w:pPr>
        <w:spacing w:line="240" w:lineRule="auto"/>
      </w:pPr>
      <w:r>
        <w:separator/>
      </w:r>
    </w:p>
  </w:footnote>
  <w:footnote w:type="continuationSeparator" w:id="0">
    <w:p w14:paraId="175D0DC3" w14:textId="77777777" w:rsidR="0088160B" w:rsidRDefault="0088160B" w:rsidP="008B750B">
      <w:pPr>
        <w:spacing w:line="240" w:lineRule="auto"/>
      </w:pPr>
      <w:r>
        <w:continuationSeparator/>
      </w:r>
    </w:p>
  </w:footnote>
  <w:footnote w:id="1">
    <w:p w14:paraId="461CB9FB" w14:textId="58E7539B" w:rsidR="00BA59A7" w:rsidRPr="000F1076" w:rsidRDefault="00BA59A7" w:rsidP="00BA59A7">
      <w:pPr>
        <w:pStyle w:val="FootnoteText"/>
        <w:jc w:val="both"/>
      </w:pPr>
      <w:r w:rsidRPr="000F1076">
        <w:footnoteRef/>
      </w:r>
      <w:r w:rsidRPr="000F1076">
        <w:rPr>
          <w:rtl/>
        </w:rPr>
        <w:t xml:space="preserve"> </w:t>
      </w:r>
      <w:hyperlink r:id="rId1" w:history="1">
        <w:r w:rsidRPr="000F1076">
          <w:rPr>
            <w:rStyle w:val="Hyperlink"/>
            <w:rtl/>
          </w:rPr>
          <w:t>العروة الوثق</w:t>
        </w:r>
        <w:r w:rsidRPr="000F1076">
          <w:rPr>
            <w:rStyle w:val="Hyperlink"/>
            <w:rFonts w:hint="cs"/>
            <w:rtl/>
          </w:rPr>
          <w:t>ی</w:t>
        </w:r>
        <w:r w:rsidRPr="000F1076">
          <w:rPr>
            <w:rStyle w:val="Hyperlink"/>
            <w:rFonts w:hint="eastAsia"/>
            <w:rtl/>
          </w:rPr>
          <w:t>،</w:t>
        </w:r>
        <w:r w:rsidRPr="000F1076">
          <w:rPr>
            <w:rStyle w:val="Hyperlink"/>
            <w:rtl/>
          </w:rPr>
          <w:t xml:space="preserve"> الس</w:t>
        </w:r>
        <w:r w:rsidRPr="000F1076">
          <w:rPr>
            <w:rStyle w:val="Hyperlink"/>
            <w:rFonts w:hint="cs"/>
            <w:rtl/>
          </w:rPr>
          <w:t>ی</w:t>
        </w:r>
        <w:r w:rsidRPr="000F1076">
          <w:rPr>
            <w:rStyle w:val="Hyperlink"/>
            <w:rFonts w:hint="eastAsia"/>
            <w:rtl/>
          </w:rPr>
          <w:t>د</w:t>
        </w:r>
        <w:r w:rsidRPr="000F1076">
          <w:rPr>
            <w:rStyle w:val="Hyperlink"/>
            <w:rtl/>
          </w:rPr>
          <w:t xml:space="preserve"> محمد کاظم الطباطبائ</w:t>
        </w:r>
        <w:r w:rsidRPr="000F1076">
          <w:rPr>
            <w:rStyle w:val="Hyperlink"/>
            <w:rFonts w:hint="cs"/>
            <w:rtl/>
          </w:rPr>
          <w:t>ی</w:t>
        </w:r>
        <w:r w:rsidRPr="000F1076">
          <w:rPr>
            <w:rStyle w:val="Hyperlink"/>
            <w:rtl/>
          </w:rPr>
          <w:t xml:space="preserve"> ال</w:t>
        </w:r>
        <w:r w:rsidRPr="000F1076">
          <w:rPr>
            <w:rStyle w:val="Hyperlink"/>
            <w:rFonts w:hint="cs"/>
            <w:rtl/>
          </w:rPr>
          <w:t>ی</w:t>
        </w:r>
        <w:r w:rsidRPr="000F1076">
          <w:rPr>
            <w:rStyle w:val="Hyperlink"/>
            <w:rFonts w:hint="eastAsia"/>
            <w:rtl/>
          </w:rPr>
          <w:t>زد</w:t>
        </w:r>
        <w:r w:rsidRPr="000F1076">
          <w:rPr>
            <w:rStyle w:val="Hyperlink"/>
            <w:rFonts w:hint="cs"/>
            <w:rtl/>
          </w:rPr>
          <w:t>ی</w:t>
        </w:r>
        <w:r w:rsidRPr="000F1076">
          <w:rPr>
            <w:rStyle w:val="Hyperlink"/>
            <w:rFonts w:hint="eastAsia"/>
            <w:rtl/>
          </w:rPr>
          <w:t>،</w:t>
        </w:r>
        <w:r w:rsidRPr="000F1076">
          <w:rPr>
            <w:rStyle w:val="Hyperlink"/>
            <w:rtl/>
          </w:rPr>
          <w:t xml:space="preserve"> ج1، ص649.</w:t>
        </w:r>
      </w:hyperlink>
    </w:p>
  </w:footnote>
  <w:footnote w:id="2">
    <w:p w14:paraId="3AE43339" w14:textId="1AE5A65D" w:rsidR="00AF186B" w:rsidRPr="00EA605B" w:rsidRDefault="00AF186B" w:rsidP="00AF186B">
      <w:pPr>
        <w:pStyle w:val="FootnoteText"/>
        <w:jc w:val="both"/>
      </w:pPr>
      <w:r w:rsidRPr="00EA605B">
        <w:footnoteRef/>
      </w:r>
      <w:r w:rsidRPr="00EA605B">
        <w:rPr>
          <w:rtl/>
        </w:rPr>
        <w:t xml:space="preserve"> </w:t>
      </w:r>
      <w:hyperlink r:id="rId2" w:history="1">
        <w:r w:rsidRPr="00EA605B">
          <w:rPr>
            <w:rStyle w:val="Hyperlink"/>
            <w:rtl/>
          </w:rPr>
          <w:t>مفتاح الکرامه، س</w:t>
        </w:r>
        <w:r w:rsidRPr="00EA605B">
          <w:rPr>
            <w:rStyle w:val="Hyperlink"/>
            <w:rFonts w:hint="cs"/>
            <w:rtl/>
          </w:rPr>
          <w:t>ی</w:t>
        </w:r>
        <w:r w:rsidRPr="00EA605B">
          <w:rPr>
            <w:rStyle w:val="Hyperlink"/>
            <w:rFonts w:hint="eastAsia"/>
            <w:rtl/>
          </w:rPr>
          <w:t>د</w:t>
        </w:r>
        <w:r w:rsidRPr="00EA605B">
          <w:rPr>
            <w:rStyle w:val="Hyperlink"/>
            <w:rtl/>
          </w:rPr>
          <w:t xml:space="preserve"> جواد حس</w:t>
        </w:r>
        <w:r w:rsidRPr="00EA605B">
          <w:rPr>
            <w:rStyle w:val="Hyperlink"/>
            <w:rFonts w:hint="cs"/>
            <w:rtl/>
          </w:rPr>
          <w:t>ی</w:t>
        </w:r>
        <w:r w:rsidRPr="00EA605B">
          <w:rPr>
            <w:rStyle w:val="Hyperlink"/>
            <w:rFonts w:hint="eastAsia"/>
            <w:rtl/>
          </w:rPr>
          <w:t>ن</w:t>
        </w:r>
        <w:r w:rsidRPr="00EA605B">
          <w:rPr>
            <w:rStyle w:val="Hyperlink"/>
            <w:rFonts w:hint="cs"/>
            <w:rtl/>
          </w:rPr>
          <w:t>ی</w:t>
        </w:r>
        <w:r w:rsidRPr="00EA605B">
          <w:rPr>
            <w:rStyle w:val="Hyperlink"/>
            <w:rtl/>
          </w:rPr>
          <w:t xml:space="preserve"> عامل</w:t>
        </w:r>
        <w:r w:rsidRPr="00EA605B">
          <w:rPr>
            <w:rStyle w:val="Hyperlink"/>
            <w:rFonts w:hint="cs"/>
            <w:rtl/>
          </w:rPr>
          <w:t>ی</w:t>
        </w:r>
        <w:r w:rsidRPr="00EA605B">
          <w:rPr>
            <w:rStyle w:val="Hyperlink"/>
            <w:rFonts w:hint="eastAsia"/>
            <w:rtl/>
          </w:rPr>
          <w:t>،</w:t>
        </w:r>
        <w:r w:rsidRPr="00EA605B">
          <w:rPr>
            <w:rStyle w:val="Hyperlink"/>
            <w:rtl/>
          </w:rPr>
          <w:t xml:space="preserve"> ج8، ص508.</w:t>
        </w:r>
      </w:hyperlink>
    </w:p>
  </w:footnote>
  <w:footnote w:id="3">
    <w:p w14:paraId="71554FBA" w14:textId="54877315" w:rsidR="00AF186B" w:rsidRDefault="00AF186B">
      <w:pPr>
        <w:pStyle w:val="FootnoteText"/>
      </w:pPr>
      <w:r>
        <w:rPr>
          <w:rStyle w:val="FootnoteReference"/>
        </w:rPr>
        <w:footnoteRef/>
      </w:r>
      <w:r>
        <w:rPr>
          <w:rtl/>
        </w:rPr>
        <w:t xml:space="preserve"> </w:t>
      </w:r>
      <w:r>
        <w:rPr>
          <w:rFonts w:hint="cs"/>
          <w:rtl/>
        </w:rPr>
        <w:t xml:space="preserve">. جزوه دست نویس تقریرات آیت الله سیستانی که در اختیار حضرت استاد موجود است. </w:t>
      </w:r>
    </w:p>
  </w:footnote>
  <w:footnote w:id="4">
    <w:p w14:paraId="549D2F4B" w14:textId="51EF8B70" w:rsidR="00683F8C" w:rsidRPr="00683F8C" w:rsidRDefault="00683F8C" w:rsidP="00683F8C">
      <w:pPr>
        <w:pStyle w:val="FootnoteText"/>
      </w:pPr>
      <w:r w:rsidRPr="00683F8C">
        <w:footnoteRef/>
      </w:r>
      <w:r w:rsidRPr="00683F8C">
        <w:rPr>
          <w:rtl/>
        </w:rPr>
        <w:t xml:space="preserve"> </w:t>
      </w:r>
      <w:hyperlink r:id="rId3" w:history="1">
        <w:r w:rsidRPr="00683F8C">
          <w:rPr>
            <w:rStyle w:val="Hyperlink"/>
            <w:rFonts w:hint="eastAsia"/>
            <w:rtl/>
          </w:rPr>
          <w:t>الخلاف،</w:t>
        </w:r>
        <w:r w:rsidRPr="00683F8C">
          <w:rPr>
            <w:rStyle w:val="Hyperlink"/>
            <w:rtl/>
          </w:rPr>
          <w:t xml:space="preserve"> ش</w:t>
        </w:r>
        <w:r w:rsidRPr="00683F8C">
          <w:rPr>
            <w:rStyle w:val="Hyperlink"/>
            <w:rFonts w:hint="cs"/>
            <w:rtl/>
          </w:rPr>
          <w:t>ی</w:t>
        </w:r>
        <w:r w:rsidRPr="00683F8C">
          <w:rPr>
            <w:rStyle w:val="Hyperlink"/>
            <w:rFonts w:hint="eastAsia"/>
            <w:rtl/>
          </w:rPr>
          <w:t>خ</w:t>
        </w:r>
        <w:r w:rsidRPr="00683F8C">
          <w:rPr>
            <w:rStyle w:val="Hyperlink"/>
            <w:rtl/>
          </w:rPr>
          <w:t xml:space="preserve"> طوس</w:t>
        </w:r>
        <w:r w:rsidRPr="00683F8C">
          <w:rPr>
            <w:rStyle w:val="Hyperlink"/>
            <w:rFonts w:hint="cs"/>
            <w:rtl/>
          </w:rPr>
          <w:t>ی</w:t>
        </w:r>
        <w:r w:rsidRPr="00683F8C">
          <w:rPr>
            <w:rStyle w:val="Hyperlink"/>
            <w:rFonts w:hint="eastAsia"/>
            <w:rtl/>
          </w:rPr>
          <w:t>،</w:t>
        </w:r>
        <w:r w:rsidRPr="00683F8C">
          <w:rPr>
            <w:rStyle w:val="Hyperlink"/>
            <w:rtl/>
          </w:rPr>
          <w:t xml:space="preserve"> ج1، ص632.</w:t>
        </w:r>
      </w:hyperlink>
    </w:p>
  </w:footnote>
  <w:footnote w:id="5">
    <w:p w14:paraId="640DCDAF" w14:textId="2BE967B1" w:rsidR="00B817D5" w:rsidRPr="00EA605B" w:rsidRDefault="00B817D5" w:rsidP="00B817D5">
      <w:pPr>
        <w:pStyle w:val="FootnoteText"/>
        <w:jc w:val="both"/>
      </w:pPr>
      <w:r w:rsidRPr="00EA605B">
        <w:footnoteRef/>
      </w:r>
      <w:r w:rsidRPr="00EA605B">
        <w:rPr>
          <w:rtl/>
        </w:rPr>
        <w:t xml:space="preserve"> </w:t>
      </w:r>
      <w:hyperlink r:id="rId4" w:history="1">
        <w:r w:rsidRPr="00EA605B">
          <w:rPr>
            <w:rStyle w:val="Hyperlink"/>
            <w:rtl/>
          </w:rPr>
          <w:t>النها</w:t>
        </w:r>
        <w:r w:rsidRPr="00EA605B">
          <w:rPr>
            <w:rStyle w:val="Hyperlink"/>
            <w:rFonts w:hint="cs"/>
            <w:rtl/>
          </w:rPr>
          <w:t>ی</w:t>
        </w:r>
        <w:r w:rsidRPr="00EA605B">
          <w:rPr>
            <w:rStyle w:val="Hyperlink"/>
            <w:rFonts w:hint="eastAsia"/>
            <w:rtl/>
          </w:rPr>
          <w:t>ة</w:t>
        </w:r>
        <w:r w:rsidRPr="00EA605B">
          <w:rPr>
            <w:rStyle w:val="Hyperlink"/>
            <w:rtl/>
          </w:rPr>
          <w:t xml:space="preserve"> ف</w:t>
        </w:r>
        <w:r w:rsidRPr="00EA605B">
          <w:rPr>
            <w:rStyle w:val="Hyperlink"/>
            <w:rFonts w:hint="cs"/>
            <w:rtl/>
          </w:rPr>
          <w:t>ی</w:t>
        </w:r>
        <w:r w:rsidRPr="00EA605B">
          <w:rPr>
            <w:rStyle w:val="Hyperlink"/>
            <w:rtl/>
          </w:rPr>
          <w:t xml:space="preserve"> مجرد الفقه و الفتو</w:t>
        </w:r>
        <w:r w:rsidRPr="00EA605B">
          <w:rPr>
            <w:rStyle w:val="Hyperlink"/>
            <w:rFonts w:hint="cs"/>
            <w:rtl/>
          </w:rPr>
          <w:t>ی</w:t>
        </w:r>
        <w:r w:rsidRPr="00EA605B">
          <w:rPr>
            <w:rStyle w:val="Hyperlink"/>
            <w:rFonts w:hint="eastAsia"/>
            <w:rtl/>
          </w:rPr>
          <w:t>،</w:t>
        </w:r>
        <w:r w:rsidRPr="00EA605B">
          <w:rPr>
            <w:rStyle w:val="Hyperlink"/>
            <w:rtl/>
          </w:rPr>
          <w:t xml:space="preserve"> ش</w:t>
        </w:r>
        <w:r w:rsidRPr="00EA605B">
          <w:rPr>
            <w:rStyle w:val="Hyperlink"/>
            <w:rFonts w:hint="cs"/>
            <w:rtl/>
          </w:rPr>
          <w:t>ی</w:t>
        </w:r>
        <w:r w:rsidRPr="00EA605B">
          <w:rPr>
            <w:rStyle w:val="Hyperlink"/>
            <w:rFonts w:hint="eastAsia"/>
            <w:rtl/>
          </w:rPr>
          <w:t>خ</w:t>
        </w:r>
        <w:r w:rsidRPr="00EA605B">
          <w:rPr>
            <w:rStyle w:val="Hyperlink"/>
            <w:rtl/>
          </w:rPr>
          <w:t xml:space="preserve"> طوس</w:t>
        </w:r>
        <w:r w:rsidRPr="00EA605B">
          <w:rPr>
            <w:rStyle w:val="Hyperlink"/>
            <w:rFonts w:hint="cs"/>
            <w:rtl/>
          </w:rPr>
          <w:t>ی</w:t>
        </w:r>
        <w:r w:rsidRPr="00EA605B">
          <w:rPr>
            <w:rStyle w:val="Hyperlink"/>
            <w:rFonts w:hint="eastAsia"/>
            <w:rtl/>
          </w:rPr>
          <w:t>،</w:t>
        </w:r>
        <w:r w:rsidRPr="00EA605B">
          <w:rPr>
            <w:rStyle w:val="Hyperlink"/>
            <w:rtl/>
          </w:rPr>
          <w:t xml:space="preserve"> ج1، ص106.</w:t>
        </w:r>
      </w:hyperlink>
    </w:p>
  </w:footnote>
  <w:footnote w:id="6">
    <w:p w14:paraId="77218997" w14:textId="1148C58D" w:rsidR="00EF2373" w:rsidRDefault="00EF2373">
      <w:pPr>
        <w:pStyle w:val="FootnoteText"/>
      </w:pPr>
      <w:r>
        <w:rPr>
          <w:rStyle w:val="FootnoteReference"/>
        </w:rPr>
        <w:footnoteRef/>
      </w:r>
      <w:r>
        <w:rPr>
          <w:rtl/>
        </w:rPr>
        <w:t xml:space="preserve"> </w:t>
      </w:r>
      <w:r>
        <w:rPr>
          <w:rFonts w:hint="cs"/>
          <w:rtl/>
        </w:rPr>
        <w:t xml:space="preserve">. المعتبر ج 2 ص 304. </w:t>
      </w:r>
    </w:p>
  </w:footnote>
  <w:footnote w:id="7">
    <w:p w14:paraId="7370E3B3" w14:textId="661C380F" w:rsidR="003E432F" w:rsidRPr="00E23328" w:rsidRDefault="003E432F" w:rsidP="003E432F">
      <w:pPr>
        <w:pStyle w:val="FootnoteText"/>
        <w:jc w:val="both"/>
      </w:pPr>
      <w:r w:rsidRPr="00E23328">
        <w:footnoteRef/>
      </w:r>
      <w:r w:rsidRPr="00E23328">
        <w:rPr>
          <w:rtl/>
        </w:rPr>
        <w:t xml:space="preserve"> </w:t>
      </w:r>
      <w:hyperlink r:id="rId5" w:history="1">
        <w:r w:rsidRPr="00E23328">
          <w:rPr>
            <w:rStyle w:val="Hyperlink"/>
            <w:rtl/>
          </w:rPr>
          <w:t>استبصار، ش</w:t>
        </w:r>
        <w:r w:rsidRPr="00E23328">
          <w:rPr>
            <w:rStyle w:val="Hyperlink"/>
            <w:rFonts w:hint="cs"/>
            <w:rtl/>
          </w:rPr>
          <w:t>ی</w:t>
        </w:r>
        <w:r w:rsidRPr="00E23328">
          <w:rPr>
            <w:rStyle w:val="Hyperlink"/>
            <w:rFonts w:hint="eastAsia"/>
            <w:rtl/>
          </w:rPr>
          <w:t>خ</w:t>
        </w:r>
        <w:r w:rsidRPr="00E23328">
          <w:rPr>
            <w:rStyle w:val="Hyperlink"/>
            <w:rtl/>
          </w:rPr>
          <w:t xml:space="preserve"> طوس</w:t>
        </w:r>
        <w:r w:rsidRPr="00E23328">
          <w:rPr>
            <w:rStyle w:val="Hyperlink"/>
            <w:rFonts w:hint="cs"/>
            <w:rtl/>
          </w:rPr>
          <w:t>ی</w:t>
        </w:r>
        <w:r w:rsidRPr="00E23328">
          <w:rPr>
            <w:rStyle w:val="Hyperlink"/>
            <w:rFonts w:hint="eastAsia"/>
            <w:rtl/>
          </w:rPr>
          <w:t>،</w:t>
        </w:r>
        <w:r w:rsidRPr="00E23328">
          <w:rPr>
            <w:rStyle w:val="Hyperlink"/>
            <w:rtl/>
          </w:rPr>
          <w:t xml:space="preserve"> ج1، ص416.</w:t>
        </w:r>
      </w:hyperlink>
    </w:p>
  </w:footnote>
  <w:footnote w:id="8">
    <w:p w14:paraId="35F18848" w14:textId="0FF463E6" w:rsidR="007F2AB5" w:rsidRPr="001D3B1D" w:rsidRDefault="007F2AB5" w:rsidP="007F2AB5">
      <w:pPr>
        <w:pStyle w:val="FootnoteText"/>
        <w:jc w:val="both"/>
      </w:pPr>
      <w:r w:rsidRPr="001D3B1D">
        <w:footnoteRef/>
      </w:r>
      <w:r w:rsidRPr="001D3B1D">
        <w:rPr>
          <w:rtl/>
        </w:rPr>
        <w:t xml:space="preserve"> </w:t>
      </w:r>
      <w:hyperlink r:id="rId6" w:history="1">
        <w:r w:rsidRPr="001D3B1D">
          <w:rPr>
            <w:rStyle w:val="Hyperlink"/>
            <w:rtl/>
          </w:rPr>
          <w:t xml:space="preserve">من لا </w:t>
        </w:r>
        <w:r w:rsidRPr="001D3B1D">
          <w:rPr>
            <w:rStyle w:val="Hyperlink"/>
            <w:rFonts w:hint="cs"/>
            <w:rtl/>
          </w:rPr>
          <w:t>ی</w:t>
        </w:r>
        <w:r w:rsidRPr="001D3B1D">
          <w:rPr>
            <w:rStyle w:val="Hyperlink"/>
            <w:rFonts w:hint="eastAsia"/>
            <w:rtl/>
          </w:rPr>
          <w:t>حضره</w:t>
        </w:r>
        <w:r w:rsidRPr="001D3B1D">
          <w:rPr>
            <w:rStyle w:val="Hyperlink"/>
            <w:rtl/>
          </w:rPr>
          <w:t xml:space="preserve"> الفق</w:t>
        </w:r>
        <w:r w:rsidRPr="001D3B1D">
          <w:rPr>
            <w:rStyle w:val="Hyperlink"/>
            <w:rFonts w:hint="cs"/>
            <w:rtl/>
          </w:rPr>
          <w:t>ی</w:t>
        </w:r>
        <w:r w:rsidRPr="001D3B1D">
          <w:rPr>
            <w:rStyle w:val="Hyperlink"/>
            <w:rFonts w:hint="eastAsia"/>
            <w:rtl/>
          </w:rPr>
          <w:t>ه،</w:t>
        </w:r>
        <w:r w:rsidRPr="001D3B1D">
          <w:rPr>
            <w:rStyle w:val="Hyperlink"/>
            <w:rtl/>
          </w:rPr>
          <w:t xml:space="preserve"> ش</w:t>
        </w:r>
        <w:r w:rsidRPr="001D3B1D">
          <w:rPr>
            <w:rStyle w:val="Hyperlink"/>
            <w:rFonts w:hint="cs"/>
            <w:rtl/>
          </w:rPr>
          <w:t>ی</w:t>
        </w:r>
        <w:r w:rsidRPr="001D3B1D">
          <w:rPr>
            <w:rStyle w:val="Hyperlink"/>
            <w:rFonts w:hint="eastAsia"/>
            <w:rtl/>
          </w:rPr>
          <w:t>خ</w:t>
        </w:r>
        <w:r w:rsidRPr="001D3B1D">
          <w:rPr>
            <w:rStyle w:val="Hyperlink"/>
            <w:rtl/>
          </w:rPr>
          <w:t xml:space="preserve"> صدوق، ج1، ص309.</w:t>
        </w:r>
      </w:hyperlink>
    </w:p>
  </w:footnote>
  <w:footnote w:id="9">
    <w:p w14:paraId="11C22021" w14:textId="18BFEF23" w:rsidR="00A55D80" w:rsidRPr="00A55D80" w:rsidRDefault="00A55D80" w:rsidP="00A55D80">
      <w:pPr>
        <w:pStyle w:val="FootnoteText"/>
      </w:pPr>
      <w:r w:rsidRPr="00A55D80">
        <w:footnoteRef/>
      </w:r>
      <w:r w:rsidRPr="00A55D80">
        <w:rPr>
          <w:rtl/>
        </w:rPr>
        <w:t xml:space="preserve"> </w:t>
      </w:r>
      <w:hyperlink r:id="rId7" w:history="1">
        <w:r w:rsidRPr="00A55D80">
          <w:rPr>
            <w:rStyle w:val="Hyperlink"/>
            <w:rtl/>
          </w:rPr>
          <w:t xml:space="preserve">من لا </w:t>
        </w:r>
        <w:r w:rsidRPr="00A55D80">
          <w:rPr>
            <w:rStyle w:val="Hyperlink"/>
            <w:rFonts w:hint="cs"/>
            <w:rtl/>
          </w:rPr>
          <w:t>ی</w:t>
        </w:r>
        <w:r w:rsidRPr="00A55D80">
          <w:rPr>
            <w:rStyle w:val="Hyperlink"/>
            <w:rFonts w:hint="eastAsia"/>
            <w:rtl/>
          </w:rPr>
          <w:t>حضره</w:t>
        </w:r>
        <w:r w:rsidRPr="00A55D80">
          <w:rPr>
            <w:rStyle w:val="Hyperlink"/>
            <w:rtl/>
          </w:rPr>
          <w:t xml:space="preserve"> الفق</w:t>
        </w:r>
        <w:r w:rsidRPr="00A55D80">
          <w:rPr>
            <w:rStyle w:val="Hyperlink"/>
            <w:rFonts w:hint="cs"/>
            <w:rtl/>
          </w:rPr>
          <w:t>ی</w:t>
        </w:r>
        <w:r w:rsidRPr="00A55D80">
          <w:rPr>
            <w:rStyle w:val="Hyperlink"/>
            <w:rFonts w:hint="eastAsia"/>
            <w:rtl/>
          </w:rPr>
          <w:t>ه،</w:t>
        </w:r>
        <w:r w:rsidRPr="00A55D80">
          <w:rPr>
            <w:rStyle w:val="Hyperlink"/>
            <w:rtl/>
          </w:rPr>
          <w:t xml:space="preserve"> ش</w:t>
        </w:r>
        <w:r w:rsidRPr="00A55D80">
          <w:rPr>
            <w:rStyle w:val="Hyperlink"/>
            <w:rFonts w:hint="cs"/>
            <w:rtl/>
          </w:rPr>
          <w:t>ی</w:t>
        </w:r>
        <w:r w:rsidRPr="00A55D80">
          <w:rPr>
            <w:rStyle w:val="Hyperlink"/>
            <w:rFonts w:hint="eastAsia"/>
            <w:rtl/>
          </w:rPr>
          <w:t>خ</w:t>
        </w:r>
        <w:r w:rsidRPr="00A55D80">
          <w:rPr>
            <w:rStyle w:val="Hyperlink"/>
            <w:rtl/>
          </w:rPr>
          <w:t xml:space="preserve"> صدوق، ج4، ص493.</w:t>
        </w:r>
      </w:hyperlink>
    </w:p>
  </w:footnote>
  <w:footnote w:id="10">
    <w:p w14:paraId="7F81265C" w14:textId="2F357D35" w:rsidR="009D6B41" w:rsidRPr="009D6B41" w:rsidRDefault="009D6B41" w:rsidP="009D6B41">
      <w:pPr>
        <w:pStyle w:val="FootnoteText"/>
      </w:pPr>
      <w:r w:rsidRPr="009D6B41">
        <w:footnoteRef/>
      </w:r>
      <w:r w:rsidRPr="009D6B41">
        <w:rPr>
          <w:rtl/>
        </w:rPr>
        <w:t xml:space="preserve"> </w:t>
      </w:r>
      <w:hyperlink r:id="rId8" w:history="1">
        <w:r w:rsidRPr="009D6B41">
          <w:rPr>
            <w:rStyle w:val="Hyperlink"/>
            <w:rtl/>
          </w:rPr>
          <w:t>معجم رجال الحد</w:t>
        </w:r>
        <w:r w:rsidRPr="009D6B41">
          <w:rPr>
            <w:rStyle w:val="Hyperlink"/>
            <w:rFonts w:hint="cs"/>
            <w:rtl/>
          </w:rPr>
          <w:t>ی</w:t>
        </w:r>
        <w:r w:rsidRPr="009D6B41">
          <w:rPr>
            <w:rStyle w:val="Hyperlink"/>
            <w:rFonts w:hint="eastAsia"/>
            <w:rtl/>
          </w:rPr>
          <w:t>ث،</w:t>
        </w:r>
        <w:r w:rsidRPr="009D6B41">
          <w:rPr>
            <w:rStyle w:val="Hyperlink"/>
            <w:rtl/>
          </w:rPr>
          <w:t xml:space="preserve"> الس</w:t>
        </w:r>
        <w:r w:rsidRPr="009D6B41">
          <w:rPr>
            <w:rStyle w:val="Hyperlink"/>
            <w:rFonts w:hint="cs"/>
            <w:rtl/>
          </w:rPr>
          <w:t>ی</w:t>
        </w:r>
        <w:r w:rsidRPr="009D6B41">
          <w:rPr>
            <w:rStyle w:val="Hyperlink"/>
            <w:rFonts w:hint="eastAsia"/>
            <w:rtl/>
          </w:rPr>
          <w:t>د</w:t>
        </w:r>
        <w:r w:rsidRPr="009D6B41">
          <w:rPr>
            <w:rStyle w:val="Hyperlink"/>
            <w:rtl/>
          </w:rPr>
          <w:t xml:space="preserve"> أبوالقاسم الخوئ</w:t>
        </w:r>
        <w:r w:rsidRPr="009D6B41">
          <w:rPr>
            <w:rStyle w:val="Hyperlink"/>
            <w:rFonts w:hint="cs"/>
            <w:rtl/>
          </w:rPr>
          <w:t>ی</w:t>
        </w:r>
        <w:r w:rsidRPr="009D6B41">
          <w:rPr>
            <w:rStyle w:val="Hyperlink"/>
            <w:rFonts w:hint="eastAsia"/>
            <w:rtl/>
          </w:rPr>
          <w:t>،</w:t>
        </w:r>
        <w:r w:rsidRPr="009D6B41">
          <w:rPr>
            <w:rStyle w:val="Hyperlink"/>
            <w:rtl/>
          </w:rPr>
          <w:t xml:space="preserve"> ج15، ص308.</w:t>
        </w:r>
      </w:hyperlink>
    </w:p>
  </w:footnote>
  <w:footnote w:id="11">
    <w:p w14:paraId="5E340291" w14:textId="4D88336D" w:rsidR="00A023F2" w:rsidRPr="00A023F2" w:rsidRDefault="00A023F2" w:rsidP="00A023F2">
      <w:pPr>
        <w:pStyle w:val="FootnoteText"/>
      </w:pPr>
      <w:r w:rsidRPr="00A023F2">
        <w:footnoteRef/>
      </w:r>
      <w:r w:rsidRPr="00A023F2">
        <w:rPr>
          <w:rtl/>
        </w:rPr>
        <w:t xml:space="preserve"> </w:t>
      </w:r>
      <w:hyperlink r:id="rId9" w:history="1">
        <w:r w:rsidRPr="00A023F2">
          <w:rPr>
            <w:rStyle w:val="Hyperlink"/>
            <w:rtl/>
          </w:rPr>
          <w:t>ع</w:t>
        </w:r>
        <w:r w:rsidRPr="00A023F2">
          <w:rPr>
            <w:rStyle w:val="Hyperlink"/>
            <w:rFonts w:hint="cs"/>
            <w:rtl/>
          </w:rPr>
          <w:t>ی</w:t>
        </w:r>
        <w:r w:rsidRPr="00A023F2">
          <w:rPr>
            <w:rStyle w:val="Hyperlink"/>
            <w:rFonts w:hint="eastAsia"/>
            <w:rtl/>
          </w:rPr>
          <w:t>ون</w:t>
        </w:r>
        <w:r w:rsidRPr="00A023F2">
          <w:rPr>
            <w:rStyle w:val="Hyperlink"/>
            <w:rtl/>
          </w:rPr>
          <w:t xml:space="preserve"> اخبار الرضا، ش</w:t>
        </w:r>
        <w:r w:rsidRPr="00A023F2">
          <w:rPr>
            <w:rStyle w:val="Hyperlink"/>
            <w:rFonts w:hint="cs"/>
            <w:rtl/>
          </w:rPr>
          <w:t>ی</w:t>
        </w:r>
        <w:r w:rsidRPr="00A023F2">
          <w:rPr>
            <w:rStyle w:val="Hyperlink"/>
            <w:rFonts w:hint="eastAsia"/>
            <w:rtl/>
          </w:rPr>
          <w:t>خ</w:t>
        </w:r>
        <w:r w:rsidRPr="00A023F2">
          <w:rPr>
            <w:rStyle w:val="Hyperlink"/>
            <w:rtl/>
          </w:rPr>
          <w:t xml:space="preserve"> صدوق، ج1، ص284.</w:t>
        </w:r>
      </w:hyperlink>
    </w:p>
  </w:footnote>
  <w:footnote w:id="12">
    <w:p w14:paraId="5A56652D" w14:textId="4841DF09" w:rsidR="00A023F2" w:rsidRPr="00AA6AF0" w:rsidRDefault="00A023F2" w:rsidP="00A023F2">
      <w:pPr>
        <w:pStyle w:val="FootnoteText"/>
        <w:jc w:val="both"/>
      </w:pPr>
      <w:r w:rsidRPr="00AA6AF0">
        <w:footnoteRef/>
      </w:r>
      <w:r w:rsidRPr="00AA6AF0">
        <w:rPr>
          <w:rtl/>
        </w:rPr>
        <w:t xml:space="preserve"> </w:t>
      </w:r>
      <w:hyperlink r:id="rId10" w:history="1">
        <w:r w:rsidRPr="00AA6AF0">
          <w:rPr>
            <w:rStyle w:val="Hyperlink"/>
            <w:rtl/>
          </w:rPr>
          <w:t>موسوعة الامام الخوئ</w:t>
        </w:r>
        <w:r w:rsidRPr="00AA6AF0">
          <w:rPr>
            <w:rStyle w:val="Hyperlink"/>
            <w:rFonts w:hint="cs"/>
            <w:rtl/>
          </w:rPr>
          <w:t>ی</w:t>
        </w:r>
        <w:r w:rsidRPr="00AA6AF0">
          <w:rPr>
            <w:rStyle w:val="Hyperlink"/>
            <w:rFonts w:hint="eastAsia"/>
            <w:rtl/>
          </w:rPr>
          <w:t>،</w:t>
        </w:r>
        <w:r w:rsidRPr="00AA6AF0">
          <w:rPr>
            <w:rStyle w:val="Hyperlink"/>
            <w:rtl/>
          </w:rPr>
          <w:t xml:space="preserve"> الس</w:t>
        </w:r>
        <w:r w:rsidRPr="00AA6AF0">
          <w:rPr>
            <w:rStyle w:val="Hyperlink"/>
            <w:rFonts w:hint="cs"/>
            <w:rtl/>
          </w:rPr>
          <w:t>ی</w:t>
        </w:r>
        <w:r w:rsidRPr="00AA6AF0">
          <w:rPr>
            <w:rStyle w:val="Hyperlink"/>
            <w:rFonts w:hint="eastAsia"/>
            <w:rtl/>
          </w:rPr>
          <w:t>د</w:t>
        </w:r>
        <w:r w:rsidRPr="00AA6AF0">
          <w:rPr>
            <w:rStyle w:val="Hyperlink"/>
            <w:rtl/>
          </w:rPr>
          <w:t xml:space="preserve"> أبوالقاسم الخوئ</w:t>
        </w:r>
        <w:r w:rsidRPr="00AA6AF0">
          <w:rPr>
            <w:rStyle w:val="Hyperlink"/>
            <w:rFonts w:hint="cs"/>
            <w:rtl/>
          </w:rPr>
          <w:t>ی</w:t>
        </w:r>
        <w:r w:rsidRPr="00AA6AF0">
          <w:rPr>
            <w:rStyle w:val="Hyperlink"/>
            <w:rFonts w:hint="eastAsia"/>
            <w:rtl/>
          </w:rPr>
          <w:t>،</w:t>
        </w:r>
        <w:r w:rsidRPr="00AA6AF0">
          <w:rPr>
            <w:rStyle w:val="Hyperlink"/>
            <w:rtl/>
          </w:rPr>
          <w:t xml:space="preserve"> ج14، ص381.</w:t>
        </w:r>
      </w:hyperlink>
      <w:r>
        <w:rPr>
          <w:rFonts w:hint="cs"/>
          <w:rtl/>
        </w:rPr>
        <w:t xml:space="preserve"> «</w:t>
      </w:r>
      <w:r w:rsidRPr="00AA6AF0">
        <w:rPr>
          <w:rtl/>
        </w:rPr>
        <w:t xml:space="preserve"> و ظاهرها و إن كان هو الوجوب لكنه يرفع اليد عنه و تحمل على الاستحباب من أجل القرينة العامة التي تمسكنا بها في كثير من المقامات، و هو أنّ‌ الوجوب لو كان ثابتاً في مثل هذه المسألة الكثيرة الدوران التي هي محل الابتلاء لجميع</w:t>
      </w:r>
      <w:r>
        <w:rPr>
          <w:rFonts w:hint="cs"/>
          <w:rtl/>
        </w:rPr>
        <w:t xml:space="preserve"> </w:t>
      </w:r>
      <w:r w:rsidRPr="00AA6AF0">
        <w:rPr>
          <w:rtl/>
        </w:rPr>
        <w:t>المكلفين في كل أسبوع لاشتهر و بان و شاع و ذاع، بل كان من المسلّمات الواضحات و لم يقع فيه خلاف من أحد، فكيف ذهب المشهور بل عامة الأصحاب ما عدا ابن إدريس إلى الاستحباب، بل هو المرتكز في أذهان المتشرعة و قد قامت سيرتهم و عملهم على عدم الوجوب حتى في زماننا هذا، و إن كان شيخنا الأُستاذ (قدس سره) يحتاط في ذلك برهة من الزمن بتكرار الصلاة تارة، و بتكرار القراءة قاصداً بإحداهما الواجب الواقعي مدة أُخرى</w:t>
      </w:r>
      <w:r>
        <w:rPr>
          <w:rFonts w:hint="cs"/>
          <w:rtl/>
        </w:rPr>
        <w:t xml:space="preserve"> </w:t>
      </w:r>
      <w:r w:rsidRPr="00AA6AF0">
        <w:rPr>
          <w:rtl/>
        </w:rPr>
        <w:t>فيظهر أنّ‌ عدم الوجوب كان أمراً مفروغاً مسلّماً عندهم، حتى أنّ‌ ابن إدريس جعل الإخفات أحوط كما سمعت، فلو كان الجهر واجباً أو محتمل الوجوب لم يكن ذاك احتياطاً كما لا يخفى</w:t>
      </w:r>
      <w:r>
        <w:rPr>
          <w:rFonts w:hint="cs"/>
          <w:rtl/>
        </w:rPr>
        <w:t xml:space="preserve">». </w:t>
      </w:r>
    </w:p>
  </w:footnote>
  <w:footnote w:id="13">
    <w:p w14:paraId="10BFD83A" w14:textId="41B3CB56" w:rsidR="001912FD" w:rsidRDefault="001912FD">
      <w:pPr>
        <w:pStyle w:val="FootnoteText"/>
      </w:pPr>
      <w:r>
        <w:rPr>
          <w:rStyle w:val="FootnoteReference"/>
        </w:rPr>
        <w:footnoteRef/>
      </w:r>
      <w:r>
        <w:rPr>
          <w:rtl/>
        </w:rPr>
        <w:t xml:space="preserve"> </w:t>
      </w:r>
      <w:r>
        <w:rPr>
          <w:rFonts w:hint="cs"/>
          <w:rtl/>
        </w:rPr>
        <w:t xml:space="preserve">. نهایه التقریر، ج 2 ص 184« </w:t>
      </w:r>
    </w:p>
  </w:footnote>
  <w:footnote w:id="14">
    <w:p w14:paraId="256F7E32" w14:textId="59BF2E99" w:rsidR="00AB6622" w:rsidRPr="00AB6622" w:rsidRDefault="00AB6622" w:rsidP="00AB6622">
      <w:pPr>
        <w:pStyle w:val="FootnoteText"/>
      </w:pPr>
      <w:r w:rsidRPr="00AB6622">
        <w:footnoteRef/>
      </w:r>
      <w:r w:rsidRPr="00AB6622">
        <w:rPr>
          <w:rtl/>
        </w:rPr>
        <w:t xml:space="preserve"> </w:t>
      </w:r>
      <w:hyperlink r:id="rId11" w:history="1">
        <w:r w:rsidRPr="00AB6622">
          <w:rPr>
            <w:rStyle w:val="Hyperlink"/>
            <w:rtl/>
          </w:rPr>
          <w:t>مستمسک العروه الوثق</w:t>
        </w:r>
        <w:r w:rsidRPr="00AB6622">
          <w:rPr>
            <w:rStyle w:val="Hyperlink"/>
            <w:rFonts w:hint="cs"/>
            <w:rtl/>
          </w:rPr>
          <w:t>ی</w:t>
        </w:r>
        <w:r w:rsidRPr="00AB6622">
          <w:rPr>
            <w:rStyle w:val="Hyperlink"/>
            <w:rFonts w:hint="eastAsia"/>
            <w:rtl/>
          </w:rPr>
          <w:t>،</w:t>
        </w:r>
        <w:r w:rsidRPr="00AB6622">
          <w:rPr>
            <w:rStyle w:val="Hyperlink"/>
            <w:rtl/>
          </w:rPr>
          <w:t xml:space="preserve"> س</w:t>
        </w:r>
        <w:r w:rsidRPr="00AB6622">
          <w:rPr>
            <w:rStyle w:val="Hyperlink"/>
            <w:rFonts w:hint="cs"/>
            <w:rtl/>
          </w:rPr>
          <w:t>ی</w:t>
        </w:r>
        <w:r w:rsidRPr="00AB6622">
          <w:rPr>
            <w:rStyle w:val="Hyperlink"/>
            <w:rFonts w:hint="eastAsia"/>
            <w:rtl/>
          </w:rPr>
          <w:t>د</w:t>
        </w:r>
        <w:r w:rsidRPr="00AB6622">
          <w:rPr>
            <w:rStyle w:val="Hyperlink"/>
            <w:rtl/>
          </w:rPr>
          <w:t xml:space="preserve"> محسن حک</w:t>
        </w:r>
        <w:r w:rsidRPr="00AB6622">
          <w:rPr>
            <w:rStyle w:val="Hyperlink"/>
            <w:rFonts w:hint="cs"/>
            <w:rtl/>
          </w:rPr>
          <w:t>ی</w:t>
        </w:r>
        <w:r w:rsidRPr="00AB6622">
          <w:rPr>
            <w:rStyle w:val="Hyperlink"/>
            <w:rFonts w:hint="eastAsia"/>
            <w:rtl/>
          </w:rPr>
          <w:t>م،</w:t>
        </w:r>
        <w:r w:rsidRPr="00AB6622">
          <w:rPr>
            <w:rStyle w:val="Hyperlink"/>
            <w:rtl/>
          </w:rPr>
          <w:t xml:space="preserve"> ج6، ص204.</w:t>
        </w:r>
      </w:hyperlink>
    </w:p>
  </w:footnote>
  <w:footnote w:id="15">
    <w:p w14:paraId="7F98946E" w14:textId="7304343B" w:rsidR="00667247" w:rsidRPr="00E23328" w:rsidRDefault="00667247" w:rsidP="00667247">
      <w:pPr>
        <w:pStyle w:val="FootnoteText"/>
        <w:jc w:val="both"/>
      </w:pPr>
      <w:r w:rsidRPr="00E23328">
        <w:footnoteRef/>
      </w:r>
      <w:r w:rsidRPr="00E23328">
        <w:rPr>
          <w:rtl/>
        </w:rPr>
        <w:t xml:space="preserve"> </w:t>
      </w:r>
      <w:hyperlink r:id="rId12" w:history="1">
        <w:r w:rsidRPr="00E23328">
          <w:rPr>
            <w:rStyle w:val="Hyperlink"/>
            <w:rtl/>
          </w:rPr>
          <w:t>استبصار، ش</w:t>
        </w:r>
        <w:r w:rsidRPr="00E23328">
          <w:rPr>
            <w:rStyle w:val="Hyperlink"/>
            <w:rFonts w:hint="cs"/>
            <w:rtl/>
          </w:rPr>
          <w:t>ی</w:t>
        </w:r>
        <w:r w:rsidRPr="00E23328">
          <w:rPr>
            <w:rStyle w:val="Hyperlink"/>
            <w:rFonts w:hint="eastAsia"/>
            <w:rtl/>
          </w:rPr>
          <w:t>خ</w:t>
        </w:r>
        <w:r w:rsidRPr="00E23328">
          <w:rPr>
            <w:rStyle w:val="Hyperlink"/>
            <w:rtl/>
          </w:rPr>
          <w:t xml:space="preserve"> طوس</w:t>
        </w:r>
        <w:r w:rsidRPr="00E23328">
          <w:rPr>
            <w:rStyle w:val="Hyperlink"/>
            <w:rFonts w:hint="cs"/>
            <w:rtl/>
          </w:rPr>
          <w:t>ی</w:t>
        </w:r>
        <w:r w:rsidRPr="00E23328">
          <w:rPr>
            <w:rStyle w:val="Hyperlink"/>
            <w:rFonts w:hint="eastAsia"/>
            <w:rtl/>
          </w:rPr>
          <w:t>،</w:t>
        </w:r>
        <w:r w:rsidRPr="00E23328">
          <w:rPr>
            <w:rStyle w:val="Hyperlink"/>
            <w:rtl/>
          </w:rPr>
          <w:t xml:space="preserve"> ج1، ص416.</w:t>
        </w:r>
      </w:hyperlink>
    </w:p>
  </w:footnote>
  <w:footnote w:id="16">
    <w:p w14:paraId="51E9C5F9" w14:textId="327193BA" w:rsidR="009C0C84" w:rsidRDefault="009C0C84">
      <w:pPr>
        <w:pStyle w:val="FootnoteText"/>
      </w:pPr>
      <w:r>
        <w:rPr>
          <w:rStyle w:val="FootnoteReference"/>
        </w:rPr>
        <w:footnoteRef/>
      </w:r>
      <w:r>
        <w:rPr>
          <w:rtl/>
        </w:rPr>
        <w:t xml:space="preserve"> </w:t>
      </w:r>
      <w:r>
        <w:rPr>
          <w:rFonts w:hint="cs"/>
          <w:rtl/>
        </w:rPr>
        <w:t>.</w:t>
      </w:r>
      <w:r w:rsidRPr="009C0C84">
        <w:rPr>
          <w:rtl/>
        </w:rPr>
        <w:t xml:space="preserve"> كتاب الصلاة (للمحقق الداماد)، ج‌4، ص: 221</w:t>
      </w:r>
      <w:r>
        <w:rPr>
          <w:rFonts w:hint="cs"/>
          <w:rtl/>
        </w:rPr>
        <w:t>. «</w:t>
      </w:r>
    </w:p>
  </w:footnote>
  <w:footnote w:id="17">
    <w:p w14:paraId="29D6416F" w14:textId="6458FFF1" w:rsidR="00164CD1" w:rsidRDefault="00164CD1">
      <w:pPr>
        <w:pStyle w:val="FootnoteText"/>
      </w:pPr>
      <w:r>
        <w:rPr>
          <w:rStyle w:val="FootnoteReference"/>
        </w:rPr>
        <w:footnoteRef/>
      </w:r>
      <w:r>
        <w:rPr>
          <w:rtl/>
        </w:rPr>
        <w:t xml:space="preserve"> </w:t>
      </w:r>
      <w:r>
        <w:rPr>
          <w:rFonts w:hint="cs"/>
          <w:rtl/>
        </w:rPr>
        <w:t xml:space="preserve">علل الشرایع، ج 1 ص 263.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60DEE8E0"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E548CB">
      <w:rPr>
        <w:rFonts w:hint="cs"/>
        <w:b/>
        <w:bCs/>
        <w:sz w:val="20"/>
        <w:szCs w:val="24"/>
        <w:rtl/>
      </w:rPr>
      <w:t>0</w:t>
    </w:r>
    <w:r w:rsidR="00AF1CA4">
      <w:rPr>
        <w:rFonts w:hint="cs"/>
        <w:b/>
        <w:bCs/>
        <w:sz w:val="20"/>
        <w:szCs w:val="24"/>
        <w:rtl/>
      </w:rPr>
      <w:t>2</w:t>
    </w:r>
    <w:r w:rsidR="007011F4">
      <w:rPr>
        <w:rFonts w:hint="cs"/>
        <w:b/>
        <w:bCs/>
        <w:sz w:val="20"/>
        <w:szCs w:val="24"/>
        <w:rtl/>
      </w:rPr>
      <w:t>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7" w:name="Bokdars"/>
    <w:bookmarkEnd w:id="17"/>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8" w:name="Bokostad"/>
    <w:bookmarkEnd w:id="18"/>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7011F4">
      <w:rPr>
        <w:rFonts w:hint="cs"/>
        <w:sz w:val="24"/>
        <w:szCs w:val="24"/>
        <w:rtl/>
      </w:rPr>
      <w:t>02</w:t>
    </w:r>
    <w:r w:rsidR="00F71250">
      <w:rPr>
        <w:sz w:val="24"/>
        <w:szCs w:val="24"/>
        <w:rtl/>
      </w:rPr>
      <w:t xml:space="preserve"> /</w:t>
    </w:r>
    <w:r w:rsidR="007011F4">
      <w:rPr>
        <w:rFonts w:hint="cs"/>
        <w:sz w:val="24"/>
        <w:szCs w:val="24"/>
        <w:rtl/>
      </w:rPr>
      <w:t>8</w:t>
    </w:r>
    <w:r w:rsidR="00F71250">
      <w:rPr>
        <w:sz w:val="24"/>
        <w:szCs w:val="24"/>
        <w:rtl/>
      </w:rPr>
      <w:t xml:space="preserve"> /1401</w:t>
    </w:r>
    <w:r w:rsidR="00F35CAE">
      <w:rPr>
        <w:sz w:val="24"/>
        <w:szCs w:val="24"/>
        <w:rtl/>
      </w:rPr>
      <w:t xml:space="preserve"> </w:t>
    </w:r>
  </w:p>
  <w:p w14:paraId="7D10702A" w14:textId="1375E63E"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جهر یا اخفاتی خواندن نماز ها بر مردان</w:t>
    </w:r>
    <w:r w:rsidR="006712EB">
      <w:rPr>
        <w:rFonts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A760AAA"/>
    <w:multiLevelType w:val="hybridMultilevel"/>
    <w:tmpl w:val="52AC282E"/>
    <w:lvl w:ilvl="0" w:tplc="9A2064E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A1226"/>
    <w:multiLevelType w:val="hybridMultilevel"/>
    <w:tmpl w:val="6AC2097E"/>
    <w:lvl w:ilvl="0" w:tplc="E95CFD92">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13F023DE"/>
    <w:multiLevelType w:val="hybridMultilevel"/>
    <w:tmpl w:val="67D8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A3BB4"/>
    <w:multiLevelType w:val="hybridMultilevel"/>
    <w:tmpl w:val="A9BE7B40"/>
    <w:lvl w:ilvl="0" w:tplc="60ECCFE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9242E"/>
    <w:multiLevelType w:val="hybridMultilevel"/>
    <w:tmpl w:val="1D06E28E"/>
    <w:lvl w:ilvl="0" w:tplc="F286AA7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87A90"/>
    <w:multiLevelType w:val="hybridMultilevel"/>
    <w:tmpl w:val="5EF8C998"/>
    <w:lvl w:ilvl="0" w:tplc="20DA93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95465"/>
    <w:multiLevelType w:val="hybridMultilevel"/>
    <w:tmpl w:val="518E2FE8"/>
    <w:lvl w:ilvl="0" w:tplc="275A04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6287C"/>
    <w:multiLevelType w:val="hybridMultilevel"/>
    <w:tmpl w:val="2FAE8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30EB3"/>
    <w:multiLevelType w:val="hybridMultilevel"/>
    <w:tmpl w:val="DD047A48"/>
    <w:lvl w:ilvl="0" w:tplc="E65E2BC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0641D"/>
    <w:multiLevelType w:val="hybridMultilevel"/>
    <w:tmpl w:val="C0203004"/>
    <w:lvl w:ilvl="0" w:tplc="9754FD7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431D7"/>
    <w:multiLevelType w:val="hybridMultilevel"/>
    <w:tmpl w:val="67F0CB7E"/>
    <w:lvl w:ilvl="0" w:tplc="B64E52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65E4A"/>
    <w:multiLevelType w:val="hybridMultilevel"/>
    <w:tmpl w:val="429A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00812"/>
    <w:multiLevelType w:val="hybridMultilevel"/>
    <w:tmpl w:val="1744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648D7"/>
    <w:multiLevelType w:val="hybridMultilevel"/>
    <w:tmpl w:val="86C4A366"/>
    <w:lvl w:ilvl="0" w:tplc="30188D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8930F1"/>
    <w:multiLevelType w:val="hybridMultilevel"/>
    <w:tmpl w:val="D02CE264"/>
    <w:lvl w:ilvl="0" w:tplc="FEF6D8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0497A"/>
    <w:multiLevelType w:val="hybridMultilevel"/>
    <w:tmpl w:val="21E00462"/>
    <w:lvl w:ilvl="0" w:tplc="EF80814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CA0AC9"/>
    <w:multiLevelType w:val="hybridMultilevel"/>
    <w:tmpl w:val="6D3C0652"/>
    <w:lvl w:ilvl="0" w:tplc="F2649F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7D4602"/>
    <w:multiLevelType w:val="hybridMultilevel"/>
    <w:tmpl w:val="0FCC4348"/>
    <w:lvl w:ilvl="0" w:tplc="B42EB6B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E44CA"/>
    <w:multiLevelType w:val="hybridMultilevel"/>
    <w:tmpl w:val="2C30BB1E"/>
    <w:lvl w:ilvl="0" w:tplc="DFE0434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056C05"/>
    <w:multiLevelType w:val="hybridMultilevel"/>
    <w:tmpl w:val="C5DAC9BE"/>
    <w:lvl w:ilvl="0" w:tplc="8E749F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132086"/>
    <w:multiLevelType w:val="hybridMultilevel"/>
    <w:tmpl w:val="CA90A788"/>
    <w:lvl w:ilvl="0" w:tplc="DDC2F17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64682B"/>
    <w:multiLevelType w:val="hybridMultilevel"/>
    <w:tmpl w:val="8556DD5C"/>
    <w:lvl w:ilvl="0" w:tplc="D21ABE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A76D3A"/>
    <w:multiLevelType w:val="hybridMultilevel"/>
    <w:tmpl w:val="3716A8D0"/>
    <w:lvl w:ilvl="0" w:tplc="BF8A8E3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7"/>
  </w:num>
  <w:num w:numId="8">
    <w:abstractNumId w:val="10"/>
  </w:num>
  <w:num w:numId="9">
    <w:abstractNumId w:val="21"/>
  </w:num>
  <w:num w:numId="10">
    <w:abstractNumId w:val="19"/>
  </w:num>
  <w:num w:numId="11">
    <w:abstractNumId w:val="17"/>
  </w:num>
  <w:num w:numId="12">
    <w:abstractNumId w:val="9"/>
  </w:num>
  <w:num w:numId="13">
    <w:abstractNumId w:val="12"/>
  </w:num>
  <w:num w:numId="14">
    <w:abstractNumId w:val="23"/>
  </w:num>
  <w:num w:numId="15">
    <w:abstractNumId w:val="27"/>
  </w:num>
  <w:num w:numId="16">
    <w:abstractNumId w:val="24"/>
  </w:num>
  <w:num w:numId="17">
    <w:abstractNumId w:val="5"/>
  </w:num>
  <w:num w:numId="18">
    <w:abstractNumId w:val="18"/>
  </w:num>
  <w:num w:numId="19">
    <w:abstractNumId w:val="26"/>
  </w:num>
  <w:num w:numId="20">
    <w:abstractNumId w:val="8"/>
  </w:num>
  <w:num w:numId="21">
    <w:abstractNumId w:val="11"/>
  </w:num>
  <w:num w:numId="22">
    <w:abstractNumId w:val="15"/>
  </w:num>
  <w:num w:numId="23">
    <w:abstractNumId w:val="20"/>
  </w:num>
  <w:num w:numId="24">
    <w:abstractNumId w:val="25"/>
  </w:num>
  <w:num w:numId="25">
    <w:abstractNumId w:val="13"/>
  </w:num>
  <w:num w:numId="26">
    <w:abstractNumId w:val="22"/>
  </w:num>
  <w:num w:numId="27">
    <w:abstractNumId w:val="6"/>
  </w:num>
  <w:num w:numId="2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3C7"/>
    <w:rsid w:val="00006A1D"/>
    <w:rsid w:val="000072A3"/>
    <w:rsid w:val="0001113E"/>
    <w:rsid w:val="00013828"/>
    <w:rsid w:val="0001547C"/>
    <w:rsid w:val="00020239"/>
    <w:rsid w:val="00022CAD"/>
    <w:rsid w:val="00025777"/>
    <w:rsid w:val="00025B70"/>
    <w:rsid w:val="00027085"/>
    <w:rsid w:val="0002717A"/>
    <w:rsid w:val="000277F0"/>
    <w:rsid w:val="00031CA9"/>
    <w:rsid w:val="000353D7"/>
    <w:rsid w:val="00036897"/>
    <w:rsid w:val="00041044"/>
    <w:rsid w:val="00045578"/>
    <w:rsid w:val="00055496"/>
    <w:rsid w:val="00055769"/>
    <w:rsid w:val="00055A6A"/>
    <w:rsid w:val="000563C1"/>
    <w:rsid w:val="000606B3"/>
    <w:rsid w:val="00062D1D"/>
    <w:rsid w:val="00064063"/>
    <w:rsid w:val="00064B90"/>
    <w:rsid w:val="00064FA5"/>
    <w:rsid w:val="00070A5F"/>
    <w:rsid w:val="00072025"/>
    <w:rsid w:val="00080A41"/>
    <w:rsid w:val="0008299B"/>
    <w:rsid w:val="0008608E"/>
    <w:rsid w:val="000913AA"/>
    <w:rsid w:val="00094847"/>
    <w:rsid w:val="000950BF"/>
    <w:rsid w:val="00096C63"/>
    <w:rsid w:val="000B5DB5"/>
    <w:rsid w:val="000C3394"/>
    <w:rsid w:val="000C3947"/>
    <w:rsid w:val="000C5869"/>
    <w:rsid w:val="000D0118"/>
    <w:rsid w:val="000D0EED"/>
    <w:rsid w:val="000D237C"/>
    <w:rsid w:val="000D2A37"/>
    <w:rsid w:val="000D30E9"/>
    <w:rsid w:val="000D6818"/>
    <w:rsid w:val="000D783B"/>
    <w:rsid w:val="000D7F02"/>
    <w:rsid w:val="000E335E"/>
    <w:rsid w:val="000E4B56"/>
    <w:rsid w:val="000F01F6"/>
    <w:rsid w:val="000F16CF"/>
    <w:rsid w:val="000F37CB"/>
    <w:rsid w:val="000F49B0"/>
    <w:rsid w:val="000F5BAC"/>
    <w:rsid w:val="000F7487"/>
    <w:rsid w:val="000F75C5"/>
    <w:rsid w:val="00102585"/>
    <w:rsid w:val="0010731B"/>
    <w:rsid w:val="001140CE"/>
    <w:rsid w:val="00114AB7"/>
    <w:rsid w:val="00116B2B"/>
    <w:rsid w:val="00122A09"/>
    <w:rsid w:val="001238AC"/>
    <w:rsid w:val="00124E3D"/>
    <w:rsid w:val="0012570F"/>
    <w:rsid w:val="00127511"/>
    <w:rsid w:val="00127E95"/>
    <w:rsid w:val="00130659"/>
    <w:rsid w:val="001315DB"/>
    <w:rsid w:val="00132A90"/>
    <w:rsid w:val="001347C7"/>
    <w:rsid w:val="001356B0"/>
    <w:rsid w:val="00141394"/>
    <w:rsid w:val="00141CE3"/>
    <w:rsid w:val="00142F38"/>
    <w:rsid w:val="001433BA"/>
    <w:rsid w:val="00143B57"/>
    <w:rsid w:val="00146022"/>
    <w:rsid w:val="00146536"/>
    <w:rsid w:val="00146F7D"/>
    <w:rsid w:val="001516EF"/>
    <w:rsid w:val="00151937"/>
    <w:rsid w:val="00151B05"/>
    <w:rsid w:val="00164CD1"/>
    <w:rsid w:val="00165FE8"/>
    <w:rsid w:val="00175CF3"/>
    <w:rsid w:val="00181844"/>
    <w:rsid w:val="001837E9"/>
    <w:rsid w:val="00187DFA"/>
    <w:rsid w:val="001912FD"/>
    <w:rsid w:val="00197EEB"/>
    <w:rsid w:val="001A1BC1"/>
    <w:rsid w:val="001A1E64"/>
    <w:rsid w:val="001A1EA5"/>
    <w:rsid w:val="001A2200"/>
    <w:rsid w:val="001A2574"/>
    <w:rsid w:val="001A27D7"/>
    <w:rsid w:val="001A294E"/>
    <w:rsid w:val="001A3796"/>
    <w:rsid w:val="001A4ED8"/>
    <w:rsid w:val="001B2488"/>
    <w:rsid w:val="001B6799"/>
    <w:rsid w:val="001C1362"/>
    <w:rsid w:val="001C2060"/>
    <w:rsid w:val="001C4784"/>
    <w:rsid w:val="001C5C37"/>
    <w:rsid w:val="001D267C"/>
    <w:rsid w:val="001D2E9A"/>
    <w:rsid w:val="001D5517"/>
    <w:rsid w:val="001D597F"/>
    <w:rsid w:val="001E3FD4"/>
    <w:rsid w:val="001F022C"/>
    <w:rsid w:val="002005DB"/>
    <w:rsid w:val="002009D0"/>
    <w:rsid w:val="0020241A"/>
    <w:rsid w:val="00203821"/>
    <w:rsid w:val="0021116A"/>
    <w:rsid w:val="00211632"/>
    <w:rsid w:val="0021630D"/>
    <w:rsid w:val="00220263"/>
    <w:rsid w:val="0022178B"/>
    <w:rsid w:val="0022759F"/>
    <w:rsid w:val="002310C4"/>
    <w:rsid w:val="0023488F"/>
    <w:rsid w:val="00240042"/>
    <w:rsid w:val="0024121B"/>
    <w:rsid w:val="00244F46"/>
    <w:rsid w:val="00247D2F"/>
    <w:rsid w:val="0025148D"/>
    <w:rsid w:val="00252981"/>
    <w:rsid w:val="0025624F"/>
    <w:rsid w:val="00256560"/>
    <w:rsid w:val="00261FDB"/>
    <w:rsid w:val="002638C3"/>
    <w:rsid w:val="002646DE"/>
    <w:rsid w:val="00264709"/>
    <w:rsid w:val="00265C8E"/>
    <w:rsid w:val="0027605E"/>
    <w:rsid w:val="00276CAC"/>
    <w:rsid w:val="00277A3F"/>
    <w:rsid w:val="00280195"/>
    <w:rsid w:val="002805EB"/>
    <w:rsid w:val="002806E3"/>
    <w:rsid w:val="00281E00"/>
    <w:rsid w:val="002840CF"/>
    <w:rsid w:val="0029146E"/>
    <w:rsid w:val="00292EF6"/>
    <w:rsid w:val="0029418D"/>
    <w:rsid w:val="00294A52"/>
    <w:rsid w:val="00295F2B"/>
    <w:rsid w:val="002971D3"/>
    <w:rsid w:val="002A5E7E"/>
    <w:rsid w:val="002A6195"/>
    <w:rsid w:val="002B575F"/>
    <w:rsid w:val="002B729B"/>
    <w:rsid w:val="002C041B"/>
    <w:rsid w:val="002C23B5"/>
    <w:rsid w:val="002C2E8C"/>
    <w:rsid w:val="002C53A2"/>
    <w:rsid w:val="002D0040"/>
    <w:rsid w:val="002D2FA8"/>
    <w:rsid w:val="002D5581"/>
    <w:rsid w:val="002E220F"/>
    <w:rsid w:val="002E27BA"/>
    <w:rsid w:val="002E3DCA"/>
    <w:rsid w:val="002E589B"/>
    <w:rsid w:val="002E71A7"/>
    <w:rsid w:val="002F41CF"/>
    <w:rsid w:val="002F63A1"/>
    <w:rsid w:val="00302F4D"/>
    <w:rsid w:val="00307311"/>
    <w:rsid w:val="0031229C"/>
    <w:rsid w:val="00314203"/>
    <w:rsid w:val="0031785B"/>
    <w:rsid w:val="0032100F"/>
    <w:rsid w:val="0033402C"/>
    <w:rsid w:val="00335E30"/>
    <w:rsid w:val="00336882"/>
    <w:rsid w:val="00340521"/>
    <w:rsid w:val="00345C73"/>
    <w:rsid w:val="00354A99"/>
    <w:rsid w:val="00360311"/>
    <w:rsid w:val="00361751"/>
    <w:rsid w:val="00361922"/>
    <w:rsid w:val="00372D4C"/>
    <w:rsid w:val="00373020"/>
    <w:rsid w:val="0037339B"/>
    <w:rsid w:val="003752FD"/>
    <w:rsid w:val="00377ED4"/>
    <w:rsid w:val="00380E0D"/>
    <w:rsid w:val="00380FF7"/>
    <w:rsid w:val="00384132"/>
    <w:rsid w:val="00386C11"/>
    <w:rsid w:val="00392DEE"/>
    <w:rsid w:val="00397466"/>
    <w:rsid w:val="003A17D9"/>
    <w:rsid w:val="003A2009"/>
    <w:rsid w:val="003A6148"/>
    <w:rsid w:val="003B626E"/>
    <w:rsid w:val="003C33F6"/>
    <w:rsid w:val="003C3D2E"/>
    <w:rsid w:val="003C43A5"/>
    <w:rsid w:val="003C4AB0"/>
    <w:rsid w:val="003C6470"/>
    <w:rsid w:val="003D092B"/>
    <w:rsid w:val="003D2A10"/>
    <w:rsid w:val="003D6CC1"/>
    <w:rsid w:val="003E1C5C"/>
    <w:rsid w:val="003E432F"/>
    <w:rsid w:val="003E6650"/>
    <w:rsid w:val="003F5B46"/>
    <w:rsid w:val="003F7024"/>
    <w:rsid w:val="00401363"/>
    <w:rsid w:val="00402E47"/>
    <w:rsid w:val="00404A83"/>
    <w:rsid w:val="00407864"/>
    <w:rsid w:val="00425015"/>
    <w:rsid w:val="00425186"/>
    <w:rsid w:val="00425429"/>
    <w:rsid w:val="00426515"/>
    <w:rsid w:val="00430994"/>
    <w:rsid w:val="00432412"/>
    <w:rsid w:val="004345BE"/>
    <w:rsid w:val="004412C2"/>
    <w:rsid w:val="00441B6D"/>
    <w:rsid w:val="00443DE5"/>
    <w:rsid w:val="00450C98"/>
    <w:rsid w:val="004515C2"/>
    <w:rsid w:val="004556EF"/>
    <w:rsid w:val="004559A1"/>
    <w:rsid w:val="00455B1E"/>
    <w:rsid w:val="00457B3E"/>
    <w:rsid w:val="00462B07"/>
    <w:rsid w:val="00463E6B"/>
    <w:rsid w:val="00465BD2"/>
    <w:rsid w:val="004715C8"/>
    <w:rsid w:val="00481C31"/>
    <w:rsid w:val="00482FC1"/>
    <w:rsid w:val="00483027"/>
    <w:rsid w:val="00484D87"/>
    <w:rsid w:val="00485F0C"/>
    <w:rsid w:val="00486DC9"/>
    <w:rsid w:val="004871AA"/>
    <w:rsid w:val="004918D7"/>
    <w:rsid w:val="00492637"/>
    <w:rsid w:val="004926E1"/>
    <w:rsid w:val="004A2D4B"/>
    <w:rsid w:val="004A2FEA"/>
    <w:rsid w:val="004A7257"/>
    <w:rsid w:val="004B3F73"/>
    <w:rsid w:val="004B497E"/>
    <w:rsid w:val="004D2531"/>
    <w:rsid w:val="004D2DD7"/>
    <w:rsid w:val="004D75C5"/>
    <w:rsid w:val="004E2186"/>
    <w:rsid w:val="004E66FB"/>
    <w:rsid w:val="004E687E"/>
    <w:rsid w:val="004F0DB1"/>
    <w:rsid w:val="004F470A"/>
    <w:rsid w:val="004F4C59"/>
    <w:rsid w:val="00500C8F"/>
    <w:rsid w:val="00501909"/>
    <w:rsid w:val="00503446"/>
    <w:rsid w:val="00506885"/>
    <w:rsid w:val="00507BBB"/>
    <w:rsid w:val="005128DF"/>
    <w:rsid w:val="0051592A"/>
    <w:rsid w:val="00516CC9"/>
    <w:rsid w:val="00520495"/>
    <w:rsid w:val="005206FE"/>
    <w:rsid w:val="005257ED"/>
    <w:rsid w:val="005306F8"/>
    <w:rsid w:val="00530B8E"/>
    <w:rsid w:val="0054023D"/>
    <w:rsid w:val="00540BEA"/>
    <w:rsid w:val="005426BF"/>
    <w:rsid w:val="0054745B"/>
    <w:rsid w:val="00552D79"/>
    <w:rsid w:val="0055483F"/>
    <w:rsid w:val="0056213C"/>
    <w:rsid w:val="00572AA2"/>
    <w:rsid w:val="00573012"/>
    <w:rsid w:val="005748BA"/>
    <w:rsid w:val="00580C24"/>
    <w:rsid w:val="00582997"/>
    <w:rsid w:val="00587B05"/>
    <w:rsid w:val="00593F64"/>
    <w:rsid w:val="005960C0"/>
    <w:rsid w:val="005968EF"/>
    <w:rsid w:val="00596C1E"/>
    <w:rsid w:val="005A058F"/>
    <w:rsid w:val="005A2E26"/>
    <w:rsid w:val="005A79A1"/>
    <w:rsid w:val="005B289E"/>
    <w:rsid w:val="005B7BCA"/>
    <w:rsid w:val="005C0DAE"/>
    <w:rsid w:val="005C188E"/>
    <w:rsid w:val="005D1515"/>
    <w:rsid w:val="005D2349"/>
    <w:rsid w:val="005D6458"/>
    <w:rsid w:val="005E0499"/>
    <w:rsid w:val="005E1B60"/>
    <w:rsid w:val="005E5507"/>
    <w:rsid w:val="005E607B"/>
    <w:rsid w:val="005F0A8D"/>
    <w:rsid w:val="005F27C0"/>
    <w:rsid w:val="00601229"/>
    <w:rsid w:val="00603B67"/>
    <w:rsid w:val="006109E4"/>
    <w:rsid w:val="006121A9"/>
    <w:rsid w:val="006157E9"/>
    <w:rsid w:val="006162A2"/>
    <w:rsid w:val="006211C1"/>
    <w:rsid w:val="006240DA"/>
    <w:rsid w:val="0063256E"/>
    <w:rsid w:val="00633F04"/>
    <w:rsid w:val="00635219"/>
    <w:rsid w:val="00635658"/>
    <w:rsid w:val="00635EC0"/>
    <w:rsid w:val="00640B58"/>
    <w:rsid w:val="00647AAA"/>
    <w:rsid w:val="00651B02"/>
    <w:rsid w:val="00651B19"/>
    <w:rsid w:val="00652483"/>
    <w:rsid w:val="0065319F"/>
    <w:rsid w:val="00660A29"/>
    <w:rsid w:val="00667247"/>
    <w:rsid w:val="0067079C"/>
    <w:rsid w:val="00670938"/>
    <w:rsid w:val="006712EB"/>
    <w:rsid w:val="00672289"/>
    <w:rsid w:val="00683F8C"/>
    <w:rsid w:val="00695519"/>
    <w:rsid w:val="006A4134"/>
    <w:rsid w:val="006A4F2A"/>
    <w:rsid w:val="006A5DDA"/>
    <w:rsid w:val="006A6701"/>
    <w:rsid w:val="006B2065"/>
    <w:rsid w:val="006B21F4"/>
    <w:rsid w:val="006B3753"/>
    <w:rsid w:val="006B409A"/>
    <w:rsid w:val="006B7AD6"/>
    <w:rsid w:val="006C18CA"/>
    <w:rsid w:val="006C50FD"/>
    <w:rsid w:val="006D1DD4"/>
    <w:rsid w:val="006D3D4B"/>
    <w:rsid w:val="006D4014"/>
    <w:rsid w:val="006D44C1"/>
    <w:rsid w:val="006E20E1"/>
    <w:rsid w:val="006E308E"/>
    <w:rsid w:val="006E5651"/>
    <w:rsid w:val="006E5B85"/>
    <w:rsid w:val="006F026A"/>
    <w:rsid w:val="006F46D6"/>
    <w:rsid w:val="007009E4"/>
    <w:rsid w:val="007011F4"/>
    <w:rsid w:val="0070265B"/>
    <w:rsid w:val="00704813"/>
    <w:rsid w:val="00706A14"/>
    <w:rsid w:val="0072290D"/>
    <w:rsid w:val="00723D6D"/>
    <w:rsid w:val="00724537"/>
    <w:rsid w:val="00727E4A"/>
    <w:rsid w:val="00731724"/>
    <w:rsid w:val="0073474B"/>
    <w:rsid w:val="00735103"/>
    <w:rsid w:val="00735511"/>
    <w:rsid w:val="00737208"/>
    <w:rsid w:val="007420C1"/>
    <w:rsid w:val="00744DE6"/>
    <w:rsid w:val="007518E2"/>
    <w:rsid w:val="00754A66"/>
    <w:rsid w:val="00762452"/>
    <w:rsid w:val="007639E0"/>
    <w:rsid w:val="00771B1B"/>
    <w:rsid w:val="00775507"/>
    <w:rsid w:val="00783473"/>
    <w:rsid w:val="0078594B"/>
    <w:rsid w:val="00793A7E"/>
    <w:rsid w:val="00795E02"/>
    <w:rsid w:val="007979D0"/>
    <w:rsid w:val="007A3E50"/>
    <w:rsid w:val="007A4E18"/>
    <w:rsid w:val="007A7B8C"/>
    <w:rsid w:val="007C6D9E"/>
    <w:rsid w:val="007D1C43"/>
    <w:rsid w:val="007D1E71"/>
    <w:rsid w:val="007D5EAF"/>
    <w:rsid w:val="007D6C53"/>
    <w:rsid w:val="007D6FA9"/>
    <w:rsid w:val="007E14EC"/>
    <w:rsid w:val="007E1564"/>
    <w:rsid w:val="007E1E87"/>
    <w:rsid w:val="007E5B3F"/>
    <w:rsid w:val="007E72D8"/>
    <w:rsid w:val="007F2257"/>
    <w:rsid w:val="007F2AB5"/>
    <w:rsid w:val="00800356"/>
    <w:rsid w:val="0080091D"/>
    <w:rsid w:val="00800D52"/>
    <w:rsid w:val="00804108"/>
    <w:rsid w:val="00804B06"/>
    <w:rsid w:val="00804FC4"/>
    <w:rsid w:val="00810B40"/>
    <w:rsid w:val="00816367"/>
    <w:rsid w:val="00816A0B"/>
    <w:rsid w:val="0081780A"/>
    <w:rsid w:val="00820D3E"/>
    <w:rsid w:val="00824B22"/>
    <w:rsid w:val="00830C53"/>
    <w:rsid w:val="00837FAA"/>
    <w:rsid w:val="00841F77"/>
    <w:rsid w:val="008463ED"/>
    <w:rsid w:val="0084641A"/>
    <w:rsid w:val="008505EF"/>
    <w:rsid w:val="0085276D"/>
    <w:rsid w:val="00860745"/>
    <w:rsid w:val="00860FFC"/>
    <w:rsid w:val="00863390"/>
    <w:rsid w:val="0086385C"/>
    <w:rsid w:val="00866985"/>
    <w:rsid w:val="00871916"/>
    <w:rsid w:val="0088160B"/>
    <w:rsid w:val="008866BF"/>
    <w:rsid w:val="00892BF7"/>
    <w:rsid w:val="00893AC3"/>
    <w:rsid w:val="0089506B"/>
    <w:rsid w:val="008956DD"/>
    <w:rsid w:val="008A388E"/>
    <w:rsid w:val="008A510E"/>
    <w:rsid w:val="008A522A"/>
    <w:rsid w:val="008A7DAB"/>
    <w:rsid w:val="008B1FB5"/>
    <w:rsid w:val="008B4464"/>
    <w:rsid w:val="008B4D15"/>
    <w:rsid w:val="008B750B"/>
    <w:rsid w:val="008C3162"/>
    <w:rsid w:val="008C6115"/>
    <w:rsid w:val="008C6506"/>
    <w:rsid w:val="008D1F14"/>
    <w:rsid w:val="008D4ABC"/>
    <w:rsid w:val="008D6DDC"/>
    <w:rsid w:val="008E23B8"/>
    <w:rsid w:val="008E3924"/>
    <w:rsid w:val="008E426D"/>
    <w:rsid w:val="008E4A10"/>
    <w:rsid w:val="008E7A0D"/>
    <w:rsid w:val="008F13F7"/>
    <w:rsid w:val="008F5B4D"/>
    <w:rsid w:val="0090717E"/>
    <w:rsid w:val="00907425"/>
    <w:rsid w:val="00923C34"/>
    <w:rsid w:val="00924152"/>
    <w:rsid w:val="0092467C"/>
    <w:rsid w:val="0092513D"/>
    <w:rsid w:val="00926380"/>
    <w:rsid w:val="00927A9F"/>
    <w:rsid w:val="009335CC"/>
    <w:rsid w:val="00933BD2"/>
    <w:rsid w:val="0093586F"/>
    <w:rsid w:val="00935A55"/>
    <w:rsid w:val="00940649"/>
    <w:rsid w:val="00941CEB"/>
    <w:rsid w:val="009435BA"/>
    <w:rsid w:val="00944C56"/>
    <w:rsid w:val="0094720F"/>
    <w:rsid w:val="00953B28"/>
    <w:rsid w:val="00954322"/>
    <w:rsid w:val="009575DA"/>
    <w:rsid w:val="00957CAA"/>
    <w:rsid w:val="00961F68"/>
    <w:rsid w:val="0096384B"/>
    <w:rsid w:val="0096778A"/>
    <w:rsid w:val="0096778F"/>
    <w:rsid w:val="00970BDA"/>
    <w:rsid w:val="00977656"/>
    <w:rsid w:val="0098201D"/>
    <w:rsid w:val="009846A7"/>
    <w:rsid w:val="0098794D"/>
    <w:rsid w:val="0099497B"/>
    <w:rsid w:val="00996C68"/>
    <w:rsid w:val="009A2AD6"/>
    <w:rsid w:val="009A3BE8"/>
    <w:rsid w:val="009A43BA"/>
    <w:rsid w:val="009B0D05"/>
    <w:rsid w:val="009B13DF"/>
    <w:rsid w:val="009B3B48"/>
    <w:rsid w:val="009B4CA6"/>
    <w:rsid w:val="009B79F8"/>
    <w:rsid w:val="009C0C84"/>
    <w:rsid w:val="009C2B94"/>
    <w:rsid w:val="009C66D5"/>
    <w:rsid w:val="009D13CE"/>
    <w:rsid w:val="009D13FD"/>
    <w:rsid w:val="009D266A"/>
    <w:rsid w:val="009D663C"/>
    <w:rsid w:val="009D6B41"/>
    <w:rsid w:val="009F011C"/>
    <w:rsid w:val="009F5BE9"/>
    <w:rsid w:val="009F7E07"/>
    <w:rsid w:val="00A01522"/>
    <w:rsid w:val="00A023F2"/>
    <w:rsid w:val="00A07841"/>
    <w:rsid w:val="00A10A11"/>
    <w:rsid w:val="00A13C6A"/>
    <w:rsid w:val="00A17B09"/>
    <w:rsid w:val="00A301E0"/>
    <w:rsid w:val="00A345E9"/>
    <w:rsid w:val="00A360AB"/>
    <w:rsid w:val="00A37CB1"/>
    <w:rsid w:val="00A40D34"/>
    <w:rsid w:val="00A44825"/>
    <w:rsid w:val="00A457C6"/>
    <w:rsid w:val="00A45FFA"/>
    <w:rsid w:val="00A46AD0"/>
    <w:rsid w:val="00A47063"/>
    <w:rsid w:val="00A473A8"/>
    <w:rsid w:val="00A513F0"/>
    <w:rsid w:val="00A55A4C"/>
    <w:rsid w:val="00A55D80"/>
    <w:rsid w:val="00A56D52"/>
    <w:rsid w:val="00A61AC8"/>
    <w:rsid w:val="00A61D8B"/>
    <w:rsid w:val="00A6366F"/>
    <w:rsid w:val="00A6441F"/>
    <w:rsid w:val="00A65D4C"/>
    <w:rsid w:val="00A66AF0"/>
    <w:rsid w:val="00A70512"/>
    <w:rsid w:val="00A82B39"/>
    <w:rsid w:val="00A834F9"/>
    <w:rsid w:val="00A9123D"/>
    <w:rsid w:val="00A954F4"/>
    <w:rsid w:val="00A95AC6"/>
    <w:rsid w:val="00A971D2"/>
    <w:rsid w:val="00AA1F60"/>
    <w:rsid w:val="00AA3917"/>
    <w:rsid w:val="00AA40D7"/>
    <w:rsid w:val="00AA516E"/>
    <w:rsid w:val="00AB0443"/>
    <w:rsid w:val="00AB0E44"/>
    <w:rsid w:val="00AB57E4"/>
    <w:rsid w:val="00AB5F7D"/>
    <w:rsid w:val="00AB6622"/>
    <w:rsid w:val="00AC0C50"/>
    <w:rsid w:val="00AC0FAC"/>
    <w:rsid w:val="00AC6FE2"/>
    <w:rsid w:val="00AE4C16"/>
    <w:rsid w:val="00AE770B"/>
    <w:rsid w:val="00AF0B83"/>
    <w:rsid w:val="00AF186B"/>
    <w:rsid w:val="00AF1CA4"/>
    <w:rsid w:val="00AF21E3"/>
    <w:rsid w:val="00AF3925"/>
    <w:rsid w:val="00AF3CB6"/>
    <w:rsid w:val="00B05A5E"/>
    <w:rsid w:val="00B073A2"/>
    <w:rsid w:val="00B0747E"/>
    <w:rsid w:val="00B10332"/>
    <w:rsid w:val="00B1296B"/>
    <w:rsid w:val="00B14E54"/>
    <w:rsid w:val="00B179AD"/>
    <w:rsid w:val="00B21330"/>
    <w:rsid w:val="00B2292F"/>
    <w:rsid w:val="00B27A42"/>
    <w:rsid w:val="00B32E94"/>
    <w:rsid w:val="00B369DE"/>
    <w:rsid w:val="00B43169"/>
    <w:rsid w:val="00B43350"/>
    <w:rsid w:val="00B47C59"/>
    <w:rsid w:val="00B501A8"/>
    <w:rsid w:val="00B55AE4"/>
    <w:rsid w:val="00B56353"/>
    <w:rsid w:val="00B565B3"/>
    <w:rsid w:val="00B702A1"/>
    <w:rsid w:val="00B70B46"/>
    <w:rsid w:val="00B7162A"/>
    <w:rsid w:val="00B739B0"/>
    <w:rsid w:val="00B75BA5"/>
    <w:rsid w:val="00B80D52"/>
    <w:rsid w:val="00B81071"/>
    <w:rsid w:val="00B814A3"/>
    <w:rsid w:val="00B817D5"/>
    <w:rsid w:val="00B83688"/>
    <w:rsid w:val="00B92DE6"/>
    <w:rsid w:val="00B96F38"/>
    <w:rsid w:val="00BA02D6"/>
    <w:rsid w:val="00BA59A7"/>
    <w:rsid w:val="00BB241D"/>
    <w:rsid w:val="00BB414E"/>
    <w:rsid w:val="00BB4904"/>
    <w:rsid w:val="00BB4E15"/>
    <w:rsid w:val="00BC2E73"/>
    <w:rsid w:val="00BC716B"/>
    <w:rsid w:val="00BD0E74"/>
    <w:rsid w:val="00BD5F8C"/>
    <w:rsid w:val="00BD600E"/>
    <w:rsid w:val="00BE29DD"/>
    <w:rsid w:val="00BF15A8"/>
    <w:rsid w:val="00BF52DB"/>
    <w:rsid w:val="00C0009B"/>
    <w:rsid w:val="00C066AF"/>
    <w:rsid w:val="00C101C7"/>
    <w:rsid w:val="00C10915"/>
    <w:rsid w:val="00C10E06"/>
    <w:rsid w:val="00C145B8"/>
    <w:rsid w:val="00C2438F"/>
    <w:rsid w:val="00C247B2"/>
    <w:rsid w:val="00C31AF0"/>
    <w:rsid w:val="00C32A7E"/>
    <w:rsid w:val="00C32B29"/>
    <w:rsid w:val="00C34F28"/>
    <w:rsid w:val="00C368DF"/>
    <w:rsid w:val="00C4070C"/>
    <w:rsid w:val="00C4273F"/>
    <w:rsid w:val="00C442C5"/>
    <w:rsid w:val="00C508CA"/>
    <w:rsid w:val="00C54B4F"/>
    <w:rsid w:val="00C55EEC"/>
    <w:rsid w:val="00C56A4F"/>
    <w:rsid w:val="00C57B5C"/>
    <w:rsid w:val="00C57C7C"/>
    <w:rsid w:val="00C602C0"/>
    <w:rsid w:val="00C60A55"/>
    <w:rsid w:val="00C61049"/>
    <w:rsid w:val="00C61313"/>
    <w:rsid w:val="00C63FFE"/>
    <w:rsid w:val="00C674A5"/>
    <w:rsid w:val="00C715E1"/>
    <w:rsid w:val="00C77249"/>
    <w:rsid w:val="00C83786"/>
    <w:rsid w:val="00C87FF1"/>
    <w:rsid w:val="00C91EB6"/>
    <w:rsid w:val="00C92DF1"/>
    <w:rsid w:val="00C93198"/>
    <w:rsid w:val="00C93B7E"/>
    <w:rsid w:val="00C95F06"/>
    <w:rsid w:val="00CA10B0"/>
    <w:rsid w:val="00CA2ECB"/>
    <w:rsid w:val="00CA2F8E"/>
    <w:rsid w:val="00CA3EE2"/>
    <w:rsid w:val="00CA4F72"/>
    <w:rsid w:val="00CA7FD5"/>
    <w:rsid w:val="00CB0248"/>
    <w:rsid w:val="00CB3287"/>
    <w:rsid w:val="00CB33E2"/>
    <w:rsid w:val="00CB4927"/>
    <w:rsid w:val="00CB4E68"/>
    <w:rsid w:val="00CC0E60"/>
    <w:rsid w:val="00CC2733"/>
    <w:rsid w:val="00CC521B"/>
    <w:rsid w:val="00CC6088"/>
    <w:rsid w:val="00CD0050"/>
    <w:rsid w:val="00CD7C34"/>
    <w:rsid w:val="00CE2916"/>
    <w:rsid w:val="00CE3608"/>
    <w:rsid w:val="00CE700C"/>
    <w:rsid w:val="00CE7481"/>
    <w:rsid w:val="00CF0A8F"/>
    <w:rsid w:val="00CF7E30"/>
    <w:rsid w:val="00D048CE"/>
    <w:rsid w:val="00D106ED"/>
    <w:rsid w:val="00D10998"/>
    <w:rsid w:val="00D11A59"/>
    <w:rsid w:val="00D12C4C"/>
    <w:rsid w:val="00D15CBD"/>
    <w:rsid w:val="00D1659B"/>
    <w:rsid w:val="00D17865"/>
    <w:rsid w:val="00D20887"/>
    <w:rsid w:val="00D221CB"/>
    <w:rsid w:val="00D23391"/>
    <w:rsid w:val="00D31805"/>
    <w:rsid w:val="00D33F19"/>
    <w:rsid w:val="00D41409"/>
    <w:rsid w:val="00D459A3"/>
    <w:rsid w:val="00D503EA"/>
    <w:rsid w:val="00D552B9"/>
    <w:rsid w:val="00D56BA2"/>
    <w:rsid w:val="00D60DF7"/>
    <w:rsid w:val="00D62021"/>
    <w:rsid w:val="00D67848"/>
    <w:rsid w:val="00D70E89"/>
    <w:rsid w:val="00D735B2"/>
    <w:rsid w:val="00D74021"/>
    <w:rsid w:val="00D76D01"/>
    <w:rsid w:val="00D77102"/>
    <w:rsid w:val="00D922A9"/>
    <w:rsid w:val="00D9394A"/>
    <w:rsid w:val="00D953AA"/>
    <w:rsid w:val="00D9595F"/>
    <w:rsid w:val="00DA24C7"/>
    <w:rsid w:val="00DA6CD7"/>
    <w:rsid w:val="00DB0CBB"/>
    <w:rsid w:val="00DB67CC"/>
    <w:rsid w:val="00DC3783"/>
    <w:rsid w:val="00DD5DCC"/>
    <w:rsid w:val="00DE1070"/>
    <w:rsid w:val="00DE299A"/>
    <w:rsid w:val="00DE3668"/>
    <w:rsid w:val="00DE4714"/>
    <w:rsid w:val="00DE56AC"/>
    <w:rsid w:val="00E00219"/>
    <w:rsid w:val="00E0316B"/>
    <w:rsid w:val="00E05296"/>
    <w:rsid w:val="00E11B6B"/>
    <w:rsid w:val="00E23ADC"/>
    <w:rsid w:val="00E25E10"/>
    <w:rsid w:val="00E2696D"/>
    <w:rsid w:val="00E2740A"/>
    <w:rsid w:val="00E4119C"/>
    <w:rsid w:val="00E47ADE"/>
    <w:rsid w:val="00E50B41"/>
    <w:rsid w:val="00E5219B"/>
    <w:rsid w:val="00E52D07"/>
    <w:rsid w:val="00E548CB"/>
    <w:rsid w:val="00E5518B"/>
    <w:rsid w:val="00E609FE"/>
    <w:rsid w:val="00E630BE"/>
    <w:rsid w:val="00E651A5"/>
    <w:rsid w:val="00E75920"/>
    <w:rsid w:val="00E80D96"/>
    <w:rsid w:val="00E82119"/>
    <w:rsid w:val="00E86A66"/>
    <w:rsid w:val="00E871FA"/>
    <w:rsid w:val="00E9110E"/>
    <w:rsid w:val="00E936A4"/>
    <w:rsid w:val="00E95441"/>
    <w:rsid w:val="00E954BB"/>
    <w:rsid w:val="00EA00DE"/>
    <w:rsid w:val="00EA45E7"/>
    <w:rsid w:val="00EB016E"/>
    <w:rsid w:val="00EB64F6"/>
    <w:rsid w:val="00EB78E3"/>
    <w:rsid w:val="00EB7BE3"/>
    <w:rsid w:val="00EC1C4B"/>
    <w:rsid w:val="00EC252C"/>
    <w:rsid w:val="00EC735A"/>
    <w:rsid w:val="00ED119A"/>
    <w:rsid w:val="00ED1878"/>
    <w:rsid w:val="00ED5F38"/>
    <w:rsid w:val="00EE003A"/>
    <w:rsid w:val="00EE08F4"/>
    <w:rsid w:val="00EE17C1"/>
    <w:rsid w:val="00EE5AB7"/>
    <w:rsid w:val="00EF2373"/>
    <w:rsid w:val="00EF27FE"/>
    <w:rsid w:val="00F07FB6"/>
    <w:rsid w:val="00F13A22"/>
    <w:rsid w:val="00F13F0A"/>
    <w:rsid w:val="00F149D0"/>
    <w:rsid w:val="00F154D5"/>
    <w:rsid w:val="00F163EA"/>
    <w:rsid w:val="00F16B53"/>
    <w:rsid w:val="00F2560C"/>
    <w:rsid w:val="00F25ECD"/>
    <w:rsid w:val="00F318BE"/>
    <w:rsid w:val="00F33297"/>
    <w:rsid w:val="00F343FB"/>
    <w:rsid w:val="00F359FE"/>
    <w:rsid w:val="00F35CAE"/>
    <w:rsid w:val="00F40BD0"/>
    <w:rsid w:val="00F42159"/>
    <w:rsid w:val="00F4256E"/>
    <w:rsid w:val="00F42EE1"/>
    <w:rsid w:val="00F43DF8"/>
    <w:rsid w:val="00F47FDA"/>
    <w:rsid w:val="00F5633E"/>
    <w:rsid w:val="00F57902"/>
    <w:rsid w:val="00F60F1F"/>
    <w:rsid w:val="00F64141"/>
    <w:rsid w:val="00F67508"/>
    <w:rsid w:val="00F71250"/>
    <w:rsid w:val="00F71FC9"/>
    <w:rsid w:val="00F7267D"/>
    <w:rsid w:val="00F73B48"/>
    <w:rsid w:val="00F73F14"/>
    <w:rsid w:val="00F74F51"/>
    <w:rsid w:val="00F8196F"/>
    <w:rsid w:val="00F842AD"/>
    <w:rsid w:val="00F914EB"/>
    <w:rsid w:val="00F91B85"/>
    <w:rsid w:val="00F93614"/>
    <w:rsid w:val="00F937C1"/>
    <w:rsid w:val="00F938E7"/>
    <w:rsid w:val="00F975A1"/>
    <w:rsid w:val="00FA09B6"/>
    <w:rsid w:val="00FA3B17"/>
    <w:rsid w:val="00FA5E8D"/>
    <w:rsid w:val="00FA5F3D"/>
    <w:rsid w:val="00FB15EB"/>
    <w:rsid w:val="00FB399E"/>
    <w:rsid w:val="00FB7000"/>
    <w:rsid w:val="00FB7952"/>
    <w:rsid w:val="00FB7F50"/>
    <w:rsid w:val="00FC2A85"/>
    <w:rsid w:val="00FC40AF"/>
    <w:rsid w:val="00FC56E1"/>
    <w:rsid w:val="00FC73B9"/>
    <w:rsid w:val="00FD0A16"/>
    <w:rsid w:val="00FD40D2"/>
    <w:rsid w:val="00FE0275"/>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4036/15/308/&#1605;&#1581;&#1605;&#1583;" TargetMode="External"/><Relationship Id="rId3" Type="http://schemas.openxmlformats.org/officeDocument/2006/relationships/hyperlink" Target="http://lib.eshia.ir/10015/1/632/&#1589;&#1604;&#1740;" TargetMode="External"/><Relationship Id="rId7" Type="http://schemas.openxmlformats.org/officeDocument/2006/relationships/hyperlink" Target="http://lib.eshia.ir/11021/4/493/&#1605;&#1581;&#1605;&#1583;" TargetMode="External"/><Relationship Id="rId12" Type="http://schemas.openxmlformats.org/officeDocument/2006/relationships/hyperlink" Target="http://lib.eshia.ir/11002/1/416/&#1604;&#1606;&#1575;" TargetMode="External"/><Relationship Id="rId2" Type="http://schemas.openxmlformats.org/officeDocument/2006/relationships/hyperlink" Target="http://lib.eshia.ir/10159/8/508/&#1575;&#1604;&#1575;&#1580;&#1605;&#1575;&#1593;" TargetMode="External"/><Relationship Id="rId1" Type="http://schemas.openxmlformats.org/officeDocument/2006/relationships/hyperlink" Target="http://lib.eshia.ir/10028/1/649/&#1575;&#1604;&#1593;&#1589;&#1585;" TargetMode="External"/><Relationship Id="rId6" Type="http://schemas.openxmlformats.org/officeDocument/2006/relationships/hyperlink" Target="http://lib.eshia.ir/11021/1/309/&#1575;&#1604;&#1601;&#1580;&#1585;" TargetMode="External"/><Relationship Id="rId11" Type="http://schemas.openxmlformats.org/officeDocument/2006/relationships/hyperlink" Target="http://lib.eshia.ir/10152/6/204/&#1575;&#1604;&#1582;&#1604;&#1575;&#1601;" TargetMode="External"/><Relationship Id="rId5" Type="http://schemas.openxmlformats.org/officeDocument/2006/relationships/hyperlink" Target="http://lib.eshia.ir/11002/1/416/&#1604;&#1606;&#1575;" TargetMode="External"/><Relationship Id="rId10" Type="http://schemas.openxmlformats.org/officeDocument/2006/relationships/hyperlink" Target="http://lib.eshia.ir/71334/14/381/&#1592;&#1575;&#1607;&#1585;&#1575;" TargetMode="External"/><Relationship Id="rId4" Type="http://schemas.openxmlformats.org/officeDocument/2006/relationships/hyperlink" Target="http://lib.eshia.ir/10054/1/106/&#1575;&#1604;&#1580;&#1607;&#1585;" TargetMode="External"/><Relationship Id="rId9" Type="http://schemas.openxmlformats.org/officeDocument/2006/relationships/hyperlink" Target="http://lib.eshia.ir/86808/1/284/&#1576;&#1604;&#15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4E87-BEFC-4436-9434-B371570F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10</Pages>
  <Words>2673</Words>
  <Characters>15237</Characters>
  <Application>Microsoft Office Word</Application>
  <DocSecurity>0</DocSecurity>
  <Lines>126</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17875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2022-10-24T20:56:00Z</cp:lastPrinted>
  <dcterms:created xsi:type="dcterms:W3CDTF">2022-10-24T20:56:00Z</dcterms:created>
  <dcterms:modified xsi:type="dcterms:W3CDTF">2022-10-26T10:47:00Z</dcterms:modified>
  <cp:contentStatus>ویرایش 2.5</cp:contentStatus>
  <cp:version>2.7</cp:version>
</cp:coreProperties>
</file>