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7B608256" w:rsidR="008B750B" w:rsidRDefault="00071DEF" w:rsidP="005125BC">
      <w:pPr>
        <w:jc w:val="both"/>
        <w:rPr>
          <w:rFonts w:hint="cs"/>
          <w:noProof/>
          <w:rtl/>
        </w:rPr>
      </w:pPr>
      <w:r>
        <w:rPr>
          <w:rFonts w:hint="cs"/>
          <w:noProof/>
          <w:rtl/>
        </w:rPr>
        <w:t>بسمه تعالی</w:t>
      </w:r>
    </w:p>
    <w:p w14:paraId="59CBD2BD" w14:textId="7D92CF44" w:rsidR="00071DEF" w:rsidRDefault="00071DEF" w:rsidP="005125BC">
      <w:pPr>
        <w:jc w:val="both"/>
        <w:rPr>
          <w:rFonts w:hint="cs"/>
          <w:rtl/>
        </w:rPr>
      </w:pPr>
      <w:bookmarkStart w:id="0" w:name="_GoBack"/>
      <w:r w:rsidRPr="00071DEF">
        <w:rPr>
          <w:rFonts w:hint="cs"/>
          <w:noProof/>
          <w:color w:val="FF0000"/>
          <w:rtl/>
        </w:rPr>
        <w:t xml:space="preserve">موضوع: </w:t>
      </w:r>
      <w:bookmarkEnd w:id="0"/>
      <w:r w:rsidRPr="00071DEF">
        <w:rPr>
          <w:rFonts w:hint="cs"/>
          <w:rtl/>
        </w:rPr>
        <w:t>جهری</w:t>
      </w:r>
      <w:r w:rsidRPr="00071DEF">
        <w:rPr>
          <w:rtl/>
        </w:rPr>
        <w:t xml:space="preserve"> </w:t>
      </w:r>
      <w:r w:rsidRPr="00071DEF">
        <w:rPr>
          <w:rFonts w:hint="cs"/>
          <w:rtl/>
        </w:rPr>
        <w:t>یا</w:t>
      </w:r>
      <w:r w:rsidRPr="00071DEF">
        <w:rPr>
          <w:rtl/>
        </w:rPr>
        <w:t xml:space="preserve"> </w:t>
      </w:r>
      <w:r w:rsidRPr="00071DEF">
        <w:rPr>
          <w:rFonts w:hint="cs"/>
          <w:rtl/>
        </w:rPr>
        <w:t>اخفاتی</w:t>
      </w:r>
      <w:r w:rsidRPr="00071DEF">
        <w:rPr>
          <w:rtl/>
        </w:rPr>
        <w:t xml:space="preserve"> </w:t>
      </w:r>
      <w:r w:rsidRPr="00071DEF">
        <w:rPr>
          <w:rFonts w:hint="cs"/>
          <w:rtl/>
        </w:rPr>
        <w:t>خواندن</w:t>
      </w:r>
      <w:r w:rsidRPr="00071DEF">
        <w:rPr>
          <w:rtl/>
        </w:rPr>
        <w:t xml:space="preserve"> </w:t>
      </w:r>
      <w:r w:rsidRPr="00071DEF">
        <w:rPr>
          <w:rFonts w:hint="cs"/>
          <w:rtl/>
        </w:rPr>
        <w:t>قرائت</w:t>
      </w:r>
      <w:r w:rsidRPr="00071DEF">
        <w:rPr>
          <w:rtl/>
        </w:rPr>
        <w:t xml:space="preserve"> </w:t>
      </w:r>
      <w:r w:rsidRPr="00071DEF">
        <w:rPr>
          <w:rFonts w:hint="cs"/>
          <w:rtl/>
        </w:rPr>
        <w:t>نماز</w:t>
      </w:r>
      <w:r>
        <w:rPr>
          <w:rFonts w:hint="cs"/>
          <w:rtl/>
        </w:rPr>
        <w:t>/ قرائت/ صلوه</w:t>
      </w:r>
    </w:p>
    <w:p w14:paraId="179D0343" w14:textId="77777777" w:rsidR="00071DEF" w:rsidRPr="008A522A" w:rsidRDefault="00071DEF" w:rsidP="005125BC">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53FBAF9A" w:rsidR="00062D1D" w:rsidRDefault="00062D1D" w:rsidP="005125BC">
          <w:pPr>
            <w:pStyle w:val="TOCHeading"/>
            <w:bidi/>
            <w:jc w:val="both"/>
          </w:pPr>
          <w:r>
            <w:rPr>
              <w:rFonts w:hint="cs"/>
              <w:rtl/>
            </w:rPr>
            <w:t xml:space="preserve">فهرست مطالب </w:t>
          </w:r>
          <w:r w:rsidR="00071DEF">
            <w:rPr>
              <w:rFonts w:hint="cs"/>
              <w:rtl/>
            </w:rPr>
            <w:t>:</w:t>
          </w:r>
        </w:p>
        <w:p w14:paraId="55F2274E" w14:textId="7B7CFE54" w:rsidR="00853435" w:rsidRDefault="00062D1D" w:rsidP="00853435">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7619568" w:history="1">
            <w:r w:rsidR="00853435" w:rsidRPr="00CD5A55">
              <w:rPr>
                <w:rStyle w:val="Hyperlink"/>
                <w:rFonts w:cs="B Badr"/>
                <w:noProof/>
                <w:rtl/>
              </w:rPr>
              <w:t>مسئله 20</w:t>
            </w:r>
            <w:r w:rsidR="00853435" w:rsidRPr="00CD5A55">
              <w:rPr>
                <w:rStyle w:val="Hyperlink"/>
                <w:noProof/>
                <w:rtl/>
              </w:rPr>
              <w:t>: جهر</w:t>
            </w:r>
            <w:r w:rsidR="00853435" w:rsidRPr="00CD5A55">
              <w:rPr>
                <w:rStyle w:val="Hyperlink"/>
                <w:rFonts w:hint="cs"/>
                <w:noProof/>
                <w:rtl/>
              </w:rPr>
              <w:t>ی</w:t>
            </w:r>
            <w:r w:rsidR="00853435" w:rsidRPr="00CD5A55">
              <w:rPr>
                <w:rStyle w:val="Hyperlink"/>
                <w:noProof/>
                <w:rtl/>
              </w:rPr>
              <w:t xml:space="preserve"> </w:t>
            </w:r>
            <w:r w:rsidR="00853435" w:rsidRPr="00CD5A55">
              <w:rPr>
                <w:rStyle w:val="Hyperlink"/>
                <w:rFonts w:hint="cs"/>
                <w:noProof/>
                <w:rtl/>
              </w:rPr>
              <w:t>ی</w:t>
            </w:r>
            <w:r w:rsidR="00853435" w:rsidRPr="00CD5A55">
              <w:rPr>
                <w:rStyle w:val="Hyperlink"/>
                <w:rFonts w:hint="eastAsia"/>
                <w:noProof/>
                <w:rtl/>
              </w:rPr>
              <w:t>ا</w:t>
            </w:r>
            <w:r w:rsidR="00853435" w:rsidRPr="00CD5A55">
              <w:rPr>
                <w:rStyle w:val="Hyperlink"/>
                <w:noProof/>
                <w:rtl/>
              </w:rPr>
              <w:t xml:space="preserve"> اخفات</w:t>
            </w:r>
            <w:r w:rsidR="00853435" w:rsidRPr="00CD5A55">
              <w:rPr>
                <w:rStyle w:val="Hyperlink"/>
                <w:rFonts w:hint="cs"/>
                <w:noProof/>
                <w:rtl/>
              </w:rPr>
              <w:t>ی</w:t>
            </w:r>
            <w:r w:rsidR="00853435" w:rsidRPr="00CD5A55">
              <w:rPr>
                <w:rStyle w:val="Hyperlink"/>
                <w:noProof/>
                <w:rtl/>
              </w:rPr>
              <w:t xml:space="preserve"> خواندن قرائت نماز</w:t>
            </w:r>
            <w:r w:rsidR="00853435">
              <w:rPr>
                <w:noProof/>
                <w:webHidden/>
                <w:rtl/>
              </w:rPr>
              <w:tab/>
            </w:r>
            <w:r w:rsidR="00853435">
              <w:rPr>
                <w:noProof/>
                <w:webHidden/>
                <w:rtl/>
              </w:rPr>
              <w:fldChar w:fldCharType="begin"/>
            </w:r>
            <w:r w:rsidR="00853435">
              <w:rPr>
                <w:noProof/>
                <w:webHidden/>
                <w:rtl/>
              </w:rPr>
              <w:instrText xml:space="preserve"> </w:instrText>
            </w:r>
            <w:r w:rsidR="00853435">
              <w:rPr>
                <w:noProof/>
                <w:webHidden/>
              </w:rPr>
              <w:instrText>PAGEREF</w:instrText>
            </w:r>
            <w:r w:rsidR="00853435">
              <w:rPr>
                <w:noProof/>
                <w:webHidden/>
                <w:rtl/>
              </w:rPr>
              <w:instrText xml:space="preserve"> _</w:instrText>
            </w:r>
            <w:r w:rsidR="00853435">
              <w:rPr>
                <w:noProof/>
                <w:webHidden/>
              </w:rPr>
              <w:instrText>Toc117619568 \h</w:instrText>
            </w:r>
            <w:r w:rsidR="00853435">
              <w:rPr>
                <w:noProof/>
                <w:webHidden/>
                <w:rtl/>
              </w:rPr>
              <w:instrText xml:space="preserve"> </w:instrText>
            </w:r>
            <w:r w:rsidR="00853435">
              <w:rPr>
                <w:noProof/>
                <w:webHidden/>
                <w:rtl/>
              </w:rPr>
            </w:r>
            <w:r w:rsidR="00853435">
              <w:rPr>
                <w:noProof/>
                <w:webHidden/>
                <w:rtl/>
              </w:rPr>
              <w:fldChar w:fldCharType="separate"/>
            </w:r>
            <w:r w:rsidR="002B6607">
              <w:rPr>
                <w:noProof/>
                <w:webHidden/>
                <w:rtl/>
              </w:rPr>
              <w:t>1</w:t>
            </w:r>
            <w:r w:rsidR="00853435">
              <w:rPr>
                <w:noProof/>
                <w:webHidden/>
                <w:rtl/>
              </w:rPr>
              <w:fldChar w:fldCharType="end"/>
            </w:r>
          </w:hyperlink>
        </w:p>
        <w:p w14:paraId="45DAB267" w14:textId="39AAA39C" w:rsidR="00853435" w:rsidRDefault="00071DEF">
          <w:pPr>
            <w:pStyle w:val="TOC2"/>
            <w:tabs>
              <w:tab w:val="right" w:leader="dot" w:pos="10194"/>
            </w:tabs>
            <w:rPr>
              <w:rFonts w:asciiTheme="minorHAnsi" w:eastAsiaTheme="minorEastAsia" w:hAnsiTheme="minorHAnsi" w:cstheme="minorBidi"/>
              <w:bCs w:val="0"/>
              <w:noProof/>
              <w:color w:val="auto"/>
              <w:szCs w:val="22"/>
              <w:rtl/>
              <w:lang w:bidi="ar-SA"/>
            </w:rPr>
          </w:pPr>
          <w:hyperlink w:anchor="_Toc117619569" w:history="1">
            <w:r w:rsidR="00853435" w:rsidRPr="00CD5A55">
              <w:rPr>
                <w:rStyle w:val="Hyperlink"/>
                <w:noProof/>
                <w:rtl/>
              </w:rPr>
              <w:t>مرور</w:t>
            </w:r>
            <w:r w:rsidR="00853435" w:rsidRPr="00CD5A55">
              <w:rPr>
                <w:rStyle w:val="Hyperlink"/>
                <w:rFonts w:hint="cs"/>
                <w:noProof/>
                <w:rtl/>
              </w:rPr>
              <w:t>ی</w:t>
            </w:r>
            <w:r w:rsidR="00853435" w:rsidRPr="00CD5A55">
              <w:rPr>
                <w:rStyle w:val="Hyperlink"/>
                <w:noProof/>
                <w:rtl/>
              </w:rPr>
              <w:t xml:space="preserve"> بر سه طا</w:t>
            </w:r>
            <w:r w:rsidR="00853435" w:rsidRPr="00CD5A55">
              <w:rPr>
                <w:rStyle w:val="Hyperlink"/>
                <w:rFonts w:hint="cs"/>
                <w:noProof/>
                <w:rtl/>
              </w:rPr>
              <w:t>ی</w:t>
            </w:r>
            <w:r w:rsidR="00853435" w:rsidRPr="00CD5A55">
              <w:rPr>
                <w:rStyle w:val="Hyperlink"/>
                <w:rFonts w:hint="eastAsia"/>
                <w:noProof/>
                <w:rtl/>
              </w:rPr>
              <w:t>فه</w:t>
            </w:r>
            <w:r w:rsidR="00853435" w:rsidRPr="00CD5A55">
              <w:rPr>
                <w:rStyle w:val="Hyperlink"/>
                <w:noProof/>
                <w:rtl/>
              </w:rPr>
              <w:t xml:space="preserve"> روا</w:t>
            </w:r>
            <w:r w:rsidR="00853435" w:rsidRPr="00CD5A55">
              <w:rPr>
                <w:rStyle w:val="Hyperlink"/>
                <w:rFonts w:hint="cs"/>
                <w:noProof/>
                <w:rtl/>
              </w:rPr>
              <w:t>ی</w:t>
            </w:r>
            <w:r w:rsidR="00853435" w:rsidRPr="00CD5A55">
              <w:rPr>
                <w:rStyle w:val="Hyperlink"/>
                <w:rFonts w:hint="eastAsia"/>
                <w:noProof/>
                <w:rtl/>
              </w:rPr>
              <w:t>ات</w:t>
            </w:r>
            <w:r w:rsidR="00853435" w:rsidRPr="00CD5A55">
              <w:rPr>
                <w:rStyle w:val="Hyperlink"/>
                <w:noProof/>
                <w:rtl/>
              </w:rPr>
              <w:t xml:space="preserve"> در مسئله</w:t>
            </w:r>
            <w:r w:rsidR="00853435">
              <w:rPr>
                <w:noProof/>
                <w:webHidden/>
                <w:rtl/>
              </w:rPr>
              <w:tab/>
            </w:r>
            <w:r w:rsidR="00853435">
              <w:rPr>
                <w:noProof/>
                <w:webHidden/>
                <w:rtl/>
              </w:rPr>
              <w:fldChar w:fldCharType="begin"/>
            </w:r>
            <w:r w:rsidR="00853435">
              <w:rPr>
                <w:noProof/>
                <w:webHidden/>
                <w:rtl/>
              </w:rPr>
              <w:instrText xml:space="preserve"> </w:instrText>
            </w:r>
            <w:r w:rsidR="00853435">
              <w:rPr>
                <w:noProof/>
                <w:webHidden/>
              </w:rPr>
              <w:instrText>PAGEREF</w:instrText>
            </w:r>
            <w:r w:rsidR="00853435">
              <w:rPr>
                <w:noProof/>
                <w:webHidden/>
                <w:rtl/>
              </w:rPr>
              <w:instrText xml:space="preserve"> _</w:instrText>
            </w:r>
            <w:r w:rsidR="00853435">
              <w:rPr>
                <w:noProof/>
                <w:webHidden/>
              </w:rPr>
              <w:instrText>Toc117619569 \h</w:instrText>
            </w:r>
            <w:r w:rsidR="00853435">
              <w:rPr>
                <w:noProof/>
                <w:webHidden/>
                <w:rtl/>
              </w:rPr>
              <w:instrText xml:space="preserve"> </w:instrText>
            </w:r>
            <w:r w:rsidR="00853435">
              <w:rPr>
                <w:noProof/>
                <w:webHidden/>
                <w:rtl/>
              </w:rPr>
            </w:r>
            <w:r w:rsidR="00853435">
              <w:rPr>
                <w:noProof/>
                <w:webHidden/>
                <w:rtl/>
              </w:rPr>
              <w:fldChar w:fldCharType="separate"/>
            </w:r>
            <w:r w:rsidR="002B6607">
              <w:rPr>
                <w:noProof/>
                <w:webHidden/>
                <w:rtl/>
              </w:rPr>
              <w:t>1</w:t>
            </w:r>
            <w:r w:rsidR="00853435">
              <w:rPr>
                <w:noProof/>
                <w:webHidden/>
                <w:rtl/>
              </w:rPr>
              <w:fldChar w:fldCharType="end"/>
            </w:r>
          </w:hyperlink>
        </w:p>
        <w:p w14:paraId="71FAF5CD" w14:textId="33708035" w:rsidR="00853435" w:rsidRDefault="00071DE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619570" w:history="1">
            <w:r w:rsidR="00853435" w:rsidRPr="00CD5A55">
              <w:rPr>
                <w:rStyle w:val="Hyperlink"/>
                <w:noProof/>
                <w:rtl/>
              </w:rPr>
              <w:t>بررس</w:t>
            </w:r>
            <w:r w:rsidR="00853435" w:rsidRPr="00CD5A55">
              <w:rPr>
                <w:rStyle w:val="Hyperlink"/>
                <w:rFonts w:hint="cs"/>
                <w:noProof/>
                <w:rtl/>
              </w:rPr>
              <w:t>ی</w:t>
            </w:r>
            <w:r w:rsidR="00853435" w:rsidRPr="00CD5A55">
              <w:rPr>
                <w:rStyle w:val="Hyperlink"/>
                <w:noProof/>
                <w:rtl/>
              </w:rPr>
              <w:t xml:space="preserve"> دلال</w:t>
            </w:r>
            <w:r w:rsidR="00853435" w:rsidRPr="00CD5A55">
              <w:rPr>
                <w:rStyle w:val="Hyperlink"/>
                <w:rFonts w:hint="cs"/>
                <w:noProof/>
                <w:rtl/>
              </w:rPr>
              <w:t>ی</w:t>
            </w:r>
            <w:r w:rsidR="00853435" w:rsidRPr="00CD5A55">
              <w:rPr>
                <w:rStyle w:val="Hyperlink"/>
                <w:noProof/>
                <w:rtl/>
              </w:rPr>
              <w:t xml:space="preserve"> روا</w:t>
            </w:r>
            <w:r w:rsidR="00853435" w:rsidRPr="00CD5A55">
              <w:rPr>
                <w:rStyle w:val="Hyperlink"/>
                <w:rFonts w:hint="cs"/>
                <w:noProof/>
                <w:rtl/>
              </w:rPr>
              <w:t>ی</w:t>
            </w:r>
            <w:r w:rsidR="00853435" w:rsidRPr="00CD5A55">
              <w:rPr>
                <w:rStyle w:val="Hyperlink"/>
                <w:rFonts w:hint="eastAsia"/>
                <w:noProof/>
                <w:rtl/>
              </w:rPr>
              <w:t>ت</w:t>
            </w:r>
            <w:r w:rsidR="00853435" w:rsidRPr="00CD5A55">
              <w:rPr>
                <w:rStyle w:val="Hyperlink"/>
                <w:noProof/>
                <w:rtl/>
              </w:rPr>
              <w:t xml:space="preserve"> طا</w:t>
            </w:r>
            <w:r w:rsidR="00853435" w:rsidRPr="00CD5A55">
              <w:rPr>
                <w:rStyle w:val="Hyperlink"/>
                <w:rFonts w:hint="cs"/>
                <w:noProof/>
                <w:rtl/>
              </w:rPr>
              <w:t>ی</w:t>
            </w:r>
            <w:r w:rsidR="00853435" w:rsidRPr="00CD5A55">
              <w:rPr>
                <w:rStyle w:val="Hyperlink"/>
                <w:rFonts w:hint="eastAsia"/>
                <w:noProof/>
                <w:rtl/>
              </w:rPr>
              <w:t>فه</w:t>
            </w:r>
            <w:r w:rsidR="00853435" w:rsidRPr="00CD5A55">
              <w:rPr>
                <w:rStyle w:val="Hyperlink"/>
                <w:noProof/>
                <w:rtl/>
              </w:rPr>
              <w:t xml:space="preserve"> اول</w:t>
            </w:r>
            <w:r w:rsidR="00853435">
              <w:rPr>
                <w:noProof/>
                <w:webHidden/>
                <w:rtl/>
              </w:rPr>
              <w:tab/>
            </w:r>
            <w:r w:rsidR="00853435">
              <w:rPr>
                <w:noProof/>
                <w:webHidden/>
                <w:rtl/>
              </w:rPr>
              <w:fldChar w:fldCharType="begin"/>
            </w:r>
            <w:r w:rsidR="00853435">
              <w:rPr>
                <w:noProof/>
                <w:webHidden/>
                <w:rtl/>
              </w:rPr>
              <w:instrText xml:space="preserve"> </w:instrText>
            </w:r>
            <w:r w:rsidR="00853435">
              <w:rPr>
                <w:noProof/>
                <w:webHidden/>
              </w:rPr>
              <w:instrText>PAGEREF</w:instrText>
            </w:r>
            <w:r w:rsidR="00853435">
              <w:rPr>
                <w:noProof/>
                <w:webHidden/>
                <w:rtl/>
              </w:rPr>
              <w:instrText xml:space="preserve"> _</w:instrText>
            </w:r>
            <w:r w:rsidR="00853435">
              <w:rPr>
                <w:noProof/>
                <w:webHidden/>
              </w:rPr>
              <w:instrText>Toc117619570 \h</w:instrText>
            </w:r>
            <w:r w:rsidR="00853435">
              <w:rPr>
                <w:noProof/>
                <w:webHidden/>
                <w:rtl/>
              </w:rPr>
              <w:instrText xml:space="preserve"> </w:instrText>
            </w:r>
            <w:r w:rsidR="00853435">
              <w:rPr>
                <w:noProof/>
                <w:webHidden/>
                <w:rtl/>
              </w:rPr>
            </w:r>
            <w:r w:rsidR="00853435">
              <w:rPr>
                <w:noProof/>
                <w:webHidden/>
                <w:rtl/>
              </w:rPr>
              <w:fldChar w:fldCharType="separate"/>
            </w:r>
            <w:r w:rsidR="002B6607">
              <w:rPr>
                <w:noProof/>
                <w:webHidden/>
                <w:rtl/>
              </w:rPr>
              <w:t>3</w:t>
            </w:r>
            <w:r w:rsidR="00853435">
              <w:rPr>
                <w:noProof/>
                <w:webHidden/>
                <w:rtl/>
              </w:rPr>
              <w:fldChar w:fldCharType="end"/>
            </w:r>
          </w:hyperlink>
        </w:p>
        <w:p w14:paraId="43B4B840" w14:textId="76D46913" w:rsidR="00853435" w:rsidRDefault="00071DE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619571" w:history="1">
            <w:r w:rsidR="00853435" w:rsidRPr="00CD5A55">
              <w:rPr>
                <w:rStyle w:val="Hyperlink"/>
                <w:noProof/>
                <w:rtl/>
              </w:rPr>
              <w:t>نظر استاد در مفاد روا</w:t>
            </w:r>
            <w:r w:rsidR="00853435" w:rsidRPr="00CD5A55">
              <w:rPr>
                <w:rStyle w:val="Hyperlink"/>
                <w:rFonts w:hint="cs"/>
                <w:noProof/>
                <w:rtl/>
              </w:rPr>
              <w:t>ی</w:t>
            </w:r>
            <w:r w:rsidR="00853435" w:rsidRPr="00CD5A55">
              <w:rPr>
                <w:rStyle w:val="Hyperlink"/>
                <w:rFonts w:hint="eastAsia"/>
                <w:noProof/>
                <w:rtl/>
              </w:rPr>
              <w:t>ات</w:t>
            </w:r>
            <w:r w:rsidR="00853435" w:rsidRPr="00CD5A55">
              <w:rPr>
                <w:rStyle w:val="Hyperlink"/>
                <w:noProof/>
                <w:rtl/>
              </w:rPr>
              <w:t>: استحباب</w:t>
            </w:r>
            <w:r w:rsidR="00853435">
              <w:rPr>
                <w:noProof/>
                <w:webHidden/>
                <w:rtl/>
              </w:rPr>
              <w:tab/>
            </w:r>
            <w:r w:rsidR="00853435">
              <w:rPr>
                <w:noProof/>
                <w:webHidden/>
                <w:rtl/>
              </w:rPr>
              <w:fldChar w:fldCharType="begin"/>
            </w:r>
            <w:r w:rsidR="00853435">
              <w:rPr>
                <w:noProof/>
                <w:webHidden/>
                <w:rtl/>
              </w:rPr>
              <w:instrText xml:space="preserve"> </w:instrText>
            </w:r>
            <w:r w:rsidR="00853435">
              <w:rPr>
                <w:noProof/>
                <w:webHidden/>
              </w:rPr>
              <w:instrText>PAGEREF</w:instrText>
            </w:r>
            <w:r w:rsidR="00853435">
              <w:rPr>
                <w:noProof/>
                <w:webHidden/>
                <w:rtl/>
              </w:rPr>
              <w:instrText xml:space="preserve"> _</w:instrText>
            </w:r>
            <w:r w:rsidR="00853435">
              <w:rPr>
                <w:noProof/>
                <w:webHidden/>
              </w:rPr>
              <w:instrText>Toc117619571 \h</w:instrText>
            </w:r>
            <w:r w:rsidR="00853435">
              <w:rPr>
                <w:noProof/>
                <w:webHidden/>
                <w:rtl/>
              </w:rPr>
              <w:instrText xml:space="preserve"> </w:instrText>
            </w:r>
            <w:r w:rsidR="00853435">
              <w:rPr>
                <w:noProof/>
                <w:webHidden/>
                <w:rtl/>
              </w:rPr>
            </w:r>
            <w:r w:rsidR="00853435">
              <w:rPr>
                <w:noProof/>
                <w:webHidden/>
                <w:rtl/>
              </w:rPr>
              <w:fldChar w:fldCharType="separate"/>
            </w:r>
            <w:r w:rsidR="002B6607">
              <w:rPr>
                <w:noProof/>
                <w:webHidden/>
                <w:rtl/>
              </w:rPr>
              <w:t>4</w:t>
            </w:r>
            <w:r w:rsidR="00853435">
              <w:rPr>
                <w:noProof/>
                <w:webHidden/>
                <w:rtl/>
              </w:rPr>
              <w:fldChar w:fldCharType="end"/>
            </w:r>
          </w:hyperlink>
        </w:p>
        <w:p w14:paraId="070D55FB" w14:textId="3B5A9156" w:rsidR="00853435" w:rsidRDefault="00071DE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619572" w:history="1">
            <w:r w:rsidR="00853435" w:rsidRPr="00CD5A55">
              <w:rPr>
                <w:rStyle w:val="Hyperlink"/>
                <w:noProof/>
                <w:rtl/>
              </w:rPr>
              <w:t>بررس</w:t>
            </w:r>
            <w:r w:rsidR="00853435" w:rsidRPr="00CD5A55">
              <w:rPr>
                <w:rStyle w:val="Hyperlink"/>
                <w:rFonts w:hint="cs"/>
                <w:noProof/>
                <w:rtl/>
              </w:rPr>
              <w:t>ی</w:t>
            </w:r>
            <w:r w:rsidR="00853435" w:rsidRPr="00CD5A55">
              <w:rPr>
                <w:rStyle w:val="Hyperlink"/>
                <w:noProof/>
                <w:rtl/>
              </w:rPr>
              <w:t xml:space="preserve"> دلال</w:t>
            </w:r>
            <w:r w:rsidR="00853435" w:rsidRPr="00CD5A55">
              <w:rPr>
                <w:rStyle w:val="Hyperlink"/>
                <w:rFonts w:hint="cs"/>
                <w:noProof/>
                <w:rtl/>
              </w:rPr>
              <w:t>ی</w:t>
            </w:r>
            <w:r w:rsidR="00853435" w:rsidRPr="00CD5A55">
              <w:rPr>
                <w:rStyle w:val="Hyperlink"/>
                <w:noProof/>
                <w:rtl/>
              </w:rPr>
              <w:t xml:space="preserve"> روا</w:t>
            </w:r>
            <w:r w:rsidR="00853435" w:rsidRPr="00CD5A55">
              <w:rPr>
                <w:rStyle w:val="Hyperlink"/>
                <w:rFonts w:hint="cs"/>
                <w:noProof/>
                <w:rtl/>
              </w:rPr>
              <w:t>ی</w:t>
            </w:r>
            <w:r w:rsidR="00853435" w:rsidRPr="00CD5A55">
              <w:rPr>
                <w:rStyle w:val="Hyperlink"/>
                <w:rFonts w:hint="eastAsia"/>
                <w:noProof/>
                <w:rtl/>
              </w:rPr>
              <w:t>ت</w:t>
            </w:r>
            <w:r w:rsidR="00853435" w:rsidRPr="00CD5A55">
              <w:rPr>
                <w:rStyle w:val="Hyperlink"/>
                <w:noProof/>
                <w:rtl/>
              </w:rPr>
              <w:t xml:space="preserve"> طا</w:t>
            </w:r>
            <w:r w:rsidR="00853435" w:rsidRPr="00CD5A55">
              <w:rPr>
                <w:rStyle w:val="Hyperlink"/>
                <w:rFonts w:hint="cs"/>
                <w:noProof/>
                <w:rtl/>
              </w:rPr>
              <w:t>ی</w:t>
            </w:r>
            <w:r w:rsidR="00853435" w:rsidRPr="00CD5A55">
              <w:rPr>
                <w:rStyle w:val="Hyperlink"/>
                <w:rFonts w:hint="eastAsia"/>
                <w:noProof/>
                <w:rtl/>
              </w:rPr>
              <w:t>فه</w:t>
            </w:r>
            <w:r w:rsidR="00853435" w:rsidRPr="00CD5A55">
              <w:rPr>
                <w:rStyle w:val="Hyperlink"/>
                <w:noProof/>
                <w:rtl/>
              </w:rPr>
              <w:t xml:space="preserve"> سوم</w:t>
            </w:r>
            <w:r w:rsidR="00853435">
              <w:rPr>
                <w:noProof/>
                <w:webHidden/>
                <w:rtl/>
              </w:rPr>
              <w:tab/>
            </w:r>
            <w:r w:rsidR="00853435">
              <w:rPr>
                <w:noProof/>
                <w:webHidden/>
                <w:rtl/>
              </w:rPr>
              <w:fldChar w:fldCharType="begin"/>
            </w:r>
            <w:r w:rsidR="00853435">
              <w:rPr>
                <w:noProof/>
                <w:webHidden/>
                <w:rtl/>
              </w:rPr>
              <w:instrText xml:space="preserve"> </w:instrText>
            </w:r>
            <w:r w:rsidR="00853435">
              <w:rPr>
                <w:noProof/>
                <w:webHidden/>
              </w:rPr>
              <w:instrText>PAGEREF</w:instrText>
            </w:r>
            <w:r w:rsidR="00853435">
              <w:rPr>
                <w:noProof/>
                <w:webHidden/>
                <w:rtl/>
              </w:rPr>
              <w:instrText xml:space="preserve"> _</w:instrText>
            </w:r>
            <w:r w:rsidR="00853435">
              <w:rPr>
                <w:noProof/>
                <w:webHidden/>
              </w:rPr>
              <w:instrText>Toc117619572 \h</w:instrText>
            </w:r>
            <w:r w:rsidR="00853435">
              <w:rPr>
                <w:noProof/>
                <w:webHidden/>
                <w:rtl/>
              </w:rPr>
              <w:instrText xml:space="preserve"> </w:instrText>
            </w:r>
            <w:r w:rsidR="00853435">
              <w:rPr>
                <w:noProof/>
                <w:webHidden/>
                <w:rtl/>
              </w:rPr>
            </w:r>
            <w:r w:rsidR="00853435">
              <w:rPr>
                <w:noProof/>
                <w:webHidden/>
                <w:rtl/>
              </w:rPr>
              <w:fldChar w:fldCharType="separate"/>
            </w:r>
            <w:r w:rsidR="002B6607">
              <w:rPr>
                <w:noProof/>
                <w:webHidden/>
                <w:rtl/>
              </w:rPr>
              <w:t>5</w:t>
            </w:r>
            <w:r w:rsidR="00853435">
              <w:rPr>
                <w:noProof/>
                <w:webHidden/>
                <w:rtl/>
              </w:rPr>
              <w:fldChar w:fldCharType="end"/>
            </w:r>
          </w:hyperlink>
        </w:p>
        <w:p w14:paraId="25A832C9" w14:textId="6CC2CC3D" w:rsidR="00853435" w:rsidRDefault="00071DE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619573" w:history="1">
            <w:r w:rsidR="00853435" w:rsidRPr="00CD5A55">
              <w:rPr>
                <w:rStyle w:val="Hyperlink"/>
                <w:noProof/>
                <w:rtl/>
              </w:rPr>
              <w:t>بررس</w:t>
            </w:r>
            <w:r w:rsidR="00853435" w:rsidRPr="00CD5A55">
              <w:rPr>
                <w:rStyle w:val="Hyperlink"/>
                <w:rFonts w:hint="cs"/>
                <w:noProof/>
                <w:rtl/>
              </w:rPr>
              <w:t>ی</w:t>
            </w:r>
            <w:r w:rsidR="00853435" w:rsidRPr="00CD5A55">
              <w:rPr>
                <w:rStyle w:val="Hyperlink"/>
                <w:noProof/>
                <w:rtl/>
              </w:rPr>
              <w:t xml:space="preserve"> کلام س</w:t>
            </w:r>
            <w:r w:rsidR="00853435" w:rsidRPr="00CD5A55">
              <w:rPr>
                <w:rStyle w:val="Hyperlink"/>
                <w:rFonts w:hint="cs"/>
                <w:noProof/>
                <w:rtl/>
              </w:rPr>
              <w:t>ی</w:t>
            </w:r>
            <w:r w:rsidR="00853435" w:rsidRPr="00CD5A55">
              <w:rPr>
                <w:rStyle w:val="Hyperlink"/>
                <w:rFonts w:hint="eastAsia"/>
                <w:noProof/>
                <w:rtl/>
              </w:rPr>
              <w:t>د</w:t>
            </w:r>
            <w:r w:rsidR="00853435" w:rsidRPr="00CD5A55">
              <w:rPr>
                <w:rStyle w:val="Hyperlink"/>
                <w:noProof/>
                <w:rtl/>
              </w:rPr>
              <w:t xml:space="preserve"> مرتض</w:t>
            </w:r>
            <w:r w:rsidR="00853435" w:rsidRPr="00CD5A55">
              <w:rPr>
                <w:rStyle w:val="Hyperlink"/>
                <w:rFonts w:hint="cs"/>
                <w:noProof/>
                <w:rtl/>
              </w:rPr>
              <w:t>ی</w:t>
            </w:r>
            <w:r w:rsidR="00853435" w:rsidRPr="00CD5A55">
              <w:rPr>
                <w:rStyle w:val="Hyperlink"/>
                <w:noProof/>
                <w:rtl/>
              </w:rPr>
              <w:t xml:space="preserve"> رحمه الله مبن</w:t>
            </w:r>
            <w:r w:rsidR="00853435" w:rsidRPr="00CD5A55">
              <w:rPr>
                <w:rStyle w:val="Hyperlink"/>
                <w:rFonts w:hint="cs"/>
                <w:noProof/>
                <w:rtl/>
              </w:rPr>
              <w:t>ی</w:t>
            </w:r>
            <w:r w:rsidR="00853435" w:rsidRPr="00CD5A55">
              <w:rPr>
                <w:rStyle w:val="Hyperlink"/>
                <w:noProof/>
                <w:rtl/>
              </w:rPr>
              <w:t xml:space="preserve"> بر تفص</w:t>
            </w:r>
            <w:r w:rsidR="00853435" w:rsidRPr="00CD5A55">
              <w:rPr>
                <w:rStyle w:val="Hyperlink"/>
                <w:rFonts w:hint="cs"/>
                <w:noProof/>
                <w:rtl/>
              </w:rPr>
              <w:t>ی</w:t>
            </w:r>
            <w:r w:rsidR="00853435" w:rsidRPr="00CD5A55">
              <w:rPr>
                <w:rStyle w:val="Hyperlink"/>
                <w:rFonts w:hint="eastAsia"/>
                <w:noProof/>
                <w:rtl/>
              </w:rPr>
              <w:t>ل</w:t>
            </w:r>
            <w:r w:rsidR="00853435" w:rsidRPr="00CD5A55">
              <w:rPr>
                <w:rStyle w:val="Hyperlink"/>
                <w:noProof/>
                <w:rtl/>
              </w:rPr>
              <w:t xml:space="preserve"> در مسئله</w:t>
            </w:r>
            <w:r w:rsidR="00853435">
              <w:rPr>
                <w:noProof/>
                <w:webHidden/>
                <w:rtl/>
              </w:rPr>
              <w:tab/>
            </w:r>
            <w:r w:rsidR="00853435">
              <w:rPr>
                <w:noProof/>
                <w:webHidden/>
                <w:rtl/>
              </w:rPr>
              <w:fldChar w:fldCharType="begin"/>
            </w:r>
            <w:r w:rsidR="00853435">
              <w:rPr>
                <w:noProof/>
                <w:webHidden/>
                <w:rtl/>
              </w:rPr>
              <w:instrText xml:space="preserve"> </w:instrText>
            </w:r>
            <w:r w:rsidR="00853435">
              <w:rPr>
                <w:noProof/>
                <w:webHidden/>
              </w:rPr>
              <w:instrText>PAGEREF</w:instrText>
            </w:r>
            <w:r w:rsidR="00853435">
              <w:rPr>
                <w:noProof/>
                <w:webHidden/>
                <w:rtl/>
              </w:rPr>
              <w:instrText xml:space="preserve"> _</w:instrText>
            </w:r>
            <w:r w:rsidR="00853435">
              <w:rPr>
                <w:noProof/>
                <w:webHidden/>
              </w:rPr>
              <w:instrText>Toc117619573 \h</w:instrText>
            </w:r>
            <w:r w:rsidR="00853435">
              <w:rPr>
                <w:noProof/>
                <w:webHidden/>
                <w:rtl/>
              </w:rPr>
              <w:instrText xml:space="preserve"> </w:instrText>
            </w:r>
            <w:r w:rsidR="00853435">
              <w:rPr>
                <w:noProof/>
                <w:webHidden/>
                <w:rtl/>
              </w:rPr>
            </w:r>
            <w:r w:rsidR="00853435">
              <w:rPr>
                <w:noProof/>
                <w:webHidden/>
                <w:rtl/>
              </w:rPr>
              <w:fldChar w:fldCharType="separate"/>
            </w:r>
            <w:r w:rsidR="002B6607">
              <w:rPr>
                <w:noProof/>
                <w:webHidden/>
                <w:rtl/>
              </w:rPr>
              <w:t>7</w:t>
            </w:r>
            <w:r w:rsidR="00853435">
              <w:rPr>
                <w:noProof/>
                <w:webHidden/>
                <w:rtl/>
              </w:rPr>
              <w:fldChar w:fldCharType="end"/>
            </w:r>
          </w:hyperlink>
        </w:p>
        <w:p w14:paraId="40B11020" w14:textId="20185AA4" w:rsidR="00853435" w:rsidRDefault="00071DEF">
          <w:pPr>
            <w:pStyle w:val="TOC1"/>
            <w:rPr>
              <w:rFonts w:asciiTheme="minorHAnsi" w:eastAsiaTheme="minorEastAsia" w:hAnsiTheme="minorHAnsi" w:cstheme="minorBidi"/>
              <w:noProof/>
              <w:color w:val="auto"/>
              <w:szCs w:val="22"/>
              <w:rtl/>
              <w:lang w:bidi="ar-SA"/>
            </w:rPr>
          </w:pPr>
          <w:hyperlink w:anchor="_Toc117619574" w:history="1">
            <w:r w:rsidR="00853435" w:rsidRPr="00CD5A55">
              <w:rPr>
                <w:rStyle w:val="Hyperlink"/>
                <w:noProof/>
                <w:rtl/>
              </w:rPr>
              <w:t>مسئله 21: استحباب جهر بسم الله الرحمن الرح</w:t>
            </w:r>
            <w:r w:rsidR="00853435" w:rsidRPr="00CD5A55">
              <w:rPr>
                <w:rStyle w:val="Hyperlink"/>
                <w:rFonts w:hint="cs"/>
                <w:noProof/>
                <w:rtl/>
              </w:rPr>
              <w:t>ی</w:t>
            </w:r>
            <w:r w:rsidR="00853435" w:rsidRPr="00CD5A55">
              <w:rPr>
                <w:rStyle w:val="Hyperlink"/>
                <w:rFonts w:hint="eastAsia"/>
                <w:noProof/>
                <w:rtl/>
              </w:rPr>
              <w:t>م</w:t>
            </w:r>
            <w:r w:rsidR="00853435">
              <w:rPr>
                <w:noProof/>
                <w:webHidden/>
                <w:rtl/>
              </w:rPr>
              <w:tab/>
            </w:r>
            <w:r w:rsidR="00853435">
              <w:rPr>
                <w:noProof/>
                <w:webHidden/>
                <w:rtl/>
              </w:rPr>
              <w:fldChar w:fldCharType="begin"/>
            </w:r>
            <w:r w:rsidR="00853435">
              <w:rPr>
                <w:noProof/>
                <w:webHidden/>
                <w:rtl/>
              </w:rPr>
              <w:instrText xml:space="preserve"> </w:instrText>
            </w:r>
            <w:r w:rsidR="00853435">
              <w:rPr>
                <w:noProof/>
                <w:webHidden/>
              </w:rPr>
              <w:instrText>PAGEREF</w:instrText>
            </w:r>
            <w:r w:rsidR="00853435">
              <w:rPr>
                <w:noProof/>
                <w:webHidden/>
                <w:rtl/>
              </w:rPr>
              <w:instrText xml:space="preserve"> _</w:instrText>
            </w:r>
            <w:r w:rsidR="00853435">
              <w:rPr>
                <w:noProof/>
                <w:webHidden/>
              </w:rPr>
              <w:instrText>Toc117619574 \h</w:instrText>
            </w:r>
            <w:r w:rsidR="00853435">
              <w:rPr>
                <w:noProof/>
                <w:webHidden/>
                <w:rtl/>
              </w:rPr>
              <w:instrText xml:space="preserve"> </w:instrText>
            </w:r>
            <w:r w:rsidR="00853435">
              <w:rPr>
                <w:noProof/>
                <w:webHidden/>
                <w:rtl/>
              </w:rPr>
            </w:r>
            <w:r w:rsidR="00853435">
              <w:rPr>
                <w:noProof/>
                <w:webHidden/>
                <w:rtl/>
              </w:rPr>
              <w:fldChar w:fldCharType="separate"/>
            </w:r>
            <w:r w:rsidR="002B6607">
              <w:rPr>
                <w:noProof/>
                <w:webHidden/>
                <w:rtl/>
              </w:rPr>
              <w:t>8</w:t>
            </w:r>
            <w:r w:rsidR="00853435">
              <w:rPr>
                <w:noProof/>
                <w:webHidden/>
                <w:rtl/>
              </w:rPr>
              <w:fldChar w:fldCharType="end"/>
            </w:r>
          </w:hyperlink>
        </w:p>
        <w:p w14:paraId="63C483EC" w14:textId="57DECFC7" w:rsidR="00853435" w:rsidRDefault="00071DEF">
          <w:pPr>
            <w:pStyle w:val="TOC2"/>
            <w:tabs>
              <w:tab w:val="right" w:leader="dot" w:pos="10194"/>
            </w:tabs>
            <w:rPr>
              <w:rFonts w:asciiTheme="minorHAnsi" w:eastAsiaTheme="minorEastAsia" w:hAnsiTheme="minorHAnsi" w:cstheme="minorBidi"/>
              <w:bCs w:val="0"/>
              <w:noProof/>
              <w:color w:val="auto"/>
              <w:szCs w:val="22"/>
              <w:rtl/>
              <w:lang w:bidi="ar-SA"/>
            </w:rPr>
          </w:pPr>
          <w:hyperlink w:anchor="_Toc117619575" w:history="1">
            <w:r w:rsidR="00853435" w:rsidRPr="00CD5A55">
              <w:rPr>
                <w:rStyle w:val="Hyperlink"/>
                <w:noProof/>
                <w:rtl/>
              </w:rPr>
              <w:t>بررس</w:t>
            </w:r>
            <w:r w:rsidR="00853435" w:rsidRPr="00CD5A55">
              <w:rPr>
                <w:rStyle w:val="Hyperlink"/>
                <w:rFonts w:hint="cs"/>
                <w:noProof/>
                <w:rtl/>
              </w:rPr>
              <w:t>ی</w:t>
            </w:r>
            <w:r w:rsidR="00853435" w:rsidRPr="00CD5A55">
              <w:rPr>
                <w:rStyle w:val="Hyperlink"/>
                <w:noProof/>
                <w:rtl/>
              </w:rPr>
              <w:t xml:space="preserve"> أدله مطرح شده بر وجوب جهر بسم الله الرحمن الرح</w:t>
            </w:r>
            <w:r w:rsidR="00853435" w:rsidRPr="00CD5A55">
              <w:rPr>
                <w:rStyle w:val="Hyperlink"/>
                <w:rFonts w:hint="cs"/>
                <w:noProof/>
                <w:rtl/>
              </w:rPr>
              <w:t>ی</w:t>
            </w:r>
            <w:r w:rsidR="00853435" w:rsidRPr="00CD5A55">
              <w:rPr>
                <w:rStyle w:val="Hyperlink"/>
                <w:rFonts w:hint="eastAsia"/>
                <w:noProof/>
                <w:rtl/>
              </w:rPr>
              <w:t>م</w:t>
            </w:r>
            <w:r w:rsidR="00853435">
              <w:rPr>
                <w:noProof/>
                <w:webHidden/>
                <w:rtl/>
              </w:rPr>
              <w:tab/>
            </w:r>
            <w:r w:rsidR="00853435">
              <w:rPr>
                <w:noProof/>
                <w:webHidden/>
                <w:rtl/>
              </w:rPr>
              <w:fldChar w:fldCharType="begin"/>
            </w:r>
            <w:r w:rsidR="00853435">
              <w:rPr>
                <w:noProof/>
                <w:webHidden/>
                <w:rtl/>
              </w:rPr>
              <w:instrText xml:space="preserve"> </w:instrText>
            </w:r>
            <w:r w:rsidR="00853435">
              <w:rPr>
                <w:noProof/>
                <w:webHidden/>
              </w:rPr>
              <w:instrText>PAGEREF</w:instrText>
            </w:r>
            <w:r w:rsidR="00853435">
              <w:rPr>
                <w:noProof/>
                <w:webHidden/>
                <w:rtl/>
              </w:rPr>
              <w:instrText xml:space="preserve"> _</w:instrText>
            </w:r>
            <w:r w:rsidR="00853435">
              <w:rPr>
                <w:noProof/>
                <w:webHidden/>
              </w:rPr>
              <w:instrText>Toc117619575 \h</w:instrText>
            </w:r>
            <w:r w:rsidR="00853435">
              <w:rPr>
                <w:noProof/>
                <w:webHidden/>
                <w:rtl/>
              </w:rPr>
              <w:instrText xml:space="preserve"> </w:instrText>
            </w:r>
            <w:r w:rsidR="00853435">
              <w:rPr>
                <w:noProof/>
                <w:webHidden/>
                <w:rtl/>
              </w:rPr>
            </w:r>
            <w:r w:rsidR="00853435">
              <w:rPr>
                <w:noProof/>
                <w:webHidden/>
                <w:rtl/>
              </w:rPr>
              <w:fldChar w:fldCharType="separate"/>
            </w:r>
            <w:r w:rsidR="002B6607">
              <w:rPr>
                <w:noProof/>
                <w:webHidden/>
                <w:rtl/>
              </w:rPr>
              <w:t>9</w:t>
            </w:r>
            <w:r w:rsidR="00853435">
              <w:rPr>
                <w:noProof/>
                <w:webHidden/>
                <w:rtl/>
              </w:rPr>
              <w:fldChar w:fldCharType="end"/>
            </w:r>
          </w:hyperlink>
        </w:p>
        <w:p w14:paraId="59A0EF62" w14:textId="0505EEF2" w:rsidR="00062D1D" w:rsidRDefault="00062D1D" w:rsidP="005125BC">
          <w:pPr>
            <w:jc w:val="both"/>
          </w:pPr>
          <w:r>
            <w:rPr>
              <w:b/>
              <w:bCs/>
              <w:noProof/>
            </w:rPr>
            <w:fldChar w:fldCharType="end"/>
          </w:r>
        </w:p>
      </w:sdtContent>
    </w:sdt>
    <w:p w14:paraId="63046585" w14:textId="20B2785E" w:rsidR="00247D2F" w:rsidRDefault="002A6195" w:rsidP="005125BC">
      <w:pPr>
        <w:pBdr>
          <w:bottom w:val="double" w:sz="6" w:space="1" w:color="auto"/>
        </w:pBdr>
        <w:jc w:val="both"/>
        <w:rPr>
          <w:rtl/>
        </w:rPr>
      </w:pPr>
      <w:bookmarkStart w:id="2" w:name="_Toc116315313"/>
      <w:bookmarkStart w:id="3" w:name="_Toc116974821"/>
      <w:bookmarkStart w:id="4" w:name="_Toc117355287"/>
      <w:bookmarkStart w:id="5" w:name="_Toc117619567"/>
      <w:r w:rsidRPr="007D1E71">
        <w:rPr>
          <w:rStyle w:val="Heading1Char"/>
          <w:rFonts w:eastAsia="Calibri" w:hint="cs"/>
          <w:rtl/>
        </w:rPr>
        <w:t>خلاصه جلسه گذشته</w:t>
      </w:r>
      <w:bookmarkEnd w:id="2"/>
      <w:bookmarkEnd w:id="3"/>
      <w:bookmarkEnd w:id="4"/>
      <w:bookmarkEnd w:id="5"/>
      <w:bookmarkEnd w:id="1"/>
      <w:r>
        <w:rPr>
          <w:rFonts w:hint="cs"/>
          <w:rtl/>
        </w:rPr>
        <w:t xml:space="preserve">: </w:t>
      </w:r>
    </w:p>
    <w:p w14:paraId="269D7F98" w14:textId="56605F2F" w:rsidR="001516EF" w:rsidRDefault="003752FD" w:rsidP="005125BC">
      <w:pPr>
        <w:pBdr>
          <w:bottom w:val="double" w:sz="6" w:space="1" w:color="auto"/>
        </w:pBdr>
        <w:jc w:val="both"/>
        <w:rPr>
          <w:rtl/>
        </w:rPr>
      </w:pPr>
      <w:r>
        <w:rPr>
          <w:rFonts w:hint="cs"/>
          <w:rtl/>
        </w:rPr>
        <w:t>در جلسه گذشته</w:t>
      </w:r>
      <w:r w:rsidR="00151B05">
        <w:rPr>
          <w:rFonts w:hint="cs"/>
          <w:rtl/>
        </w:rPr>
        <w:t xml:space="preserve"> مسئله </w:t>
      </w:r>
      <w:r w:rsidR="0055483F">
        <w:rPr>
          <w:rFonts w:hint="cs"/>
          <w:rtl/>
        </w:rPr>
        <w:t xml:space="preserve">20 مبنی بر وجوب جهری خواندن نماز های صبح و مغرب و عشاء بر مردان مورد بررسی قرار گرفت و دو طایفه از روایات نیز ذکر و بررسی گردید. در این جلسه به </w:t>
      </w:r>
      <w:r w:rsidR="008F7564">
        <w:rPr>
          <w:rFonts w:hint="cs"/>
          <w:rtl/>
        </w:rPr>
        <w:t xml:space="preserve">تتمه مسئله 20 و سپس به بیان مسئله 21 مبنی بر استحباب جهری خواندن بسمله پرداخته می شود. </w:t>
      </w:r>
    </w:p>
    <w:p w14:paraId="61621DAF" w14:textId="77777777" w:rsidR="00BA59A7" w:rsidRDefault="00BA59A7" w:rsidP="005125BC">
      <w:pPr>
        <w:pStyle w:val="Heading1"/>
        <w:jc w:val="both"/>
        <w:rPr>
          <w:rtl/>
        </w:rPr>
      </w:pPr>
      <w:bookmarkStart w:id="6" w:name="_Toc116843188"/>
      <w:bookmarkStart w:id="7" w:name="_Toc117619568"/>
      <w:r>
        <w:rPr>
          <w:rFonts w:cs="B Badr" w:hint="eastAsia"/>
          <w:rtl/>
        </w:rPr>
        <w:t>مسئله</w:t>
      </w:r>
      <w:r>
        <w:rPr>
          <w:rFonts w:cs="B Badr"/>
          <w:rtl/>
        </w:rPr>
        <w:t xml:space="preserve"> 20</w:t>
      </w:r>
      <w:r>
        <w:rPr>
          <w:rFonts w:hint="cs"/>
          <w:rtl/>
        </w:rPr>
        <w:t>: جهری یا اخفاتی خواندن قرائت نماز</w:t>
      </w:r>
      <w:bookmarkEnd w:id="6"/>
      <w:bookmarkEnd w:id="7"/>
      <w:r>
        <w:rPr>
          <w:rFonts w:hint="cs"/>
          <w:rtl/>
        </w:rPr>
        <w:t xml:space="preserve"> </w:t>
      </w:r>
    </w:p>
    <w:p w14:paraId="0C19AA34" w14:textId="77777777" w:rsidR="00BA59A7" w:rsidRDefault="00BA59A7" w:rsidP="005125BC">
      <w:pPr>
        <w:jc w:val="both"/>
        <w:rPr>
          <w:rtl/>
        </w:rPr>
      </w:pPr>
      <w:r>
        <w:rPr>
          <w:rFonts w:hint="cs"/>
          <w:rtl/>
        </w:rPr>
        <w:t xml:space="preserve">متن مسئله 20 چنین است: </w:t>
      </w:r>
    </w:p>
    <w:p w14:paraId="2D3674BE" w14:textId="77777777" w:rsidR="008F7564" w:rsidRDefault="00BA59A7" w:rsidP="008F7564">
      <w:pPr>
        <w:pStyle w:val="ListParagraph"/>
        <w:jc w:val="both"/>
        <w:rPr>
          <w:rtl/>
        </w:rPr>
      </w:pPr>
      <w:r>
        <w:rPr>
          <w:rFonts w:hint="cs"/>
          <w:rtl/>
        </w:rPr>
        <w:t>«</w:t>
      </w:r>
      <w:r w:rsidRPr="000F1076">
        <w:rPr>
          <w:rtl/>
        </w:rPr>
        <w:t xml:space="preserve"> </w:t>
      </w:r>
      <w:r w:rsidRPr="000F1076">
        <w:rPr>
          <w:color w:val="0000FF"/>
          <w:rtl/>
        </w:rPr>
        <w:t>يجب على الرجال الجهر بالقراءة في الصبح و الركعتين الأولتين من المغرب و العشاءو يجب الإخفات في الظهر و العصر</w:t>
      </w:r>
      <w:r w:rsidRPr="000F1076">
        <w:rPr>
          <w:rFonts w:hint="cs"/>
          <w:color w:val="0000FF"/>
          <w:rtl/>
        </w:rPr>
        <w:t xml:space="preserve"> </w:t>
      </w:r>
      <w:r w:rsidRPr="000F1076">
        <w:rPr>
          <w:color w:val="0000FF"/>
          <w:rtl/>
        </w:rPr>
        <w:t xml:space="preserve">في غير يوم الجمعة و أما فيه </w:t>
      </w:r>
      <w:r w:rsidRPr="00193AFE">
        <w:rPr>
          <w:color w:val="0000FF"/>
          <w:u w:val="single"/>
          <w:rtl/>
        </w:rPr>
        <w:t>فيستحب الجهر في صلاة الجمعة بل في الظهر</w:t>
      </w:r>
      <w:r w:rsidRPr="00193AFE">
        <w:rPr>
          <w:rFonts w:hint="cs"/>
          <w:color w:val="0000FF"/>
          <w:u w:val="single"/>
          <w:rtl/>
        </w:rPr>
        <w:t xml:space="preserve"> </w:t>
      </w:r>
      <w:r w:rsidRPr="00193AFE">
        <w:rPr>
          <w:color w:val="0000FF"/>
          <w:u w:val="single"/>
          <w:rtl/>
        </w:rPr>
        <w:t>أيضا</w:t>
      </w:r>
      <w:r w:rsidRPr="00193AFE">
        <w:rPr>
          <w:rFonts w:hint="cs"/>
          <w:color w:val="0000FF"/>
          <w:u w:val="single"/>
          <w:rtl/>
        </w:rPr>
        <w:t xml:space="preserve"> </w:t>
      </w:r>
      <w:r w:rsidRPr="00193AFE">
        <w:rPr>
          <w:color w:val="0000FF"/>
          <w:u w:val="single"/>
          <w:rtl/>
        </w:rPr>
        <w:t>على الأقوى</w:t>
      </w:r>
      <w:r>
        <w:rPr>
          <w:rFonts w:hint="cs"/>
          <w:rtl/>
        </w:rPr>
        <w:t>»</w:t>
      </w:r>
      <w:r>
        <w:rPr>
          <w:rStyle w:val="FootnoteReference"/>
          <w:rtl/>
        </w:rPr>
        <w:footnoteReference w:id="1"/>
      </w:r>
    </w:p>
    <w:p w14:paraId="5D97D5E9" w14:textId="77777777" w:rsidR="00263DFC" w:rsidRDefault="008F7564" w:rsidP="008F7564">
      <w:pPr>
        <w:jc w:val="both"/>
        <w:rPr>
          <w:rtl/>
        </w:rPr>
      </w:pPr>
      <w:r>
        <w:rPr>
          <w:rFonts w:hint="cs"/>
          <w:rtl/>
        </w:rPr>
        <w:t>بحث در حکم قرائت جهری یا اخفاتی در نماز ظهر روز جمعه بود. برخی جهر را مستحب دانسته و برخی دیگر مثل محقق بروجردی یا محقق داماد، احتیاط واجب در ترک آن دانسته اند.</w:t>
      </w:r>
    </w:p>
    <w:p w14:paraId="147E5B66" w14:textId="50C6ADF7" w:rsidR="00263DFC" w:rsidRDefault="00263DFC" w:rsidP="00263DFC">
      <w:pPr>
        <w:pStyle w:val="Heading2"/>
        <w:rPr>
          <w:rtl/>
        </w:rPr>
      </w:pPr>
      <w:bookmarkStart w:id="8" w:name="_Toc117619569"/>
      <w:r>
        <w:rPr>
          <w:rFonts w:hint="cs"/>
          <w:rtl/>
        </w:rPr>
        <w:t>مروری بر سه طایفه روایات در مسئله</w:t>
      </w:r>
      <w:bookmarkEnd w:id="8"/>
      <w:r>
        <w:rPr>
          <w:rFonts w:hint="cs"/>
          <w:rtl/>
        </w:rPr>
        <w:t xml:space="preserve"> </w:t>
      </w:r>
    </w:p>
    <w:p w14:paraId="7ACB0847" w14:textId="24F635E5" w:rsidR="008F7564" w:rsidRDefault="008F7564" w:rsidP="008F7564">
      <w:pPr>
        <w:jc w:val="both"/>
        <w:rPr>
          <w:rtl/>
        </w:rPr>
      </w:pPr>
      <w:r>
        <w:rPr>
          <w:rFonts w:hint="cs"/>
          <w:rtl/>
        </w:rPr>
        <w:t xml:space="preserve"> راجع به سه طایفه از روایات در مقام و کیفیت جمع بین آن ها، کلماتی را از فقهاء نقل کردیم. طایفه اول مثل صحیحه محمد بن مسلم بود که متن آن چنین بود: </w:t>
      </w:r>
    </w:p>
    <w:p w14:paraId="5A0977C3" w14:textId="150D8011" w:rsidR="008F7564" w:rsidRDefault="002607B6" w:rsidP="002607B6">
      <w:pPr>
        <w:pStyle w:val="ListParagraph"/>
        <w:jc w:val="both"/>
        <w:rPr>
          <w:rtl/>
        </w:rPr>
      </w:pPr>
      <w:r>
        <w:rPr>
          <w:rFonts w:hint="cs"/>
          <w:rtl/>
        </w:rPr>
        <w:t>«</w:t>
      </w:r>
      <w:r w:rsidRPr="00E23328">
        <w:rPr>
          <w:rtl/>
        </w:rPr>
        <w:t xml:space="preserve"> الْحُسَيْنُ بْنُ سَعِيدٍ عَنْ عَلِيِّ بْنِ النُّعْمَانِ عَنْ عَبْدِ اللَّهِ بْنِ مُسْكَانَ عَنْ حَرِيزِ بْنِ عَبْدِ اللَّهِ عَنْ مُحَمَّدِ بْنِ مُسْلِمٍ عَنْ أَبِي </w:t>
      </w:r>
      <w:r w:rsidRPr="00E23328">
        <w:rPr>
          <w:color w:val="008000"/>
          <w:rtl/>
        </w:rPr>
        <w:t>عَبْدِ اللَّهِ ع قَالَ قَالَ لَنَا صَلُّوا فِي السَّفَرِ صَلَاةَ الْجُمُعَةِ جَمَاعَةً بِغَيْرِ خُطْبَةٍ وَ اجْهَرُوا بِالْقِرَاءَةِ فَقُلْتُ إِنَّهُ يُنْكَرُ عَلَيْنَا الْجَهْرُ بِهَا فِي السَّفَرِ فَقَالَ اجْهَرُوا بِهَا</w:t>
      </w:r>
      <w:r>
        <w:rPr>
          <w:rFonts w:hint="cs"/>
          <w:rtl/>
        </w:rPr>
        <w:t>».</w:t>
      </w:r>
      <w:r>
        <w:rPr>
          <w:rStyle w:val="FootnoteReference"/>
          <w:rtl/>
        </w:rPr>
        <w:footnoteReference w:id="2"/>
      </w:r>
      <w:r>
        <w:rPr>
          <w:rFonts w:hint="cs"/>
          <w:rtl/>
        </w:rPr>
        <w:t xml:space="preserve"> </w:t>
      </w:r>
    </w:p>
    <w:p w14:paraId="38446A4D" w14:textId="77777777" w:rsidR="008F7564" w:rsidRDefault="008F7564" w:rsidP="008F7564">
      <w:pPr>
        <w:jc w:val="both"/>
        <w:rPr>
          <w:rtl/>
        </w:rPr>
      </w:pPr>
      <w:r>
        <w:rPr>
          <w:rFonts w:hint="cs"/>
          <w:rtl/>
        </w:rPr>
        <w:t xml:space="preserve">در روایت دیگر که با ضعف سندی مواجه است، چنین آمده است: </w:t>
      </w:r>
    </w:p>
    <w:p w14:paraId="33AEEC7B" w14:textId="5EBE7B64" w:rsidR="008F7564" w:rsidRDefault="008F7564" w:rsidP="002607B6">
      <w:pPr>
        <w:pStyle w:val="ListParagraph"/>
        <w:jc w:val="both"/>
        <w:rPr>
          <w:rtl/>
        </w:rPr>
      </w:pPr>
      <w:r>
        <w:rPr>
          <w:rFonts w:hint="cs"/>
          <w:rtl/>
        </w:rPr>
        <w:t>«</w:t>
      </w:r>
      <w:r w:rsidR="002607B6" w:rsidRPr="002607B6">
        <w:rPr>
          <w:rtl/>
        </w:rPr>
        <w:t xml:space="preserve"> عَنْهُ عَنْ فَضَالَةَ عَنِ الْحُسَيْنِ بْنِ عُبَيْدِ اللَّهِ الْأَرَّجَانِيِّ عَنْ مُحَمَّدِ بْنِ مَرْوَانَ </w:t>
      </w:r>
      <w:r w:rsidR="002607B6" w:rsidRPr="002607B6">
        <w:rPr>
          <w:color w:val="008000"/>
          <w:rtl/>
        </w:rPr>
        <w:t>قَالَ: سَأَلْتُ أَبَا عَبْدِ اللَّهِ ع عَنْ صَلَاةِ الظُّهْرِ يَوْمَ الْجُمُعَةِ كَيْفَ نُصَلِّيهَا فِي السَّفَرِ فَقَالَ تُصَلِّيهَا فِي السَّفَرِ رَكْعَتَيْنِ وَ الْقِرَاءَةَ فِيهَا جَهْراً</w:t>
      </w:r>
      <w:r w:rsidR="002607B6">
        <w:rPr>
          <w:rFonts w:hint="cs"/>
          <w:rtl/>
        </w:rPr>
        <w:t>»</w:t>
      </w:r>
      <w:r w:rsidR="002607B6">
        <w:rPr>
          <w:rStyle w:val="FootnoteReference"/>
          <w:rtl/>
        </w:rPr>
        <w:footnoteReference w:id="3"/>
      </w:r>
    </w:p>
    <w:p w14:paraId="58B302B9" w14:textId="2F5546BB" w:rsidR="008F7564" w:rsidRDefault="008F7564" w:rsidP="008F7564">
      <w:pPr>
        <w:jc w:val="both"/>
        <w:rPr>
          <w:rtl/>
        </w:rPr>
      </w:pPr>
      <w:r>
        <w:rPr>
          <w:rFonts w:hint="cs"/>
          <w:rtl/>
        </w:rPr>
        <w:t>طایفه دوم نیز صحیحه عمران حلبی و صحیحه دیگر از حلبی بود که راجع به نماز ظهر روز جمعه امام در جواب سوال از جهر خواندن تعبیر به نعم کرده اند</w:t>
      </w:r>
      <w:r w:rsidR="002607B6">
        <w:rPr>
          <w:rFonts w:hint="cs"/>
          <w:rtl/>
        </w:rPr>
        <w:t>:</w:t>
      </w:r>
    </w:p>
    <w:p w14:paraId="7587303F" w14:textId="5FABC752" w:rsidR="002607B6" w:rsidRDefault="002607B6" w:rsidP="002607B6">
      <w:pPr>
        <w:pStyle w:val="ListParagraph"/>
        <w:spacing w:after="200"/>
        <w:jc w:val="both"/>
        <w:rPr>
          <w:rtl/>
        </w:rPr>
      </w:pPr>
      <w:r>
        <w:rPr>
          <w:rFonts w:hint="cs"/>
          <w:rtl/>
        </w:rPr>
        <w:t>«</w:t>
      </w:r>
      <w:r w:rsidRPr="00E23328">
        <w:rPr>
          <w:rtl/>
        </w:rPr>
        <w:t xml:space="preserve"> </w:t>
      </w:r>
      <w:r w:rsidRPr="00E23328">
        <w:rPr>
          <w:color w:val="008000"/>
          <w:rtl/>
        </w:rPr>
        <w:t>وَ رَوَى حَمَّادُ بْنُ عُثْمَانَ عَنْ عِمْرَانَ الْحَلَبِيِّ قَالَ: سُئِلَ أَبُو عَبْدِ اللَّهِ ع عَنِ الرَّجُلِ يُصَلِّي الْجُمُعَةَ أَرْبَعَ رَكَعَاتٍ أَ يَجْهَرُ فِيهَا بِالْقِرَاءَةِ قَالَ نَعَمْ وَ الْقُنُوتُ فِي الثَّانِيَةِ</w:t>
      </w:r>
      <w:r>
        <w:rPr>
          <w:rFonts w:hint="cs"/>
          <w:rtl/>
        </w:rPr>
        <w:t>»</w:t>
      </w:r>
      <w:r>
        <w:rPr>
          <w:rStyle w:val="FootnoteReference"/>
          <w:rtl/>
        </w:rPr>
        <w:footnoteReference w:id="4"/>
      </w:r>
    </w:p>
    <w:p w14:paraId="667C5D74" w14:textId="77777777" w:rsidR="008F7564" w:rsidRDefault="008F7564" w:rsidP="008F7564">
      <w:pPr>
        <w:jc w:val="both"/>
        <w:rPr>
          <w:rtl/>
        </w:rPr>
      </w:pPr>
      <w:r>
        <w:rPr>
          <w:rFonts w:hint="cs"/>
          <w:rtl/>
        </w:rPr>
        <w:t xml:space="preserve">طایفه سوم نیز دو روایت بود: یکی روایت محمد بن مسلم بود که در منتقی الجمان ادعای سقط سند از آن را کرده اند. روایت چنین بود: </w:t>
      </w:r>
    </w:p>
    <w:p w14:paraId="4C1A1AB5" w14:textId="5C794753" w:rsidR="008F7564" w:rsidRDefault="00A6048F" w:rsidP="00A6048F">
      <w:pPr>
        <w:pStyle w:val="ListParagraph"/>
        <w:jc w:val="both"/>
        <w:rPr>
          <w:rtl/>
        </w:rPr>
      </w:pPr>
      <w:r>
        <w:rPr>
          <w:rFonts w:hint="cs"/>
          <w:rtl/>
        </w:rPr>
        <w:t>«</w:t>
      </w:r>
      <w:r w:rsidRPr="00A6048F">
        <w:rPr>
          <w:rtl/>
        </w:rPr>
        <w:t xml:space="preserve"> </w:t>
      </w:r>
      <w:r>
        <w:rPr>
          <w:rFonts w:hint="cs"/>
          <w:rtl/>
        </w:rPr>
        <w:t xml:space="preserve">الحسین بن سعید </w:t>
      </w:r>
      <w:r w:rsidRPr="00A6048F">
        <w:rPr>
          <w:rtl/>
        </w:rPr>
        <w:t xml:space="preserve">عَنِ الْعَلَاءِ عَنْ مُحَمَّدِ بْنِ مُسْلِمٍ </w:t>
      </w:r>
      <w:r w:rsidRPr="00A6048F">
        <w:rPr>
          <w:color w:val="008000"/>
          <w:rtl/>
        </w:rPr>
        <w:t>قَالَ: سَأَلْتُهُ عَنْ صَلَاةِ الْجُمُعَةِ فِي السَّفَرِ فَقَالَ تَصْنَعُونَ كَمَا تَصْنَعُونَ فِي الظُّهْرِ وَ لَا يَجْهَرُ الْإِمَامُ فِيهَا بِالْقِرَاءَةِ إِنَّمَا يَجْهَرُ إِذَا كَانَتْ خُطْبَةٌ</w:t>
      </w:r>
      <w:r>
        <w:rPr>
          <w:rFonts w:hint="cs"/>
          <w:rtl/>
        </w:rPr>
        <w:t>»</w:t>
      </w:r>
      <w:r>
        <w:rPr>
          <w:rStyle w:val="FootnoteReference"/>
          <w:rtl/>
        </w:rPr>
        <w:footnoteReference w:id="5"/>
      </w:r>
      <w:r>
        <w:rPr>
          <w:rFonts w:hint="cs"/>
          <w:rtl/>
        </w:rPr>
        <w:t>.</w:t>
      </w:r>
    </w:p>
    <w:p w14:paraId="207F7D5A" w14:textId="77777777" w:rsidR="008F7564" w:rsidRDefault="008F7564" w:rsidP="008F7564">
      <w:pPr>
        <w:jc w:val="both"/>
        <w:rPr>
          <w:rtl/>
        </w:rPr>
      </w:pPr>
      <w:r>
        <w:rPr>
          <w:rFonts w:hint="cs"/>
          <w:rtl/>
        </w:rPr>
        <w:t xml:space="preserve">گفته شده که حسین بن سعید عادتا نمی تواند روایت از علا داشته باشد، مگر اینکه واسطه ای در میان باشد که نوعا نیز واسطه یا صفوان و یا فضالۀ بن ایوب است. اما این سقط سند مهم نیست؛ زیرا روایت دیگر که سقطی نیز ندارد چنین آمده است: </w:t>
      </w:r>
    </w:p>
    <w:p w14:paraId="55F8B93D" w14:textId="3B52B87E" w:rsidR="008F7564" w:rsidRDefault="00F96849" w:rsidP="00F96849">
      <w:pPr>
        <w:pStyle w:val="ListParagraph"/>
        <w:jc w:val="both"/>
        <w:rPr>
          <w:rtl/>
        </w:rPr>
      </w:pPr>
      <w:r>
        <w:rPr>
          <w:rFonts w:hint="cs"/>
          <w:rtl/>
        </w:rPr>
        <w:t>«</w:t>
      </w:r>
      <w:r w:rsidRPr="00B64677">
        <w:rPr>
          <w:rtl/>
        </w:rPr>
        <w:t xml:space="preserve"> وَ عَنْهُ عَنِ ابْنِ أَبِي عُمَيْرٍ عَنْ جَمِيلٍ قَالَ: </w:t>
      </w:r>
      <w:r w:rsidRPr="00B64677">
        <w:rPr>
          <w:color w:val="008000"/>
          <w:rtl/>
        </w:rPr>
        <w:t>سَأَلْتُ أَبَا عَبْدِ اللَّهِ ع عَنِ الْجَمَاعَةِ- يَوْمَ الْجُمُعَةِ فِي السَّفَرِ فَقَالَ يَصْنَعُونَ كَمَا يَصْنَعُونَ فِي غَيْرِ يَوْمِ الْجُمُعَةِ فِي الظُّهْرِ وَ لَا يَجْهَرُ الْإِمَامُ (فِيهَا بِالْقِرَاءَةِ) إِنَّمَا يَجْهَرُ إِذَا كَانَتْ خُطْبَةٌ</w:t>
      </w:r>
      <w:r>
        <w:rPr>
          <w:rFonts w:hint="cs"/>
          <w:rtl/>
        </w:rPr>
        <w:t>»</w:t>
      </w:r>
      <w:r>
        <w:rPr>
          <w:rStyle w:val="FootnoteReference"/>
          <w:rtl/>
        </w:rPr>
        <w:footnoteReference w:id="6"/>
      </w:r>
    </w:p>
    <w:p w14:paraId="1A7E75B8" w14:textId="75B0669D" w:rsidR="00F96849" w:rsidRDefault="008F7564" w:rsidP="00F96849">
      <w:pPr>
        <w:jc w:val="both"/>
        <w:rPr>
          <w:rtl/>
        </w:rPr>
      </w:pPr>
      <w:r>
        <w:rPr>
          <w:rFonts w:hint="cs"/>
          <w:rtl/>
        </w:rPr>
        <w:t>هم در تهذیب و هم استبصار و هم در منتقی الجمان این سند وجود دارد و مشکلی نیز ندارد. مضمون این است که در روایت محمد بن مسلم آمده بود</w:t>
      </w:r>
      <w:r w:rsidR="00F96849">
        <w:rPr>
          <w:rFonts w:hint="cs"/>
          <w:rtl/>
        </w:rPr>
        <w:t>:</w:t>
      </w:r>
      <w:r w:rsidR="00F96849" w:rsidRPr="00F96849">
        <w:rPr>
          <w:color w:val="008000"/>
          <w:rtl/>
        </w:rPr>
        <w:t xml:space="preserve"> </w:t>
      </w:r>
      <w:r w:rsidR="00F96849">
        <w:rPr>
          <w:rFonts w:hint="cs"/>
          <w:color w:val="008000"/>
          <w:rtl/>
        </w:rPr>
        <w:t>«</w:t>
      </w:r>
      <w:r w:rsidR="00F96849" w:rsidRPr="00F96849">
        <w:rPr>
          <w:rFonts w:cs="B Lotus"/>
          <w:color w:val="008000"/>
          <w:rtl/>
        </w:rPr>
        <w:t>تَصْنَعُونَ كَمَا تَصْنَعُونَ فِي الظُّهْرِ وَ لَا يَجْهَرُ الْإِمَامُ فِيهَا بِالْقِرَاءَةِ إِنَّمَا يَجْهَرُ إِذَا كَانَتْ خُطْبَةٌ</w:t>
      </w:r>
      <w:r w:rsidR="00F96849">
        <w:rPr>
          <w:rFonts w:hint="cs"/>
          <w:rtl/>
        </w:rPr>
        <w:t>»</w:t>
      </w:r>
      <w:r w:rsidR="00F96849">
        <w:rPr>
          <w:rStyle w:val="FootnoteReference"/>
          <w:rtl/>
        </w:rPr>
        <w:footnoteReference w:id="7"/>
      </w:r>
      <w:r w:rsidR="00F96849">
        <w:rPr>
          <w:rFonts w:hint="cs"/>
          <w:rtl/>
        </w:rPr>
        <w:t>.</w:t>
      </w:r>
    </w:p>
    <w:p w14:paraId="41E7474E" w14:textId="0076DB54" w:rsidR="008F7564" w:rsidRDefault="008F7564" w:rsidP="008F7564">
      <w:pPr>
        <w:jc w:val="both"/>
        <w:rPr>
          <w:rtl/>
        </w:rPr>
      </w:pPr>
      <w:r>
        <w:rPr>
          <w:rFonts w:hint="cs"/>
          <w:rtl/>
        </w:rPr>
        <w:t xml:space="preserve"> در روایت جمیل چنین آمده است: </w:t>
      </w:r>
    </w:p>
    <w:p w14:paraId="60A7559F" w14:textId="30F8B905" w:rsidR="008F7564" w:rsidRDefault="008F7564" w:rsidP="00F96849">
      <w:pPr>
        <w:pStyle w:val="ListParagraph"/>
        <w:jc w:val="both"/>
        <w:rPr>
          <w:rtl/>
        </w:rPr>
      </w:pPr>
      <w:r>
        <w:rPr>
          <w:rFonts w:hint="cs"/>
          <w:rtl/>
        </w:rPr>
        <w:t>«</w:t>
      </w:r>
      <w:r w:rsidR="00F96849" w:rsidRPr="00F96849">
        <w:rPr>
          <w:color w:val="008000"/>
          <w:rtl/>
        </w:rPr>
        <w:t xml:space="preserve"> </w:t>
      </w:r>
      <w:r w:rsidR="00F96849" w:rsidRPr="00B64677">
        <w:rPr>
          <w:color w:val="008000"/>
          <w:rtl/>
        </w:rPr>
        <w:t>وَ لَا يَجْهَرُ الْإِمَامُ (فِيهَا بِالْقِرَاءَةِ) إِنَّمَا يَجْهَرُ إِذَا كَانَتْ خُطْبَةٌ</w:t>
      </w:r>
      <w:r w:rsidR="00F96849">
        <w:rPr>
          <w:rFonts w:hint="cs"/>
          <w:rtl/>
        </w:rPr>
        <w:t>»</w:t>
      </w:r>
      <w:r w:rsidR="00F96849">
        <w:rPr>
          <w:rStyle w:val="FootnoteReference"/>
          <w:rtl/>
        </w:rPr>
        <w:footnoteReference w:id="8"/>
      </w:r>
    </w:p>
    <w:p w14:paraId="50DEB04F" w14:textId="58341454" w:rsidR="00540356" w:rsidRDefault="00540356" w:rsidP="00540356">
      <w:pPr>
        <w:pStyle w:val="Heading3"/>
        <w:rPr>
          <w:rtl/>
        </w:rPr>
      </w:pPr>
      <w:bookmarkStart w:id="9" w:name="_Toc117619570"/>
      <w:r>
        <w:rPr>
          <w:rFonts w:hint="cs"/>
          <w:rtl/>
        </w:rPr>
        <w:t>بررسی دلالی روایت طایفه اول</w:t>
      </w:r>
      <w:bookmarkEnd w:id="9"/>
      <w:r>
        <w:rPr>
          <w:rFonts w:hint="cs"/>
          <w:rtl/>
        </w:rPr>
        <w:t xml:space="preserve"> </w:t>
      </w:r>
    </w:p>
    <w:p w14:paraId="6C815548" w14:textId="77777777" w:rsidR="00540356" w:rsidRDefault="008F7564" w:rsidP="008F7564">
      <w:pPr>
        <w:jc w:val="both"/>
        <w:rPr>
          <w:rtl/>
        </w:rPr>
      </w:pPr>
      <w:r>
        <w:rPr>
          <w:rFonts w:hint="cs"/>
          <w:rtl/>
        </w:rPr>
        <w:t>راجع به روایت طایفه او</w:t>
      </w:r>
      <w:r w:rsidR="007813A5">
        <w:rPr>
          <w:rFonts w:hint="cs"/>
          <w:rtl/>
        </w:rPr>
        <w:t>ل</w:t>
      </w:r>
      <w:r>
        <w:rPr>
          <w:rFonts w:hint="cs"/>
          <w:rtl/>
        </w:rPr>
        <w:t xml:space="preserve"> که صحیحه محمد بن مسلم بود، شبهه ای که مطرح می شد این بود که در این صحیحه آمده است: «</w:t>
      </w:r>
      <w:r w:rsidRPr="00540356">
        <w:rPr>
          <w:rFonts w:hint="cs"/>
          <w:color w:val="008000"/>
          <w:rtl/>
        </w:rPr>
        <w:t>صلوا فی السفر صلاۀ الجمعه جماعۀ</w:t>
      </w:r>
      <w:r>
        <w:rPr>
          <w:rFonts w:hint="cs"/>
          <w:rtl/>
        </w:rPr>
        <w:t>» راجع به نماز جمعه است، شاید می خواهد بگوید در سفر می توان ولو بدون خطبه نماز جمعه را خواند، لذا دیگر ارتباطی به نماز ظهر پیدا نمی کند. محقق داماد این احتمال را مطرح کرده و در جواب فرموده اند: مسافر نمی تواند امام جمعه باشد</w:t>
      </w:r>
      <w:r w:rsidR="00540356">
        <w:rPr>
          <w:rStyle w:val="FootnoteReference"/>
          <w:rtl/>
        </w:rPr>
        <w:footnoteReference w:id="9"/>
      </w:r>
      <w:r>
        <w:rPr>
          <w:rFonts w:hint="cs"/>
          <w:rtl/>
        </w:rPr>
        <w:t xml:space="preserve">. البته این بحث مورد اختلاف است که آیا مسافر می تواند امام جماعت باشد یا خیر، چیزی که محل اختلاف است را نمی توان باعث بطلان این احتمال در این روایت قرار داد. </w:t>
      </w:r>
    </w:p>
    <w:p w14:paraId="1B621AAD" w14:textId="233574C4" w:rsidR="00F323BA" w:rsidRDefault="008F7564" w:rsidP="008F7564">
      <w:pPr>
        <w:jc w:val="both"/>
        <w:rPr>
          <w:rtl/>
        </w:rPr>
      </w:pPr>
      <w:r>
        <w:rPr>
          <w:rFonts w:hint="cs"/>
          <w:rtl/>
        </w:rPr>
        <w:t>ولی عرض ما این است که این کلام خلاف ظاهر است، لاأقل ما احتمالات دیگری می دهیم که باید دید که آن ها اظهر است یا خیر، این احتمال که بگوییم مراد نماز جمعه است و اجازه داده اند به صورت جماعت، بدون خطبه در سفر خوانده شود، احتمال متعین نیست</w:t>
      </w:r>
      <w:r w:rsidR="00F323BA">
        <w:rPr>
          <w:rFonts w:hint="cs"/>
          <w:rtl/>
        </w:rPr>
        <w:t>. پس سه احتمال در معنای روایت وجود دارد:</w:t>
      </w:r>
    </w:p>
    <w:p w14:paraId="54CD3FAB" w14:textId="0F17B11D" w:rsidR="00F323BA" w:rsidRDefault="00F323BA" w:rsidP="00F323BA">
      <w:pPr>
        <w:pStyle w:val="ListParagraph"/>
        <w:numPr>
          <w:ilvl w:val="0"/>
          <w:numId w:val="32"/>
        </w:numPr>
        <w:jc w:val="both"/>
        <w:rPr>
          <w:rtl/>
        </w:rPr>
      </w:pPr>
      <w:r>
        <w:rPr>
          <w:rFonts w:hint="cs"/>
          <w:rtl/>
        </w:rPr>
        <w:t xml:space="preserve">همان معنایی که محقق داماد مطرح کرده و جواب داده است که ذکر شد. </w:t>
      </w:r>
    </w:p>
    <w:p w14:paraId="0E8CB03F" w14:textId="26CEFDE5" w:rsidR="008F7564" w:rsidRDefault="008F7564" w:rsidP="00F323BA">
      <w:pPr>
        <w:pStyle w:val="ListParagraph"/>
        <w:numPr>
          <w:ilvl w:val="0"/>
          <w:numId w:val="32"/>
        </w:numPr>
        <w:jc w:val="both"/>
        <w:rPr>
          <w:rtl/>
        </w:rPr>
      </w:pPr>
      <w:r>
        <w:rPr>
          <w:rFonts w:hint="cs"/>
          <w:rtl/>
        </w:rPr>
        <w:t xml:space="preserve"> شاید معنای آن این باشد که حضرت بخواهند بفرمایند ظهر را با جماعت در سفر بخوانید. حال</w:t>
      </w:r>
      <w:r w:rsidR="00540356">
        <w:rPr>
          <w:rFonts w:hint="cs"/>
          <w:rtl/>
        </w:rPr>
        <w:t xml:space="preserve"> سوال می شود که مگر شبهه ای بوده که بخوانند یا نخوانند؟</w:t>
      </w:r>
      <w:r>
        <w:rPr>
          <w:rFonts w:hint="cs"/>
          <w:rtl/>
        </w:rPr>
        <w:t xml:space="preserve"> چرا فرمود که بخوانید؟ </w:t>
      </w:r>
      <w:r w:rsidR="00540356">
        <w:rPr>
          <w:rFonts w:hint="cs"/>
          <w:rtl/>
        </w:rPr>
        <w:t xml:space="preserve">جواب این است که </w:t>
      </w:r>
      <w:r>
        <w:rPr>
          <w:rFonts w:hint="cs"/>
          <w:rtl/>
        </w:rPr>
        <w:t xml:space="preserve">خوف از عامه بود. نماز ظهر در روز جمعه، برخلاف نماز جمعه رسمی کشور، ممکن است موجب اتهام شود؛ لذا در یک روایتی که معتبر نیز می باشد، عبدالله بن بکیر می گوید: قومی که در روستایی هستند و کسی را ندارند که نماز جمعه بخوانند، آیا ظهر را در روز جمعه با جماعت بخوانند؟ امام می فرمایند: بلی، بخوانند اگر نمی ترسند: </w:t>
      </w:r>
    </w:p>
    <w:p w14:paraId="4652218D" w14:textId="1784C97A" w:rsidR="008F7564" w:rsidRDefault="008F7564" w:rsidP="009B7ABE">
      <w:pPr>
        <w:pStyle w:val="ListParagraph"/>
        <w:jc w:val="both"/>
        <w:rPr>
          <w:rtl/>
        </w:rPr>
      </w:pPr>
      <w:r>
        <w:rPr>
          <w:rFonts w:hint="cs"/>
          <w:rtl/>
        </w:rPr>
        <w:t>«</w:t>
      </w:r>
      <w:r w:rsidR="009B7ABE" w:rsidRPr="009B7ABE">
        <w:rPr>
          <w:rtl/>
        </w:rPr>
        <w:t xml:space="preserve"> الْحُسَيْنُ بْنُ سَعِيدٍ عَنْ صَفْوَانَ عَنْ عَبْدِ اللَّهِ بْنِ بُكَيْرٍ </w:t>
      </w:r>
      <w:r w:rsidR="009B7ABE" w:rsidRPr="009B7ABE">
        <w:rPr>
          <w:color w:val="008000"/>
          <w:rtl/>
        </w:rPr>
        <w:t>قَالَ: سَأَلْتُ‌</w:t>
      </w:r>
      <w:r w:rsidR="009B7ABE" w:rsidRPr="009B7ABE">
        <w:rPr>
          <w:rFonts w:hint="cs"/>
          <w:color w:val="008000"/>
          <w:rtl/>
        </w:rPr>
        <w:t xml:space="preserve"> </w:t>
      </w:r>
      <w:r w:rsidR="009B7ABE" w:rsidRPr="009B7ABE">
        <w:rPr>
          <w:color w:val="008000"/>
          <w:rtl/>
        </w:rPr>
        <w:t>أَبَا عَبْدِ اللَّهِ ع عَنْ قَوْمٍ فِي قَرْيَةٍ لَيْسَ لَهُمْ مَنْ يُجَمِّعُ بِهِمْ أَ يُصَلُّونَ الظُّهْرَ يَوْمَ الْجُمُعَةِ فِي جَمَاعَةٍ قَالَ نَعَمْ إِذَا لَمْ يَخَافُوا</w:t>
      </w:r>
      <w:r w:rsidR="009B7ABE">
        <w:rPr>
          <w:rFonts w:hint="cs"/>
          <w:rtl/>
        </w:rPr>
        <w:t>»</w:t>
      </w:r>
      <w:r w:rsidR="009B7ABE">
        <w:rPr>
          <w:rStyle w:val="FootnoteReference"/>
          <w:rtl/>
        </w:rPr>
        <w:footnoteReference w:id="10"/>
      </w:r>
    </w:p>
    <w:p w14:paraId="57DDEEB2" w14:textId="77777777" w:rsidR="008F7564" w:rsidRDefault="008F7564" w:rsidP="008F7564">
      <w:pPr>
        <w:jc w:val="both"/>
        <w:rPr>
          <w:rtl/>
        </w:rPr>
      </w:pPr>
      <w:r>
        <w:rPr>
          <w:rFonts w:hint="cs"/>
          <w:rtl/>
        </w:rPr>
        <w:t>پس معلوم می شود نماز ظهر روز جمعه در مقام تقیه بوده است، لذا امام می فرماید که خیلی ترس نداشته باشید، مگر اینکه یک جایی شرایط تقیه خوفیه اقتضاء کند بحث دیگری است. تعبیر «</w:t>
      </w:r>
      <w:r w:rsidRPr="00410329">
        <w:rPr>
          <w:rFonts w:hint="cs"/>
          <w:color w:val="008000"/>
          <w:rtl/>
        </w:rPr>
        <w:t>صلوا فی السفر صلاۀ الجمعه جماعۀ بغیر خطبۀ</w:t>
      </w:r>
      <w:r>
        <w:rPr>
          <w:rFonts w:hint="cs"/>
          <w:rtl/>
        </w:rPr>
        <w:t xml:space="preserve">» یعنی همان نماز ظهر را بخوانید، به قرینه «بغیر خطبۀ» زیرا مرتکز در ذهن متشرعه این است که نماز جمعه بدون خطبه نماز جمعه نیست، معهود در اذهان این است؛ لذا امام می خواهند بفرمایند که نماز ظهر را بخوانید، برخلاف حضر که جماعت نمی خواندند، اگر می خواستند ظهر بخوانند هر کسی در خانه اش می خواند. </w:t>
      </w:r>
    </w:p>
    <w:p w14:paraId="55AE84E8" w14:textId="70ED31AA" w:rsidR="00BC326D" w:rsidRDefault="008F7564" w:rsidP="00F323BA">
      <w:pPr>
        <w:pStyle w:val="ListParagraph"/>
        <w:numPr>
          <w:ilvl w:val="0"/>
          <w:numId w:val="32"/>
        </w:numPr>
        <w:jc w:val="both"/>
        <w:rPr>
          <w:rtl/>
        </w:rPr>
      </w:pPr>
      <w:r>
        <w:rPr>
          <w:rFonts w:hint="cs"/>
          <w:rtl/>
        </w:rPr>
        <w:t xml:space="preserve">احتمال سوم این است که گفته شود امام علیه السلام نهی از نماز جمعه در سفر می کنند. «صلوا فی السفر صلاۀ الجمعه بغیر خطبه» یعنی مبادا در سفر نماز جمعه با خطبه بخوانید که همان نماز جمعه به حمل شایع است، این تعبیر یعنی در سفر نماز ظهر بخوانید. </w:t>
      </w:r>
    </w:p>
    <w:p w14:paraId="781AFFA6" w14:textId="46737078" w:rsidR="008F7564" w:rsidRDefault="008F7564" w:rsidP="008F7564">
      <w:pPr>
        <w:jc w:val="both"/>
        <w:rPr>
          <w:rtl/>
        </w:rPr>
      </w:pPr>
      <w:r w:rsidRPr="00F323BA">
        <w:rPr>
          <w:rFonts w:hint="cs"/>
          <w:b/>
          <w:bCs/>
          <w:rtl/>
        </w:rPr>
        <w:t>به نظر ما احتمال دوم اقرب است</w:t>
      </w:r>
      <w:r>
        <w:rPr>
          <w:rFonts w:hint="cs"/>
          <w:rtl/>
        </w:rPr>
        <w:t xml:space="preserve"> که امام بخواهند بفرمایند نماز روز جمعه را در سفر به صورت جماعت بخوانید، حال در حضر نمی گوییم بخوانید، ولی در سفر خلاف تقیه نیست، بروید در سفر نماز ظهر را با جماعت بخوانید؛ موید این مطلب روایت محمد بن عمران است: </w:t>
      </w:r>
    </w:p>
    <w:p w14:paraId="3ECE6D1B" w14:textId="2BD69182" w:rsidR="008F7564" w:rsidRDefault="008F7564" w:rsidP="004F25C7">
      <w:pPr>
        <w:pStyle w:val="ListParagraph"/>
        <w:jc w:val="both"/>
        <w:rPr>
          <w:rtl/>
        </w:rPr>
      </w:pPr>
      <w:r>
        <w:rPr>
          <w:rFonts w:hint="cs"/>
          <w:rtl/>
        </w:rPr>
        <w:t>«</w:t>
      </w:r>
      <w:r w:rsidR="004F25C7" w:rsidRPr="004F25C7">
        <w:rPr>
          <w:rtl/>
        </w:rPr>
        <w:t xml:space="preserve"> عَنْهُ عَنْ فَضَالَةَ عَنِ الْحُسَيْنِ بْنِ عُبَيْدِ اللَّهِ الْأَرَّجَانِيِّ عَنْ مُحَمَّدِ بْنِ مَرْوَانَ قَالَ: </w:t>
      </w:r>
      <w:r w:rsidR="004F25C7" w:rsidRPr="004F25C7">
        <w:rPr>
          <w:color w:val="008000"/>
          <w:rtl/>
        </w:rPr>
        <w:t>سَأَلْتُ أَبَا عَبْدِ اللَّهِ ع عَنْ صَلَاةِ الظُّهْرِ يَوْمَ الْجُمُعَةِ كَيْفَ نُصَلِّيهَا فِي السَّفَرِ فَقَالَ تُصَلِّيهَا فِي السَّفَرِ رَكْعَتَيْنِ وَ الْقِرَاءَةَ فِيهَا جَهْراً</w:t>
      </w:r>
      <w:r w:rsidR="004F25C7">
        <w:rPr>
          <w:rFonts w:hint="cs"/>
          <w:rtl/>
        </w:rPr>
        <w:t>»</w:t>
      </w:r>
      <w:r w:rsidR="004F25C7">
        <w:rPr>
          <w:rStyle w:val="FootnoteReference"/>
          <w:rtl/>
        </w:rPr>
        <w:footnoteReference w:id="11"/>
      </w:r>
      <w:r>
        <w:rPr>
          <w:rFonts w:hint="cs"/>
          <w:rtl/>
        </w:rPr>
        <w:t xml:space="preserve"> </w:t>
      </w:r>
    </w:p>
    <w:p w14:paraId="753C4E08" w14:textId="6EB8496F" w:rsidR="001079B7" w:rsidRDefault="001079B7" w:rsidP="001079B7">
      <w:pPr>
        <w:pStyle w:val="Heading3"/>
        <w:rPr>
          <w:rtl/>
        </w:rPr>
      </w:pPr>
      <w:bookmarkStart w:id="10" w:name="_Toc117619571"/>
      <w:r>
        <w:rPr>
          <w:rFonts w:hint="cs"/>
          <w:rtl/>
        </w:rPr>
        <w:t>نظر استاد در مفاد روایات: استحباب</w:t>
      </w:r>
      <w:bookmarkEnd w:id="10"/>
    </w:p>
    <w:p w14:paraId="4875A0D0" w14:textId="77777777" w:rsidR="0027735F" w:rsidRDefault="008F7564" w:rsidP="008F7564">
      <w:pPr>
        <w:jc w:val="both"/>
        <w:rPr>
          <w:rtl/>
        </w:rPr>
      </w:pPr>
      <w:r>
        <w:rPr>
          <w:rFonts w:hint="cs"/>
          <w:rtl/>
        </w:rPr>
        <w:t>به نظر ما این طایفه</w:t>
      </w:r>
      <w:r w:rsidR="0067176A">
        <w:rPr>
          <w:rFonts w:hint="cs"/>
          <w:rtl/>
        </w:rPr>
        <w:t xml:space="preserve"> و</w:t>
      </w:r>
      <w:r>
        <w:rPr>
          <w:rFonts w:hint="cs"/>
          <w:rtl/>
        </w:rPr>
        <w:t xml:space="preserve"> طایفه ثانیه که</w:t>
      </w:r>
      <w:r w:rsidR="0067176A">
        <w:rPr>
          <w:rFonts w:hint="cs"/>
          <w:rtl/>
        </w:rPr>
        <w:t xml:space="preserve"> تعبیر</w:t>
      </w:r>
      <w:r>
        <w:rPr>
          <w:rFonts w:hint="cs"/>
          <w:rtl/>
        </w:rPr>
        <w:t xml:space="preserve"> «</w:t>
      </w:r>
      <w:r w:rsidRPr="0067176A">
        <w:rPr>
          <w:rFonts w:hint="cs"/>
          <w:color w:val="008000"/>
          <w:rtl/>
        </w:rPr>
        <w:t>أجهر بالقرائۀ؟ قال نعم</w:t>
      </w:r>
      <w:r>
        <w:rPr>
          <w:rFonts w:hint="cs"/>
          <w:rtl/>
        </w:rPr>
        <w:t>» داشت، ظهور در استحباب دارد و ترغیب به جهر در قرائت نماز ظهر روز جمعه است و چون قول به وجوب خلاف مشهور است، ملتزم به آن نمی شویم، ولی استحباب را ملتزم می شویم</w:t>
      </w:r>
      <w:r w:rsidR="0067176A">
        <w:rPr>
          <w:rFonts w:hint="cs"/>
          <w:rtl/>
        </w:rPr>
        <w:t xml:space="preserve">. </w:t>
      </w:r>
      <w:r>
        <w:rPr>
          <w:rFonts w:hint="cs"/>
          <w:rtl/>
        </w:rPr>
        <w:t>اینکه آیت الله سیستانی و محقق داماد فرموده اند طایفه ثانیه شاید صرفا سوال از جواز جهر است، خلاف ظاهر است. الان اگر کسی از شما سوال کند که نماز ظهر روز جمعه را با قرائت جهریه بخوانم؟ می گویید بلی، ظاهر در ترغیب به این کار دارد. بلی، اگر توهم حظر مطرح بود ظهور در ترخیص داشت ولی همانطور که توهم حظر است، توهم ترغیب نیز وجود دارد، لذا کأن امام علیه السلام فرموده اند «اجهروا» و ترغیب را می رساند. برفرض که گفته شود ظهوری در استحباب ندارد، طایفه اولی را که قبول کردیم ظهور در استحباب داشته باشد و معتبره محمد بن عمران نیز بود که ظهور در استحباب داشت.</w:t>
      </w:r>
    </w:p>
    <w:p w14:paraId="103C6A92" w14:textId="4F21BA46" w:rsidR="008F7564" w:rsidRDefault="0027735F" w:rsidP="0027735F">
      <w:pPr>
        <w:pStyle w:val="Heading3"/>
        <w:rPr>
          <w:rtl/>
        </w:rPr>
      </w:pPr>
      <w:bookmarkStart w:id="11" w:name="_Toc117619572"/>
      <w:r>
        <w:rPr>
          <w:rFonts w:hint="cs"/>
          <w:rtl/>
        </w:rPr>
        <w:t>بررسی دلالی روایت طایفه سوم</w:t>
      </w:r>
      <w:bookmarkEnd w:id="11"/>
      <w:r>
        <w:rPr>
          <w:rFonts w:hint="cs"/>
          <w:rtl/>
        </w:rPr>
        <w:t xml:space="preserve"> </w:t>
      </w:r>
      <w:r w:rsidR="008F7564">
        <w:rPr>
          <w:rFonts w:hint="cs"/>
          <w:rtl/>
        </w:rPr>
        <w:t xml:space="preserve"> </w:t>
      </w:r>
    </w:p>
    <w:p w14:paraId="78D11AA2" w14:textId="572DEA4C" w:rsidR="008F7564" w:rsidRDefault="008F7564" w:rsidP="008F7564">
      <w:pPr>
        <w:jc w:val="both"/>
        <w:rPr>
          <w:rtl/>
        </w:rPr>
      </w:pPr>
      <w:r>
        <w:rPr>
          <w:rFonts w:hint="cs"/>
          <w:rtl/>
        </w:rPr>
        <w:t xml:space="preserve">اما طایفه ثالثه </w:t>
      </w:r>
      <w:r w:rsidR="00F345D4">
        <w:rPr>
          <w:rFonts w:hint="cs"/>
          <w:rtl/>
        </w:rPr>
        <w:t>که تعبیر</w:t>
      </w:r>
      <w:r>
        <w:rPr>
          <w:rFonts w:hint="cs"/>
          <w:rtl/>
        </w:rPr>
        <w:t xml:space="preserve"> «</w:t>
      </w:r>
      <w:r w:rsidR="00F345D4" w:rsidRPr="00B64677">
        <w:rPr>
          <w:color w:val="008000"/>
          <w:rtl/>
        </w:rPr>
        <w:t>لَا يَجْهَرُ الْإِمَامُ فِيهَا بِالْقِرَاءَةِ وَ إِنَّمَا يَجْهَرُ إِذَا كَانَتْ خُطْبَةٌ</w:t>
      </w:r>
      <w:r w:rsidR="00F345D4">
        <w:rPr>
          <w:rFonts w:hint="cs"/>
          <w:rtl/>
        </w:rPr>
        <w:t>»</w:t>
      </w:r>
      <w:r w:rsidR="00F345D4">
        <w:rPr>
          <w:rStyle w:val="FootnoteReference"/>
          <w:rtl/>
        </w:rPr>
        <w:footnoteReference w:id="12"/>
      </w:r>
      <w:r>
        <w:rPr>
          <w:rFonts w:hint="cs"/>
          <w:rtl/>
        </w:rPr>
        <w:t xml:space="preserve"> داشت، شیخ طوسی رحمه الله حمل بر تقیه کرده است. تعبیر شیخ چنین است:</w:t>
      </w:r>
    </w:p>
    <w:p w14:paraId="08F7B084" w14:textId="658B4E4A" w:rsidR="008F7564" w:rsidRDefault="008F7564" w:rsidP="00CE0DBB">
      <w:pPr>
        <w:pStyle w:val="ListParagraph"/>
        <w:jc w:val="both"/>
        <w:rPr>
          <w:rtl/>
        </w:rPr>
      </w:pPr>
      <w:r>
        <w:rPr>
          <w:rFonts w:hint="cs"/>
          <w:rtl/>
        </w:rPr>
        <w:t>«</w:t>
      </w:r>
      <w:r w:rsidR="00CE0DBB" w:rsidRPr="00CE0DBB">
        <w:rPr>
          <w:rtl/>
        </w:rPr>
        <w:t xml:space="preserve"> </w:t>
      </w:r>
      <w:r w:rsidR="00CE0DBB" w:rsidRPr="00CE0DBB">
        <w:rPr>
          <w:color w:val="000080"/>
          <w:rtl/>
        </w:rPr>
        <w:t>فَالْمُرَادُ بِهَذَيْنِ الْخَبَرَيْنِ حَالُ التَّقِيَّةِ وَ الْخَوْفِ لِأَنَّ الْجَمَاعَةَ يَوْمَ الْجُمُعَةِ بِغَيْرِ خُطْبَةٍ مِمَّا يُتَّقَى فِيهِ وَ مَتَى كَانَ الْحَالُ حَالَ التَّقِيَّةِ لَا يُجْمَعُ وَ لَا يُجْهَرُ بِالْقِرَاءَةِ</w:t>
      </w:r>
      <w:r w:rsidR="00CE0DBB">
        <w:rPr>
          <w:rFonts w:hint="cs"/>
          <w:rtl/>
        </w:rPr>
        <w:t>»</w:t>
      </w:r>
      <w:r w:rsidR="00CE0DBB">
        <w:rPr>
          <w:rStyle w:val="FootnoteReference"/>
          <w:rtl/>
        </w:rPr>
        <w:footnoteReference w:id="13"/>
      </w:r>
    </w:p>
    <w:p w14:paraId="7B13AD15" w14:textId="77777777" w:rsidR="00B707CC" w:rsidRDefault="008F7564" w:rsidP="008F7564">
      <w:pPr>
        <w:jc w:val="both"/>
        <w:rPr>
          <w:rtl/>
        </w:rPr>
      </w:pPr>
      <w:r>
        <w:rPr>
          <w:rFonts w:hint="cs"/>
          <w:rtl/>
        </w:rPr>
        <w:t xml:space="preserve">می فرماید در روز جمعه نماز ظهر خواندن خلاف تقیه بود، پس تقیه در این است که نماز جمعه خوانده نشود و جهر در قرائت نیز نشود. ایشان تقیه را در عمل مکلف دانسته است، گویا امام فرموده است که خلاف تقیه است که شما امام جماعت در نماز ظهر جمعه شوید و خلاف تقیه است که جهر در قرائت داشته باشید. </w:t>
      </w:r>
    </w:p>
    <w:p w14:paraId="213B6E94" w14:textId="17824166" w:rsidR="008F7564" w:rsidRDefault="008F7564" w:rsidP="008F7564">
      <w:pPr>
        <w:jc w:val="both"/>
        <w:rPr>
          <w:rtl/>
        </w:rPr>
      </w:pPr>
      <w:r>
        <w:rPr>
          <w:rFonts w:hint="cs"/>
          <w:rtl/>
        </w:rPr>
        <w:t xml:space="preserve">این توجیه شیخ طوسی مرجح باب تعارض درست نمی کند؛ زیرا تقیه در مقام افتاء یعنی اینکه حدیث موافق عامه شود، این مرجح باب تعارض است، وگرنه این توجیه که امام به این ها فرمود که قرائت روز جمعه را با جهر  نخوانید به خاطر این باشد که خواست مراعات حال عامه را کند، این جمع عرفی نمی شود. باید یک خبری موافق عامه باشد، خبر دیگری مخالف عامه باشد تا جمع عرفی کنیم و مرجح باب تعارض را اعمال کنیم که انصافا اینجا همینطور است. </w:t>
      </w:r>
    </w:p>
    <w:p w14:paraId="000DE735" w14:textId="767F86B7" w:rsidR="008F7564" w:rsidRDefault="008F7564" w:rsidP="008F7564">
      <w:pPr>
        <w:jc w:val="both"/>
        <w:rPr>
          <w:rtl/>
        </w:rPr>
      </w:pPr>
      <w:r>
        <w:rPr>
          <w:rFonts w:hint="cs"/>
          <w:rtl/>
        </w:rPr>
        <w:t xml:space="preserve">بلااشکال اخفات در نماز ظهر روز جمعه نزد عامه سنت بوده بلکه ظاهر کلام مبسوط سرخسی این بود که ابوحنیفه اخفات را چه در روز جمعه چه در غیر آن واجب می دانسته است، بالأخره اخفات را یا واجب و یا مستحب می دانستند، امر به جهر در صحیحه محمد بن مسلم خلاف عامه می شود، نهی از جهر نیز موافق عامه می شود، مرجح مخالفت با عامه را جاری می کنیم و به روایت آمره به جهر عمل می شود. بحث از این جهت روشن است و مشکلی نداریم. </w:t>
      </w:r>
    </w:p>
    <w:p w14:paraId="15600974" w14:textId="63FE68BE" w:rsidR="00E849EB" w:rsidRDefault="00E849EB" w:rsidP="00E849EB">
      <w:pPr>
        <w:pStyle w:val="Heading4"/>
        <w:rPr>
          <w:rtl/>
        </w:rPr>
      </w:pPr>
      <w:r>
        <w:rPr>
          <w:rFonts w:hint="cs"/>
          <w:rtl/>
        </w:rPr>
        <w:t xml:space="preserve">بیان فرمایش آیت الله سیستانی دام ظله </w:t>
      </w:r>
    </w:p>
    <w:p w14:paraId="306B7BA6" w14:textId="1D0DD8F0" w:rsidR="008F7564" w:rsidRDefault="008F7564" w:rsidP="008F7564">
      <w:pPr>
        <w:jc w:val="both"/>
        <w:rPr>
          <w:rtl/>
        </w:rPr>
      </w:pPr>
      <w:r>
        <w:rPr>
          <w:rFonts w:hint="cs"/>
          <w:rtl/>
        </w:rPr>
        <w:t>آیت الله سیستانی فرموده اند: روایاتی که در مقام بیان افتاء و بیان وظیفه سائل است، برخلاف روایاتی که امام علیه السلام در مقام تدریس بیان کرده اند، ناظر به ذهن سائل نیز می باشد، کما اینکه ناظر به شرایط سائل نیز می باشد، گاهی به یک سائل می گفتند که این کار را نکنید و به دیگری می گفتند بکنید. این اختلاف به خاطر این بود که امام می دید که شخص اول توانایی ندارد، به دیگری می فرمودند انجام بده چون توانایی داشت</w:t>
      </w:r>
      <w:r w:rsidR="00A276D7">
        <w:rPr>
          <w:rFonts w:hint="cs"/>
          <w:rtl/>
        </w:rPr>
        <w:t>ه</w:t>
      </w:r>
      <w:r>
        <w:rPr>
          <w:rFonts w:hint="cs"/>
          <w:rtl/>
        </w:rPr>
        <w:t xml:space="preserve"> است. «</w:t>
      </w:r>
      <w:r w:rsidRPr="006F7A1C">
        <w:rPr>
          <w:rFonts w:hint="cs"/>
          <w:color w:val="008000"/>
          <w:rtl/>
        </w:rPr>
        <w:t>هو یطیق و أنت لا تطیق</w:t>
      </w:r>
      <w:r>
        <w:rPr>
          <w:rFonts w:hint="cs"/>
          <w:rtl/>
        </w:rPr>
        <w:t xml:space="preserve">» بنابراین ذهن سائل نیز در این زمینه خیلی مهم است. </w:t>
      </w:r>
    </w:p>
    <w:p w14:paraId="5064E486" w14:textId="1319D363" w:rsidR="00A5536F" w:rsidRDefault="008F7564" w:rsidP="008F7564">
      <w:pPr>
        <w:jc w:val="both"/>
        <w:rPr>
          <w:rtl/>
        </w:rPr>
      </w:pPr>
      <w:r>
        <w:rPr>
          <w:rFonts w:hint="cs"/>
          <w:rtl/>
        </w:rPr>
        <w:t>ایشان می فرمایند اگر ذهن سائل این بوده باشد که عمل حرام است و به او گفته اند انجام بدهد، به معنای حلیت و رفع حظر است. اگر ذهن سائل وجوب باشد و به او بگویند انجام ندهید، یعنی واجب نیست؛ لذا این روایات أعم از آن «</w:t>
      </w:r>
      <w:r w:rsidR="00A276D7">
        <w:rPr>
          <w:rFonts w:hint="cs"/>
          <w:rtl/>
        </w:rPr>
        <w:t>أ</w:t>
      </w:r>
      <w:r>
        <w:rPr>
          <w:rFonts w:hint="cs"/>
          <w:rtl/>
        </w:rPr>
        <w:t>اجهر</w:t>
      </w:r>
      <w:r w:rsidR="00A276D7">
        <w:rPr>
          <w:rFonts w:hint="cs"/>
          <w:rtl/>
        </w:rPr>
        <w:t xml:space="preserve"> فی الصلاه</w:t>
      </w:r>
      <w:r>
        <w:rPr>
          <w:rFonts w:hint="cs"/>
          <w:rtl/>
        </w:rPr>
        <w:t xml:space="preserve">» یا غیر آن، شاید ذهن سائل در حرمت بوده است، لذا گفت «إنه ینکر علینا الجهر» امام فرمودند جهر انجام دهید، یعنی جهر حرام نیست، آنجا که فرمود «لایجهر الإمام» ممکن است در ذهن سائل وجوب جهر بوده است، امام فرمودند جهر واجب نیست. طایفه دوم می ماند که آن هم ظهور در ترخیص بیشتر نداشت، صرفا جواز را می رساند. اگر اینطور باشد دیگر نمی توان فتوا به استحباب جهر داد، صرفا نفی وجوب و نفی حرمت و اثبات ترخیص می شود. </w:t>
      </w:r>
    </w:p>
    <w:p w14:paraId="26736D45" w14:textId="07B1F085" w:rsidR="008F7564" w:rsidRDefault="008F7564" w:rsidP="008F7564">
      <w:pPr>
        <w:jc w:val="both"/>
        <w:rPr>
          <w:rtl/>
        </w:rPr>
      </w:pPr>
      <w:r>
        <w:rPr>
          <w:rFonts w:hint="cs"/>
          <w:rtl/>
        </w:rPr>
        <w:t xml:space="preserve">سپس ایشان فرموده است: ما یک مبنایی داریم که ائمه در مستحبات احیانا مختلف صحبت می کردند، برای اینکه القای خلاف بین شیعه کنند. روایت داریم که می گوید وارد مسجد می شدم و می دیدم که شیعه در نوافل و در اوقات فضیلت نماز مختلف نماز می خواندند، وقت فضیلت را به طور مختلف رعایت می کردند، یکی می گفت وقت فضیلت اینچنین است و دیگری نظر دیگری داشت. می گوید از امام سوال کردم که این اختلاف شیعیان شما در مواقیت فضیلت نماز چیست؟ حضرت فرمودند: «أنا ألقیت الخلاف بینهم لکیلا یوخذ برقابهم» برای اینکه شناسایی نشوند که شعار شیعیان یک چیز معینی است و هر کسی آن شعار را داشته باشد او را دستگیر کنند، این اختلاف را انداختم. حال که اینطور می خوانند دشمن گیج می شود و نمی تواند به راحتی دستگیر کند. در کافی روایت معتبره سالم بن أبی خدیجه چنین نقل شده است: </w:t>
      </w:r>
    </w:p>
    <w:p w14:paraId="3533A8A3" w14:textId="641E49E5" w:rsidR="008F7564" w:rsidRDefault="008F7564" w:rsidP="009C2223">
      <w:pPr>
        <w:pStyle w:val="ListParagraph"/>
        <w:jc w:val="both"/>
        <w:rPr>
          <w:rtl/>
        </w:rPr>
      </w:pPr>
      <w:r>
        <w:rPr>
          <w:rFonts w:hint="cs"/>
          <w:rtl/>
        </w:rPr>
        <w:t>«</w:t>
      </w:r>
      <w:r w:rsidR="009C2223" w:rsidRPr="009C2223">
        <w:rPr>
          <w:rtl/>
        </w:rPr>
        <w:t xml:space="preserve"> مُحَمَّدُ بْنُ يَحْيَى عَنْ مُحَمَّدِ بْنِ الْحُسَيْنِ عَنْ عَبْدِ الرَّحْمَنِ بْنِ أَبِي هَاشِمٍ الْبَجَلِيِّ عَنْ سَالِمٍ أَبِي خَدِيجَةَ عَنْ أَبِي عَبْدِ اللَّهِ ع </w:t>
      </w:r>
      <w:r w:rsidR="009C2223" w:rsidRPr="009C2223">
        <w:rPr>
          <w:color w:val="008000"/>
          <w:rtl/>
        </w:rPr>
        <w:t>قَالَ: سَأَلَهُ إِنْسَانٌ وَ أَنَا حَاضِرٌ فَقَالَ رُبَّمَا</w:t>
      </w:r>
      <w:r w:rsidR="009C2223" w:rsidRPr="009C2223">
        <w:rPr>
          <w:rFonts w:hint="cs"/>
          <w:color w:val="008000"/>
          <w:rtl/>
        </w:rPr>
        <w:t xml:space="preserve"> </w:t>
      </w:r>
      <w:r w:rsidR="009C2223" w:rsidRPr="009C2223">
        <w:rPr>
          <w:color w:val="008000"/>
          <w:rtl/>
        </w:rPr>
        <w:t>‌دَخَلْتُ الْمَسْجِدَ وَ بَعْضُ أَصْحَابِنَا يُصَلُّونَ الْعَصْرَ وَ بَعْضُهُمْ يُصَلُّونَ الظُّهْرَ فَقَالَ أَنَا أَمَرْتُهُمْ بِهَذَا لَوْ صَلَّوْا عَلَى وَقْتٍ وَاحِدٍ عُرِفُوا فَأُخِذَ بِرِقَابِهِمْ</w:t>
      </w:r>
      <w:r w:rsidR="009C2223">
        <w:rPr>
          <w:rFonts w:hint="cs"/>
          <w:rtl/>
        </w:rPr>
        <w:t>»</w:t>
      </w:r>
      <w:r w:rsidR="009C2223">
        <w:rPr>
          <w:rStyle w:val="FootnoteReference"/>
          <w:rtl/>
        </w:rPr>
        <w:footnoteReference w:id="14"/>
      </w:r>
      <w:r w:rsidR="009C2223" w:rsidRPr="009C2223">
        <w:rPr>
          <w:rtl/>
        </w:rPr>
        <w:t>.</w:t>
      </w:r>
    </w:p>
    <w:p w14:paraId="19D95460" w14:textId="755549C2" w:rsidR="008F7564" w:rsidRDefault="008F7564" w:rsidP="008F7564">
      <w:pPr>
        <w:jc w:val="both"/>
        <w:rPr>
          <w:rtl/>
        </w:rPr>
      </w:pPr>
      <w:r>
        <w:rPr>
          <w:rFonts w:hint="cs"/>
          <w:rtl/>
        </w:rPr>
        <w:t xml:space="preserve">در مستحبات چنین است. آیت الله سیستانی می فرمایند در مقام نیز همین است، امام به یک نفر می گوید جهری بخوانید و به دیگری می فرمایند انجام ندهید، دشمن متحیر می شود و خود شیعیان نیز متحیر می شوند. این نظر ایشان است. </w:t>
      </w:r>
    </w:p>
    <w:p w14:paraId="63FB97E7" w14:textId="1B44C644" w:rsidR="007934B6" w:rsidRDefault="007934B6" w:rsidP="007934B6">
      <w:pPr>
        <w:pStyle w:val="Heading4"/>
        <w:rPr>
          <w:rtl/>
        </w:rPr>
      </w:pPr>
      <w:r>
        <w:rPr>
          <w:rFonts w:hint="cs"/>
          <w:rtl/>
        </w:rPr>
        <w:t xml:space="preserve">مناقشه در فرمایش آیت الله سیستانی </w:t>
      </w:r>
    </w:p>
    <w:p w14:paraId="4186B493" w14:textId="3669EFA1" w:rsidR="008F7564" w:rsidRDefault="008F7564" w:rsidP="008F7564">
      <w:pPr>
        <w:jc w:val="both"/>
        <w:rPr>
          <w:rtl/>
        </w:rPr>
      </w:pPr>
      <w:r>
        <w:rPr>
          <w:rFonts w:hint="cs"/>
          <w:rtl/>
        </w:rPr>
        <w:t xml:space="preserve">به نظر ما این بیان ها مشکل فقهی را حل نمی کند و این ها فرافقهی است. ما باید بنگریم که در مقام جمع عرفی داریم یا نداریم، اگر جمع عرفی نداشتیم باید دید مرجح باب تعارض چیست. واقعا بین اینکه امام ابتدا به ساکن به محمد بن مسلم بفرمایند: «اجهروا فی السفر» در یک روایت در همین مورد بفرمایند: «عن الجمعه یوم الجمعه فی السفر؟ قال» لایجهر فیها الإمام بالقرائۀ» جمع عرفی ندارند، اینکه ذهن سائل چه بود و نگفت، امام نمی خواهد علم غیب اعمال کند و این بیان ها جمع عرفی درست نمی کند. قرینه ظاهره ای در بین نبوده است. یک وقت است که از حال خودش می پرسد، می گوییم خودش مریض بود یا سالم بود ممکن است فرق کند، ولی قضیه حقیقیه را سوال می کند، آن هم افرادی مثل جمیل که از فقهاء و از اصحاب اجماع بوده اند، یا محمد بن مسلم که از اصحاب اجماع است، چطور می توان گفت که این روایات همه در مقام افتاء هستند؟ در مقام تعلیم هستند. </w:t>
      </w:r>
    </w:p>
    <w:p w14:paraId="191ABB92" w14:textId="39880600" w:rsidR="005C1B76" w:rsidRDefault="005C1B76" w:rsidP="005C1B76">
      <w:pPr>
        <w:pStyle w:val="Heading3"/>
        <w:rPr>
          <w:rtl/>
        </w:rPr>
      </w:pPr>
      <w:bookmarkStart w:id="12" w:name="_Toc117619573"/>
      <w:r>
        <w:rPr>
          <w:rFonts w:hint="cs"/>
          <w:rtl/>
        </w:rPr>
        <w:t>بررسی کلام سید مرتضی رحمه الله مبنی بر تفصیل در مسئله</w:t>
      </w:r>
      <w:bookmarkEnd w:id="12"/>
      <w:r>
        <w:rPr>
          <w:rFonts w:hint="cs"/>
          <w:rtl/>
        </w:rPr>
        <w:t xml:space="preserve"> </w:t>
      </w:r>
    </w:p>
    <w:p w14:paraId="57E2F545" w14:textId="6482CDB9" w:rsidR="008F7564" w:rsidRDefault="008F7564" w:rsidP="00D84EF9">
      <w:pPr>
        <w:jc w:val="both"/>
        <w:rPr>
          <w:rtl/>
        </w:rPr>
      </w:pPr>
      <w:r>
        <w:rPr>
          <w:rFonts w:hint="cs"/>
          <w:rtl/>
        </w:rPr>
        <w:t>آخرین مطلب این است که از سید مرتضی نقل شده است که «</w:t>
      </w:r>
      <w:r w:rsidRPr="00D84EF9">
        <w:rPr>
          <w:rFonts w:hint="cs"/>
          <w:color w:val="000080"/>
          <w:rtl/>
        </w:rPr>
        <w:t>روی أنه یلزم أن یجهر بالقرائۀ فی صلاۀ الظهر فی یوم الجمعه</w:t>
      </w:r>
      <w:r>
        <w:rPr>
          <w:rFonts w:hint="cs"/>
          <w:rtl/>
        </w:rPr>
        <w:t xml:space="preserve">» تعبیر به «یلزم» شده است که روز جمعه امام جماعت لازم است که به صورت جهری قرائت کند، اما مأموم به صورت اخفائی بخواند. معلوم نیست استناد سید مرتضی چیست، لکن روایتی در کتاب قرب الإسناد است که این مضمون را می رساند. روایت چنین است: </w:t>
      </w:r>
    </w:p>
    <w:p w14:paraId="38E83654" w14:textId="0F12F918" w:rsidR="008F7564" w:rsidRPr="00D354F3" w:rsidRDefault="00D354F3" w:rsidP="00D354F3">
      <w:pPr>
        <w:pStyle w:val="ListParagraph"/>
        <w:jc w:val="both"/>
        <w:rPr>
          <w:color w:val="008000"/>
          <w:rtl/>
        </w:rPr>
      </w:pPr>
      <w:r>
        <w:rPr>
          <w:rFonts w:hint="cs"/>
          <w:color w:val="008000"/>
          <w:rtl/>
        </w:rPr>
        <w:t>«</w:t>
      </w:r>
      <w:r w:rsidRPr="00D354F3">
        <w:rPr>
          <w:color w:val="008000"/>
          <w:rtl/>
        </w:rPr>
        <w:t>عَبْدُ اللَّهِ بْنُ جَعْفَرٍ فِي قُرْبِ الْإِسْنَادِ عَنْ عَبْدِ اللَّهِ بْنِ الْحَسَنِ عَنْ جَدِّهِ عَلِيِّ بْنِ جَعْفَرٍ عَنْ أَخِيهِ مُوسَى بْنِ جَعْفَرٍ ع قَالَ: سَأَلْتُهُ عَنْ رَجُلٍ صَلَّى الْعِيدَيْنِ وَحْدَهُ (وَ الْجُمُعَةَ)- هَلْ يَجْهَرُ فِيهِمَا بِالْقِرَاءَةِ قَالَ لَا يَجْهَرُ إِلَّا الْإِمَامُ</w:t>
      </w:r>
      <w:r w:rsidRPr="00D354F3">
        <w:rPr>
          <w:rFonts w:hint="cs"/>
          <w:color w:val="008000"/>
          <w:rtl/>
        </w:rPr>
        <w:t>»</w:t>
      </w:r>
      <w:r>
        <w:rPr>
          <w:rStyle w:val="FootnoteReference"/>
          <w:color w:val="008000"/>
          <w:rtl/>
        </w:rPr>
        <w:footnoteReference w:id="15"/>
      </w:r>
    </w:p>
    <w:p w14:paraId="3F78FB53" w14:textId="0CA0EFA9" w:rsidR="008F7564" w:rsidRDefault="008F7564" w:rsidP="008F7564">
      <w:pPr>
        <w:jc w:val="both"/>
        <w:rPr>
          <w:rtl/>
        </w:rPr>
      </w:pPr>
      <w:r>
        <w:rPr>
          <w:rFonts w:hint="cs"/>
          <w:rtl/>
        </w:rPr>
        <w:t xml:space="preserve">این روایت دارای ضعف سند به عبدالله بن حسن است، علاوه بر اینکه خلاف صحیحه حلبی است. صحیحه حلبی صریحا می فرمود: </w:t>
      </w:r>
    </w:p>
    <w:p w14:paraId="1516CCFC" w14:textId="0075D5F0" w:rsidR="00F90E96" w:rsidRDefault="00F90E96" w:rsidP="00F90E96">
      <w:pPr>
        <w:pStyle w:val="ListParagraph"/>
        <w:jc w:val="both"/>
        <w:rPr>
          <w:rtl/>
        </w:rPr>
      </w:pPr>
      <w:r>
        <w:rPr>
          <w:rFonts w:hint="cs"/>
          <w:rtl/>
        </w:rPr>
        <w:t>«</w:t>
      </w:r>
      <w:r w:rsidRPr="00F90E96">
        <w:rPr>
          <w:rtl/>
        </w:rPr>
        <w:t xml:space="preserve"> عَلِيُّ بْنُ إِبْرَاهِيمَ عَنْ أَبِيهِ عَنِ ابْنِ أَبِي عُمَيْرٍ عَنْ حَمَّادٍ عَنِ الْحَلَبِيِّ </w:t>
      </w:r>
      <w:r w:rsidRPr="00F90E96">
        <w:rPr>
          <w:color w:val="008000"/>
          <w:rtl/>
        </w:rPr>
        <w:t>قَالَ: سَأَلْتُ أَبَا عَبْدِ اللَّهِ ع عَنِ الْقِرَاءَةِ فِي الْجُمُعَةِ إِذَا صَلَّيْتُ وَحْدِي أَرْبَعاً أَجْهَرُ بِالْقِرَاءَةِ فَقَالَ نَعَمْ وَ قَالَ اقْرَأْ بِسُورَةِ الْجُمُعَةِ وَ الْمُنَافِقِينَ فِي يَوْمِ الْجُمُعَةِ</w:t>
      </w:r>
      <w:r>
        <w:rPr>
          <w:rFonts w:hint="cs"/>
          <w:rtl/>
        </w:rPr>
        <w:t>»</w:t>
      </w:r>
      <w:r>
        <w:rPr>
          <w:rStyle w:val="FootnoteReference"/>
          <w:rtl/>
        </w:rPr>
        <w:footnoteReference w:id="16"/>
      </w:r>
    </w:p>
    <w:p w14:paraId="1E81F119" w14:textId="0E4943ED" w:rsidR="008F7564" w:rsidRDefault="008F7564" w:rsidP="0044076C">
      <w:pPr>
        <w:pStyle w:val="Heading1"/>
        <w:rPr>
          <w:rtl/>
        </w:rPr>
      </w:pPr>
      <w:bookmarkStart w:id="13" w:name="_Toc117619574"/>
      <w:r>
        <w:rPr>
          <w:rFonts w:hint="cs"/>
          <w:rtl/>
        </w:rPr>
        <w:t xml:space="preserve">مسئله 21: </w:t>
      </w:r>
      <w:r w:rsidR="0044076C">
        <w:rPr>
          <w:rFonts w:hint="cs"/>
          <w:rtl/>
        </w:rPr>
        <w:t>استحباب جهر بسم الله الرحمن الرحیم</w:t>
      </w:r>
      <w:bookmarkEnd w:id="13"/>
      <w:r w:rsidR="0044076C">
        <w:rPr>
          <w:rFonts w:hint="cs"/>
          <w:rtl/>
        </w:rPr>
        <w:t xml:space="preserve"> </w:t>
      </w:r>
    </w:p>
    <w:p w14:paraId="1F0A67AE" w14:textId="77777777" w:rsidR="0044076C" w:rsidRDefault="0044076C" w:rsidP="008F7564">
      <w:pPr>
        <w:jc w:val="both"/>
        <w:rPr>
          <w:rtl/>
        </w:rPr>
      </w:pPr>
      <w:r>
        <w:rPr>
          <w:rFonts w:hint="cs"/>
          <w:rtl/>
        </w:rPr>
        <w:t xml:space="preserve">مرحوم سید می فرماید: </w:t>
      </w:r>
    </w:p>
    <w:p w14:paraId="7A0B07DF" w14:textId="7604C17F" w:rsidR="008F7564" w:rsidRPr="00744482" w:rsidRDefault="008F7564" w:rsidP="00744482">
      <w:pPr>
        <w:pStyle w:val="ListParagraph"/>
        <w:jc w:val="both"/>
        <w:rPr>
          <w:color w:val="0000FF"/>
          <w:rtl/>
        </w:rPr>
      </w:pPr>
      <w:r w:rsidRPr="00744482">
        <w:rPr>
          <w:rFonts w:hint="cs"/>
          <w:color w:val="0000FF"/>
          <w:rtl/>
        </w:rPr>
        <w:t>«</w:t>
      </w:r>
      <w:r w:rsidR="00744482" w:rsidRPr="00744482">
        <w:rPr>
          <w:color w:val="0000FF"/>
          <w:rtl/>
        </w:rPr>
        <w:t xml:space="preserve"> يستحب الجهر بالبسملة في الظهرين‌للحمد و السورة‌</w:t>
      </w:r>
      <w:r w:rsidR="00744482" w:rsidRPr="00744482">
        <w:rPr>
          <w:rFonts w:hint="cs"/>
          <w:color w:val="0000FF"/>
          <w:rtl/>
        </w:rPr>
        <w:t>»</w:t>
      </w:r>
      <w:r w:rsidR="00744482">
        <w:rPr>
          <w:rStyle w:val="FootnoteReference"/>
          <w:color w:val="0000FF"/>
          <w:rtl/>
        </w:rPr>
        <w:footnoteReference w:id="17"/>
      </w:r>
    </w:p>
    <w:p w14:paraId="1439F445" w14:textId="77777777" w:rsidR="008F7564" w:rsidRDefault="008F7564" w:rsidP="008F7564">
      <w:pPr>
        <w:jc w:val="both"/>
        <w:rPr>
          <w:rtl/>
        </w:rPr>
      </w:pPr>
      <w:r>
        <w:rPr>
          <w:rFonts w:hint="cs"/>
          <w:rtl/>
        </w:rPr>
        <w:t xml:space="preserve">سید می فرماید: جهر در بسم الله الرحمن الرحیم از نماز ظهر و عصر مستحب است. فی الجملۀ نمی توان انکار استحباب کرد، اما اینکه آیا مطلقا حتی برای منفرد مستحب است یا خیر؟ محل بحث است. برای اینکه این بحث روشن شود اول کلماتی را نقل می کنیم: </w:t>
      </w:r>
    </w:p>
    <w:p w14:paraId="0E5CB118" w14:textId="2607DFB5" w:rsidR="008F7564" w:rsidRDefault="009419C9" w:rsidP="008F7564">
      <w:pPr>
        <w:jc w:val="both"/>
        <w:rPr>
          <w:rtl/>
        </w:rPr>
      </w:pPr>
      <w:r>
        <w:rPr>
          <w:rFonts w:hint="cs"/>
          <w:rtl/>
        </w:rPr>
        <w:t xml:space="preserve">شیخ طوسی </w:t>
      </w:r>
      <w:r w:rsidR="008F7564">
        <w:rPr>
          <w:rFonts w:hint="cs"/>
          <w:rtl/>
        </w:rPr>
        <w:t xml:space="preserve">در خلاف می فرماید: </w:t>
      </w:r>
    </w:p>
    <w:p w14:paraId="150297C6" w14:textId="6FEB389F" w:rsidR="008F7564" w:rsidRDefault="008F7564" w:rsidP="003163E9">
      <w:pPr>
        <w:pStyle w:val="ListParagraph"/>
        <w:jc w:val="both"/>
        <w:rPr>
          <w:rtl/>
        </w:rPr>
      </w:pPr>
      <w:r>
        <w:rPr>
          <w:rFonts w:hint="cs"/>
          <w:rtl/>
        </w:rPr>
        <w:t>«</w:t>
      </w:r>
      <w:r w:rsidR="003163E9" w:rsidRPr="003163E9">
        <w:rPr>
          <w:rtl/>
        </w:rPr>
        <w:t xml:space="preserve"> </w:t>
      </w:r>
      <w:r w:rsidR="003163E9" w:rsidRPr="003163E9">
        <w:rPr>
          <w:color w:val="000080"/>
          <w:rtl/>
        </w:rPr>
        <w:t>يجب الجهر ببسم الله الرحمن الرحيم في الحمد، و في كل سورة بعدها، كما يجب بالقراءة هذا فيما يجب الجهر فيه، فان كانت الصلاة لا يجهر فيها استحب أن يجهر ببسم الله الرحمن الرحيم</w:t>
      </w:r>
      <w:r w:rsidR="003163E9">
        <w:rPr>
          <w:rFonts w:hint="cs"/>
          <w:rtl/>
        </w:rPr>
        <w:t>»</w:t>
      </w:r>
      <w:r w:rsidR="003163E9">
        <w:rPr>
          <w:rStyle w:val="FootnoteReference"/>
          <w:rtl/>
        </w:rPr>
        <w:footnoteReference w:id="18"/>
      </w:r>
    </w:p>
    <w:p w14:paraId="1F85474C" w14:textId="58527876" w:rsidR="008F7564" w:rsidRDefault="008F7564" w:rsidP="008F7564">
      <w:pPr>
        <w:jc w:val="both"/>
        <w:rPr>
          <w:rtl/>
        </w:rPr>
      </w:pPr>
      <w:r>
        <w:rPr>
          <w:rFonts w:hint="cs"/>
          <w:rtl/>
        </w:rPr>
        <w:t>نقل شده</w:t>
      </w:r>
      <w:r w:rsidR="00836CAC">
        <w:rPr>
          <w:rFonts w:hint="cs"/>
          <w:rtl/>
        </w:rPr>
        <w:t xml:space="preserve"> است</w:t>
      </w:r>
      <w:r>
        <w:rPr>
          <w:rFonts w:hint="cs"/>
          <w:rtl/>
        </w:rPr>
        <w:t xml:space="preserve"> که سه نفر قائل به وجوب جهر در بسم الله نماز ظهر و عصر شده اند: یکی ابوالص</w:t>
      </w:r>
      <w:r w:rsidR="00A276D7">
        <w:rPr>
          <w:rFonts w:hint="cs"/>
          <w:rtl/>
        </w:rPr>
        <w:t>ل</w:t>
      </w:r>
      <w:r>
        <w:rPr>
          <w:rFonts w:hint="cs"/>
          <w:rtl/>
        </w:rPr>
        <w:t xml:space="preserve">اح حلبی است که عبارت وی ظاهر در همین مطلب است: </w:t>
      </w:r>
    </w:p>
    <w:p w14:paraId="570CE335" w14:textId="164E987C" w:rsidR="008F7564" w:rsidRDefault="008F7564" w:rsidP="00836CAC">
      <w:pPr>
        <w:pStyle w:val="ListParagraph"/>
        <w:jc w:val="both"/>
        <w:rPr>
          <w:rtl/>
        </w:rPr>
      </w:pPr>
      <w:r>
        <w:rPr>
          <w:rFonts w:hint="cs"/>
          <w:rtl/>
        </w:rPr>
        <w:t>«</w:t>
      </w:r>
      <w:r w:rsidR="00836CAC" w:rsidRPr="00836CAC">
        <w:rPr>
          <w:rtl/>
        </w:rPr>
        <w:t xml:space="preserve"> </w:t>
      </w:r>
      <w:r w:rsidR="00836CAC" w:rsidRPr="00836CAC">
        <w:rPr>
          <w:color w:val="000080"/>
          <w:rtl/>
        </w:rPr>
        <w:t>و يلزم الجهر بها في أولتي المغرب و عشاء الآخرة و صلاة الغداة و ببسم الله الرحمن الرحيم في أولتي الظهر و العصر في ابتداء الحمد و السورة التي تليها، و الإخفات في باقي الركعات فمن جهر بحيث يجب الإخفات أو خافت بحيث يجب الجهر قاصدا بطلت صلاته</w:t>
      </w:r>
      <w:r w:rsidR="00836CAC">
        <w:rPr>
          <w:rFonts w:hint="cs"/>
          <w:rtl/>
        </w:rPr>
        <w:t>»</w:t>
      </w:r>
      <w:r w:rsidR="00836CAC">
        <w:rPr>
          <w:rStyle w:val="FootnoteReference"/>
          <w:rtl/>
        </w:rPr>
        <w:footnoteReference w:id="19"/>
      </w:r>
    </w:p>
    <w:p w14:paraId="2B9CC0BA" w14:textId="77777777" w:rsidR="0016386E" w:rsidRDefault="008F7564" w:rsidP="008F7564">
      <w:pPr>
        <w:jc w:val="both"/>
        <w:rPr>
          <w:rtl/>
        </w:rPr>
      </w:pPr>
      <w:r>
        <w:rPr>
          <w:rFonts w:hint="cs"/>
          <w:rtl/>
        </w:rPr>
        <w:t>به صدوق و ابن براج نیز همین نسبت داده شده است، ولی ما راجع به این دو نفر وقتی مراجعه کردیم، روشن نیست که قائل به وجوب جهر بسم الله باشند. صدوق در من لایحضره الفقیه گرچه می فرماید</w:t>
      </w:r>
      <w:r w:rsidR="0016386E">
        <w:rPr>
          <w:rFonts w:hint="cs"/>
          <w:rtl/>
        </w:rPr>
        <w:t>:</w:t>
      </w:r>
    </w:p>
    <w:p w14:paraId="2FA44AAC" w14:textId="77777777" w:rsidR="0016386E" w:rsidRDefault="008F7564" w:rsidP="0016386E">
      <w:pPr>
        <w:pStyle w:val="ListParagraph"/>
        <w:jc w:val="both"/>
        <w:rPr>
          <w:rtl/>
        </w:rPr>
      </w:pPr>
      <w:r>
        <w:rPr>
          <w:rFonts w:hint="cs"/>
          <w:rtl/>
        </w:rPr>
        <w:t>«</w:t>
      </w:r>
      <w:r w:rsidR="0016386E" w:rsidRPr="0016386E">
        <w:rPr>
          <w:rtl/>
        </w:rPr>
        <w:t xml:space="preserve"> </w:t>
      </w:r>
      <w:r w:rsidR="0016386E" w:rsidRPr="0016386E">
        <w:rPr>
          <w:color w:val="000080"/>
          <w:rtl/>
        </w:rPr>
        <w:t>وَ اجْهَرْ بِ‍ بِسْمِ اللّ</w:t>
      </w:r>
      <w:r w:rsidR="0016386E" w:rsidRPr="0016386E">
        <w:rPr>
          <w:rFonts w:hint="cs"/>
          <w:color w:val="000080"/>
          <w:rtl/>
        </w:rPr>
        <w:t>هِ</w:t>
      </w:r>
      <w:r w:rsidR="0016386E" w:rsidRPr="0016386E">
        <w:rPr>
          <w:color w:val="000080"/>
          <w:rtl/>
        </w:rPr>
        <w:t xml:space="preserve"> </w:t>
      </w:r>
      <w:r w:rsidR="0016386E" w:rsidRPr="0016386E">
        <w:rPr>
          <w:rFonts w:hint="cs"/>
          <w:color w:val="000080"/>
          <w:rtl/>
        </w:rPr>
        <w:t>الرَّحْمنِ</w:t>
      </w:r>
      <w:r w:rsidR="0016386E" w:rsidRPr="0016386E">
        <w:rPr>
          <w:color w:val="000080"/>
          <w:rtl/>
        </w:rPr>
        <w:t xml:space="preserve"> </w:t>
      </w:r>
      <w:r w:rsidR="0016386E" w:rsidRPr="0016386E">
        <w:rPr>
          <w:rFonts w:hint="cs"/>
          <w:color w:val="000080"/>
          <w:rtl/>
        </w:rPr>
        <w:t>الرَّحِيمِ</w:t>
      </w:r>
      <w:r w:rsidR="0016386E" w:rsidRPr="0016386E">
        <w:rPr>
          <w:color w:val="000080"/>
          <w:rtl/>
        </w:rPr>
        <w:t xml:space="preserve">- </w:t>
      </w:r>
      <w:r w:rsidR="0016386E" w:rsidRPr="0016386E">
        <w:rPr>
          <w:rFonts w:hint="cs"/>
          <w:color w:val="000080"/>
          <w:rtl/>
        </w:rPr>
        <w:t>فِي</w:t>
      </w:r>
      <w:r w:rsidR="0016386E" w:rsidRPr="0016386E">
        <w:rPr>
          <w:color w:val="000080"/>
          <w:rtl/>
        </w:rPr>
        <w:t xml:space="preserve"> </w:t>
      </w:r>
      <w:r w:rsidR="0016386E" w:rsidRPr="0016386E">
        <w:rPr>
          <w:rFonts w:hint="cs"/>
          <w:color w:val="000080"/>
          <w:rtl/>
        </w:rPr>
        <w:t>جَمِيعِ</w:t>
      </w:r>
      <w:r w:rsidR="0016386E" w:rsidRPr="0016386E">
        <w:rPr>
          <w:color w:val="000080"/>
          <w:rtl/>
        </w:rPr>
        <w:t xml:space="preserve"> </w:t>
      </w:r>
      <w:r w:rsidR="0016386E" w:rsidRPr="0016386E">
        <w:rPr>
          <w:rFonts w:hint="cs"/>
          <w:color w:val="000080"/>
          <w:rtl/>
        </w:rPr>
        <w:t>الصَّلَوَاتِ</w:t>
      </w:r>
      <w:r w:rsidR="0016386E" w:rsidRPr="0016386E">
        <w:rPr>
          <w:color w:val="000080"/>
          <w:rtl/>
        </w:rPr>
        <w:t xml:space="preserve"> </w:t>
      </w:r>
      <w:r w:rsidR="0016386E" w:rsidRPr="0016386E">
        <w:rPr>
          <w:rFonts w:hint="cs"/>
          <w:color w:val="000080"/>
          <w:rtl/>
        </w:rPr>
        <w:t>وَ</w:t>
      </w:r>
      <w:r w:rsidR="0016386E" w:rsidRPr="0016386E">
        <w:rPr>
          <w:color w:val="000080"/>
          <w:rtl/>
        </w:rPr>
        <w:t xml:space="preserve"> </w:t>
      </w:r>
      <w:r w:rsidR="0016386E" w:rsidRPr="0016386E">
        <w:rPr>
          <w:rFonts w:hint="cs"/>
          <w:color w:val="000080"/>
          <w:rtl/>
        </w:rPr>
        <w:t>اجْهَرْ</w:t>
      </w:r>
      <w:r w:rsidR="0016386E" w:rsidRPr="0016386E">
        <w:rPr>
          <w:color w:val="000080"/>
          <w:rtl/>
        </w:rPr>
        <w:t xml:space="preserve"> </w:t>
      </w:r>
      <w:r w:rsidR="0016386E" w:rsidRPr="0016386E">
        <w:rPr>
          <w:rFonts w:hint="cs"/>
          <w:color w:val="000080"/>
          <w:rtl/>
        </w:rPr>
        <w:t>بِجَمِيعِ</w:t>
      </w:r>
      <w:r w:rsidR="0016386E" w:rsidRPr="0016386E">
        <w:rPr>
          <w:color w:val="000080"/>
          <w:rtl/>
        </w:rPr>
        <w:t xml:space="preserve"> </w:t>
      </w:r>
      <w:r w:rsidR="0016386E" w:rsidRPr="0016386E">
        <w:rPr>
          <w:rFonts w:hint="cs"/>
          <w:color w:val="000080"/>
          <w:rtl/>
        </w:rPr>
        <w:t>الْقِرَاءَةِ</w:t>
      </w:r>
      <w:r w:rsidR="0016386E" w:rsidRPr="0016386E">
        <w:rPr>
          <w:color w:val="000080"/>
          <w:rtl/>
        </w:rPr>
        <w:t xml:space="preserve"> </w:t>
      </w:r>
      <w:r w:rsidR="0016386E" w:rsidRPr="0016386E">
        <w:rPr>
          <w:rFonts w:hint="cs"/>
          <w:color w:val="000080"/>
          <w:rtl/>
        </w:rPr>
        <w:t>فِي</w:t>
      </w:r>
      <w:r w:rsidR="0016386E" w:rsidRPr="0016386E">
        <w:rPr>
          <w:color w:val="000080"/>
          <w:rtl/>
        </w:rPr>
        <w:t xml:space="preserve"> </w:t>
      </w:r>
      <w:r w:rsidR="0016386E" w:rsidRPr="0016386E">
        <w:rPr>
          <w:rFonts w:hint="cs"/>
          <w:color w:val="000080"/>
          <w:rtl/>
        </w:rPr>
        <w:t>الْمَغْرِبِ</w:t>
      </w:r>
      <w:r w:rsidR="0016386E" w:rsidRPr="0016386E">
        <w:rPr>
          <w:color w:val="000080"/>
          <w:rtl/>
        </w:rPr>
        <w:t xml:space="preserve"> </w:t>
      </w:r>
      <w:r w:rsidR="0016386E" w:rsidRPr="0016386E">
        <w:rPr>
          <w:rFonts w:hint="cs"/>
          <w:color w:val="000080"/>
          <w:rtl/>
        </w:rPr>
        <w:t>وَ</w:t>
      </w:r>
      <w:r w:rsidR="0016386E" w:rsidRPr="0016386E">
        <w:rPr>
          <w:color w:val="000080"/>
          <w:rtl/>
        </w:rPr>
        <w:t xml:space="preserve"> </w:t>
      </w:r>
      <w:r w:rsidR="0016386E" w:rsidRPr="0016386E">
        <w:rPr>
          <w:rFonts w:hint="cs"/>
          <w:color w:val="000080"/>
          <w:rtl/>
        </w:rPr>
        <w:t>الْعِشَاءِ</w:t>
      </w:r>
      <w:r w:rsidR="0016386E" w:rsidRPr="0016386E">
        <w:rPr>
          <w:color w:val="000080"/>
          <w:rtl/>
        </w:rPr>
        <w:t xml:space="preserve"> </w:t>
      </w:r>
      <w:r w:rsidR="0016386E" w:rsidRPr="0016386E">
        <w:rPr>
          <w:rFonts w:hint="cs"/>
          <w:color w:val="000080"/>
          <w:rtl/>
        </w:rPr>
        <w:t>الْآخِرَةِ</w:t>
      </w:r>
      <w:r w:rsidR="0016386E" w:rsidRPr="0016386E">
        <w:rPr>
          <w:color w:val="000080"/>
          <w:rtl/>
        </w:rPr>
        <w:t xml:space="preserve"> </w:t>
      </w:r>
      <w:r w:rsidR="0016386E" w:rsidRPr="0016386E">
        <w:rPr>
          <w:rFonts w:hint="cs"/>
          <w:color w:val="000080"/>
          <w:rtl/>
        </w:rPr>
        <w:t>وَ</w:t>
      </w:r>
      <w:r w:rsidR="0016386E" w:rsidRPr="0016386E">
        <w:rPr>
          <w:color w:val="000080"/>
          <w:rtl/>
        </w:rPr>
        <w:t xml:space="preserve"> </w:t>
      </w:r>
      <w:r w:rsidR="0016386E" w:rsidRPr="0016386E">
        <w:rPr>
          <w:rFonts w:hint="cs"/>
          <w:color w:val="000080"/>
          <w:rtl/>
        </w:rPr>
        <w:t>الْغَدَاةِ</w:t>
      </w:r>
      <w:r w:rsidR="0016386E" w:rsidRPr="0016386E">
        <w:rPr>
          <w:color w:val="000080"/>
          <w:rtl/>
        </w:rPr>
        <w:t xml:space="preserve"> </w:t>
      </w:r>
      <w:r w:rsidR="0016386E" w:rsidRPr="0016386E">
        <w:rPr>
          <w:rFonts w:hint="cs"/>
          <w:color w:val="000080"/>
          <w:rtl/>
        </w:rPr>
        <w:t>مِنْ</w:t>
      </w:r>
      <w:r w:rsidR="0016386E" w:rsidRPr="0016386E">
        <w:rPr>
          <w:color w:val="000080"/>
          <w:rtl/>
        </w:rPr>
        <w:t xml:space="preserve"> </w:t>
      </w:r>
      <w:r w:rsidR="0016386E" w:rsidRPr="0016386E">
        <w:rPr>
          <w:rFonts w:hint="cs"/>
          <w:color w:val="000080"/>
          <w:rtl/>
        </w:rPr>
        <w:t>غَيْرِ</w:t>
      </w:r>
      <w:r w:rsidR="0016386E" w:rsidRPr="0016386E">
        <w:rPr>
          <w:color w:val="000080"/>
          <w:rtl/>
        </w:rPr>
        <w:t xml:space="preserve"> </w:t>
      </w:r>
      <w:r w:rsidR="0016386E" w:rsidRPr="0016386E">
        <w:rPr>
          <w:rFonts w:hint="cs"/>
          <w:color w:val="000080"/>
          <w:rtl/>
        </w:rPr>
        <w:t>أَنْ</w:t>
      </w:r>
      <w:r w:rsidR="0016386E" w:rsidRPr="0016386E">
        <w:rPr>
          <w:color w:val="000080"/>
          <w:rtl/>
        </w:rPr>
        <w:t xml:space="preserve"> تُجْهِدَ نَفْسَكَ أَوْ تَرْفَعَ صَوْتَكَ شَدِيداً وَ لْيَكُنْ ذَلِكَ وَسَطاً</w:t>
      </w:r>
      <w:r w:rsidR="0016386E">
        <w:rPr>
          <w:rFonts w:hint="cs"/>
          <w:rtl/>
        </w:rPr>
        <w:t>»</w:t>
      </w:r>
      <w:r w:rsidR="0016386E">
        <w:rPr>
          <w:rStyle w:val="FootnoteReference"/>
          <w:rtl/>
        </w:rPr>
        <w:footnoteReference w:id="20"/>
      </w:r>
      <w:r>
        <w:rPr>
          <w:rFonts w:hint="cs"/>
          <w:rtl/>
        </w:rPr>
        <w:t xml:space="preserve"> </w:t>
      </w:r>
    </w:p>
    <w:p w14:paraId="0C0FBD9E" w14:textId="4CFB4781" w:rsidR="0016386E" w:rsidRDefault="008F7564" w:rsidP="0016386E">
      <w:pPr>
        <w:jc w:val="both"/>
        <w:rPr>
          <w:rtl/>
        </w:rPr>
      </w:pPr>
      <w:r>
        <w:rPr>
          <w:rFonts w:hint="cs"/>
          <w:rtl/>
        </w:rPr>
        <w:t xml:space="preserve">ولی در </w:t>
      </w:r>
      <w:r w:rsidR="008F1F4B">
        <w:rPr>
          <w:rFonts w:hint="cs"/>
          <w:rtl/>
        </w:rPr>
        <w:t>سیاق</w:t>
      </w:r>
      <w:r>
        <w:rPr>
          <w:rFonts w:hint="cs"/>
          <w:rtl/>
        </w:rPr>
        <w:t xml:space="preserve"> مستحبات است. چون در ادامه می فرماید: </w:t>
      </w:r>
    </w:p>
    <w:p w14:paraId="66CF844D" w14:textId="7AF6EC94" w:rsidR="002F47AB" w:rsidRDefault="0016386E" w:rsidP="002F47AB">
      <w:pPr>
        <w:jc w:val="both"/>
        <w:rPr>
          <w:rtl/>
        </w:rPr>
      </w:pPr>
      <w:r>
        <w:rPr>
          <w:rFonts w:hint="cs"/>
          <w:rtl/>
        </w:rPr>
        <w:t>«</w:t>
      </w:r>
      <w:r w:rsidR="001465F2" w:rsidRPr="001465F2">
        <w:rPr>
          <w:rtl/>
        </w:rPr>
        <w:t xml:space="preserve"> </w:t>
      </w:r>
      <w:r w:rsidR="00A276D7" w:rsidRPr="00A276D7">
        <w:rPr>
          <w:color w:val="000080"/>
          <w:rtl/>
        </w:rPr>
        <w:t xml:space="preserve">فاذا فرغ من قراءة السورة رفع </w:t>
      </w:r>
      <w:r w:rsidR="00A276D7" w:rsidRPr="00A276D7">
        <w:rPr>
          <w:rFonts w:hint="cs"/>
          <w:color w:val="000080"/>
          <w:rtl/>
        </w:rPr>
        <w:t>ی</w:t>
      </w:r>
      <w:r w:rsidR="00A276D7" w:rsidRPr="00A276D7">
        <w:rPr>
          <w:rFonts w:hint="eastAsia"/>
          <w:color w:val="000080"/>
          <w:rtl/>
        </w:rPr>
        <w:t>د</w:t>
      </w:r>
      <w:r w:rsidR="00A276D7" w:rsidRPr="00A276D7">
        <w:rPr>
          <w:rFonts w:hint="cs"/>
          <w:color w:val="000080"/>
          <w:rtl/>
        </w:rPr>
        <w:t>ی</w:t>
      </w:r>
      <w:r w:rsidR="00A276D7" w:rsidRPr="00A276D7">
        <w:rPr>
          <w:rFonts w:hint="eastAsia"/>
          <w:color w:val="000080"/>
          <w:rtl/>
        </w:rPr>
        <w:t>ه</w:t>
      </w:r>
      <w:r w:rsidR="00A276D7" w:rsidRPr="00A276D7">
        <w:rPr>
          <w:color w:val="000080"/>
          <w:rtl/>
        </w:rPr>
        <w:t xml:space="preserve"> بالتکب</w:t>
      </w:r>
      <w:r w:rsidR="00A276D7" w:rsidRPr="00A276D7">
        <w:rPr>
          <w:rFonts w:hint="cs"/>
          <w:color w:val="000080"/>
          <w:rtl/>
        </w:rPr>
        <w:t>ی</w:t>
      </w:r>
      <w:r w:rsidR="00A276D7" w:rsidRPr="00A276D7">
        <w:rPr>
          <w:rFonts w:hint="eastAsia"/>
          <w:color w:val="000080"/>
          <w:rtl/>
        </w:rPr>
        <w:t>ر</w:t>
      </w:r>
      <w:r w:rsidR="00A276D7" w:rsidRPr="00A276D7">
        <w:rPr>
          <w:color w:val="000080"/>
          <w:rtl/>
        </w:rPr>
        <w:t xml:space="preserve"> للرکوع فاذا کبّر رکع و وضع باطن کف</w:t>
      </w:r>
      <w:r w:rsidR="00A276D7" w:rsidRPr="00A276D7">
        <w:rPr>
          <w:rFonts w:hint="cs"/>
          <w:color w:val="000080"/>
          <w:rtl/>
        </w:rPr>
        <w:t>ی</w:t>
      </w:r>
      <w:r w:rsidR="00A276D7" w:rsidRPr="00A276D7">
        <w:rPr>
          <w:rFonts w:hint="eastAsia"/>
          <w:color w:val="000080"/>
          <w:rtl/>
        </w:rPr>
        <w:t>ه</w:t>
      </w:r>
      <w:r w:rsidR="00A276D7" w:rsidRPr="00A276D7">
        <w:rPr>
          <w:color w:val="000080"/>
          <w:rtl/>
        </w:rPr>
        <w:t xml:space="preserve"> عل</w:t>
      </w:r>
      <w:r w:rsidR="00A276D7" w:rsidRPr="00A276D7">
        <w:rPr>
          <w:rFonts w:hint="cs"/>
          <w:color w:val="000080"/>
          <w:rtl/>
        </w:rPr>
        <w:t>ی</w:t>
      </w:r>
      <w:r w:rsidR="00A276D7" w:rsidRPr="00A276D7">
        <w:rPr>
          <w:color w:val="000080"/>
          <w:rtl/>
        </w:rPr>
        <w:t xml:space="preserve"> رکبت</w:t>
      </w:r>
      <w:r w:rsidR="00A276D7" w:rsidRPr="00A276D7">
        <w:rPr>
          <w:rFonts w:hint="cs"/>
          <w:color w:val="000080"/>
          <w:rtl/>
        </w:rPr>
        <w:t>ی</w:t>
      </w:r>
      <w:r w:rsidR="00A276D7" w:rsidRPr="00A276D7">
        <w:rPr>
          <w:rFonts w:hint="eastAsia"/>
          <w:color w:val="000080"/>
          <w:rtl/>
        </w:rPr>
        <w:t>ن</w:t>
      </w:r>
      <w:r w:rsidR="00A276D7" w:rsidRPr="00A276D7">
        <w:rPr>
          <w:color w:val="000080"/>
          <w:rtl/>
        </w:rPr>
        <w:t xml:space="preserve"> مفرجات الاصابع و سوّ</w:t>
      </w:r>
      <w:r w:rsidR="00A276D7" w:rsidRPr="00A276D7">
        <w:rPr>
          <w:rFonts w:hint="cs"/>
          <w:color w:val="000080"/>
          <w:rtl/>
        </w:rPr>
        <w:t>ی</w:t>
      </w:r>
      <w:r w:rsidR="00A276D7" w:rsidRPr="00A276D7">
        <w:rPr>
          <w:color w:val="000080"/>
          <w:rtl/>
        </w:rPr>
        <w:t xml:space="preserve"> ظهره و مدّ عنقه و غمّض ع</w:t>
      </w:r>
      <w:r w:rsidR="00A276D7" w:rsidRPr="00A276D7">
        <w:rPr>
          <w:rFonts w:hint="cs"/>
          <w:color w:val="000080"/>
          <w:rtl/>
        </w:rPr>
        <w:t>ی</w:t>
      </w:r>
      <w:r w:rsidR="00A276D7" w:rsidRPr="00A276D7">
        <w:rPr>
          <w:rFonts w:hint="eastAsia"/>
          <w:color w:val="000080"/>
          <w:rtl/>
        </w:rPr>
        <w:t>ن</w:t>
      </w:r>
      <w:r w:rsidR="00A276D7" w:rsidRPr="00A276D7">
        <w:rPr>
          <w:rFonts w:hint="cs"/>
          <w:color w:val="000080"/>
          <w:rtl/>
        </w:rPr>
        <w:t>ی</w:t>
      </w:r>
      <w:r w:rsidR="00A276D7" w:rsidRPr="00A276D7">
        <w:rPr>
          <w:rFonts w:hint="eastAsia"/>
          <w:color w:val="000080"/>
          <w:rtl/>
        </w:rPr>
        <w:t>ه،</w:t>
      </w:r>
      <w:r w:rsidR="001465F2">
        <w:rPr>
          <w:rFonts w:hint="cs"/>
          <w:rtl/>
        </w:rPr>
        <w:t>..»</w:t>
      </w:r>
      <w:r w:rsidR="001465F2">
        <w:rPr>
          <w:rStyle w:val="FootnoteReference"/>
          <w:rtl/>
        </w:rPr>
        <w:footnoteReference w:id="21"/>
      </w:r>
      <w:r w:rsidR="002F47AB">
        <w:rPr>
          <w:rFonts w:hint="cs"/>
          <w:rtl/>
        </w:rPr>
        <w:t xml:space="preserve"> </w:t>
      </w:r>
      <w:r w:rsidR="008F7564">
        <w:rPr>
          <w:rFonts w:hint="cs"/>
          <w:rtl/>
        </w:rPr>
        <w:t xml:space="preserve">این ها مستحبات هستند. </w:t>
      </w:r>
    </w:p>
    <w:p w14:paraId="179E4B85" w14:textId="77777777" w:rsidR="005A213A" w:rsidRDefault="008F7564" w:rsidP="008F7564">
      <w:pPr>
        <w:jc w:val="both"/>
        <w:rPr>
          <w:rtl/>
        </w:rPr>
      </w:pPr>
      <w:r>
        <w:rPr>
          <w:rFonts w:hint="cs"/>
          <w:rtl/>
        </w:rPr>
        <w:t>اما ابن براج در مهذب او نیز چنین</w:t>
      </w:r>
      <w:r w:rsidR="00747D8D">
        <w:rPr>
          <w:rFonts w:hint="cs"/>
          <w:rtl/>
        </w:rPr>
        <w:t xml:space="preserve"> آورده</w:t>
      </w:r>
      <w:r>
        <w:rPr>
          <w:rFonts w:hint="cs"/>
          <w:rtl/>
        </w:rPr>
        <w:t xml:space="preserve"> است. مهذب نیز در سیاق مستحبات امر به جهر را ذکر کرده است</w:t>
      </w:r>
      <w:r w:rsidR="00747D8D">
        <w:rPr>
          <w:rStyle w:val="FootnoteReference"/>
          <w:rtl/>
        </w:rPr>
        <w:footnoteReference w:id="22"/>
      </w:r>
      <w:r>
        <w:rPr>
          <w:rFonts w:hint="cs"/>
          <w:rtl/>
        </w:rPr>
        <w:t xml:space="preserve">. بنابراین کلام این دو بزرگوار ظهور در وجوب ندارد، در سیاق مستحبات است. </w:t>
      </w:r>
    </w:p>
    <w:p w14:paraId="2ACA6679" w14:textId="7C419200" w:rsidR="005A213A" w:rsidRDefault="005A213A" w:rsidP="001B3686">
      <w:pPr>
        <w:pStyle w:val="Heading2"/>
        <w:rPr>
          <w:rtl/>
        </w:rPr>
      </w:pPr>
      <w:bookmarkStart w:id="14" w:name="_Toc117619575"/>
      <w:r>
        <w:rPr>
          <w:rFonts w:hint="cs"/>
          <w:rtl/>
        </w:rPr>
        <w:t>بررسی أدله مطرح شده بر وجوب جهر بسم الله الرحمن الرحیم</w:t>
      </w:r>
      <w:bookmarkEnd w:id="14"/>
      <w:r>
        <w:rPr>
          <w:rFonts w:hint="cs"/>
          <w:rtl/>
        </w:rPr>
        <w:t xml:space="preserve"> </w:t>
      </w:r>
    </w:p>
    <w:p w14:paraId="44668282" w14:textId="2EC3DB8C" w:rsidR="008F7564" w:rsidRDefault="008F7564" w:rsidP="008F7564">
      <w:pPr>
        <w:jc w:val="both"/>
        <w:rPr>
          <w:rtl/>
        </w:rPr>
      </w:pPr>
      <w:r>
        <w:rPr>
          <w:rFonts w:hint="cs"/>
          <w:rtl/>
        </w:rPr>
        <w:t xml:space="preserve">حال باید دید که شبهه وجوب وجود دارد یا خیر؟ دو روایت است که به آن ها برای وجوب استدلال شده است: </w:t>
      </w:r>
    </w:p>
    <w:p w14:paraId="2BA98913" w14:textId="6D5DB4A5" w:rsidR="008F7564" w:rsidRDefault="008F7564" w:rsidP="008F7564">
      <w:pPr>
        <w:jc w:val="both"/>
        <w:rPr>
          <w:rtl/>
        </w:rPr>
      </w:pPr>
      <w:r>
        <w:rPr>
          <w:rFonts w:hint="cs"/>
          <w:rtl/>
        </w:rPr>
        <w:t xml:space="preserve">الف: روایت سلیم بن قیس است. سند این حدیث در وسائل </w:t>
      </w:r>
      <w:r w:rsidR="003F64DD">
        <w:rPr>
          <w:rFonts w:hint="cs"/>
          <w:rtl/>
        </w:rPr>
        <w:t xml:space="preserve">و کافی </w:t>
      </w:r>
      <w:r>
        <w:rPr>
          <w:rFonts w:hint="cs"/>
          <w:rtl/>
        </w:rPr>
        <w:t xml:space="preserve">چنین است: </w:t>
      </w:r>
    </w:p>
    <w:p w14:paraId="21FC5B32" w14:textId="3EE81C92" w:rsidR="008F7564" w:rsidRDefault="008F7564" w:rsidP="003F64DD">
      <w:pPr>
        <w:pStyle w:val="ListParagraph"/>
        <w:jc w:val="both"/>
        <w:rPr>
          <w:rtl/>
        </w:rPr>
      </w:pPr>
      <w:r>
        <w:rPr>
          <w:rFonts w:hint="cs"/>
          <w:rtl/>
        </w:rPr>
        <w:t>«</w:t>
      </w:r>
      <w:r w:rsidR="003F64DD" w:rsidRPr="003F64DD">
        <w:rPr>
          <w:rtl/>
        </w:rPr>
        <w:t xml:space="preserve"> وَ عَنْ عَلِيِّ بْنِ إِبْرَاهِيمَ عَنْ أَبِيهِ عَنْ حَمَّادِ بْنِ عِيسَى عَنْ‌</w:t>
      </w:r>
      <w:r w:rsidR="003F64DD">
        <w:rPr>
          <w:rFonts w:hint="cs"/>
          <w:rtl/>
        </w:rPr>
        <w:t xml:space="preserve"> </w:t>
      </w:r>
      <w:r w:rsidR="003F64DD" w:rsidRPr="003F64DD">
        <w:rPr>
          <w:rtl/>
        </w:rPr>
        <w:t xml:space="preserve">إِبْرَاهِيمَ بْنِ عُثْمَانَ عَنْ سُلَيْمِ بْنِ قَيْسٍ الْهِلَالِيِّ قَالَ: خَطَبَ </w:t>
      </w:r>
      <w:r w:rsidR="003F64DD" w:rsidRPr="003F64DD">
        <w:rPr>
          <w:color w:val="008000"/>
          <w:rtl/>
        </w:rPr>
        <w:t>أَمِيرُ الْمُؤْمِنِينَ ع فَقَالَ قَدْ عَمِلَتِ الْوُلَاةُ قَبْلِي أَعْمَالًا- خَالَفُوا فِيهَا رَسُولَ اللَّهِ ص مُتَعَمِّدِينَ لِخِلَافِهِ- وَ لَوْ حَمَلْتُ النَّاسَ عَلَى تَرْكِهَا لَتَفَرَّقَ عَنِّي جُنْدِي- أَ رَأَيْتُمْ لَوْ أَمَرْتُ بِمَقَامِ إِبْرَاهِيمَ- فَرَدَدْتُهُ إِلَى الْمَوْضِعِ الَّذِي كَانَ فِيهِ إِلَى أَنْ قَالَ- وَ حَرَّمْتُ الْمَسْحَ عَلَى الْخُفَّيْنِ- وَ حَدَدْتُ عَلَى النَّبِيذِ- وَ أَمَرْتُ بِإِحْلَالِ الْمُتْعَتَيْنِ- وَ أَمَرْتُ بِالتَّكْبِيرِ عَلَى الْجَنَائِزِ خَمْسَ تَكْبِيرَاتٍ- وَ أَلْزَمْتُ النَّاسَ الْجَهْرَ بِبِسْمِ اللَّهِ الرَّحْمَنِ الرَّحِيمِ- إِلَى أَنْ قَالَ إِذاً لَتَفَرَّقُوا عَنِّي الْحَدِيثَ</w:t>
      </w:r>
      <w:r w:rsidR="003F64DD">
        <w:rPr>
          <w:rFonts w:hint="cs"/>
          <w:rtl/>
        </w:rPr>
        <w:t>»</w:t>
      </w:r>
      <w:r w:rsidR="003F64DD">
        <w:rPr>
          <w:rStyle w:val="FootnoteReference"/>
          <w:rtl/>
        </w:rPr>
        <w:footnoteReference w:id="23"/>
      </w:r>
    </w:p>
    <w:p w14:paraId="694356F7" w14:textId="216DBFB8" w:rsidR="008F7564" w:rsidRDefault="008F7564" w:rsidP="008F7564">
      <w:pPr>
        <w:jc w:val="both"/>
        <w:rPr>
          <w:rtl/>
        </w:rPr>
      </w:pPr>
      <w:r>
        <w:rPr>
          <w:rFonts w:hint="cs"/>
          <w:rtl/>
        </w:rPr>
        <w:t xml:space="preserve">این سند سقط دارد؛ زیرا ابراهیم بن عثمان، </w:t>
      </w:r>
      <w:r w:rsidR="003F64DD">
        <w:rPr>
          <w:rFonts w:hint="cs"/>
          <w:rtl/>
        </w:rPr>
        <w:t>(</w:t>
      </w:r>
      <w:r>
        <w:rPr>
          <w:rFonts w:hint="cs"/>
          <w:rtl/>
        </w:rPr>
        <w:t>یک ابراهیم بن عمر نیز داریم که مشتبه است، شخص واحدی است ولی معلوم نیست ابن عثمان است یا ابن عمر است؛ در خط قدیم کوفی این ها را یک جور می نوشتند. الف برای عثمان نمی گذاشتند و شبیه به هم بود</w:t>
      </w:r>
      <w:r w:rsidR="003F64DD">
        <w:rPr>
          <w:rFonts w:hint="cs"/>
          <w:rtl/>
        </w:rPr>
        <w:t xml:space="preserve">) </w:t>
      </w:r>
      <w:r>
        <w:rPr>
          <w:rFonts w:hint="cs"/>
          <w:rtl/>
        </w:rPr>
        <w:t xml:space="preserve">مستقیم از سلیم نقل نمی کند، ولی در سند های معروف به سلیم ابراهیم از ابان بن ابی عیاش از سلیم است. ابان بن ابی عیاش خودش مشکل توثیق دارد که باید بررسی شود. این حدیث در کتاب سلیم نیز آمده است. خطبه ای معروف از امیرالمومنین علیه السلام است که خیلی خطبه زیبایی است که حضرت مطالبی را راجع به حق و باطل می فرمایند که اگر حق خالص بود مشتبه نمی شد، معمولا شبهه از اختلاط حق و باطل پیش می آید، تا اینجا می رسد: </w:t>
      </w:r>
    </w:p>
    <w:p w14:paraId="576C3EB6" w14:textId="4502A491" w:rsidR="008F7564" w:rsidRPr="00A379F5" w:rsidRDefault="008F7564" w:rsidP="00A379F5">
      <w:pPr>
        <w:pStyle w:val="ListParagraph"/>
        <w:jc w:val="both"/>
        <w:rPr>
          <w:color w:val="008000"/>
          <w:rtl/>
        </w:rPr>
      </w:pPr>
      <w:r w:rsidRPr="00A379F5">
        <w:rPr>
          <w:rFonts w:hint="cs"/>
          <w:color w:val="008000"/>
          <w:rtl/>
        </w:rPr>
        <w:t>«</w:t>
      </w:r>
      <w:r w:rsidR="00A379F5" w:rsidRPr="00A379F5">
        <w:rPr>
          <w:color w:val="008000"/>
          <w:rtl/>
        </w:rPr>
        <w:t xml:space="preserve"> وَ أَلْزَمْتُ النَّاسَ الْجَهْرَ بِبِسْمِ اللَّهِ الرَّحْمَنِ الرَّحِيمِ- إِلَى أَنْ قَالَ إِذاً لَتَفَرَّقُوا عَنِّي</w:t>
      </w:r>
      <w:r w:rsidR="00A379F5" w:rsidRPr="00A379F5">
        <w:rPr>
          <w:rFonts w:hint="cs"/>
          <w:color w:val="008000"/>
          <w:rtl/>
        </w:rPr>
        <w:t>»</w:t>
      </w:r>
    </w:p>
    <w:p w14:paraId="6EAEA50E" w14:textId="77777777" w:rsidR="008F7564" w:rsidRDefault="008F7564" w:rsidP="008F7564">
      <w:pPr>
        <w:jc w:val="both"/>
        <w:rPr>
          <w:rtl/>
        </w:rPr>
      </w:pPr>
      <w:r>
        <w:rPr>
          <w:rFonts w:hint="cs"/>
          <w:rtl/>
        </w:rPr>
        <w:t xml:space="preserve">سپس درد دل کردند و فرمودند من یک بار گفتم نماز تراویح به جماعت در ماه رمضان نخوانید، چه ها کردند: </w:t>
      </w:r>
    </w:p>
    <w:p w14:paraId="3CFEFB3A" w14:textId="2D9CF790" w:rsidR="008F7564" w:rsidRDefault="008F7564" w:rsidP="00387D2A">
      <w:pPr>
        <w:pStyle w:val="ListParagraph"/>
        <w:jc w:val="both"/>
        <w:rPr>
          <w:rtl/>
        </w:rPr>
      </w:pPr>
      <w:r>
        <w:rPr>
          <w:rFonts w:hint="cs"/>
          <w:rtl/>
        </w:rPr>
        <w:t>«</w:t>
      </w:r>
      <w:r w:rsidR="00DD5536" w:rsidRPr="00387D2A">
        <w:rPr>
          <w:color w:val="008000"/>
          <w:rtl/>
        </w:rPr>
        <w:t>وَ اللَّهِ لَقَدْ أَمَرْتُ النَّاسَ أَنْ لَا يَجْتَمِعُوا فِي شَهْرِ رَمَضَانَ إِلَّا فِي‌</w:t>
      </w:r>
      <w:r w:rsidR="00DD5536" w:rsidRPr="00387D2A">
        <w:rPr>
          <w:rFonts w:hint="cs"/>
          <w:color w:val="008000"/>
          <w:rtl/>
        </w:rPr>
        <w:t xml:space="preserve"> </w:t>
      </w:r>
      <w:r w:rsidR="00DD5536" w:rsidRPr="00387D2A">
        <w:rPr>
          <w:color w:val="008000"/>
          <w:rtl/>
        </w:rPr>
        <w:t>‌فَرِيضَةٍ وَ أَعْلَمْتُهُمْ أَنَّ اجْتِمَاعَهُمْ فِي النَّوَافِلِ بِدْعَةٌ فَتَنَادَى بَعْضُ أَهْلِ عَسْكَرِي مِمَّنْ يُقَاتِلُ مَعِي يَا أَهْلَ الْإِسْلَامِ غُيِّرَتْ سُنَّةُ عُمَرَ يَنْهَانَا عَنِ الصَّلَاةِ فِي شَهْرِ رَمَضَانَ تَطَوُّعاً وَ لَقَدْ خِفْتُ أَنْ يَثُورُوا فِي نَاحِيَةِ جَانِبِ عَسْكَرِي مَا لَقِيتُ مِنْ هَذِهِ الْأُمَّةِ مِنَ الْفُرْقَةِ وَ طَاعَةِ أَئِمَّةِ الضَّلَالَةِ</w:t>
      </w:r>
      <w:r w:rsidR="00387D2A">
        <w:rPr>
          <w:rFonts w:hint="cs"/>
          <w:rtl/>
        </w:rPr>
        <w:t>»</w:t>
      </w:r>
      <w:r w:rsidR="00387D2A">
        <w:rPr>
          <w:rStyle w:val="FootnoteReference"/>
          <w:rtl/>
        </w:rPr>
        <w:footnoteReference w:id="24"/>
      </w:r>
    </w:p>
    <w:p w14:paraId="1CF8C4B4" w14:textId="77777777" w:rsidR="008F7564" w:rsidRDefault="008F7564" w:rsidP="008F7564">
      <w:pPr>
        <w:jc w:val="both"/>
        <w:rPr>
          <w:rtl/>
        </w:rPr>
      </w:pPr>
      <w:r>
        <w:rPr>
          <w:rFonts w:hint="cs"/>
          <w:rtl/>
        </w:rPr>
        <w:t xml:space="preserve">گفته می شود که اگر خوف تفرقه مردم نبود، امام علیه السلام جهر به بسم الله را لازم می دانستند. به نظر ما این روایت ظهور در اطلاق نسبت به نماز ظهر و عصر ندارند. همان بدعتی که در نماز مغرب و عشاء در صبح گذاشته بودند را حضرت می فرمایند. در آن نماز ها یا بسم الله نمی گفتند، یا اخفاتی می گفتند، الان نیز چنین است. در این جو امام می فرمایند که الزام می کردم و اطلاق نسبت به نماز ظهر و عصر ندارد. در مقام بیان از این جهت نیست. </w:t>
      </w:r>
    </w:p>
    <w:p w14:paraId="0E9EDEB2" w14:textId="1D15E0C9" w:rsidR="008F7564" w:rsidRDefault="00393ABC" w:rsidP="008F7564">
      <w:pPr>
        <w:jc w:val="both"/>
        <w:rPr>
          <w:rtl/>
        </w:rPr>
      </w:pPr>
      <w:r>
        <w:rPr>
          <w:rFonts w:hint="cs"/>
          <w:rtl/>
        </w:rPr>
        <w:t xml:space="preserve">ب: </w:t>
      </w:r>
      <w:r w:rsidR="008F7564">
        <w:rPr>
          <w:rFonts w:hint="cs"/>
          <w:rtl/>
        </w:rPr>
        <w:t xml:space="preserve">روایت دوم نیز روایت اعمش است که دارای ضعف سند است: </w:t>
      </w:r>
    </w:p>
    <w:p w14:paraId="7FD21A11" w14:textId="559D8045" w:rsidR="008F7564" w:rsidRDefault="008F7564" w:rsidP="00393ABC">
      <w:pPr>
        <w:pStyle w:val="ListParagraph"/>
        <w:jc w:val="both"/>
        <w:rPr>
          <w:rtl/>
        </w:rPr>
      </w:pPr>
      <w:r>
        <w:rPr>
          <w:rFonts w:hint="cs"/>
          <w:rtl/>
        </w:rPr>
        <w:t>«</w:t>
      </w:r>
      <w:r w:rsidR="00393ABC" w:rsidRPr="00393ABC">
        <w:rPr>
          <w:rtl/>
        </w:rPr>
        <w:t xml:space="preserve"> الْخِصَالُ، عَنْ أَحْمَدَ بْنِ مُحَمَّدِ بْنِ الْهَيْثَمِ وَ أَحْمَدَ بْنِ الْحَسَنِ وَ مُحَمَّدِ بْنِ أَحْمَدَ وَ الْحُسَيْنِ بْنِ إِبْرَاهِيمَ وَ عَبْدِ اللَّهِ بْنِ مُحَمَّدٍ وَ عَلِيِّ بْنِ عَبْدِ اللَّهِ الْوَرَّاقِ عَنْ أَحْمَدَ بْنِ يَحْيَى بْنِ زَكَرِيَّا عَنْ بَكْرِ بْنِ عَبْدِ اللَّهِ بْنِ حَبِيبٍ عَنْ تَمِيمِ بْنِ بُهْلُولٍ عَنْ أَبِي مُعَاوِيَةَ عَنِ الْأَعْمَشِ عَنِ </w:t>
      </w:r>
      <w:r w:rsidR="00393ABC" w:rsidRPr="00393ABC">
        <w:rPr>
          <w:color w:val="008000"/>
          <w:rtl/>
        </w:rPr>
        <w:t>الصَّادِقِ ع قَالَ: الْإِجْهَارُ بِ‍ بِسْمِ اللّ</w:t>
      </w:r>
      <w:r w:rsidR="00393ABC" w:rsidRPr="00393ABC">
        <w:rPr>
          <w:rFonts w:hint="cs"/>
          <w:color w:val="008000"/>
          <w:rtl/>
        </w:rPr>
        <w:t>هِ</w:t>
      </w:r>
      <w:r w:rsidR="00393ABC" w:rsidRPr="00393ABC">
        <w:rPr>
          <w:color w:val="008000"/>
          <w:rtl/>
        </w:rPr>
        <w:t xml:space="preserve"> </w:t>
      </w:r>
      <w:r w:rsidR="00393ABC" w:rsidRPr="00393ABC">
        <w:rPr>
          <w:rFonts w:hint="cs"/>
          <w:color w:val="008000"/>
          <w:rtl/>
        </w:rPr>
        <w:t>الرَّحْمنِ</w:t>
      </w:r>
      <w:r w:rsidR="00393ABC" w:rsidRPr="00393ABC">
        <w:rPr>
          <w:color w:val="008000"/>
          <w:rtl/>
        </w:rPr>
        <w:t xml:space="preserve"> </w:t>
      </w:r>
      <w:r w:rsidR="00393ABC" w:rsidRPr="00393ABC">
        <w:rPr>
          <w:rFonts w:hint="cs"/>
          <w:color w:val="008000"/>
          <w:rtl/>
        </w:rPr>
        <w:t>الرَّحِيمِ</w:t>
      </w:r>
      <w:r w:rsidR="00393ABC" w:rsidRPr="00393ABC">
        <w:rPr>
          <w:color w:val="008000"/>
          <w:rtl/>
        </w:rPr>
        <w:t xml:space="preserve"> </w:t>
      </w:r>
      <w:r w:rsidR="00393ABC" w:rsidRPr="00393ABC">
        <w:rPr>
          <w:rFonts w:hint="cs"/>
          <w:color w:val="008000"/>
          <w:rtl/>
        </w:rPr>
        <w:t>فِي</w:t>
      </w:r>
      <w:r w:rsidR="00393ABC" w:rsidRPr="00393ABC">
        <w:rPr>
          <w:color w:val="008000"/>
          <w:rtl/>
        </w:rPr>
        <w:t xml:space="preserve"> </w:t>
      </w:r>
      <w:r w:rsidR="00393ABC" w:rsidRPr="00393ABC">
        <w:rPr>
          <w:rFonts w:hint="cs"/>
          <w:color w:val="008000"/>
          <w:rtl/>
        </w:rPr>
        <w:t>الصَّلَاةِ</w:t>
      </w:r>
      <w:r w:rsidR="00393ABC" w:rsidRPr="00393ABC">
        <w:rPr>
          <w:color w:val="008000"/>
          <w:rtl/>
        </w:rPr>
        <w:t xml:space="preserve"> </w:t>
      </w:r>
      <w:r w:rsidR="00393ABC" w:rsidRPr="00393ABC">
        <w:rPr>
          <w:rFonts w:hint="cs"/>
          <w:color w:val="008000"/>
          <w:rtl/>
        </w:rPr>
        <w:t>و</w:t>
      </w:r>
      <w:r w:rsidR="00393ABC" w:rsidRPr="00393ABC">
        <w:rPr>
          <w:color w:val="008000"/>
          <w:rtl/>
        </w:rPr>
        <w:t>َاجِبٌ</w:t>
      </w:r>
      <w:r w:rsidR="00393ABC">
        <w:rPr>
          <w:rFonts w:hint="cs"/>
          <w:rtl/>
        </w:rPr>
        <w:t>»</w:t>
      </w:r>
      <w:r w:rsidR="00393ABC">
        <w:rPr>
          <w:rStyle w:val="FootnoteReference"/>
          <w:rtl/>
        </w:rPr>
        <w:footnoteReference w:id="25"/>
      </w:r>
    </w:p>
    <w:p w14:paraId="3A3F025A" w14:textId="375D9950" w:rsidR="008F7564" w:rsidRDefault="008F7564" w:rsidP="008F7564">
      <w:pPr>
        <w:jc w:val="both"/>
        <w:rPr>
          <w:rtl/>
        </w:rPr>
      </w:pPr>
      <w:r>
        <w:rPr>
          <w:rFonts w:hint="cs"/>
          <w:rtl/>
        </w:rPr>
        <w:t xml:space="preserve">علاوه بر ضعف سند دلالت آن نیز گفته می شود که به معنای «ثابت» است. محقق خویی و آیت الله سیستانی این مطلب را بیان کرده اند. برای ما خیلی این مطلب روشن نیست؛ شاید ظهور اطلاقی واجب در الزام باشد. عمدتا اشکال ما به سند آن و به معارضه آن با صحیحه صفوان است که متن آن چنین است: </w:t>
      </w:r>
    </w:p>
    <w:p w14:paraId="1E49FA0F" w14:textId="01FF916D" w:rsidR="008F7564" w:rsidRDefault="008F7564" w:rsidP="00C6472A">
      <w:pPr>
        <w:pStyle w:val="ListParagraph"/>
        <w:jc w:val="both"/>
        <w:rPr>
          <w:rtl/>
        </w:rPr>
      </w:pPr>
      <w:r>
        <w:rPr>
          <w:rFonts w:hint="cs"/>
          <w:rtl/>
        </w:rPr>
        <w:t>«</w:t>
      </w:r>
      <w:r w:rsidR="00BB04DB" w:rsidRPr="00BB04DB">
        <w:rPr>
          <w:rtl/>
        </w:rPr>
        <w:t xml:space="preserve"> أَخْبَرَنِي الشَّيْخُ رَحِمَهُ اللَّهُ عَنْ أَحْمَدَ بْنِ مُحَمَّدٍ عَنْ أَبِيهِ عَنِ الْحُسَيْنِ بْنِ الْحَسَنِ </w:t>
      </w:r>
      <w:r w:rsidR="00BB04DB">
        <w:rPr>
          <w:rFonts w:hint="cs"/>
          <w:rtl/>
        </w:rPr>
        <w:t xml:space="preserve">بن </w:t>
      </w:r>
      <w:r w:rsidR="00BB04DB" w:rsidRPr="00BB04DB">
        <w:rPr>
          <w:rtl/>
        </w:rPr>
        <w:t xml:space="preserve">‌أَبَانٍ عَنِ الْحُسَيْنِ بْنِ سَعِيدٍ عَنْ عَبْدِ الرَّحْمَنِ بْنِ أَبِي نَجْرَانَ عَنْ صَفْوَانَ </w:t>
      </w:r>
      <w:r w:rsidR="00BB04DB" w:rsidRPr="00C6472A">
        <w:rPr>
          <w:color w:val="008000"/>
          <w:rtl/>
        </w:rPr>
        <w:t>قَالَ: صَلَّيْتُ خَلْفَ أَبِي عَبْدِ اللَّهِ ع أَيَّاماً فَكَانَ يَقْرَأُ فِي فَاتِحَةِ الْكِتَابِ بِ‍ بِسْمِ اللّ</w:t>
      </w:r>
      <w:r w:rsidR="00BB04DB" w:rsidRPr="00C6472A">
        <w:rPr>
          <w:rFonts w:hint="cs"/>
          <w:color w:val="008000"/>
          <w:rtl/>
        </w:rPr>
        <w:t>هِ</w:t>
      </w:r>
      <w:r w:rsidR="00BB04DB" w:rsidRPr="00C6472A">
        <w:rPr>
          <w:color w:val="008000"/>
          <w:rtl/>
        </w:rPr>
        <w:t xml:space="preserve"> </w:t>
      </w:r>
      <w:r w:rsidR="00BB04DB" w:rsidRPr="00C6472A">
        <w:rPr>
          <w:rFonts w:hint="cs"/>
          <w:color w:val="008000"/>
          <w:rtl/>
        </w:rPr>
        <w:t>الرَّحْمنِ</w:t>
      </w:r>
      <w:r w:rsidR="00BB04DB" w:rsidRPr="00C6472A">
        <w:rPr>
          <w:color w:val="008000"/>
          <w:rtl/>
        </w:rPr>
        <w:t xml:space="preserve"> </w:t>
      </w:r>
      <w:r w:rsidR="00BB04DB" w:rsidRPr="00C6472A">
        <w:rPr>
          <w:rFonts w:hint="cs"/>
          <w:color w:val="008000"/>
          <w:rtl/>
        </w:rPr>
        <w:t>الرَّحِيمِ</w:t>
      </w:r>
      <w:r w:rsidR="00BB04DB" w:rsidRPr="00C6472A">
        <w:rPr>
          <w:color w:val="008000"/>
          <w:rtl/>
        </w:rPr>
        <w:t xml:space="preserve">- </w:t>
      </w:r>
      <w:r w:rsidR="00BB04DB" w:rsidRPr="00C6472A">
        <w:rPr>
          <w:rFonts w:hint="cs"/>
          <w:color w:val="008000"/>
          <w:rtl/>
        </w:rPr>
        <w:t>فَإِذَا</w:t>
      </w:r>
      <w:r w:rsidR="00BB04DB" w:rsidRPr="00C6472A">
        <w:rPr>
          <w:color w:val="008000"/>
          <w:rtl/>
        </w:rPr>
        <w:t xml:space="preserve"> </w:t>
      </w:r>
      <w:r w:rsidR="00BB04DB" w:rsidRPr="00C6472A">
        <w:rPr>
          <w:rFonts w:hint="cs"/>
          <w:color w:val="008000"/>
          <w:rtl/>
        </w:rPr>
        <w:t>كَانَتْ</w:t>
      </w:r>
      <w:r w:rsidR="00BB04DB" w:rsidRPr="00C6472A">
        <w:rPr>
          <w:color w:val="008000"/>
          <w:rtl/>
        </w:rPr>
        <w:t xml:space="preserve"> </w:t>
      </w:r>
      <w:r w:rsidR="00BB04DB" w:rsidRPr="00C6472A">
        <w:rPr>
          <w:rFonts w:hint="cs"/>
          <w:color w:val="008000"/>
          <w:rtl/>
        </w:rPr>
        <w:t>صَلَاةٌ</w:t>
      </w:r>
      <w:r w:rsidR="00BB04DB" w:rsidRPr="00C6472A">
        <w:rPr>
          <w:color w:val="008000"/>
          <w:rtl/>
        </w:rPr>
        <w:t xml:space="preserve"> </w:t>
      </w:r>
      <w:r w:rsidR="00BB04DB" w:rsidRPr="00C6472A">
        <w:rPr>
          <w:rFonts w:hint="cs"/>
          <w:color w:val="008000"/>
          <w:rtl/>
        </w:rPr>
        <w:t>لَا</w:t>
      </w:r>
      <w:r w:rsidR="00BB04DB" w:rsidRPr="00C6472A">
        <w:rPr>
          <w:color w:val="008000"/>
          <w:rtl/>
        </w:rPr>
        <w:t xml:space="preserve"> </w:t>
      </w:r>
      <w:r w:rsidR="00BB04DB" w:rsidRPr="00C6472A">
        <w:rPr>
          <w:rFonts w:hint="cs"/>
          <w:color w:val="008000"/>
          <w:rtl/>
        </w:rPr>
        <w:t>يَجْهَرُ</w:t>
      </w:r>
      <w:r w:rsidR="00BB04DB" w:rsidRPr="00C6472A">
        <w:rPr>
          <w:color w:val="008000"/>
          <w:rtl/>
        </w:rPr>
        <w:t xml:space="preserve"> فِيهَا بِالْقِرَاءَةِ جَهَرَ بِ‍ بِسْمِ اللّ</w:t>
      </w:r>
      <w:r w:rsidR="00BB04DB" w:rsidRPr="00C6472A">
        <w:rPr>
          <w:rFonts w:hint="cs"/>
          <w:color w:val="008000"/>
          <w:rtl/>
        </w:rPr>
        <w:t>هِ</w:t>
      </w:r>
      <w:r w:rsidR="00BB04DB" w:rsidRPr="00C6472A">
        <w:rPr>
          <w:color w:val="008000"/>
          <w:rtl/>
        </w:rPr>
        <w:t xml:space="preserve"> </w:t>
      </w:r>
      <w:r w:rsidR="00BB04DB" w:rsidRPr="00C6472A">
        <w:rPr>
          <w:rFonts w:hint="cs"/>
          <w:color w:val="008000"/>
          <w:rtl/>
        </w:rPr>
        <w:t>الرَّحْمنِ</w:t>
      </w:r>
      <w:r w:rsidR="00BB04DB" w:rsidRPr="00C6472A">
        <w:rPr>
          <w:color w:val="008000"/>
          <w:rtl/>
        </w:rPr>
        <w:t xml:space="preserve"> </w:t>
      </w:r>
      <w:r w:rsidR="00BB04DB" w:rsidRPr="00C6472A">
        <w:rPr>
          <w:rFonts w:hint="cs"/>
          <w:color w:val="008000"/>
          <w:rtl/>
        </w:rPr>
        <w:t>الرَّحِيمِ</w:t>
      </w:r>
      <w:r w:rsidR="00BB04DB" w:rsidRPr="00C6472A">
        <w:rPr>
          <w:color w:val="008000"/>
          <w:rtl/>
        </w:rPr>
        <w:t xml:space="preserve">- </w:t>
      </w:r>
      <w:r w:rsidR="00BB04DB" w:rsidRPr="00C6472A">
        <w:rPr>
          <w:rFonts w:hint="cs"/>
          <w:color w:val="008000"/>
          <w:rtl/>
        </w:rPr>
        <w:t>وَ</w:t>
      </w:r>
      <w:r w:rsidR="00BB04DB" w:rsidRPr="00C6472A">
        <w:rPr>
          <w:color w:val="008000"/>
          <w:rtl/>
        </w:rPr>
        <w:t xml:space="preserve"> </w:t>
      </w:r>
      <w:r w:rsidR="00BB04DB" w:rsidRPr="00C6472A">
        <w:rPr>
          <w:rFonts w:hint="cs"/>
          <w:color w:val="008000"/>
          <w:rtl/>
        </w:rPr>
        <w:t>أَخْفَى</w:t>
      </w:r>
      <w:r w:rsidR="00BB04DB" w:rsidRPr="00C6472A">
        <w:rPr>
          <w:color w:val="008000"/>
          <w:rtl/>
        </w:rPr>
        <w:t xml:space="preserve"> </w:t>
      </w:r>
      <w:r w:rsidR="00BB04DB" w:rsidRPr="00C6472A">
        <w:rPr>
          <w:rFonts w:hint="cs"/>
          <w:color w:val="008000"/>
          <w:rtl/>
        </w:rPr>
        <w:t>مَا</w:t>
      </w:r>
      <w:r w:rsidR="00BB04DB" w:rsidRPr="00C6472A">
        <w:rPr>
          <w:color w:val="008000"/>
          <w:rtl/>
        </w:rPr>
        <w:t xml:space="preserve"> </w:t>
      </w:r>
      <w:r w:rsidR="00BB04DB" w:rsidRPr="00C6472A">
        <w:rPr>
          <w:rFonts w:hint="cs"/>
          <w:color w:val="008000"/>
          <w:rtl/>
        </w:rPr>
        <w:t>سِوَى</w:t>
      </w:r>
      <w:r w:rsidR="00BB04DB" w:rsidRPr="00C6472A">
        <w:rPr>
          <w:color w:val="008000"/>
          <w:rtl/>
        </w:rPr>
        <w:t xml:space="preserve"> </w:t>
      </w:r>
      <w:r w:rsidR="00BB04DB" w:rsidRPr="00C6472A">
        <w:rPr>
          <w:rFonts w:hint="cs"/>
          <w:color w:val="008000"/>
          <w:rtl/>
        </w:rPr>
        <w:t>ذ</w:t>
      </w:r>
      <w:r w:rsidR="00BB04DB" w:rsidRPr="00C6472A">
        <w:rPr>
          <w:color w:val="008000"/>
          <w:rtl/>
        </w:rPr>
        <w:t>َلِكَ</w:t>
      </w:r>
      <w:r w:rsidR="00C6472A">
        <w:rPr>
          <w:rFonts w:hint="cs"/>
          <w:rtl/>
        </w:rPr>
        <w:t>»</w:t>
      </w:r>
      <w:r w:rsidR="00C6472A">
        <w:rPr>
          <w:rStyle w:val="FootnoteReference"/>
          <w:rtl/>
        </w:rPr>
        <w:footnoteReference w:id="26"/>
      </w:r>
      <w:r w:rsidR="00BB04DB" w:rsidRPr="00BB04DB">
        <w:rPr>
          <w:rtl/>
        </w:rPr>
        <w:t>.</w:t>
      </w:r>
    </w:p>
    <w:p w14:paraId="170AD03E" w14:textId="77777777" w:rsidR="008F7564" w:rsidRDefault="008F7564" w:rsidP="008F7564">
      <w:pPr>
        <w:jc w:val="both"/>
        <w:rPr>
          <w:rtl/>
        </w:rPr>
      </w:pPr>
      <w:r>
        <w:rPr>
          <w:rFonts w:hint="cs"/>
          <w:rtl/>
        </w:rPr>
        <w:t xml:space="preserve">یا در روایت دیگری از صفوان آمده است: </w:t>
      </w:r>
    </w:p>
    <w:p w14:paraId="14E3963F" w14:textId="10233A1A" w:rsidR="008F7564" w:rsidRDefault="008F7564" w:rsidP="00D50CCA">
      <w:pPr>
        <w:pStyle w:val="ListParagraph"/>
        <w:jc w:val="both"/>
        <w:rPr>
          <w:rtl/>
        </w:rPr>
      </w:pPr>
      <w:r>
        <w:rPr>
          <w:rFonts w:hint="cs"/>
          <w:rtl/>
        </w:rPr>
        <w:t>«</w:t>
      </w:r>
      <w:r w:rsidR="00D50CCA" w:rsidRPr="00D50CCA">
        <w:rPr>
          <w:rtl/>
        </w:rPr>
        <w:t xml:space="preserve"> مُحَمَّدُ بْنُ يَحْيَى عَنْ أَحْمَدَ بْنِ مُحَمَّدٍ عَنِ الْحُسَيْنِ بْنِ سَعِيدٍ عَنِ الْقَاسِمِ بْنِ مُحَمَّدٍ عَنْ صَفْوَانَ الْجَمَّالِ </w:t>
      </w:r>
      <w:r w:rsidR="00D50CCA" w:rsidRPr="00D50CCA">
        <w:rPr>
          <w:color w:val="008000"/>
          <w:rtl/>
        </w:rPr>
        <w:t>قَالَ: صَلَّيْتُ خَلْفَ أَبِي عَبْدِ اللَّهِ ع أَيَّاماً فَكَانَ إِذَا كَانَتْ صَلَاةٌ لَا يُجْهَرُ فِيهَا جَهَرَ بِ‍ بِسْمِ اللّ</w:t>
      </w:r>
      <w:r w:rsidR="00D50CCA" w:rsidRPr="00D50CCA">
        <w:rPr>
          <w:rFonts w:hint="cs"/>
          <w:color w:val="008000"/>
          <w:rtl/>
        </w:rPr>
        <w:t>هِ</w:t>
      </w:r>
      <w:r w:rsidR="00D50CCA" w:rsidRPr="00D50CCA">
        <w:rPr>
          <w:color w:val="008000"/>
          <w:rtl/>
        </w:rPr>
        <w:t xml:space="preserve"> </w:t>
      </w:r>
      <w:r w:rsidR="00D50CCA" w:rsidRPr="00D50CCA">
        <w:rPr>
          <w:rFonts w:hint="cs"/>
          <w:color w:val="008000"/>
          <w:rtl/>
        </w:rPr>
        <w:t>الرَّحْمنِ</w:t>
      </w:r>
      <w:r w:rsidR="00D50CCA" w:rsidRPr="00D50CCA">
        <w:rPr>
          <w:color w:val="008000"/>
          <w:rtl/>
        </w:rPr>
        <w:t xml:space="preserve"> </w:t>
      </w:r>
      <w:r w:rsidR="00D50CCA" w:rsidRPr="00D50CCA">
        <w:rPr>
          <w:rFonts w:hint="cs"/>
          <w:color w:val="008000"/>
          <w:rtl/>
        </w:rPr>
        <w:t>الرَّحِيمِ</w:t>
      </w:r>
      <w:r w:rsidR="00D50CCA" w:rsidRPr="00D50CCA">
        <w:rPr>
          <w:color w:val="008000"/>
          <w:rtl/>
        </w:rPr>
        <w:t xml:space="preserve"> </w:t>
      </w:r>
      <w:r w:rsidR="00D50CCA" w:rsidRPr="00D50CCA">
        <w:rPr>
          <w:rFonts w:hint="cs"/>
          <w:color w:val="008000"/>
          <w:rtl/>
        </w:rPr>
        <w:t>وَ</w:t>
      </w:r>
      <w:r w:rsidR="00D50CCA" w:rsidRPr="00D50CCA">
        <w:rPr>
          <w:color w:val="008000"/>
          <w:rtl/>
        </w:rPr>
        <w:t xml:space="preserve"> </w:t>
      </w:r>
      <w:r w:rsidR="00D50CCA" w:rsidRPr="00D50CCA">
        <w:rPr>
          <w:rFonts w:hint="cs"/>
          <w:color w:val="008000"/>
          <w:rtl/>
        </w:rPr>
        <w:t>كَانَ</w:t>
      </w:r>
      <w:r w:rsidR="00D50CCA" w:rsidRPr="00D50CCA">
        <w:rPr>
          <w:color w:val="008000"/>
          <w:rtl/>
        </w:rPr>
        <w:t xml:space="preserve"> </w:t>
      </w:r>
      <w:r w:rsidR="00D50CCA" w:rsidRPr="00D50CCA">
        <w:rPr>
          <w:rFonts w:hint="cs"/>
          <w:color w:val="008000"/>
          <w:rtl/>
        </w:rPr>
        <w:t>يَج</w:t>
      </w:r>
      <w:r w:rsidR="00D50CCA" w:rsidRPr="00D50CCA">
        <w:rPr>
          <w:color w:val="008000"/>
          <w:rtl/>
        </w:rPr>
        <w:t>ْهَرُ فِي السُّورَتَيْنِ جَمِيعاً</w:t>
      </w:r>
      <w:r w:rsidR="00D50CCA">
        <w:rPr>
          <w:rFonts w:hint="cs"/>
          <w:rtl/>
        </w:rPr>
        <w:t>»</w:t>
      </w:r>
      <w:r w:rsidR="00463268">
        <w:rPr>
          <w:rStyle w:val="FootnoteReference"/>
          <w:rtl/>
        </w:rPr>
        <w:footnoteReference w:id="27"/>
      </w:r>
    </w:p>
    <w:p w14:paraId="7A079971" w14:textId="77777777" w:rsidR="008F7564" w:rsidRDefault="008F7564" w:rsidP="008F7564">
      <w:pPr>
        <w:jc w:val="both"/>
        <w:rPr>
          <w:rtl/>
        </w:rPr>
      </w:pPr>
      <w:r>
        <w:rPr>
          <w:rFonts w:hint="cs"/>
          <w:rtl/>
        </w:rPr>
        <w:t xml:space="preserve">اگر جهر در بسمله واجب بود، تعجب نداشت، مثل اینکه بگوید من دیدم که امام صادق تکبیرۀ الإحرام می گفت یا ذکر رکوع و سجود می گفت، این یک مستحبی بود، می خواهد بگوید من دیدم که امام علیه السلام ملتزم به این مستحب بود. اگر واجب بود تعجب نداشت. اینکه نقل می کند ایامی دیدم که امام علیه السلام در نماز های اخفاتی بسم الله را جهری می گفت، معلوم می شود که یک مستحبی دیده است، وگرنه اگر مستحب نبود و واجب بود، واجب را شیعه ملتزم بودند و عمل می کردند و تعجبی نداشت. پس ما قول به وجوب را احتمال نمی دهیم، ولی در استحباب شکی نداریم. حال کلام در این است که ایا مختص به امام جماعت است یا اینکه این استحباب برای منفرد نیز وجود دارد که مشهور قائل هستند یا اگر مستحب نباشد، آیا جایز است که منفرد بسم الله را جهری بگوید یا خیر، بحث هایی است که در جلسه آینده دنبال می شود. </w:t>
      </w:r>
    </w:p>
    <w:p w14:paraId="10968ADA" w14:textId="77777777" w:rsidR="008F7564" w:rsidRDefault="008F7564" w:rsidP="008F7564">
      <w:pPr>
        <w:jc w:val="both"/>
        <w:rPr>
          <w:rtl/>
        </w:rPr>
      </w:pPr>
    </w:p>
    <w:p w14:paraId="7A5977FA" w14:textId="77777777" w:rsidR="008F7564" w:rsidRDefault="008F7564" w:rsidP="008F7564">
      <w:pPr>
        <w:jc w:val="both"/>
        <w:rPr>
          <w:rtl/>
        </w:rPr>
      </w:pPr>
    </w:p>
    <w:p w14:paraId="555CA728" w14:textId="77777777" w:rsidR="008F7564" w:rsidRPr="00E22CFF" w:rsidRDefault="008F7564" w:rsidP="008F7564">
      <w:pPr>
        <w:jc w:val="both"/>
        <w:rPr>
          <w:rtl/>
        </w:rPr>
      </w:pPr>
    </w:p>
    <w:p w14:paraId="5AC80A34" w14:textId="29A7B90E" w:rsidR="001516EF" w:rsidRDefault="001516EF" w:rsidP="005125BC">
      <w:pPr>
        <w:jc w:val="both"/>
        <w:rPr>
          <w:rtl/>
        </w:rPr>
      </w:pP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E1949" w14:textId="77777777" w:rsidR="004B32A0" w:rsidRDefault="004B32A0" w:rsidP="008B750B">
      <w:pPr>
        <w:spacing w:line="240" w:lineRule="auto"/>
      </w:pPr>
      <w:r>
        <w:separator/>
      </w:r>
    </w:p>
  </w:endnote>
  <w:endnote w:type="continuationSeparator" w:id="0">
    <w:p w14:paraId="75BD2820" w14:textId="77777777" w:rsidR="004B32A0" w:rsidRDefault="004B32A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0936E38D-17B5-40F3-BE95-77223E4F1EAC}"/>
  </w:font>
  <w:font w:name="B Badr">
    <w:panose1 w:val="00000400000000000000"/>
    <w:charset w:val="B2"/>
    <w:family w:val="auto"/>
    <w:pitch w:val="variable"/>
    <w:sig w:usb0="00002001" w:usb1="80000000" w:usb2="00000008" w:usb3="00000000" w:csb0="00000040" w:csb1="00000000"/>
    <w:embedRegular r:id="rId2" w:fontKey="{AC7768C2-E482-44DC-B6CD-C3825F6F6244}"/>
    <w:embedBold r:id="rId3" w:fontKey="{A62CB267-B8EA-4A40-8052-7EE1D9C9E780}"/>
    <w:embedBoldItalic r:id="rId4" w:fontKey="{F5DA8ACE-DF38-4C20-ACEF-9699633C26B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6F0423CF-34B4-49CF-BD06-3C298B647AF2}"/>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6" w:fontKey="{AF39E8EB-90D5-4500-AC05-341CA404430F}"/>
    <w:embedBold r:id="rId7" w:fontKey="{6E7D0511-AD5D-4627-91B7-14AC199DF8BD}"/>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C73B9" w:rsidRPr="00FC73B9">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1" w:name="BokAdres"/>
          <w:bookmarkEnd w:id="2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16A47" w14:textId="77777777" w:rsidR="004B32A0" w:rsidRDefault="004B32A0" w:rsidP="008B750B">
      <w:pPr>
        <w:spacing w:line="240" w:lineRule="auto"/>
      </w:pPr>
      <w:r>
        <w:separator/>
      </w:r>
    </w:p>
  </w:footnote>
  <w:footnote w:type="continuationSeparator" w:id="0">
    <w:p w14:paraId="797A5D42" w14:textId="77777777" w:rsidR="004B32A0" w:rsidRDefault="004B32A0" w:rsidP="008B750B">
      <w:pPr>
        <w:spacing w:line="240" w:lineRule="auto"/>
      </w:pPr>
      <w:r>
        <w:continuationSeparator/>
      </w:r>
    </w:p>
  </w:footnote>
  <w:footnote w:id="1">
    <w:p w14:paraId="461CB9FB" w14:textId="5642B2F1" w:rsidR="00BA59A7" w:rsidRPr="000F1076" w:rsidRDefault="00BA59A7" w:rsidP="00CE2388">
      <w:pPr>
        <w:pStyle w:val="FootnoteText"/>
        <w:jc w:val="both"/>
      </w:pPr>
      <w:r w:rsidRPr="000F1076">
        <w:footnoteRef/>
      </w:r>
      <w:r w:rsidRPr="000F1076">
        <w:rPr>
          <w:rtl/>
        </w:rPr>
        <w:t xml:space="preserve"> </w:t>
      </w:r>
      <w:hyperlink r:id="rId1" w:history="1">
        <w:r w:rsidRPr="000F1076">
          <w:rPr>
            <w:rStyle w:val="Hyperlink"/>
            <w:rtl/>
          </w:rPr>
          <w:t>العروة الوثق</w:t>
        </w:r>
        <w:r w:rsidRPr="000F1076">
          <w:rPr>
            <w:rStyle w:val="Hyperlink"/>
            <w:rFonts w:hint="cs"/>
            <w:rtl/>
          </w:rPr>
          <w:t>ی</w:t>
        </w:r>
        <w:r w:rsidRPr="000F1076">
          <w:rPr>
            <w:rStyle w:val="Hyperlink"/>
            <w:rFonts w:hint="eastAsia"/>
            <w:rtl/>
          </w:rPr>
          <w:t>،</w:t>
        </w:r>
        <w:r w:rsidRPr="000F1076">
          <w:rPr>
            <w:rStyle w:val="Hyperlink"/>
            <w:rtl/>
          </w:rPr>
          <w:t xml:space="preserve"> الس</w:t>
        </w:r>
        <w:r w:rsidRPr="000F1076">
          <w:rPr>
            <w:rStyle w:val="Hyperlink"/>
            <w:rFonts w:hint="cs"/>
            <w:rtl/>
          </w:rPr>
          <w:t>ی</w:t>
        </w:r>
        <w:r w:rsidRPr="000F1076">
          <w:rPr>
            <w:rStyle w:val="Hyperlink"/>
            <w:rFonts w:hint="eastAsia"/>
            <w:rtl/>
          </w:rPr>
          <w:t>د</w:t>
        </w:r>
        <w:r w:rsidRPr="000F1076">
          <w:rPr>
            <w:rStyle w:val="Hyperlink"/>
            <w:rtl/>
          </w:rPr>
          <w:t xml:space="preserve"> محمد کاظم الطباطبائ</w:t>
        </w:r>
        <w:r w:rsidRPr="000F1076">
          <w:rPr>
            <w:rStyle w:val="Hyperlink"/>
            <w:rFonts w:hint="cs"/>
            <w:rtl/>
          </w:rPr>
          <w:t>ی</w:t>
        </w:r>
        <w:r w:rsidRPr="000F1076">
          <w:rPr>
            <w:rStyle w:val="Hyperlink"/>
            <w:rtl/>
          </w:rPr>
          <w:t xml:space="preserve"> ال</w:t>
        </w:r>
        <w:r w:rsidRPr="000F1076">
          <w:rPr>
            <w:rStyle w:val="Hyperlink"/>
            <w:rFonts w:hint="cs"/>
            <w:rtl/>
          </w:rPr>
          <w:t>ی</w:t>
        </w:r>
        <w:r w:rsidRPr="000F1076">
          <w:rPr>
            <w:rStyle w:val="Hyperlink"/>
            <w:rFonts w:hint="eastAsia"/>
            <w:rtl/>
          </w:rPr>
          <w:t>زد</w:t>
        </w:r>
        <w:r w:rsidRPr="000F1076">
          <w:rPr>
            <w:rStyle w:val="Hyperlink"/>
            <w:rFonts w:hint="cs"/>
            <w:rtl/>
          </w:rPr>
          <w:t>ی</w:t>
        </w:r>
        <w:r w:rsidRPr="000F1076">
          <w:rPr>
            <w:rStyle w:val="Hyperlink"/>
            <w:rFonts w:hint="eastAsia"/>
            <w:rtl/>
          </w:rPr>
          <w:t>،</w:t>
        </w:r>
        <w:r w:rsidRPr="000F1076">
          <w:rPr>
            <w:rStyle w:val="Hyperlink"/>
            <w:rtl/>
          </w:rPr>
          <w:t xml:space="preserve"> ج1، ص649.</w:t>
        </w:r>
      </w:hyperlink>
    </w:p>
  </w:footnote>
  <w:footnote w:id="2">
    <w:p w14:paraId="32D9E4E4" w14:textId="0CEBEE49" w:rsidR="002607B6" w:rsidRPr="00E23328" w:rsidRDefault="002607B6" w:rsidP="00CE2388">
      <w:pPr>
        <w:pStyle w:val="FootnoteText"/>
        <w:jc w:val="both"/>
      </w:pPr>
      <w:r w:rsidRPr="00E23328">
        <w:footnoteRef/>
      </w:r>
      <w:r w:rsidRPr="00E23328">
        <w:rPr>
          <w:rtl/>
        </w:rPr>
        <w:t xml:space="preserve"> </w:t>
      </w:r>
      <w:hyperlink r:id="rId2" w:history="1">
        <w:r w:rsidRPr="00E23328">
          <w:rPr>
            <w:rStyle w:val="Hyperlink"/>
            <w:rtl/>
          </w:rPr>
          <w:t>استبصار، ش</w:t>
        </w:r>
        <w:r w:rsidRPr="00E23328">
          <w:rPr>
            <w:rStyle w:val="Hyperlink"/>
            <w:rFonts w:hint="cs"/>
            <w:rtl/>
          </w:rPr>
          <w:t>ی</w:t>
        </w:r>
        <w:r w:rsidRPr="00E23328">
          <w:rPr>
            <w:rStyle w:val="Hyperlink"/>
            <w:rFonts w:hint="eastAsia"/>
            <w:rtl/>
          </w:rPr>
          <w:t>خ</w:t>
        </w:r>
        <w:r w:rsidRPr="00E23328">
          <w:rPr>
            <w:rStyle w:val="Hyperlink"/>
            <w:rtl/>
          </w:rPr>
          <w:t xml:space="preserve"> طوس</w:t>
        </w:r>
        <w:r w:rsidRPr="00E23328">
          <w:rPr>
            <w:rStyle w:val="Hyperlink"/>
            <w:rFonts w:hint="cs"/>
            <w:rtl/>
          </w:rPr>
          <w:t>ی</w:t>
        </w:r>
        <w:r w:rsidRPr="00E23328">
          <w:rPr>
            <w:rStyle w:val="Hyperlink"/>
            <w:rFonts w:hint="eastAsia"/>
            <w:rtl/>
          </w:rPr>
          <w:t>،</w:t>
        </w:r>
        <w:r w:rsidRPr="00E23328">
          <w:rPr>
            <w:rStyle w:val="Hyperlink"/>
            <w:rtl/>
          </w:rPr>
          <w:t xml:space="preserve"> ج1، ص416.</w:t>
        </w:r>
      </w:hyperlink>
    </w:p>
  </w:footnote>
  <w:footnote w:id="3">
    <w:p w14:paraId="4C90943A" w14:textId="02528BED" w:rsidR="002607B6" w:rsidRPr="002607B6" w:rsidRDefault="002607B6" w:rsidP="00CE2388">
      <w:pPr>
        <w:pStyle w:val="FootnoteText"/>
        <w:jc w:val="both"/>
      </w:pPr>
      <w:r w:rsidRPr="002607B6">
        <w:footnoteRef/>
      </w:r>
      <w:r w:rsidRPr="002607B6">
        <w:rPr>
          <w:rtl/>
        </w:rPr>
        <w:t xml:space="preserve"> </w:t>
      </w:r>
      <w:hyperlink r:id="rId3" w:history="1">
        <w:r w:rsidRPr="002607B6">
          <w:rPr>
            <w:rStyle w:val="Hyperlink"/>
            <w:rFonts w:hint="eastAsia"/>
            <w:rtl/>
          </w:rPr>
          <w:t>استبصار،</w:t>
        </w:r>
        <w:r w:rsidRPr="002607B6">
          <w:rPr>
            <w:rStyle w:val="Hyperlink"/>
            <w:rtl/>
          </w:rPr>
          <w:t xml:space="preserve"> ش</w:t>
        </w:r>
        <w:r w:rsidRPr="002607B6">
          <w:rPr>
            <w:rStyle w:val="Hyperlink"/>
            <w:rFonts w:hint="cs"/>
            <w:rtl/>
          </w:rPr>
          <w:t>ی</w:t>
        </w:r>
        <w:r w:rsidRPr="002607B6">
          <w:rPr>
            <w:rStyle w:val="Hyperlink"/>
            <w:rFonts w:hint="eastAsia"/>
            <w:rtl/>
          </w:rPr>
          <w:t>خ</w:t>
        </w:r>
        <w:r w:rsidRPr="002607B6">
          <w:rPr>
            <w:rStyle w:val="Hyperlink"/>
            <w:rtl/>
          </w:rPr>
          <w:t xml:space="preserve"> طوس</w:t>
        </w:r>
        <w:r w:rsidRPr="002607B6">
          <w:rPr>
            <w:rStyle w:val="Hyperlink"/>
            <w:rFonts w:hint="cs"/>
            <w:rtl/>
          </w:rPr>
          <w:t>ی</w:t>
        </w:r>
        <w:r w:rsidRPr="002607B6">
          <w:rPr>
            <w:rStyle w:val="Hyperlink"/>
            <w:rFonts w:hint="eastAsia"/>
            <w:rtl/>
          </w:rPr>
          <w:t>،</w:t>
        </w:r>
        <w:r w:rsidRPr="002607B6">
          <w:rPr>
            <w:rStyle w:val="Hyperlink"/>
            <w:rtl/>
          </w:rPr>
          <w:t xml:space="preserve"> ج1، ص416.</w:t>
        </w:r>
      </w:hyperlink>
    </w:p>
  </w:footnote>
  <w:footnote w:id="4">
    <w:p w14:paraId="73E589CC" w14:textId="5E1BBD1C" w:rsidR="002607B6" w:rsidRPr="00E23328" w:rsidRDefault="002607B6" w:rsidP="00CE2388">
      <w:pPr>
        <w:pStyle w:val="FootnoteText"/>
        <w:jc w:val="both"/>
      </w:pPr>
      <w:r w:rsidRPr="00E23328">
        <w:footnoteRef/>
      </w:r>
      <w:r w:rsidRPr="00E23328">
        <w:rPr>
          <w:rtl/>
        </w:rPr>
        <w:t xml:space="preserve"> </w:t>
      </w:r>
      <w:hyperlink r:id="rId4" w:history="1">
        <w:r w:rsidRPr="00E23328">
          <w:rPr>
            <w:rStyle w:val="Hyperlink"/>
            <w:rtl/>
          </w:rPr>
          <w:t xml:space="preserve">من لا </w:t>
        </w:r>
        <w:r w:rsidRPr="00E23328">
          <w:rPr>
            <w:rStyle w:val="Hyperlink"/>
            <w:rFonts w:hint="cs"/>
            <w:rtl/>
          </w:rPr>
          <w:t>ی</w:t>
        </w:r>
        <w:r w:rsidRPr="00E23328">
          <w:rPr>
            <w:rStyle w:val="Hyperlink"/>
            <w:rFonts w:hint="eastAsia"/>
            <w:rtl/>
          </w:rPr>
          <w:t>حضره</w:t>
        </w:r>
        <w:r w:rsidRPr="00E23328">
          <w:rPr>
            <w:rStyle w:val="Hyperlink"/>
            <w:rtl/>
          </w:rPr>
          <w:t xml:space="preserve"> الفق</w:t>
        </w:r>
        <w:r w:rsidRPr="00E23328">
          <w:rPr>
            <w:rStyle w:val="Hyperlink"/>
            <w:rFonts w:hint="cs"/>
            <w:rtl/>
          </w:rPr>
          <w:t>ی</w:t>
        </w:r>
        <w:r w:rsidRPr="00E23328">
          <w:rPr>
            <w:rStyle w:val="Hyperlink"/>
            <w:rFonts w:hint="eastAsia"/>
            <w:rtl/>
          </w:rPr>
          <w:t>ه،</w:t>
        </w:r>
        <w:r w:rsidRPr="00E23328">
          <w:rPr>
            <w:rStyle w:val="Hyperlink"/>
            <w:rtl/>
          </w:rPr>
          <w:t xml:space="preserve"> ش</w:t>
        </w:r>
        <w:r w:rsidRPr="00E23328">
          <w:rPr>
            <w:rStyle w:val="Hyperlink"/>
            <w:rFonts w:hint="cs"/>
            <w:rtl/>
          </w:rPr>
          <w:t>ی</w:t>
        </w:r>
        <w:r w:rsidRPr="00E23328">
          <w:rPr>
            <w:rStyle w:val="Hyperlink"/>
            <w:rFonts w:hint="eastAsia"/>
            <w:rtl/>
          </w:rPr>
          <w:t>خ</w:t>
        </w:r>
        <w:r w:rsidRPr="00E23328">
          <w:rPr>
            <w:rStyle w:val="Hyperlink"/>
            <w:rtl/>
          </w:rPr>
          <w:t xml:space="preserve"> صدوق، ج1، ص418.</w:t>
        </w:r>
      </w:hyperlink>
    </w:p>
  </w:footnote>
  <w:footnote w:id="5">
    <w:p w14:paraId="25C689B3" w14:textId="155754CF" w:rsidR="00A6048F" w:rsidRPr="00A6048F" w:rsidRDefault="00A6048F" w:rsidP="00CE2388">
      <w:pPr>
        <w:pStyle w:val="FootnoteText"/>
        <w:jc w:val="both"/>
      </w:pPr>
      <w:r w:rsidRPr="00A6048F">
        <w:footnoteRef/>
      </w:r>
      <w:r w:rsidRPr="00A6048F">
        <w:rPr>
          <w:rtl/>
        </w:rPr>
        <w:t xml:space="preserve"> </w:t>
      </w:r>
      <w:hyperlink r:id="rId5" w:history="1">
        <w:r w:rsidRPr="00A6048F">
          <w:rPr>
            <w:rStyle w:val="Hyperlink"/>
            <w:rtl/>
          </w:rPr>
          <w:t>استبصار، ش</w:t>
        </w:r>
        <w:r w:rsidRPr="00A6048F">
          <w:rPr>
            <w:rStyle w:val="Hyperlink"/>
            <w:rFonts w:hint="cs"/>
            <w:rtl/>
          </w:rPr>
          <w:t>ی</w:t>
        </w:r>
        <w:r w:rsidRPr="00A6048F">
          <w:rPr>
            <w:rStyle w:val="Hyperlink"/>
            <w:rFonts w:hint="eastAsia"/>
            <w:rtl/>
          </w:rPr>
          <w:t>خ</w:t>
        </w:r>
        <w:r w:rsidRPr="00A6048F">
          <w:rPr>
            <w:rStyle w:val="Hyperlink"/>
            <w:rtl/>
          </w:rPr>
          <w:t xml:space="preserve"> طوس</w:t>
        </w:r>
        <w:r w:rsidRPr="00A6048F">
          <w:rPr>
            <w:rStyle w:val="Hyperlink"/>
            <w:rFonts w:hint="cs"/>
            <w:rtl/>
          </w:rPr>
          <w:t>ی</w:t>
        </w:r>
        <w:r w:rsidRPr="00A6048F">
          <w:rPr>
            <w:rStyle w:val="Hyperlink"/>
            <w:rFonts w:hint="eastAsia"/>
            <w:rtl/>
          </w:rPr>
          <w:t>،</w:t>
        </w:r>
        <w:r w:rsidRPr="00A6048F">
          <w:rPr>
            <w:rStyle w:val="Hyperlink"/>
            <w:rtl/>
          </w:rPr>
          <w:t xml:space="preserve"> ج1، ص416.</w:t>
        </w:r>
      </w:hyperlink>
    </w:p>
  </w:footnote>
  <w:footnote w:id="6">
    <w:p w14:paraId="2D9858C0" w14:textId="03AD990A" w:rsidR="00F96849" w:rsidRPr="00B64677" w:rsidRDefault="00F96849" w:rsidP="00CE2388">
      <w:pPr>
        <w:pStyle w:val="FootnoteText"/>
        <w:jc w:val="both"/>
      </w:pPr>
      <w:r w:rsidRPr="00B64677">
        <w:footnoteRef/>
      </w:r>
      <w:r w:rsidRPr="00B64677">
        <w:rPr>
          <w:rtl/>
        </w:rPr>
        <w:t xml:space="preserve"> </w:t>
      </w:r>
      <w:hyperlink r:id="rId6" w:history="1">
        <w:r w:rsidRPr="00B64677">
          <w:rPr>
            <w:rStyle w:val="Hyperlink"/>
            <w:rFonts w:hint="eastAsia"/>
            <w:rtl/>
          </w:rPr>
          <w:t>وسائل</w:t>
        </w:r>
        <w:r w:rsidRPr="00B64677">
          <w:rPr>
            <w:rStyle w:val="Hyperlink"/>
            <w:rtl/>
          </w:rPr>
          <w:t xml:space="preserve"> الش</w:t>
        </w:r>
        <w:r w:rsidRPr="00B64677">
          <w:rPr>
            <w:rStyle w:val="Hyperlink"/>
            <w:rFonts w:hint="cs"/>
            <w:rtl/>
          </w:rPr>
          <w:t>ی</w:t>
        </w:r>
        <w:r w:rsidRPr="00B64677">
          <w:rPr>
            <w:rStyle w:val="Hyperlink"/>
            <w:rFonts w:hint="eastAsia"/>
            <w:rtl/>
          </w:rPr>
          <w:t>عة،</w:t>
        </w:r>
        <w:r w:rsidRPr="00B64677">
          <w:rPr>
            <w:rStyle w:val="Hyperlink"/>
            <w:rtl/>
          </w:rPr>
          <w:t xml:space="preserve"> الش</w:t>
        </w:r>
        <w:r w:rsidRPr="00B64677">
          <w:rPr>
            <w:rStyle w:val="Hyperlink"/>
            <w:rFonts w:hint="cs"/>
            <w:rtl/>
          </w:rPr>
          <w:t>ی</w:t>
        </w:r>
        <w:r w:rsidRPr="00B64677">
          <w:rPr>
            <w:rStyle w:val="Hyperlink"/>
            <w:rFonts w:hint="eastAsia"/>
            <w:rtl/>
          </w:rPr>
          <w:t>خ</w:t>
        </w:r>
        <w:r w:rsidRPr="00B64677">
          <w:rPr>
            <w:rStyle w:val="Hyperlink"/>
            <w:rtl/>
          </w:rPr>
          <w:t xml:space="preserve"> الحر العاملي، ج6، ص161، أبواب ، باب، ح، ط آل البيت.</w:t>
        </w:r>
      </w:hyperlink>
    </w:p>
  </w:footnote>
  <w:footnote w:id="7">
    <w:p w14:paraId="6AC8E3EE" w14:textId="10C037E9" w:rsidR="00F96849" w:rsidRPr="00A6048F" w:rsidRDefault="00F96849" w:rsidP="00CE2388">
      <w:pPr>
        <w:pStyle w:val="FootnoteText"/>
        <w:jc w:val="both"/>
      </w:pPr>
      <w:r w:rsidRPr="00A6048F">
        <w:footnoteRef/>
      </w:r>
      <w:r w:rsidRPr="00A6048F">
        <w:rPr>
          <w:rtl/>
        </w:rPr>
        <w:t xml:space="preserve"> </w:t>
      </w:r>
      <w:hyperlink r:id="rId7" w:history="1">
        <w:r w:rsidRPr="00A6048F">
          <w:rPr>
            <w:rStyle w:val="Hyperlink"/>
            <w:rtl/>
          </w:rPr>
          <w:t>استبصار، ش</w:t>
        </w:r>
        <w:r w:rsidRPr="00A6048F">
          <w:rPr>
            <w:rStyle w:val="Hyperlink"/>
            <w:rFonts w:hint="cs"/>
            <w:rtl/>
          </w:rPr>
          <w:t>ی</w:t>
        </w:r>
        <w:r w:rsidRPr="00A6048F">
          <w:rPr>
            <w:rStyle w:val="Hyperlink"/>
            <w:rFonts w:hint="eastAsia"/>
            <w:rtl/>
          </w:rPr>
          <w:t>خ</w:t>
        </w:r>
        <w:r w:rsidRPr="00A6048F">
          <w:rPr>
            <w:rStyle w:val="Hyperlink"/>
            <w:rtl/>
          </w:rPr>
          <w:t xml:space="preserve"> طوس</w:t>
        </w:r>
        <w:r w:rsidRPr="00A6048F">
          <w:rPr>
            <w:rStyle w:val="Hyperlink"/>
            <w:rFonts w:hint="cs"/>
            <w:rtl/>
          </w:rPr>
          <w:t>ی</w:t>
        </w:r>
        <w:r w:rsidRPr="00A6048F">
          <w:rPr>
            <w:rStyle w:val="Hyperlink"/>
            <w:rFonts w:hint="eastAsia"/>
            <w:rtl/>
          </w:rPr>
          <w:t>،</w:t>
        </w:r>
        <w:r w:rsidRPr="00A6048F">
          <w:rPr>
            <w:rStyle w:val="Hyperlink"/>
            <w:rtl/>
          </w:rPr>
          <w:t xml:space="preserve"> ج1، ص416.</w:t>
        </w:r>
      </w:hyperlink>
    </w:p>
  </w:footnote>
  <w:footnote w:id="8">
    <w:p w14:paraId="4F7EF2AD" w14:textId="6B287A65" w:rsidR="00F96849" w:rsidRPr="00B64677" w:rsidRDefault="00F96849" w:rsidP="00CE2388">
      <w:pPr>
        <w:pStyle w:val="FootnoteText"/>
        <w:jc w:val="both"/>
      </w:pPr>
      <w:r w:rsidRPr="00B64677">
        <w:footnoteRef/>
      </w:r>
      <w:r w:rsidRPr="00B64677">
        <w:rPr>
          <w:rtl/>
        </w:rPr>
        <w:t xml:space="preserve"> </w:t>
      </w:r>
      <w:hyperlink r:id="rId8" w:history="1">
        <w:r w:rsidRPr="00B64677">
          <w:rPr>
            <w:rStyle w:val="Hyperlink"/>
            <w:rFonts w:hint="eastAsia"/>
            <w:rtl/>
          </w:rPr>
          <w:t>وسائل</w:t>
        </w:r>
        <w:r w:rsidRPr="00B64677">
          <w:rPr>
            <w:rStyle w:val="Hyperlink"/>
            <w:rtl/>
          </w:rPr>
          <w:t xml:space="preserve"> الش</w:t>
        </w:r>
        <w:r w:rsidRPr="00B64677">
          <w:rPr>
            <w:rStyle w:val="Hyperlink"/>
            <w:rFonts w:hint="cs"/>
            <w:rtl/>
          </w:rPr>
          <w:t>ی</w:t>
        </w:r>
        <w:r w:rsidRPr="00B64677">
          <w:rPr>
            <w:rStyle w:val="Hyperlink"/>
            <w:rFonts w:hint="eastAsia"/>
            <w:rtl/>
          </w:rPr>
          <w:t>عة،</w:t>
        </w:r>
        <w:r w:rsidRPr="00B64677">
          <w:rPr>
            <w:rStyle w:val="Hyperlink"/>
            <w:rtl/>
          </w:rPr>
          <w:t xml:space="preserve"> الش</w:t>
        </w:r>
        <w:r w:rsidRPr="00B64677">
          <w:rPr>
            <w:rStyle w:val="Hyperlink"/>
            <w:rFonts w:hint="cs"/>
            <w:rtl/>
          </w:rPr>
          <w:t>ی</w:t>
        </w:r>
        <w:r w:rsidRPr="00B64677">
          <w:rPr>
            <w:rStyle w:val="Hyperlink"/>
            <w:rFonts w:hint="eastAsia"/>
            <w:rtl/>
          </w:rPr>
          <w:t>خ</w:t>
        </w:r>
        <w:r w:rsidRPr="00B64677">
          <w:rPr>
            <w:rStyle w:val="Hyperlink"/>
            <w:rtl/>
          </w:rPr>
          <w:t xml:space="preserve"> الحر العاملي، ج6، ص161، أبواب ، باب، ح، ط آل البيت.</w:t>
        </w:r>
      </w:hyperlink>
    </w:p>
  </w:footnote>
  <w:footnote w:id="9">
    <w:p w14:paraId="38FD60A3" w14:textId="1C964C16" w:rsidR="00540356" w:rsidRDefault="00540356" w:rsidP="00CE2388">
      <w:pPr>
        <w:pStyle w:val="FootnoteText"/>
        <w:jc w:val="both"/>
      </w:pPr>
      <w:r>
        <w:rPr>
          <w:rStyle w:val="FootnoteReference"/>
        </w:rPr>
        <w:footnoteRef/>
      </w:r>
      <w:r>
        <w:rPr>
          <w:rtl/>
        </w:rPr>
        <w:t xml:space="preserve"> </w:t>
      </w:r>
      <w:r>
        <w:rPr>
          <w:rFonts w:hint="cs"/>
          <w:rtl/>
        </w:rPr>
        <w:t>.</w:t>
      </w:r>
      <w:r w:rsidRPr="00540356">
        <w:rPr>
          <w:rtl/>
        </w:rPr>
        <w:t xml:space="preserve"> كتاب الصلاة (للمحقق الداماد)، ج‌4، ص: 221.</w:t>
      </w:r>
    </w:p>
  </w:footnote>
  <w:footnote w:id="10">
    <w:p w14:paraId="5C321925" w14:textId="0DF3BA9E" w:rsidR="009B7ABE" w:rsidRPr="009B7ABE" w:rsidRDefault="009B7ABE" w:rsidP="00CE2388">
      <w:pPr>
        <w:pStyle w:val="FootnoteText"/>
        <w:jc w:val="both"/>
      </w:pPr>
      <w:r w:rsidRPr="009B7ABE">
        <w:footnoteRef/>
      </w:r>
      <w:r w:rsidRPr="009B7ABE">
        <w:rPr>
          <w:rtl/>
        </w:rPr>
        <w:t xml:space="preserve"> </w:t>
      </w:r>
      <w:hyperlink r:id="rId9" w:history="1">
        <w:r w:rsidRPr="009B7ABE">
          <w:rPr>
            <w:rStyle w:val="Hyperlink"/>
            <w:rtl/>
          </w:rPr>
          <w:t>تهذ</w:t>
        </w:r>
        <w:r w:rsidRPr="009B7ABE">
          <w:rPr>
            <w:rStyle w:val="Hyperlink"/>
            <w:rFonts w:hint="cs"/>
            <w:rtl/>
          </w:rPr>
          <w:t>ی</w:t>
        </w:r>
        <w:r w:rsidRPr="009B7ABE">
          <w:rPr>
            <w:rStyle w:val="Hyperlink"/>
            <w:rFonts w:hint="eastAsia"/>
            <w:rtl/>
          </w:rPr>
          <w:t>ب</w:t>
        </w:r>
        <w:r w:rsidRPr="009B7ABE">
          <w:rPr>
            <w:rStyle w:val="Hyperlink"/>
            <w:rtl/>
          </w:rPr>
          <w:t xml:space="preserve"> الاحکام، ش</w:t>
        </w:r>
        <w:r w:rsidRPr="009B7ABE">
          <w:rPr>
            <w:rStyle w:val="Hyperlink"/>
            <w:rFonts w:hint="cs"/>
            <w:rtl/>
          </w:rPr>
          <w:t>ی</w:t>
        </w:r>
        <w:r w:rsidRPr="009B7ABE">
          <w:rPr>
            <w:rStyle w:val="Hyperlink"/>
            <w:rFonts w:hint="eastAsia"/>
            <w:rtl/>
          </w:rPr>
          <w:t>خ</w:t>
        </w:r>
        <w:r w:rsidRPr="009B7ABE">
          <w:rPr>
            <w:rStyle w:val="Hyperlink"/>
            <w:rtl/>
          </w:rPr>
          <w:t xml:space="preserve"> طوس</w:t>
        </w:r>
        <w:r w:rsidRPr="009B7ABE">
          <w:rPr>
            <w:rStyle w:val="Hyperlink"/>
            <w:rFonts w:hint="cs"/>
            <w:rtl/>
          </w:rPr>
          <w:t>ی</w:t>
        </w:r>
        <w:r w:rsidRPr="009B7ABE">
          <w:rPr>
            <w:rStyle w:val="Hyperlink"/>
            <w:rFonts w:hint="eastAsia"/>
            <w:rtl/>
          </w:rPr>
          <w:t>،</w:t>
        </w:r>
        <w:r w:rsidRPr="009B7ABE">
          <w:rPr>
            <w:rStyle w:val="Hyperlink"/>
            <w:rtl/>
          </w:rPr>
          <w:t xml:space="preserve"> ج3، ص16.</w:t>
        </w:r>
      </w:hyperlink>
    </w:p>
  </w:footnote>
  <w:footnote w:id="11">
    <w:p w14:paraId="61990356" w14:textId="749EDBA7" w:rsidR="004F25C7" w:rsidRPr="004F25C7" w:rsidRDefault="004F25C7" w:rsidP="00CE2388">
      <w:pPr>
        <w:pStyle w:val="FootnoteText"/>
        <w:jc w:val="both"/>
      </w:pPr>
      <w:r w:rsidRPr="004F25C7">
        <w:footnoteRef/>
      </w:r>
      <w:r w:rsidRPr="004F25C7">
        <w:rPr>
          <w:rtl/>
        </w:rPr>
        <w:t xml:space="preserve"> </w:t>
      </w:r>
      <w:hyperlink r:id="rId10" w:history="1">
        <w:r w:rsidRPr="004F25C7">
          <w:rPr>
            <w:rStyle w:val="Hyperlink"/>
            <w:rFonts w:hint="eastAsia"/>
            <w:rtl/>
          </w:rPr>
          <w:t>استبصار،</w:t>
        </w:r>
        <w:r w:rsidRPr="004F25C7">
          <w:rPr>
            <w:rStyle w:val="Hyperlink"/>
            <w:rtl/>
          </w:rPr>
          <w:t xml:space="preserve"> ش</w:t>
        </w:r>
        <w:r w:rsidRPr="004F25C7">
          <w:rPr>
            <w:rStyle w:val="Hyperlink"/>
            <w:rFonts w:hint="cs"/>
            <w:rtl/>
          </w:rPr>
          <w:t>ی</w:t>
        </w:r>
        <w:r w:rsidRPr="004F25C7">
          <w:rPr>
            <w:rStyle w:val="Hyperlink"/>
            <w:rFonts w:hint="eastAsia"/>
            <w:rtl/>
          </w:rPr>
          <w:t>خ</w:t>
        </w:r>
        <w:r w:rsidRPr="004F25C7">
          <w:rPr>
            <w:rStyle w:val="Hyperlink"/>
            <w:rtl/>
          </w:rPr>
          <w:t xml:space="preserve"> طوس</w:t>
        </w:r>
        <w:r w:rsidRPr="004F25C7">
          <w:rPr>
            <w:rStyle w:val="Hyperlink"/>
            <w:rFonts w:hint="cs"/>
            <w:rtl/>
          </w:rPr>
          <w:t>ی</w:t>
        </w:r>
        <w:r w:rsidRPr="004F25C7">
          <w:rPr>
            <w:rStyle w:val="Hyperlink"/>
            <w:rFonts w:hint="eastAsia"/>
            <w:rtl/>
          </w:rPr>
          <w:t>،</w:t>
        </w:r>
        <w:r w:rsidRPr="004F25C7">
          <w:rPr>
            <w:rStyle w:val="Hyperlink"/>
            <w:rtl/>
          </w:rPr>
          <w:t xml:space="preserve"> ج1، ص416.</w:t>
        </w:r>
      </w:hyperlink>
    </w:p>
  </w:footnote>
  <w:footnote w:id="12">
    <w:p w14:paraId="43E2A40A" w14:textId="09CDDE2E" w:rsidR="00F345D4" w:rsidRPr="00B64677" w:rsidRDefault="00F345D4" w:rsidP="00CE2388">
      <w:pPr>
        <w:pStyle w:val="FootnoteText"/>
        <w:jc w:val="both"/>
      </w:pPr>
      <w:r w:rsidRPr="00B64677">
        <w:footnoteRef/>
      </w:r>
      <w:r w:rsidRPr="00B64677">
        <w:rPr>
          <w:rtl/>
        </w:rPr>
        <w:t xml:space="preserve"> </w:t>
      </w:r>
      <w:hyperlink r:id="rId11" w:history="1">
        <w:r w:rsidRPr="00B64677">
          <w:rPr>
            <w:rStyle w:val="Hyperlink"/>
            <w:rFonts w:hint="eastAsia"/>
            <w:rtl/>
          </w:rPr>
          <w:t>تهذ</w:t>
        </w:r>
        <w:r w:rsidRPr="00B64677">
          <w:rPr>
            <w:rStyle w:val="Hyperlink"/>
            <w:rFonts w:hint="cs"/>
            <w:rtl/>
          </w:rPr>
          <w:t>ی</w:t>
        </w:r>
        <w:r w:rsidRPr="00B64677">
          <w:rPr>
            <w:rStyle w:val="Hyperlink"/>
            <w:rFonts w:hint="eastAsia"/>
            <w:rtl/>
          </w:rPr>
          <w:t>ب</w:t>
        </w:r>
        <w:r w:rsidRPr="00B64677">
          <w:rPr>
            <w:rStyle w:val="Hyperlink"/>
            <w:rtl/>
          </w:rPr>
          <w:t xml:space="preserve"> الاحکام، ش</w:t>
        </w:r>
        <w:r w:rsidRPr="00B64677">
          <w:rPr>
            <w:rStyle w:val="Hyperlink"/>
            <w:rFonts w:hint="cs"/>
            <w:rtl/>
          </w:rPr>
          <w:t>ی</w:t>
        </w:r>
        <w:r w:rsidRPr="00B64677">
          <w:rPr>
            <w:rStyle w:val="Hyperlink"/>
            <w:rFonts w:hint="eastAsia"/>
            <w:rtl/>
          </w:rPr>
          <w:t>خ</w:t>
        </w:r>
        <w:r w:rsidRPr="00B64677">
          <w:rPr>
            <w:rStyle w:val="Hyperlink"/>
            <w:rtl/>
          </w:rPr>
          <w:t xml:space="preserve"> طوس</w:t>
        </w:r>
        <w:r w:rsidRPr="00B64677">
          <w:rPr>
            <w:rStyle w:val="Hyperlink"/>
            <w:rFonts w:hint="cs"/>
            <w:rtl/>
          </w:rPr>
          <w:t>ی</w:t>
        </w:r>
        <w:r w:rsidRPr="00B64677">
          <w:rPr>
            <w:rStyle w:val="Hyperlink"/>
            <w:rFonts w:hint="eastAsia"/>
            <w:rtl/>
          </w:rPr>
          <w:t>،</w:t>
        </w:r>
        <w:r w:rsidRPr="00B64677">
          <w:rPr>
            <w:rStyle w:val="Hyperlink"/>
            <w:rtl/>
          </w:rPr>
          <w:t xml:space="preserve"> ج3، ص15.</w:t>
        </w:r>
      </w:hyperlink>
    </w:p>
  </w:footnote>
  <w:footnote w:id="13">
    <w:p w14:paraId="2C47684B" w14:textId="17D9FACC" w:rsidR="00CE0DBB" w:rsidRPr="00CE0DBB" w:rsidRDefault="00CE0DBB" w:rsidP="00CE2388">
      <w:pPr>
        <w:pStyle w:val="FootnoteText"/>
        <w:jc w:val="both"/>
      </w:pPr>
      <w:r w:rsidRPr="00CE0DBB">
        <w:footnoteRef/>
      </w:r>
      <w:r w:rsidRPr="00CE0DBB">
        <w:rPr>
          <w:rtl/>
        </w:rPr>
        <w:t xml:space="preserve"> </w:t>
      </w:r>
      <w:hyperlink r:id="rId12" w:history="1">
        <w:r w:rsidRPr="00CE0DBB">
          <w:rPr>
            <w:rStyle w:val="Hyperlink"/>
            <w:rFonts w:hint="eastAsia"/>
            <w:rtl/>
          </w:rPr>
          <w:t>تهذ</w:t>
        </w:r>
        <w:r w:rsidRPr="00CE0DBB">
          <w:rPr>
            <w:rStyle w:val="Hyperlink"/>
            <w:rFonts w:hint="cs"/>
            <w:rtl/>
          </w:rPr>
          <w:t>ی</w:t>
        </w:r>
        <w:r w:rsidRPr="00CE0DBB">
          <w:rPr>
            <w:rStyle w:val="Hyperlink"/>
            <w:rFonts w:hint="eastAsia"/>
            <w:rtl/>
          </w:rPr>
          <w:t>ب</w:t>
        </w:r>
        <w:r w:rsidRPr="00CE0DBB">
          <w:rPr>
            <w:rStyle w:val="Hyperlink"/>
            <w:rtl/>
          </w:rPr>
          <w:t xml:space="preserve"> الاحکام، ش</w:t>
        </w:r>
        <w:r w:rsidRPr="00CE0DBB">
          <w:rPr>
            <w:rStyle w:val="Hyperlink"/>
            <w:rFonts w:hint="cs"/>
            <w:rtl/>
          </w:rPr>
          <w:t>ی</w:t>
        </w:r>
        <w:r w:rsidRPr="00CE0DBB">
          <w:rPr>
            <w:rStyle w:val="Hyperlink"/>
            <w:rFonts w:hint="eastAsia"/>
            <w:rtl/>
          </w:rPr>
          <w:t>خ</w:t>
        </w:r>
        <w:r w:rsidRPr="00CE0DBB">
          <w:rPr>
            <w:rStyle w:val="Hyperlink"/>
            <w:rtl/>
          </w:rPr>
          <w:t xml:space="preserve"> طوس</w:t>
        </w:r>
        <w:r w:rsidRPr="00CE0DBB">
          <w:rPr>
            <w:rStyle w:val="Hyperlink"/>
            <w:rFonts w:hint="cs"/>
            <w:rtl/>
          </w:rPr>
          <w:t>ی</w:t>
        </w:r>
        <w:r w:rsidRPr="00CE0DBB">
          <w:rPr>
            <w:rStyle w:val="Hyperlink"/>
            <w:rFonts w:hint="eastAsia"/>
            <w:rtl/>
          </w:rPr>
          <w:t>،</w:t>
        </w:r>
        <w:r w:rsidRPr="00CE0DBB">
          <w:rPr>
            <w:rStyle w:val="Hyperlink"/>
            <w:rtl/>
          </w:rPr>
          <w:t xml:space="preserve"> ج3، ص15.</w:t>
        </w:r>
      </w:hyperlink>
    </w:p>
  </w:footnote>
  <w:footnote w:id="14">
    <w:p w14:paraId="7905CAC7" w14:textId="13D569FD" w:rsidR="009C2223" w:rsidRPr="009C2223" w:rsidRDefault="009C2223" w:rsidP="00CE2388">
      <w:pPr>
        <w:pStyle w:val="FootnoteText"/>
        <w:jc w:val="both"/>
      </w:pPr>
      <w:r w:rsidRPr="009C2223">
        <w:footnoteRef/>
      </w:r>
      <w:r w:rsidRPr="009C2223">
        <w:rPr>
          <w:rtl/>
        </w:rPr>
        <w:t xml:space="preserve"> </w:t>
      </w:r>
      <w:hyperlink r:id="rId13" w:history="1">
        <w:r w:rsidRPr="009C2223">
          <w:rPr>
            <w:rStyle w:val="Hyperlink"/>
            <w:rtl/>
          </w:rPr>
          <w:t>الکاف</w:t>
        </w:r>
        <w:r w:rsidRPr="009C2223">
          <w:rPr>
            <w:rStyle w:val="Hyperlink"/>
            <w:rFonts w:hint="cs"/>
            <w:rtl/>
          </w:rPr>
          <w:t>ی</w:t>
        </w:r>
        <w:r w:rsidRPr="009C2223">
          <w:rPr>
            <w:rStyle w:val="Hyperlink"/>
            <w:rFonts w:hint="eastAsia"/>
            <w:rtl/>
          </w:rPr>
          <w:t>،</w:t>
        </w:r>
        <w:r w:rsidRPr="009C2223">
          <w:rPr>
            <w:rStyle w:val="Hyperlink"/>
            <w:rtl/>
          </w:rPr>
          <w:t xml:space="preserve"> محمد بن </w:t>
        </w:r>
        <w:r w:rsidRPr="009C2223">
          <w:rPr>
            <w:rStyle w:val="Hyperlink"/>
            <w:rFonts w:hint="cs"/>
            <w:rtl/>
          </w:rPr>
          <w:t>ی</w:t>
        </w:r>
        <w:r w:rsidRPr="009C2223">
          <w:rPr>
            <w:rStyle w:val="Hyperlink"/>
            <w:rFonts w:hint="eastAsia"/>
            <w:rtl/>
          </w:rPr>
          <w:t>عقوب</w:t>
        </w:r>
        <w:r w:rsidRPr="009C2223">
          <w:rPr>
            <w:rStyle w:val="Hyperlink"/>
            <w:rtl/>
          </w:rPr>
          <w:t xml:space="preserve"> کل</w:t>
        </w:r>
        <w:r w:rsidRPr="009C2223">
          <w:rPr>
            <w:rStyle w:val="Hyperlink"/>
            <w:rFonts w:hint="cs"/>
            <w:rtl/>
          </w:rPr>
          <w:t>ی</w:t>
        </w:r>
        <w:r w:rsidRPr="009C2223">
          <w:rPr>
            <w:rStyle w:val="Hyperlink"/>
            <w:rFonts w:hint="eastAsia"/>
            <w:rtl/>
          </w:rPr>
          <w:t>ن</w:t>
        </w:r>
        <w:r w:rsidRPr="009C2223">
          <w:rPr>
            <w:rStyle w:val="Hyperlink"/>
            <w:rFonts w:hint="cs"/>
            <w:rtl/>
          </w:rPr>
          <w:t>ی</w:t>
        </w:r>
        <w:r w:rsidRPr="009C2223">
          <w:rPr>
            <w:rStyle w:val="Hyperlink"/>
            <w:rFonts w:hint="eastAsia"/>
            <w:rtl/>
          </w:rPr>
          <w:t>،</w:t>
        </w:r>
        <w:r w:rsidRPr="009C2223">
          <w:rPr>
            <w:rStyle w:val="Hyperlink"/>
            <w:rtl/>
          </w:rPr>
          <w:t xml:space="preserve"> ج3، ص277.</w:t>
        </w:r>
      </w:hyperlink>
    </w:p>
  </w:footnote>
  <w:footnote w:id="15">
    <w:p w14:paraId="555A3F08" w14:textId="61CCC140" w:rsidR="00D354F3" w:rsidRPr="00D354F3" w:rsidRDefault="00D354F3" w:rsidP="00CE2388">
      <w:pPr>
        <w:pStyle w:val="FootnoteText"/>
        <w:jc w:val="both"/>
      </w:pPr>
      <w:r w:rsidRPr="00D354F3">
        <w:footnoteRef/>
      </w:r>
      <w:r w:rsidRPr="00D354F3">
        <w:rPr>
          <w:rtl/>
        </w:rPr>
        <w:t xml:space="preserve"> </w:t>
      </w:r>
      <w:hyperlink r:id="rId14" w:history="1">
        <w:r w:rsidRPr="00D354F3">
          <w:rPr>
            <w:rStyle w:val="Hyperlink"/>
            <w:rtl/>
          </w:rPr>
          <w:t>وسائل الش</w:t>
        </w:r>
        <w:r w:rsidRPr="00D354F3">
          <w:rPr>
            <w:rStyle w:val="Hyperlink"/>
            <w:rFonts w:hint="cs"/>
            <w:rtl/>
          </w:rPr>
          <w:t>ی</w:t>
        </w:r>
        <w:r w:rsidRPr="00D354F3">
          <w:rPr>
            <w:rStyle w:val="Hyperlink"/>
            <w:rFonts w:hint="eastAsia"/>
            <w:rtl/>
          </w:rPr>
          <w:t>عة،</w:t>
        </w:r>
        <w:r w:rsidRPr="00D354F3">
          <w:rPr>
            <w:rStyle w:val="Hyperlink"/>
            <w:rtl/>
          </w:rPr>
          <w:t xml:space="preserve"> الش</w:t>
        </w:r>
        <w:r w:rsidRPr="00D354F3">
          <w:rPr>
            <w:rStyle w:val="Hyperlink"/>
            <w:rFonts w:hint="cs"/>
            <w:rtl/>
          </w:rPr>
          <w:t>ی</w:t>
        </w:r>
        <w:r w:rsidRPr="00D354F3">
          <w:rPr>
            <w:rStyle w:val="Hyperlink"/>
            <w:rFonts w:hint="eastAsia"/>
            <w:rtl/>
          </w:rPr>
          <w:t>خ</w:t>
        </w:r>
        <w:r w:rsidRPr="00D354F3">
          <w:rPr>
            <w:rStyle w:val="Hyperlink"/>
            <w:rtl/>
          </w:rPr>
          <w:t xml:space="preserve"> الحر العاملي، ج6، ص162، أبواب ، باب، ح، ط آل البيت.</w:t>
        </w:r>
      </w:hyperlink>
    </w:p>
  </w:footnote>
  <w:footnote w:id="16">
    <w:p w14:paraId="439D10E9" w14:textId="1C4603B5" w:rsidR="00F90E96" w:rsidRPr="00F90E96" w:rsidRDefault="00F90E96" w:rsidP="00CE2388">
      <w:pPr>
        <w:pStyle w:val="FootnoteText"/>
        <w:jc w:val="both"/>
      </w:pPr>
      <w:r w:rsidRPr="00F90E96">
        <w:footnoteRef/>
      </w:r>
      <w:r w:rsidRPr="00F90E96">
        <w:rPr>
          <w:rtl/>
        </w:rPr>
        <w:t xml:space="preserve"> </w:t>
      </w:r>
      <w:hyperlink r:id="rId15" w:history="1">
        <w:r w:rsidRPr="00F90E96">
          <w:rPr>
            <w:rStyle w:val="Hyperlink"/>
            <w:rFonts w:hint="eastAsia"/>
            <w:rtl/>
          </w:rPr>
          <w:t>الکاف</w:t>
        </w:r>
        <w:r w:rsidRPr="00F90E96">
          <w:rPr>
            <w:rStyle w:val="Hyperlink"/>
            <w:rFonts w:hint="cs"/>
            <w:rtl/>
          </w:rPr>
          <w:t>ی</w:t>
        </w:r>
        <w:r w:rsidRPr="00F90E96">
          <w:rPr>
            <w:rStyle w:val="Hyperlink"/>
            <w:rFonts w:hint="eastAsia"/>
            <w:rtl/>
          </w:rPr>
          <w:t>،</w:t>
        </w:r>
        <w:r w:rsidRPr="00F90E96">
          <w:rPr>
            <w:rStyle w:val="Hyperlink"/>
            <w:rtl/>
          </w:rPr>
          <w:t xml:space="preserve"> محمد بن </w:t>
        </w:r>
        <w:r w:rsidRPr="00F90E96">
          <w:rPr>
            <w:rStyle w:val="Hyperlink"/>
            <w:rFonts w:hint="cs"/>
            <w:rtl/>
          </w:rPr>
          <w:t>ی</w:t>
        </w:r>
        <w:r w:rsidRPr="00F90E96">
          <w:rPr>
            <w:rStyle w:val="Hyperlink"/>
            <w:rFonts w:hint="eastAsia"/>
            <w:rtl/>
          </w:rPr>
          <w:t>عقوب</w:t>
        </w:r>
        <w:r w:rsidRPr="00F90E96">
          <w:rPr>
            <w:rStyle w:val="Hyperlink"/>
            <w:rtl/>
          </w:rPr>
          <w:t xml:space="preserve"> کل</w:t>
        </w:r>
        <w:r w:rsidRPr="00F90E96">
          <w:rPr>
            <w:rStyle w:val="Hyperlink"/>
            <w:rFonts w:hint="cs"/>
            <w:rtl/>
          </w:rPr>
          <w:t>ی</w:t>
        </w:r>
        <w:r w:rsidRPr="00F90E96">
          <w:rPr>
            <w:rStyle w:val="Hyperlink"/>
            <w:rFonts w:hint="eastAsia"/>
            <w:rtl/>
          </w:rPr>
          <w:t>ن</w:t>
        </w:r>
        <w:r w:rsidRPr="00F90E96">
          <w:rPr>
            <w:rStyle w:val="Hyperlink"/>
            <w:rFonts w:hint="cs"/>
            <w:rtl/>
          </w:rPr>
          <w:t>ی</w:t>
        </w:r>
        <w:r w:rsidRPr="00F90E96">
          <w:rPr>
            <w:rStyle w:val="Hyperlink"/>
            <w:rFonts w:hint="eastAsia"/>
            <w:rtl/>
          </w:rPr>
          <w:t>،</w:t>
        </w:r>
        <w:r w:rsidRPr="00F90E96">
          <w:rPr>
            <w:rStyle w:val="Hyperlink"/>
            <w:rtl/>
          </w:rPr>
          <w:t xml:space="preserve"> ج3، ص425.</w:t>
        </w:r>
      </w:hyperlink>
    </w:p>
  </w:footnote>
  <w:footnote w:id="17">
    <w:p w14:paraId="2F801F6C" w14:textId="67A77909" w:rsidR="00744482" w:rsidRPr="00744482" w:rsidRDefault="00744482" w:rsidP="00CE2388">
      <w:pPr>
        <w:pStyle w:val="FootnoteText"/>
        <w:jc w:val="both"/>
      </w:pPr>
      <w:r w:rsidRPr="00744482">
        <w:footnoteRef/>
      </w:r>
      <w:r w:rsidRPr="00744482">
        <w:rPr>
          <w:rtl/>
        </w:rPr>
        <w:t xml:space="preserve"> </w:t>
      </w:r>
      <w:hyperlink r:id="rId16" w:history="1">
        <w:r w:rsidRPr="00744482">
          <w:rPr>
            <w:rStyle w:val="Hyperlink"/>
            <w:rFonts w:hint="eastAsia"/>
            <w:rtl/>
          </w:rPr>
          <w:t>العروة</w:t>
        </w:r>
        <w:r w:rsidRPr="00744482">
          <w:rPr>
            <w:rStyle w:val="Hyperlink"/>
            <w:rtl/>
          </w:rPr>
          <w:t xml:space="preserve"> الوثق</w:t>
        </w:r>
        <w:r w:rsidRPr="00744482">
          <w:rPr>
            <w:rStyle w:val="Hyperlink"/>
            <w:rFonts w:hint="cs"/>
            <w:rtl/>
          </w:rPr>
          <w:t>ی</w:t>
        </w:r>
        <w:r w:rsidRPr="00744482">
          <w:rPr>
            <w:rStyle w:val="Hyperlink"/>
            <w:rFonts w:hint="eastAsia"/>
            <w:rtl/>
          </w:rPr>
          <w:t>،</w:t>
        </w:r>
        <w:r w:rsidRPr="00744482">
          <w:rPr>
            <w:rStyle w:val="Hyperlink"/>
            <w:rtl/>
          </w:rPr>
          <w:t xml:space="preserve"> الس</w:t>
        </w:r>
        <w:r w:rsidRPr="00744482">
          <w:rPr>
            <w:rStyle w:val="Hyperlink"/>
            <w:rFonts w:hint="cs"/>
            <w:rtl/>
          </w:rPr>
          <w:t>ی</w:t>
        </w:r>
        <w:r w:rsidRPr="00744482">
          <w:rPr>
            <w:rStyle w:val="Hyperlink"/>
            <w:rFonts w:hint="eastAsia"/>
            <w:rtl/>
          </w:rPr>
          <w:t>د</w:t>
        </w:r>
        <w:r w:rsidRPr="00744482">
          <w:rPr>
            <w:rStyle w:val="Hyperlink"/>
            <w:rtl/>
          </w:rPr>
          <w:t xml:space="preserve"> محمد کاظم الطباطبائ</w:t>
        </w:r>
        <w:r w:rsidRPr="00744482">
          <w:rPr>
            <w:rStyle w:val="Hyperlink"/>
            <w:rFonts w:hint="cs"/>
            <w:rtl/>
          </w:rPr>
          <w:t>ی</w:t>
        </w:r>
        <w:r w:rsidRPr="00744482">
          <w:rPr>
            <w:rStyle w:val="Hyperlink"/>
            <w:rtl/>
          </w:rPr>
          <w:t xml:space="preserve"> ال</w:t>
        </w:r>
        <w:r w:rsidRPr="00744482">
          <w:rPr>
            <w:rStyle w:val="Hyperlink"/>
            <w:rFonts w:hint="cs"/>
            <w:rtl/>
          </w:rPr>
          <w:t>ی</w:t>
        </w:r>
        <w:r w:rsidRPr="00744482">
          <w:rPr>
            <w:rStyle w:val="Hyperlink"/>
            <w:rFonts w:hint="eastAsia"/>
            <w:rtl/>
          </w:rPr>
          <w:t>زد</w:t>
        </w:r>
        <w:r w:rsidRPr="00744482">
          <w:rPr>
            <w:rStyle w:val="Hyperlink"/>
            <w:rFonts w:hint="cs"/>
            <w:rtl/>
          </w:rPr>
          <w:t>ی</w:t>
        </w:r>
        <w:r w:rsidRPr="00744482">
          <w:rPr>
            <w:rStyle w:val="Hyperlink"/>
            <w:rFonts w:hint="eastAsia"/>
            <w:rtl/>
          </w:rPr>
          <w:t>،</w:t>
        </w:r>
        <w:r w:rsidRPr="00744482">
          <w:rPr>
            <w:rStyle w:val="Hyperlink"/>
            <w:rtl/>
          </w:rPr>
          <w:t xml:space="preserve"> ج1، ص650.</w:t>
        </w:r>
      </w:hyperlink>
    </w:p>
  </w:footnote>
  <w:footnote w:id="18">
    <w:p w14:paraId="2DE828E5" w14:textId="7592F910" w:rsidR="003163E9" w:rsidRPr="003163E9" w:rsidRDefault="003163E9" w:rsidP="00CE2388">
      <w:pPr>
        <w:pStyle w:val="FootnoteText"/>
        <w:jc w:val="both"/>
      </w:pPr>
      <w:r w:rsidRPr="003163E9">
        <w:footnoteRef/>
      </w:r>
      <w:r w:rsidRPr="003163E9">
        <w:rPr>
          <w:rtl/>
        </w:rPr>
        <w:t xml:space="preserve"> </w:t>
      </w:r>
      <w:hyperlink r:id="rId17" w:history="1">
        <w:r w:rsidRPr="003163E9">
          <w:rPr>
            <w:rStyle w:val="Hyperlink"/>
            <w:rtl/>
          </w:rPr>
          <w:t>الخلاف، ش</w:t>
        </w:r>
        <w:r w:rsidRPr="003163E9">
          <w:rPr>
            <w:rStyle w:val="Hyperlink"/>
            <w:rFonts w:hint="cs"/>
            <w:rtl/>
          </w:rPr>
          <w:t>ی</w:t>
        </w:r>
        <w:r w:rsidRPr="003163E9">
          <w:rPr>
            <w:rStyle w:val="Hyperlink"/>
            <w:rFonts w:hint="eastAsia"/>
            <w:rtl/>
          </w:rPr>
          <w:t>خ</w:t>
        </w:r>
        <w:r w:rsidRPr="003163E9">
          <w:rPr>
            <w:rStyle w:val="Hyperlink"/>
            <w:rtl/>
          </w:rPr>
          <w:t xml:space="preserve"> طوس</w:t>
        </w:r>
        <w:r w:rsidRPr="003163E9">
          <w:rPr>
            <w:rStyle w:val="Hyperlink"/>
            <w:rFonts w:hint="cs"/>
            <w:rtl/>
          </w:rPr>
          <w:t>ی</w:t>
        </w:r>
        <w:r w:rsidRPr="003163E9">
          <w:rPr>
            <w:rStyle w:val="Hyperlink"/>
            <w:rFonts w:hint="eastAsia"/>
            <w:rtl/>
          </w:rPr>
          <w:t>،</w:t>
        </w:r>
        <w:r w:rsidRPr="003163E9">
          <w:rPr>
            <w:rStyle w:val="Hyperlink"/>
            <w:rtl/>
          </w:rPr>
          <w:t xml:space="preserve"> ج1، ص331.</w:t>
        </w:r>
      </w:hyperlink>
    </w:p>
  </w:footnote>
  <w:footnote w:id="19">
    <w:p w14:paraId="603C9607" w14:textId="588915F1" w:rsidR="00836CAC" w:rsidRPr="00836CAC" w:rsidRDefault="00836CAC" w:rsidP="00CE2388">
      <w:pPr>
        <w:pStyle w:val="FootnoteText"/>
        <w:jc w:val="both"/>
      </w:pPr>
      <w:r w:rsidRPr="00836CAC">
        <w:footnoteRef/>
      </w:r>
      <w:r w:rsidRPr="00836CAC">
        <w:rPr>
          <w:rtl/>
        </w:rPr>
        <w:t xml:space="preserve"> </w:t>
      </w:r>
      <w:hyperlink r:id="rId18" w:history="1">
        <w:r w:rsidRPr="00836CAC">
          <w:rPr>
            <w:rStyle w:val="Hyperlink"/>
            <w:rtl/>
          </w:rPr>
          <w:t>الکاف</w:t>
        </w:r>
        <w:r w:rsidRPr="00836CAC">
          <w:rPr>
            <w:rStyle w:val="Hyperlink"/>
            <w:rFonts w:hint="cs"/>
            <w:rtl/>
          </w:rPr>
          <w:t>ی</w:t>
        </w:r>
        <w:r w:rsidRPr="00836CAC">
          <w:rPr>
            <w:rStyle w:val="Hyperlink"/>
            <w:rtl/>
          </w:rPr>
          <w:t xml:space="preserve"> للحلب</w:t>
        </w:r>
        <w:r w:rsidRPr="00836CAC">
          <w:rPr>
            <w:rStyle w:val="Hyperlink"/>
            <w:rFonts w:hint="cs"/>
            <w:rtl/>
          </w:rPr>
          <w:t>ی</w:t>
        </w:r>
        <w:r w:rsidRPr="00836CAC">
          <w:rPr>
            <w:rStyle w:val="Hyperlink"/>
            <w:rFonts w:hint="eastAsia"/>
            <w:rtl/>
          </w:rPr>
          <w:t>،</w:t>
        </w:r>
        <w:r w:rsidRPr="00836CAC">
          <w:rPr>
            <w:rStyle w:val="Hyperlink"/>
            <w:rtl/>
          </w:rPr>
          <w:t xml:space="preserve"> أبو الصلاح الحلب</w:t>
        </w:r>
        <w:r w:rsidRPr="00836CAC">
          <w:rPr>
            <w:rStyle w:val="Hyperlink"/>
            <w:rFonts w:hint="cs"/>
            <w:rtl/>
          </w:rPr>
          <w:t>ی</w:t>
        </w:r>
        <w:r w:rsidRPr="00836CAC">
          <w:rPr>
            <w:rStyle w:val="Hyperlink"/>
            <w:rFonts w:hint="eastAsia"/>
            <w:rtl/>
          </w:rPr>
          <w:t>،</w:t>
        </w:r>
        <w:r w:rsidRPr="00836CAC">
          <w:rPr>
            <w:rStyle w:val="Hyperlink"/>
            <w:rtl/>
          </w:rPr>
          <w:t xml:space="preserve"> ج1، ص117.</w:t>
        </w:r>
      </w:hyperlink>
    </w:p>
  </w:footnote>
  <w:footnote w:id="20">
    <w:p w14:paraId="4258885F" w14:textId="3CAA793E" w:rsidR="0016386E" w:rsidRPr="0016386E" w:rsidRDefault="0016386E" w:rsidP="00CE2388">
      <w:pPr>
        <w:pStyle w:val="FootnoteText"/>
        <w:jc w:val="both"/>
      </w:pPr>
      <w:r w:rsidRPr="0016386E">
        <w:footnoteRef/>
      </w:r>
      <w:r w:rsidRPr="0016386E">
        <w:rPr>
          <w:rtl/>
        </w:rPr>
        <w:t xml:space="preserve"> </w:t>
      </w:r>
      <w:hyperlink r:id="rId19" w:history="1">
        <w:r w:rsidRPr="0016386E">
          <w:rPr>
            <w:rStyle w:val="Hyperlink"/>
            <w:rtl/>
          </w:rPr>
          <w:t xml:space="preserve">من لا </w:t>
        </w:r>
        <w:r w:rsidRPr="0016386E">
          <w:rPr>
            <w:rStyle w:val="Hyperlink"/>
            <w:rFonts w:hint="cs"/>
            <w:rtl/>
          </w:rPr>
          <w:t>ی</w:t>
        </w:r>
        <w:r w:rsidRPr="0016386E">
          <w:rPr>
            <w:rStyle w:val="Hyperlink"/>
            <w:rFonts w:hint="eastAsia"/>
            <w:rtl/>
          </w:rPr>
          <w:t>حضره</w:t>
        </w:r>
        <w:r w:rsidRPr="0016386E">
          <w:rPr>
            <w:rStyle w:val="Hyperlink"/>
            <w:rtl/>
          </w:rPr>
          <w:t xml:space="preserve"> الفق</w:t>
        </w:r>
        <w:r w:rsidRPr="0016386E">
          <w:rPr>
            <w:rStyle w:val="Hyperlink"/>
            <w:rFonts w:hint="cs"/>
            <w:rtl/>
          </w:rPr>
          <w:t>ی</w:t>
        </w:r>
        <w:r w:rsidRPr="0016386E">
          <w:rPr>
            <w:rStyle w:val="Hyperlink"/>
            <w:rFonts w:hint="eastAsia"/>
            <w:rtl/>
          </w:rPr>
          <w:t>ه،</w:t>
        </w:r>
        <w:r w:rsidRPr="0016386E">
          <w:rPr>
            <w:rStyle w:val="Hyperlink"/>
            <w:rtl/>
          </w:rPr>
          <w:t xml:space="preserve"> ش</w:t>
        </w:r>
        <w:r w:rsidRPr="0016386E">
          <w:rPr>
            <w:rStyle w:val="Hyperlink"/>
            <w:rFonts w:hint="cs"/>
            <w:rtl/>
          </w:rPr>
          <w:t>ی</w:t>
        </w:r>
        <w:r w:rsidRPr="0016386E">
          <w:rPr>
            <w:rStyle w:val="Hyperlink"/>
            <w:rFonts w:hint="eastAsia"/>
            <w:rtl/>
          </w:rPr>
          <w:t>خ</w:t>
        </w:r>
        <w:r w:rsidRPr="0016386E">
          <w:rPr>
            <w:rStyle w:val="Hyperlink"/>
            <w:rtl/>
          </w:rPr>
          <w:t xml:space="preserve"> صدوق، ج1، ص308.</w:t>
        </w:r>
      </w:hyperlink>
    </w:p>
  </w:footnote>
  <w:footnote w:id="21">
    <w:p w14:paraId="45B3D401" w14:textId="17BB2CCA" w:rsidR="001465F2" w:rsidRDefault="001465F2" w:rsidP="00CE2388">
      <w:pPr>
        <w:pStyle w:val="FootnoteText"/>
        <w:jc w:val="both"/>
        <w:rPr>
          <w:rtl/>
        </w:rPr>
      </w:pPr>
      <w:r w:rsidRPr="001465F2">
        <w:footnoteRef/>
      </w:r>
      <w:r w:rsidRPr="001465F2">
        <w:rPr>
          <w:rtl/>
        </w:rPr>
        <w:t xml:space="preserve"> </w:t>
      </w:r>
      <w:hyperlink r:id="rId20" w:history="1">
        <w:r w:rsidRPr="001465F2">
          <w:rPr>
            <w:rStyle w:val="Hyperlink"/>
            <w:rtl/>
          </w:rPr>
          <w:t xml:space="preserve">من لا </w:t>
        </w:r>
        <w:r w:rsidRPr="001465F2">
          <w:rPr>
            <w:rStyle w:val="Hyperlink"/>
            <w:rFonts w:hint="cs"/>
            <w:rtl/>
          </w:rPr>
          <w:t>ی</w:t>
        </w:r>
        <w:r w:rsidRPr="001465F2">
          <w:rPr>
            <w:rStyle w:val="Hyperlink"/>
            <w:rFonts w:hint="eastAsia"/>
            <w:rtl/>
          </w:rPr>
          <w:t>حضره</w:t>
        </w:r>
        <w:r w:rsidRPr="001465F2">
          <w:rPr>
            <w:rStyle w:val="Hyperlink"/>
            <w:rtl/>
          </w:rPr>
          <w:t xml:space="preserve"> الفق</w:t>
        </w:r>
        <w:r w:rsidRPr="001465F2">
          <w:rPr>
            <w:rStyle w:val="Hyperlink"/>
            <w:rFonts w:hint="cs"/>
            <w:rtl/>
          </w:rPr>
          <w:t>ی</w:t>
        </w:r>
        <w:r w:rsidRPr="001465F2">
          <w:rPr>
            <w:rStyle w:val="Hyperlink"/>
            <w:rFonts w:hint="eastAsia"/>
            <w:rtl/>
          </w:rPr>
          <w:t>ه،</w:t>
        </w:r>
        <w:r w:rsidRPr="001465F2">
          <w:rPr>
            <w:rStyle w:val="Hyperlink"/>
            <w:rtl/>
          </w:rPr>
          <w:t xml:space="preserve"> ش</w:t>
        </w:r>
        <w:r w:rsidRPr="001465F2">
          <w:rPr>
            <w:rStyle w:val="Hyperlink"/>
            <w:rFonts w:hint="cs"/>
            <w:rtl/>
          </w:rPr>
          <w:t>ی</w:t>
        </w:r>
        <w:r w:rsidRPr="001465F2">
          <w:rPr>
            <w:rStyle w:val="Hyperlink"/>
            <w:rFonts w:hint="eastAsia"/>
            <w:rtl/>
          </w:rPr>
          <w:t>خ</w:t>
        </w:r>
        <w:r w:rsidRPr="001465F2">
          <w:rPr>
            <w:rStyle w:val="Hyperlink"/>
            <w:rtl/>
          </w:rPr>
          <w:t xml:space="preserve"> صدوق، ج1، ص301.</w:t>
        </w:r>
      </w:hyperlink>
      <w:r>
        <w:rPr>
          <w:rFonts w:hint="cs"/>
          <w:rtl/>
        </w:rPr>
        <w:t xml:space="preserve"> </w:t>
      </w:r>
      <w:r w:rsidRPr="00355B4D">
        <w:rPr>
          <w:rFonts w:hint="cs"/>
          <w:b/>
          <w:bCs/>
          <w:rtl/>
        </w:rPr>
        <w:t>مقرر:</w:t>
      </w:r>
      <w:r>
        <w:rPr>
          <w:rFonts w:hint="cs"/>
          <w:rtl/>
        </w:rPr>
        <w:t xml:space="preserve"> همانطور که آدرس سخن می رساند، این کلام صدوق رحمه الله در ادامه فرمایش قبلی نیست بلکه چند صفحه قبل از آن و در بیان روایت حماد است. مرحوم صدوق در ادامه سخن شان مبنی بر امر به جهر بسمله، سخنانی که استاد فرموده اند را نیاورده اند بلکه ادامه فقط چنین آورده اند: </w:t>
      </w:r>
    </w:p>
    <w:p w14:paraId="7FBA2CC3" w14:textId="4DEBA012" w:rsidR="001465F2" w:rsidRPr="001465F2" w:rsidRDefault="001465F2" w:rsidP="00CE2388">
      <w:pPr>
        <w:pStyle w:val="FootnoteText"/>
        <w:jc w:val="both"/>
      </w:pPr>
      <w:r>
        <w:rPr>
          <w:rFonts w:hint="cs"/>
          <w:rtl/>
        </w:rPr>
        <w:t>«</w:t>
      </w:r>
      <w:r w:rsidRPr="001465F2">
        <w:rPr>
          <w:rtl/>
        </w:rPr>
        <w:t xml:space="preserve"> وَ لَا تَجْهَرْ بِالْقِرَاءَةِ فِي صَلَاةِ الظُّهْرِ وَ الْعَصْرِ فَإِنَّ مَنْ جَهَرَ بِالْقِرَاءَةِ فِيهِمَا أَوْ أَخْفَى بِالْقِرَاءَةِ فِي الْمَغْرِبِ وَ الْعِشَاءِ وَ الْغَدَاةِ مُتَعَمِّداً فَعَلَيْهِ إِعَادَةُ صَلَاتِهِ فَإِنْ فَعَلَ ذَلِكَ نَاسِياً فَلَا شَيْ‌ءَ عَلَيْهِ إِلَّا يَوْمَ الْجُمُعَةِ فِي صَلَاةِ الظُّهْرِ فَإِنَّهُ يَجْهَرُ فِيهَا وَ فِي الرَّكْعَتَيْنِ الْأُخْرَاوَيْنِ بِالتَّسْبِيحِ</w:t>
      </w:r>
      <w:r>
        <w:rPr>
          <w:rFonts w:hint="cs"/>
          <w:rtl/>
        </w:rPr>
        <w:t xml:space="preserve">». </w:t>
      </w:r>
    </w:p>
  </w:footnote>
  <w:footnote w:id="22">
    <w:p w14:paraId="09846F24" w14:textId="59B0564D" w:rsidR="00747D8D" w:rsidRPr="00747D8D" w:rsidRDefault="00747D8D" w:rsidP="00747D8D">
      <w:pPr>
        <w:pStyle w:val="FootnoteText"/>
      </w:pPr>
      <w:r w:rsidRPr="00747D8D">
        <w:footnoteRef/>
      </w:r>
      <w:r w:rsidRPr="00747D8D">
        <w:rPr>
          <w:rtl/>
        </w:rPr>
        <w:t xml:space="preserve"> </w:t>
      </w:r>
      <w:hyperlink r:id="rId21" w:history="1">
        <w:r w:rsidRPr="00747D8D">
          <w:rPr>
            <w:rStyle w:val="Hyperlink"/>
            <w:rtl/>
          </w:rPr>
          <w:t>المهذب، ابن البرّاج، ج1، ص93.</w:t>
        </w:r>
      </w:hyperlink>
    </w:p>
  </w:footnote>
  <w:footnote w:id="23">
    <w:p w14:paraId="699CE5FA" w14:textId="081253C1" w:rsidR="003F64DD" w:rsidRPr="003F64DD" w:rsidRDefault="003F64DD" w:rsidP="003F64DD">
      <w:pPr>
        <w:pStyle w:val="FootnoteText"/>
      </w:pPr>
      <w:r w:rsidRPr="003F64DD">
        <w:footnoteRef/>
      </w:r>
      <w:r w:rsidRPr="003F64DD">
        <w:rPr>
          <w:rtl/>
        </w:rPr>
        <w:t xml:space="preserve"> </w:t>
      </w:r>
      <w:hyperlink r:id="rId22" w:history="1">
        <w:r w:rsidRPr="003F64DD">
          <w:rPr>
            <w:rStyle w:val="Hyperlink"/>
            <w:rtl/>
          </w:rPr>
          <w:t>وسائل الش</w:t>
        </w:r>
        <w:r w:rsidRPr="003F64DD">
          <w:rPr>
            <w:rStyle w:val="Hyperlink"/>
            <w:rFonts w:hint="cs"/>
            <w:rtl/>
          </w:rPr>
          <w:t>ی</w:t>
        </w:r>
        <w:r w:rsidRPr="003F64DD">
          <w:rPr>
            <w:rStyle w:val="Hyperlink"/>
            <w:rFonts w:hint="eastAsia"/>
            <w:rtl/>
          </w:rPr>
          <w:t>عة،</w:t>
        </w:r>
        <w:r w:rsidRPr="003F64DD">
          <w:rPr>
            <w:rStyle w:val="Hyperlink"/>
            <w:rtl/>
          </w:rPr>
          <w:t xml:space="preserve"> الش</w:t>
        </w:r>
        <w:r w:rsidRPr="003F64DD">
          <w:rPr>
            <w:rStyle w:val="Hyperlink"/>
            <w:rFonts w:hint="cs"/>
            <w:rtl/>
          </w:rPr>
          <w:t>ی</w:t>
        </w:r>
        <w:r w:rsidRPr="003F64DD">
          <w:rPr>
            <w:rStyle w:val="Hyperlink"/>
            <w:rFonts w:hint="eastAsia"/>
            <w:rtl/>
          </w:rPr>
          <w:t>خ</w:t>
        </w:r>
        <w:r w:rsidRPr="003F64DD">
          <w:rPr>
            <w:rStyle w:val="Hyperlink"/>
            <w:rtl/>
          </w:rPr>
          <w:t xml:space="preserve"> الحر العاملي، ج1، ص457، أبواب ، باب، ح، ط آل البيت.</w:t>
        </w:r>
      </w:hyperlink>
    </w:p>
  </w:footnote>
  <w:footnote w:id="24">
    <w:p w14:paraId="79D21FDB" w14:textId="6EEB889A" w:rsidR="00387D2A" w:rsidRPr="00387D2A" w:rsidRDefault="00387D2A" w:rsidP="00387D2A">
      <w:pPr>
        <w:pStyle w:val="FootnoteText"/>
      </w:pPr>
      <w:r w:rsidRPr="00387D2A">
        <w:footnoteRef/>
      </w:r>
      <w:r w:rsidRPr="00387D2A">
        <w:rPr>
          <w:rtl/>
        </w:rPr>
        <w:t xml:space="preserve"> </w:t>
      </w:r>
      <w:hyperlink r:id="rId23" w:history="1">
        <w:r w:rsidRPr="00387D2A">
          <w:rPr>
            <w:rStyle w:val="Hyperlink"/>
            <w:rtl/>
          </w:rPr>
          <w:t>الکاف</w:t>
        </w:r>
        <w:r w:rsidRPr="00387D2A">
          <w:rPr>
            <w:rStyle w:val="Hyperlink"/>
            <w:rFonts w:hint="cs"/>
            <w:rtl/>
          </w:rPr>
          <w:t>ی</w:t>
        </w:r>
        <w:r w:rsidRPr="00387D2A">
          <w:rPr>
            <w:rStyle w:val="Hyperlink"/>
            <w:rFonts w:hint="eastAsia"/>
            <w:rtl/>
          </w:rPr>
          <w:t>،</w:t>
        </w:r>
        <w:r w:rsidRPr="00387D2A">
          <w:rPr>
            <w:rStyle w:val="Hyperlink"/>
            <w:rtl/>
          </w:rPr>
          <w:t xml:space="preserve"> محمد بن </w:t>
        </w:r>
        <w:r w:rsidRPr="00387D2A">
          <w:rPr>
            <w:rStyle w:val="Hyperlink"/>
            <w:rFonts w:hint="cs"/>
            <w:rtl/>
          </w:rPr>
          <w:t>ی</w:t>
        </w:r>
        <w:r w:rsidRPr="00387D2A">
          <w:rPr>
            <w:rStyle w:val="Hyperlink"/>
            <w:rFonts w:hint="eastAsia"/>
            <w:rtl/>
          </w:rPr>
          <w:t>عقوب</w:t>
        </w:r>
        <w:r w:rsidRPr="00387D2A">
          <w:rPr>
            <w:rStyle w:val="Hyperlink"/>
            <w:rtl/>
          </w:rPr>
          <w:t xml:space="preserve"> کل</w:t>
        </w:r>
        <w:r w:rsidRPr="00387D2A">
          <w:rPr>
            <w:rStyle w:val="Hyperlink"/>
            <w:rFonts w:hint="cs"/>
            <w:rtl/>
          </w:rPr>
          <w:t>ی</w:t>
        </w:r>
        <w:r w:rsidRPr="00387D2A">
          <w:rPr>
            <w:rStyle w:val="Hyperlink"/>
            <w:rFonts w:hint="eastAsia"/>
            <w:rtl/>
          </w:rPr>
          <w:t>ن</w:t>
        </w:r>
        <w:r w:rsidRPr="00387D2A">
          <w:rPr>
            <w:rStyle w:val="Hyperlink"/>
            <w:rFonts w:hint="cs"/>
            <w:rtl/>
          </w:rPr>
          <w:t>ی</w:t>
        </w:r>
        <w:r w:rsidRPr="00387D2A">
          <w:rPr>
            <w:rStyle w:val="Hyperlink"/>
            <w:rFonts w:hint="eastAsia"/>
            <w:rtl/>
          </w:rPr>
          <w:t>،</w:t>
        </w:r>
        <w:r w:rsidRPr="00387D2A">
          <w:rPr>
            <w:rStyle w:val="Hyperlink"/>
            <w:rtl/>
          </w:rPr>
          <w:t xml:space="preserve"> ج8، ص62.</w:t>
        </w:r>
      </w:hyperlink>
    </w:p>
  </w:footnote>
  <w:footnote w:id="25">
    <w:p w14:paraId="164EC909" w14:textId="56037FC9" w:rsidR="00393ABC" w:rsidRPr="00393ABC" w:rsidRDefault="00393ABC" w:rsidP="00393ABC">
      <w:pPr>
        <w:pStyle w:val="FootnoteText"/>
      </w:pPr>
      <w:r w:rsidRPr="00393ABC">
        <w:footnoteRef/>
      </w:r>
      <w:r w:rsidRPr="00393ABC">
        <w:rPr>
          <w:rtl/>
        </w:rPr>
        <w:t xml:space="preserve"> </w:t>
      </w:r>
      <w:hyperlink r:id="rId24" w:history="1">
        <w:r w:rsidRPr="00393ABC">
          <w:rPr>
            <w:rStyle w:val="Hyperlink"/>
            <w:rtl/>
          </w:rPr>
          <w:t>وسائل الش</w:t>
        </w:r>
        <w:r w:rsidRPr="00393ABC">
          <w:rPr>
            <w:rStyle w:val="Hyperlink"/>
            <w:rFonts w:hint="cs"/>
            <w:rtl/>
          </w:rPr>
          <w:t>ی</w:t>
        </w:r>
        <w:r w:rsidRPr="00393ABC">
          <w:rPr>
            <w:rStyle w:val="Hyperlink"/>
            <w:rFonts w:hint="eastAsia"/>
            <w:rtl/>
          </w:rPr>
          <w:t>عة،</w:t>
        </w:r>
        <w:r w:rsidRPr="00393ABC">
          <w:rPr>
            <w:rStyle w:val="Hyperlink"/>
            <w:rtl/>
          </w:rPr>
          <w:t xml:space="preserve"> الش</w:t>
        </w:r>
        <w:r w:rsidRPr="00393ABC">
          <w:rPr>
            <w:rStyle w:val="Hyperlink"/>
            <w:rFonts w:hint="cs"/>
            <w:rtl/>
          </w:rPr>
          <w:t>ی</w:t>
        </w:r>
        <w:r w:rsidRPr="00393ABC">
          <w:rPr>
            <w:rStyle w:val="Hyperlink"/>
            <w:rFonts w:hint="eastAsia"/>
            <w:rtl/>
          </w:rPr>
          <w:t>خ</w:t>
        </w:r>
        <w:r w:rsidRPr="00393ABC">
          <w:rPr>
            <w:rStyle w:val="Hyperlink"/>
            <w:rtl/>
          </w:rPr>
          <w:t xml:space="preserve"> الحر العاملي، ج6، ص76، أبواب ، باب، ح، ط آل البيت.</w:t>
        </w:r>
      </w:hyperlink>
    </w:p>
  </w:footnote>
  <w:footnote w:id="26">
    <w:p w14:paraId="447AC0A3" w14:textId="041C8B4A" w:rsidR="00C6472A" w:rsidRPr="00C6472A" w:rsidRDefault="00C6472A" w:rsidP="00C6472A">
      <w:pPr>
        <w:pStyle w:val="FootnoteText"/>
      </w:pPr>
      <w:r w:rsidRPr="00C6472A">
        <w:footnoteRef/>
      </w:r>
      <w:r w:rsidRPr="00C6472A">
        <w:rPr>
          <w:rtl/>
        </w:rPr>
        <w:t xml:space="preserve"> </w:t>
      </w:r>
      <w:hyperlink r:id="rId25" w:history="1">
        <w:r w:rsidRPr="00C6472A">
          <w:rPr>
            <w:rStyle w:val="Hyperlink"/>
            <w:rFonts w:hint="eastAsia"/>
            <w:rtl/>
          </w:rPr>
          <w:t>استبصار،</w:t>
        </w:r>
        <w:r w:rsidRPr="00C6472A">
          <w:rPr>
            <w:rStyle w:val="Hyperlink"/>
            <w:rtl/>
          </w:rPr>
          <w:t xml:space="preserve"> ش</w:t>
        </w:r>
        <w:r w:rsidRPr="00C6472A">
          <w:rPr>
            <w:rStyle w:val="Hyperlink"/>
            <w:rFonts w:hint="cs"/>
            <w:rtl/>
          </w:rPr>
          <w:t>ی</w:t>
        </w:r>
        <w:r w:rsidRPr="00C6472A">
          <w:rPr>
            <w:rStyle w:val="Hyperlink"/>
            <w:rFonts w:hint="eastAsia"/>
            <w:rtl/>
          </w:rPr>
          <w:t>خ</w:t>
        </w:r>
        <w:r w:rsidRPr="00C6472A">
          <w:rPr>
            <w:rStyle w:val="Hyperlink"/>
            <w:rtl/>
          </w:rPr>
          <w:t xml:space="preserve"> طوس</w:t>
        </w:r>
        <w:r w:rsidRPr="00C6472A">
          <w:rPr>
            <w:rStyle w:val="Hyperlink"/>
            <w:rFonts w:hint="cs"/>
            <w:rtl/>
          </w:rPr>
          <w:t>ی</w:t>
        </w:r>
        <w:r w:rsidRPr="00C6472A">
          <w:rPr>
            <w:rStyle w:val="Hyperlink"/>
            <w:rFonts w:hint="eastAsia"/>
            <w:rtl/>
          </w:rPr>
          <w:t>،</w:t>
        </w:r>
        <w:r w:rsidRPr="00C6472A">
          <w:rPr>
            <w:rStyle w:val="Hyperlink"/>
            <w:rtl/>
          </w:rPr>
          <w:t xml:space="preserve"> ج1، ص311.</w:t>
        </w:r>
      </w:hyperlink>
    </w:p>
  </w:footnote>
  <w:footnote w:id="27">
    <w:p w14:paraId="3278AA06" w14:textId="6ADF7A19" w:rsidR="00463268" w:rsidRPr="00463268" w:rsidRDefault="00463268" w:rsidP="00463268">
      <w:pPr>
        <w:pStyle w:val="FootnoteText"/>
      </w:pPr>
      <w:r w:rsidRPr="00463268">
        <w:footnoteRef/>
      </w:r>
      <w:r w:rsidRPr="00463268">
        <w:rPr>
          <w:rtl/>
        </w:rPr>
        <w:t xml:space="preserve"> </w:t>
      </w:r>
      <w:hyperlink r:id="rId26" w:history="1">
        <w:r w:rsidRPr="00463268">
          <w:rPr>
            <w:rStyle w:val="Hyperlink"/>
            <w:rFonts w:hint="eastAsia"/>
            <w:rtl/>
          </w:rPr>
          <w:t>الکاف</w:t>
        </w:r>
        <w:r w:rsidRPr="00463268">
          <w:rPr>
            <w:rStyle w:val="Hyperlink"/>
            <w:rFonts w:hint="cs"/>
            <w:rtl/>
          </w:rPr>
          <w:t>ی</w:t>
        </w:r>
        <w:r w:rsidRPr="00463268">
          <w:rPr>
            <w:rStyle w:val="Hyperlink"/>
            <w:rFonts w:hint="eastAsia"/>
            <w:rtl/>
          </w:rPr>
          <w:t>،</w:t>
        </w:r>
        <w:r w:rsidRPr="00463268">
          <w:rPr>
            <w:rStyle w:val="Hyperlink"/>
            <w:rtl/>
          </w:rPr>
          <w:t xml:space="preserve"> محمد بن </w:t>
        </w:r>
        <w:r w:rsidRPr="00463268">
          <w:rPr>
            <w:rStyle w:val="Hyperlink"/>
            <w:rFonts w:hint="cs"/>
            <w:rtl/>
          </w:rPr>
          <w:t>ی</w:t>
        </w:r>
        <w:r w:rsidRPr="00463268">
          <w:rPr>
            <w:rStyle w:val="Hyperlink"/>
            <w:rFonts w:hint="eastAsia"/>
            <w:rtl/>
          </w:rPr>
          <w:t>عقوب</w:t>
        </w:r>
        <w:r w:rsidRPr="00463268">
          <w:rPr>
            <w:rStyle w:val="Hyperlink"/>
            <w:rtl/>
          </w:rPr>
          <w:t xml:space="preserve"> کل</w:t>
        </w:r>
        <w:r w:rsidRPr="00463268">
          <w:rPr>
            <w:rStyle w:val="Hyperlink"/>
            <w:rFonts w:hint="cs"/>
            <w:rtl/>
          </w:rPr>
          <w:t>ی</w:t>
        </w:r>
        <w:r w:rsidRPr="00463268">
          <w:rPr>
            <w:rStyle w:val="Hyperlink"/>
            <w:rFonts w:hint="eastAsia"/>
            <w:rtl/>
          </w:rPr>
          <w:t>ن</w:t>
        </w:r>
        <w:r w:rsidRPr="00463268">
          <w:rPr>
            <w:rStyle w:val="Hyperlink"/>
            <w:rFonts w:hint="cs"/>
            <w:rtl/>
          </w:rPr>
          <w:t>ی</w:t>
        </w:r>
        <w:r w:rsidRPr="00463268">
          <w:rPr>
            <w:rStyle w:val="Hyperlink"/>
            <w:rFonts w:hint="eastAsia"/>
            <w:rtl/>
          </w:rPr>
          <w:t>،</w:t>
        </w:r>
        <w:r w:rsidRPr="00463268">
          <w:rPr>
            <w:rStyle w:val="Hyperlink"/>
            <w:rtl/>
          </w:rPr>
          <w:t xml:space="preserve"> ج3، ص315.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142F3B7E"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E548CB">
      <w:rPr>
        <w:rFonts w:hint="cs"/>
        <w:b/>
        <w:bCs/>
        <w:sz w:val="20"/>
        <w:szCs w:val="24"/>
        <w:rtl/>
      </w:rPr>
      <w:t>0</w:t>
    </w:r>
    <w:r w:rsidR="00AF1CA4">
      <w:rPr>
        <w:rFonts w:hint="cs"/>
        <w:b/>
        <w:bCs/>
        <w:sz w:val="20"/>
        <w:szCs w:val="24"/>
        <w:rtl/>
      </w:rPr>
      <w:t>2</w:t>
    </w:r>
    <w:r w:rsidR="008F7564">
      <w:rPr>
        <w:rFonts w:hint="cs"/>
        <w:b/>
        <w:bCs/>
        <w:sz w:val="20"/>
        <w:szCs w:val="24"/>
        <w:rtl/>
      </w:rPr>
      <w:t>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6" w:name="Bokdars"/>
    <w:bookmarkEnd w:id="16"/>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7" w:name="Bokostad"/>
    <w:bookmarkEnd w:id="17"/>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8F7564">
      <w:rPr>
        <w:rFonts w:hint="cs"/>
        <w:sz w:val="24"/>
        <w:szCs w:val="24"/>
        <w:rtl/>
      </w:rPr>
      <w:t>03</w:t>
    </w:r>
    <w:r w:rsidR="00F71250">
      <w:rPr>
        <w:sz w:val="24"/>
        <w:szCs w:val="24"/>
        <w:rtl/>
      </w:rPr>
      <w:t>/</w:t>
    </w:r>
    <w:r w:rsidR="008F7564">
      <w:rPr>
        <w:rFonts w:hint="cs"/>
        <w:sz w:val="24"/>
        <w:szCs w:val="24"/>
        <w:rtl/>
      </w:rPr>
      <w:t>8</w:t>
    </w:r>
    <w:r w:rsidR="00F71250">
      <w:rPr>
        <w:sz w:val="24"/>
        <w:szCs w:val="24"/>
        <w:rtl/>
      </w:rPr>
      <w:t xml:space="preserve"> /1401</w:t>
    </w:r>
    <w:r w:rsidR="00F35CAE">
      <w:rPr>
        <w:sz w:val="24"/>
        <w:szCs w:val="24"/>
        <w:rtl/>
      </w:rPr>
      <w:t xml:space="preserve"> </w:t>
    </w:r>
  </w:p>
  <w:p w14:paraId="7D10702A" w14:textId="1375E63E"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جهر یا اخفاتی خواندن نماز ها بر مردان</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F41116"/>
    <w:multiLevelType w:val="hybridMultilevel"/>
    <w:tmpl w:val="432A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1B31C1"/>
    <w:multiLevelType w:val="hybridMultilevel"/>
    <w:tmpl w:val="9A789A96"/>
    <w:lvl w:ilvl="0" w:tplc="44A03ED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AB27EE"/>
    <w:multiLevelType w:val="hybridMultilevel"/>
    <w:tmpl w:val="C84A3EEC"/>
    <w:lvl w:ilvl="0" w:tplc="18BAD5E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A7056"/>
    <w:multiLevelType w:val="hybridMultilevel"/>
    <w:tmpl w:val="5950A61E"/>
    <w:lvl w:ilvl="0" w:tplc="E3B8BC8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9528DF"/>
    <w:multiLevelType w:val="hybridMultilevel"/>
    <w:tmpl w:val="C2C0BB36"/>
    <w:lvl w:ilvl="0" w:tplc="749E311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60006D"/>
    <w:multiLevelType w:val="hybridMultilevel"/>
    <w:tmpl w:val="2E1E7B04"/>
    <w:lvl w:ilvl="0" w:tplc="CF14EE3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22E70"/>
    <w:multiLevelType w:val="hybridMultilevel"/>
    <w:tmpl w:val="764CD05A"/>
    <w:lvl w:ilvl="0" w:tplc="72CA254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1F4B80"/>
    <w:multiLevelType w:val="hybridMultilevel"/>
    <w:tmpl w:val="5EBCDD02"/>
    <w:lvl w:ilvl="0" w:tplc="E0166C84">
      <w:start w:val="2"/>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9242E"/>
    <w:multiLevelType w:val="hybridMultilevel"/>
    <w:tmpl w:val="1D06E28E"/>
    <w:lvl w:ilvl="0" w:tplc="F286AA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057C8"/>
    <w:multiLevelType w:val="hybridMultilevel"/>
    <w:tmpl w:val="D1B83AB8"/>
    <w:lvl w:ilvl="0" w:tplc="E160D54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16796"/>
    <w:multiLevelType w:val="hybridMultilevel"/>
    <w:tmpl w:val="6DD640A8"/>
    <w:lvl w:ilvl="0" w:tplc="3132C26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D25A6C"/>
    <w:multiLevelType w:val="hybridMultilevel"/>
    <w:tmpl w:val="3B106926"/>
    <w:lvl w:ilvl="0" w:tplc="9C2CDF7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A25698"/>
    <w:multiLevelType w:val="hybridMultilevel"/>
    <w:tmpl w:val="F3D02436"/>
    <w:lvl w:ilvl="0" w:tplc="2ACE8BEA">
      <w:start w:val="2"/>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FC2BC2"/>
    <w:multiLevelType w:val="hybridMultilevel"/>
    <w:tmpl w:val="351A80A0"/>
    <w:lvl w:ilvl="0" w:tplc="69EAACC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517ECA"/>
    <w:multiLevelType w:val="hybridMultilevel"/>
    <w:tmpl w:val="8ABA7250"/>
    <w:lvl w:ilvl="0" w:tplc="D122814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87A90"/>
    <w:multiLevelType w:val="hybridMultilevel"/>
    <w:tmpl w:val="5EF8C998"/>
    <w:lvl w:ilvl="0" w:tplc="20DA9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3C61F0"/>
    <w:multiLevelType w:val="hybridMultilevel"/>
    <w:tmpl w:val="1D661302"/>
    <w:lvl w:ilvl="0" w:tplc="E132DD8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92152"/>
    <w:multiLevelType w:val="hybridMultilevel"/>
    <w:tmpl w:val="A1944D70"/>
    <w:lvl w:ilvl="0" w:tplc="AA7AB9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C63AF2"/>
    <w:multiLevelType w:val="hybridMultilevel"/>
    <w:tmpl w:val="3D1E2052"/>
    <w:lvl w:ilvl="0" w:tplc="56E62ED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FC5FAF"/>
    <w:multiLevelType w:val="hybridMultilevel"/>
    <w:tmpl w:val="4148C760"/>
    <w:lvl w:ilvl="0" w:tplc="F3A81BC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E83108"/>
    <w:multiLevelType w:val="hybridMultilevel"/>
    <w:tmpl w:val="66C8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5D143C"/>
    <w:multiLevelType w:val="hybridMultilevel"/>
    <w:tmpl w:val="1B804B14"/>
    <w:lvl w:ilvl="0" w:tplc="A6C444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A77B7"/>
    <w:multiLevelType w:val="hybridMultilevel"/>
    <w:tmpl w:val="B1B86150"/>
    <w:lvl w:ilvl="0" w:tplc="E6B0A79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200812"/>
    <w:multiLevelType w:val="hybridMultilevel"/>
    <w:tmpl w:val="174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8930F1"/>
    <w:multiLevelType w:val="hybridMultilevel"/>
    <w:tmpl w:val="D02CE264"/>
    <w:lvl w:ilvl="0" w:tplc="FEF6D8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9D1FC8"/>
    <w:multiLevelType w:val="hybridMultilevel"/>
    <w:tmpl w:val="EDE4C5F0"/>
    <w:lvl w:ilvl="0" w:tplc="F9DACAF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77116D"/>
    <w:multiLevelType w:val="hybridMultilevel"/>
    <w:tmpl w:val="FC74820E"/>
    <w:lvl w:ilvl="0" w:tplc="6C7E8F2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B0C15"/>
    <w:multiLevelType w:val="hybridMultilevel"/>
    <w:tmpl w:val="06F4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F7B10"/>
    <w:multiLevelType w:val="hybridMultilevel"/>
    <w:tmpl w:val="C2D4FA1C"/>
    <w:lvl w:ilvl="0" w:tplc="F72A89B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A1CBF"/>
    <w:multiLevelType w:val="hybridMultilevel"/>
    <w:tmpl w:val="C69ABD26"/>
    <w:lvl w:ilvl="0" w:tplc="8FD086B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A0AC9"/>
    <w:multiLevelType w:val="hybridMultilevel"/>
    <w:tmpl w:val="6D3C0652"/>
    <w:lvl w:ilvl="0" w:tplc="F2649F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90822"/>
    <w:multiLevelType w:val="hybridMultilevel"/>
    <w:tmpl w:val="24285EEC"/>
    <w:lvl w:ilvl="0" w:tplc="055C1BF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E0583"/>
    <w:multiLevelType w:val="hybridMultilevel"/>
    <w:tmpl w:val="CB76F63A"/>
    <w:lvl w:ilvl="0" w:tplc="89C4B3B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7553B"/>
    <w:multiLevelType w:val="hybridMultilevel"/>
    <w:tmpl w:val="7A00B580"/>
    <w:lvl w:ilvl="0" w:tplc="33EC6D0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01F39"/>
    <w:multiLevelType w:val="hybridMultilevel"/>
    <w:tmpl w:val="3CECB07E"/>
    <w:lvl w:ilvl="0" w:tplc="AF0295CC">
      <w:start w:val="2"/>
      <w:numFmt w:val="bullet"/>
      <w:lvlText w:val="-"/>
      <w:lvlJc w:val="left"/>
      <w:pPr>
        <w:ind w:left="1440" w:hanging="360"/>
      </w:pPr>
      <w:rPr>
        <w:rFonts w:ascii="Calibri" w:eastAsia="Calibri" w:hAnsi="Calibri" w:cs="B Lotu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F31710"/>
    <w:multiLevelType w:val="hybridMultilevel"/>
    <w:tmpl w:val="091239CE"/>
    <w:lvl w:ilvl="0" w:tplc="FD22B21A">
      <w:start w:val="2"/>
      <w:numFmt w:val="bullet"/>
      <w:lvlText w:val="-"/>
      <w:lvlJc w:val="left"/>
      <w:pPr>
        <w:ind w:left="1080" w:hanging="360"/>
      </w:pPr>
      <w:rPr>
        <w:rFonts w:ascii="Calibri" w:eastAsia="Calibri" w:hAnsi="Calibri" w:cs="B Lotu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74A2315"/>
    <w:multiLevelType w:val="hybridMultilevel"/>
    <w:tmpl w:val="B7DC14CA"/>
    <w:lvl w:ilvl="0" w:tplc="9E12C0D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3B2056"/>
    <w:multiLevelType w:val="hybridMultilevel"/>
    <w:tmpl w:val="39C8FC48"/>
    <w:lvl w:ilvl="0" w:tplc="3504321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E73EC"/>
    <w:multiLevelType w:val="hybridMultilevel"/>
    <w:tmpl w:val="C4B4AA8C"/>
    <w:lvl w:ilvl="0" w:tplc="58E0F24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B2A53"/>
    <w:multiLevelType w:val="hybridMultilevel"/>
    <w:tmpl w:val="9878CBDC"/>
    <w:lvl w:ilvl="0" w:tplc="70888C6C">
      <w:start w:val="1"/>
      <w:numFmt w:val="decimal"/>
      <w:lvlText w:val="%1."/>
      <w:lvlJc w:val="left"/>
      <w:pPr>
        <w:ind w:left="720" w:hanging="360"/>
      </w:pPr>
      <w:rPr>
        <w:rFonts w:ascii="Calibri" w:eastAsia="Calibri" w:hAnsi="Calibri" w:cs="B Bad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29"/>
  </w:num>
  <w:num w:numId="7">
    <w:abstractNumId w:val="12"/>
  </w:num>
  <w:num w:numId="8">
    <w:abstractNumId w:val="21"/>
  </w:num>
  <w:num w:numId="9">
    <w:abstractNumId w:val="37"/>
  </w:num>
  <w:num w:numId="10">
    <w:abstractNumId w:val="31"/>
  </w:num>
  <w:num w:numId="11">
    <w:abstractNumId w:val="30"/>
  </w:num>
  <w:num w:numId="12">
    <w:abstractNumId w:val="14"/>
  </w:num>
  <w:num w:numId="13">
    <w:abstractNumId w:val="26"/>
  </w:num>
  <w:num w:numId="14">
    <w:abstractNumId w:val="5"/>
  </w:num>
  <w:num w:numId="15">
    <w:abstractNumId w:val="33"/>
  </w:num>
  <w:num w:numId="16">
    <w:abstractNumId w:val="27"/>
  </w:num>
  <w:num w:numId="17">
    <w:abstractNumId w:val="11"/>
  </w:num>
  <w:num w:numId="18">
    <w:abstractNumId w:val="15"/>
  </w:num>
  <w:num w:numId="19">
    <w:abstractNumId w:val="42"/>
  </w:num>
  <w:num w:numId="20">
    <w:abstractNumId w:val="18"/>
  </w:num>
  <w:num w:numId="21">
    <w:abstractNumId w:val="41"/>
  </w:num>
  <w:num w:numId="22">
    <w:abstractNumId w:val="10"/>
  </w:num>
  <w:num w:numId="23">
    <w:abstractNumId w:val="13"/>
  </w:num>
  <w:num w:numId="24">
    <w:abstractNumId w:val="19"/>
  </w:num>
  <w:num w:numId="25">
    <w:abstractNumId w:val="34"/>
  </w:num>
  <w:num w:numId="26">
    <w:abstractNumId w:val="20"/>
  </w:num>
  <w:num w:numId="27">
    <w:abstractNumId w:val="22"/>
  </w:num>
  <w:num w:numId="28">
    <w:abstractNumId w:val="25"/>
  </w:num>
  <w:num w:numId="29">
    <w:abstractNumId w:val="23"/>
  </w:num>
  <w:num w:numId="30">
    <w:abstractNumId w:val="39"/>
  </w:num>
  <w:num w:numId="31">
    <w:abstractNumId w:val="17"/>
  </w:num>
  <w:num w:numId="32">
    <w:abstractNumId w:val="46"/>
  </w:num>
  <w:num w:numId="33">
    <w:abstractNumId w:val="28"/>
  </w:num>
  <w:num w:numId="34">
    <w:abstractNumId w:val="8"/>
  </w:num>
  <w:num w:numId="35">
    <w:abstractNumId w:val="32"/>
  </w:num>
  <w:num w:numId="36">
    <w:abstractNumId w:val="7"/>
  </w:num>
  <w:num w:numId="37">
    <w:abstractNumId w:val="16"/>
  </w:num>
  <w:num w:numId="38">
    <w:abstractNumId w:val="38"/>
  </w:num>
  <w:num w:numId="39">
    <w:abstractNumId w:val="44"/>
  </w:num>
  <w:num w:numId="40">
    <w:abstractNumId w:val="35"/>
  </w:num>
  <w:num w:numId="41">
    <w:abstractNumId w:val="24"/>
  </w:num>
  <w:num w:numId="42">
    <w:abstractNumId w:val="40"/>
  </w:num>
  <w:num w:numId="43">
    <w:abstractNumId w:val="45"/>
  </w:num>
  <w:num w:numId="44">
    <w:abstractNumId w:val="36"/>
  </w:num>
  <w:num w:numId="45">
    <w:abstractNumId w:val="9"/>
  </w:num>
  <w:num w:numId="46">
    <w:abstractNumId w:val="6"/>
  </w:num>
  <w:num w:numId="47">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5"/>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1113E"/>
    <w:rsid w:val="00013828"/>
    <w:rsid w:val="0001547C"/>
    <w:rsid w:val="00020239"/>
    <w:rsid w:val="00022CAD"/>
    <w:rsid w:val="00025777"/>
    <w:rsid w:val="000257E3"/>
    <w:rsid w:val="00025B70"/>
    <w:rsid w:val="00027085"/>
    <w:rsid w:val="000277F0"/>
    <w:rsid w:val="00031CA9"/>
    <w:rsid w:val="0003430A"/>
    <w:rsid w:val="000353D7"/>
    <w:rsid w:val="00036897"/>
    <w:rsid w:val="00041044"/>
    <w:rsid w:val="00045578"/>
    <w:rsid w:val="00055496"/>
    <w:rsid w:val="00055769"/>
    <w:rsid w:val="00055A6A"/>
    <w:rsid w:val="000563C1"/>
    <w:rsid w:val="000606B3"/>
    <w:rsid w:val="00062D1D"/>
    <w:rsid w:val="00064063"/>
    <w:rsid w:val="00064B90"/>
    <w:rsid w:val="00070A5F"/>
    <w:rsid w:val="00071DEF"/>
    <w:rsid w:val="00072025"/>
    <w:rsid w:val="00080A41"/>
    <w:rsid w:val="00080E93"/>
    <w:rsid w:val="0008299B"/>
    <w:rsid w:val="00084810"/>
    <w:rsid w:val="0008608E"/>
    <w:rsid w:val="000913AA"/>
    <w:rsid w:val="00094847"/>
    <w:rsid w:val="000950BF"/>
    <w:rsid w:val="00096C63"/>
    <w:rsid w:val="000B5DB5"/>
    <w:rsid w:val="000C3394"/>
    <w:rsid w:val="000C3947"/>
    <w:rsid w:val="000D0EED"/>
    <w:rsid w:val="000D237C"/>
    <w:rsid w:val="000D2A37"/>
    <w:rsid w:val="000D30E9"/>
    <w:rsid w:val="000D6818"/>
    <w:rsid w:val="000D7F02"/>
    <w:rsid w:val="000E335E"/>
    <w:rsid w:val="000E4B56"/>
    <w:rsid w:val="000F01F6"/>
    <w:rsid w:val="000F16CF"/>
    <w:rsid w:val="000F49B0"/>
    <w:rsid w:val="000F5BAC"/>
    <w:rsid w:val="000F7487"/>
    <w:rsid w:val="001007A1"/>
    <w:rsid w:val="00102585"/>
    <w:rsid w:val="0010731B"/>
    <w:rsid w:val="001079B7"/>
    <w:rsid w:val="001140CE"/>
    <w:rsid w:val="00114AB7"/>
    <w:rsid w:val="00116B2B"/>
    <w:rsid w:val="001238AC"/>
    <w:rsid w:val="00124E3D"/>
    <w:rsid w:val="00127511"/>
    <w:rsid w:val="00127E95"/>
    <w:rsid w:val="00130659"/>
    <w:rsid w:val="001315DB"/>
    <w:rsid w:val="00132A90"/>
    <w:rsid w:val="001347C7"/>
    <w:rsid w:val="001356B0"/>
    <w:rsid w:val="001371CA"/>
    <w:rsid w:val="00141394"/>
    <w:rsid w:val="00141CE3"/>
    <w:rsid w:val="00142F38"/>
    <w:rsid w:val="001433BA"/>
    <w:rsid w:val="00146536"/>
    <w:rsid w:val="001465F2"/>
    <w:rsid w:val="001516EF"/>
    <w:rsid w:val="00151937"/>
    <w:rsid w:val="00151B05"/>
    <w:rsid w:val="0016386E"/>
    <w:rsid w:val="00165FE8"/>
    <w:rsid w:val="00175CF3"/>
    <w:rsid w:val="00181844"/>
    <w:rsid w:val="001837E9"/>
    <w:rsid w:val="00187DFA"/>
    <w:rsid w:val="00193AFE"/>
    <w:rsid w:val="001A1BC1"/>
    <w:rsid w:val="001A1EA5"/>
    <w:rsid w:val="001A2200"/>
    <w:rsid w:val="001A2574"/>
    <w:rsid w:val="001A27D7"/>
    <w:rsid w:val="001A294E"/>
    <w:rsid w:val="001A3796"/>
    <w:rsid w:val="001A4ED8"/>
    <w:rsid w:val="001B2488"/>
    <w:rsid w:val="001B3686"/>
    <w:rsid w:val="001B6799"/>
    <w:rsid w:val="001C1362"/>
    <w:rsid w:val="001C2060"/>
    <w:rsid w:val="001C4784"/>
    <w:rsid w:val="001C5C37"/>
    <w:rsid w:val="001C75CC"/>
    <w:rsid w:val="001D2E9A"/>
    <w:rsid w:val="001D597F"/>
    <w:rsid w:val="001E3F86"/>
    <w:rsid w:val="001E3FD4"/>
    <w:rsid w:val="001F3185"/>
    <w:rsid w:val="002005DB"/>
    <w:rsid w:val="00200F9E"/>
    <w:rsid w:val="0020241A"/>
    <w:rsid w:val="00203821"/>
    <w:rsid w:val="00211632"/>
    <w:rsid w:val="002129C9"/>
    <w:rsid w:val="0021630D"/>
    <w:rsid w:val="00220263"/>
    <w:rsid w:val="0022178B"/>
    <w:rsid w:val="0022759F"/>
    <w:rsid w:val="002310C4"/>
    <w:rsid w:val="00240042"/>
    <w:rsid w:val="0024121B"/>
    <w:rsid w:val="00247D2F"/>
    <w:rsid w:val="0025148D"/>
    <w:rsid w:val="00252981"/>
    <w:rsid w:val="0025624F"/>
    <w:rsid w:val="00256560"/>
    <w:rsid w:val="00257DCE"/>
    <w:rsid w:val="002607B6"/>
    <w:rsid w:val="00261FDB"/>
    <w:rsid w:val="00263DFC"/>
    <w:rsid w:val="002646DE"/>
    <w:rsid w:val="00264709"/>
    <w:rsid w:val="00265C8E"/>
    <w:rsid w:val="00267248"/>
    <w:rsid w:val="0027605E"/>
    <w:rsid w:val="0027735F"/>
    <w:rsid w:val="00280195"/>
    <w:rsid w:val="002805EB"/>
    <w:rsid w:val="00281E00"/>
    <w:rsid w:val="002840CF"/>
    <w:rsid w:val="00292EF6"/>
    <w:rsid w:val="0029418D"/>
    <w:rsid w:val="00294A52"/>
    <w:rsid w:val="00295F2B"/>
    <w:rsid w:val="002971D3"/>
    <w:rsid w:val="002A5E7E"/>
    <w:rsid w:val="002A6195"/>
    <w:rsid w:val="002B575F"/>
    <w:rsid w:val="002B6607"/>
    <w:rsid w:val="002B729B"/>
    <w:rsid w:val="002C23B5"/>
    <w:rsid w:val="002C53A2"/>
    <w:rsid w:val="002D0040"/>
    <w:rsid w:val="002D2FA8"/>
    <w:rsid w:val="002E220F"/>
    <w:rsid w:val="002E27BA"/>
    <w:rsid w:val="002E3DCA"/>
    <w:rsid w:val="002E71A7"/>
    <w:rsid w:val="002F41CF"/>
    <w:rsid w:val="002F47AB"/>
    <w:rsid w:val="002F63A1"/>
    <w:rsid w:val="00302F4D"/>
    <w:rsid w:val="00307311"/>
    <w:rsid w:val="0031229C"/>
    <w:rsid w:val="00314203"/>
    <w:rsid w:val="003163E9"/>
    <w:rsid w:val="0032100F"/>
    <w:rsid w:val="0033402C"/>
    <w:rsid w:val="00335E30"/>
    <w:rsid w:val="00340521"/>
    <w:rsid w:val="00342020"/>
    <w:rsid w:val="00342770"/>
    <w:rsid w:val="00345C73"/>
    <w:rsid w:val="00354A99"/>
    <w:rsid w:val="00355B4D"/>
    <w:rsid w:val="00360311"/>
    <w:rsid w:val="00361751"/>
    <w:rsid w:val="00361922"/>
    <w:rsid w:val="00372D4C"/>
    <w:rsid w:val="00373020"/>
    <w:rsid w:val="0037339B"/>
    <w:rsid w:val="003752FD"/>
    <w:rsid w:val="00377ED4"/>
    <w:rsid w:val="00380FF7"/>
    <w:rsid w:val="00384132"/>
    <w:rsid w:val="00386C11"/>
    <w:rsid w:val="00387D2A"/>
    <w:rsid w:val="00391346"/>
    <w:rsid w:val="00392DEE"/>
    <w:rsid w:val="00393ABC"/>
    <w:rsid w:val="00397466"/>
    <w:rsid w:val="003A17D9"/>
    <w:rsid w:val="003A2FA1"/>
    <w:rsid w:val="003A6148"/>
    <w:rsid w:val="003B626E"/>
    <w:rsid w:val="003C33F6"/>
    <w:rsid w:val="003C3D2E"/>
    <w:rsid w:val="003C43A5"/>
    <w:rsid w:val="003C4AB0"/>
    <w:rsid w:val="003C6470"/>
    <w:rsid w:val="003D092B"/>
    <w:rsid w:val="003D2A10"/>
    <w:rsid w:val="003E1C5C"/>
    <w:rsid w:val="003E6650"/>
    <w:rsid w:val="003F0A96"/>
    <w:rsid w:val="003F5B46"/>
    <w:rsid w:val="003F64DD"/>
    <w:rsid w:val="003F7024"/>
    <w:rsid w:val="00401363"/>
    <w:rsid w:val="00402E47"/>
    <w:rsid w:val="00404A83"/>
    <w:rsid w:val="00407864"/>
    <w:rsid w:val="00410329"/>
    <w:rsid w:val="00425015"/>
    <w:rsid w:val="00425186"/>
    <w:rsid w:val="00425429"/>
    <w:rsid w:val="00426515"/>
    <w:rsid w:val="00430994"/>
    <w:rsid w:val="00432412"/>
    <w:rsid w:val="004327BE"/>
    <w:rsid w:val="004345BE"/>
    <w:rsid w:val="0044076C"/>
    <w:rsid w:val="004412C2"/>
    <w:rsid w:val="00441B6D"/>
    <w:rsid w:val="00443DE5"/>
    <w:rsid w:val="00450C98"/>
    <w:rsid w:val="004515C2"/>
    <w:rsid w:val="004556EF"/>
    <w:rsid w:val="004559A1"/>
    <w:rsid w:val="00455B1E"/>
    <w:rsid w:val="00457B3E"/>
    <w:rsid w:val="00462B07"/>
    <w:rsid w:val="00463268"/>
    <w:rsid w:val="00463E6B"/>
    <w:rsid w:val="00465BD2"/>
    <w:rsid w:val="004715C8"/>
    <w:rsid w:val="00477B68"/>
    <w:rsid w:val="00481C31"/>
    <w:rsid w:val="00482FC1"/>
    <w:rsid w:val="00483027"/>
    <w:rsid w:val="00485F0C"/>
    <w:rsid w:val="00486DC9"/>
    <w:rsid w:val="004871AA"/>
    <w:rsid w:val="00491667"/>
    <w:rsid w:val="004918D7"/>
    <w:rsid w:val="00492637"/>
    <w:rsid w:val="004926E1"/>
    <w:rsid w:val="004A2D4B"/>
    <w:rsid w:val="004A2FEA"/>
    <w:rsid w:val="004A7257"/>
    <w:rsid w:val="004B32A0"/>
    <w:rsid w:val="004B3F73"/>
    <w:rsid w:val="004D2531"/>
    <w:rsid w:val="004D2DD7"/>
    <w:rsid w:val="004D75C5"/>
    <w:rsid w:val="004E2186"/>
    <w:rsid w:val="004E66FB"/>
    <w:rsid w:val="004E687E"/>
    <w:rsid w:val="004F0DB1"/>
    <w:rsid w:val="004F25C7"/>
    <w:rsid w:val="004F470A"/>
    <w:rsid w:val="004F4C59"/>
    <w:rsid w:val="00500C8F"/>
    <w:rsid w:val="00501909"/>
    <w:rsid w:val="00503446"/>
    <w:rsid w:val="00507BBB"/>
    <w:rsid w:val="005125BC"/>
    <w:rsid w:val="005128DF"/>
    <w:rsid w:val="0051592A"/>
    <w:rsid w:val="00516CC9"/>
    <w:rsid w:val="005206FE"/>
    <w:rsid w:val="005257ED"/>
    <w:rsid w:val="005306F8"/>
    <w:rsid w:val="00530B8E"/>
    <w:rsid w:val="0054023D"/>
    <w:rsid w:val="00540356"/>
    <w:rsid w:val="005426BF"/>
    <w:rsid w:val="0054745B"/>
    <w:rsid w:val="0055483F"/>
    <w:rsid w:val="0056213C"/>
    <w:rsid w:val="005748BA"/>
    <w:rsid w:val="00580C24"/>
    <w:rsid w:val="00582997"/>
    <w:rsid w:val="00587B05"/>
    <w:rsid w:val="00593F64"/>
    <w:rsid w:val="005960C0"/>
    <w:rsid w:val="00596337"/>
    <w:rsid w:val="005968EF"/>
    <w:rsid w:val="00596C1E"/>
    <w:rsid w:val="005A111A"/>
    <w:rsid w:val="005A213A"/>
    <w:rsid w:val="005A2E26"/>
    <w:rsid w:val="005A79A1"/>
    <w:rsid w:val="005B289E"/>
    <w:rsid w:val="005B7BCA"/>
    <w:rsid w:val="005C0DAE"/>
    <w:rsid w:val="005C188E"/>
    <w:rsid w:val="005C1B76"/>
    <w:rsid w:val="005C38DB"/>
    <w:rsid w:val="005D2349"/>
    <w:rsid w:val="005D6458"/>
    <w:rsid w:val="005E0499"/>
    <w:rsid w:val="005E1B60"/>
    <w:rsid w:val="005E5507"/>
    <w:rsid w:val="005E607B"/>
    <w:rsid w:val="005E7C83"/>
    <w:rsid w:val="005F0A8D"/>
    <w:rsid w:val="005F44E4"/>
    <w:rsid w:val="00601229"/>
    <w:rsid w:val="00603B67"/>
    <w:rsid w:val="006121A9"/>
    <w:rsid w:val="006162A2"/>
    <w:rsid w:val="006211C1"/>
    <w:rsid w:val="006240DA"/>
    <w:rsid w:val="0063256E"/>
    <w:rsid w:val="00633F04"/>
    <w:rsid w:val="00635219"/>
    <w:rsid w:val="00635658"/>
    <w:rsid w:val="00635EC0"/>
    <w:rsid w:val="00640B58"/>
    <w:rsid w:val="00647AAA"/>
    <w:rsid w:val="00651B02"/>
    <w:rsid w:val="00651B19"/>
    <w:rsid w:val="00652483"/>
    <w:rsid w:val="0065319F"/>
    <w:rsid w:val="00660A29"/>
    <w:rsid w:val="0067079C"/>
    <w:rsid w:val="00670938"/>
    <w:rsid w:val="006712EB"/>
    <w:rsid w:val="0067176A"/>
    <w:rsid w:val="00672289"/>
    <w:rsid w:val="006921EF"/>
    <w:rsid w:val="00695519"/>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034C"/>
    <w:rsid w:val="006E308E"/>
    <w:rsid w:val="006E5651"/>
    <w:rsid w:val="006E5B85"/>
    <w:rsid w:val="006F026A"/>
    <w:rsid w:val="006F46D6"/>
    <w:rsid w:val="006F7A1C"/>
    <w:rsid w:val="0070265B"/>
    <w:rsid w:val="00704813"/>
    <w:rsid w:val="00716EDE"/>
    <w:rsid w:val="0072290D"/>
    <w:rsid w:val="00723D6D"/>
    <w:rsid w:val="00724537"/>
    <w:rsid w:val="00731724"/>
    <w:rsid w:val="0073261A"/>
    <w:rsid w:val="0073474B"/>
    <w:rsid w:val="00735103"/>
    <w:rsid w:val="00735511"/>
    <w:rsid w:val="00737208"/>
    <w:rsid w:val="007420C1"/>
    <w:rsid w:val="00744482"/>
    <w:rsid w:val="00744DE6"/>
    <w:rsid w:val="00747D8D"/>
    <w:rsid w:val="007518E2"/>
    <w:rsid w:val="00754DB7"/>
    <w:rsid w:val="00762452"/>
    <w:rsid w:val="007639E0"/>
    <w:rsid w:val="00763EFF"/>
    <w:rsid w:val="00775507"/>
    <w:rsid w:val="007813A5"/>
    <w:rsid w:val="00783473"/>
    <w:rsid w:val="0078594B"/>
    <w:rsid w:val="00786E0E"/>
    <w:rsid w:val="007910A8"/>
    <w:rsid w:val="007934B6"/>
    <w:rsid w:val="00793A7E"/>
    <w:rsid w:val="00795E02"/>
    <w:rsid w:val="007979D0"/>
    <w:rsid w:val="007A3E50"/>
    <w:rsid w:val="007A4E18"/>
    <w:rsid w:val="007A7B8C"/>
    <w:rsid w:val="007C6D9E"/>
    <w:rsid w:val="007D1C43"/>
    <w:rsid w:val="007D1E71"/>
    <w:rsid w:val="007D5EAF"/>
    <w:rsid w:val="007D6C53"/>
    <w:rsid w:val="007D6FA9"/>
    <w:rsid w:val="007E025A"/>
    <w:rsid w:val="007E14EC"/>
    <w:rsid w:val="007E1564"/>
    <w:rsid w:val="007E1E87"/>
    <w:rsid w:val="007E4994"/>
    <w:rsid w:val="007E5B3F"/>
    <w:rsid w:val="007F2257"/>
    <w:rsid w:val="00800356"/>
    <w:rsid w:val="008006C0"/>
    <w:rsid w:val="0080091D"/>
    <w:rsid w:val="00800D52"/>
    <w:rsid w:val="00803628"/>
    <w:rsid w:val="00804108"/>
    <w:rsid w:val="00804B06"/>
    <w:rsid w:val="00804FC4"/>
    <w:rsid w:val="00810B40"/>
    <w:rsid w:val="00816367"/>
    <w:rsid w:val="00816A0B"/>
    <w:rsid w:val="0081780A"/>
    <w:rsid w:val="00820D3E"/>
    <w:rsid w:val="00824B22"/>
    <w:rsid w:val="00830C53"/>
    <w:rsid w:val="00834EAA"/>
    <w:rsid w:val="00836CAC"/>
    <w:rsid w:val="00837FAA"/>
    <w:rsid w:val="00841F77"/>
    <w:rsid w:val="008463ED"/>
    <w:rsid w:val="008505EF"/>
    <w:rsid w:val="0085276D"/>
    <w:rsid w:val="00853435"/>
    <w:rsid w:val="00860745"/>
    <w:rsid w:val="00863390"/>
    <w:rsid w:val="0086385C"/>
    <w:rsid w:val="00863B78"/>
    <w:rsid w:val="00864968"/>
    <w:rsid w:val="00866985"/>
    <w:rsid w:val="00871916"/>
    <w:rsid w:val="00884E15"/>
    <w:rsid w:val="00892BF7"/>
    <w:rsid w:val="00893AC3"/>
    <w:rsid w:val="008956DD"/>
    <w:rsid w:val="008A37EB"/>
    <w:rsid w:val="008A388E"/>
    <w:rsid w:val="008A510E"/>
    <w:rsid w:val="008A522A"/>
    <w:rsid w:val="008A7DAB"/>
    <w:rsid w:val="008B4464"/>
    <w:rsid w:val="008B4D15"/>
    <w:rsid w:val="008B750B"/>
    <w:rsid w:val="008C3162"/>
    <w:rsid w:val="008C6115"/>
    <w:rsid w:val="008C6506"/>
    <w:rsid w:val="008D1F14"/>
    <w:rsid w:val="008D4ABC"/>
    <w:rsid w:val="008D6DDC"/>
    <w:rsid w:val="008E23B8"/>
    <w:rsid w:val="008E3924"/>
    <w:rsid w:val="008E426D"/>
    <w:rsid w:val="008E4A10"/>
    <w:rsid w:val="008E7A0D"/>
    <w:rsid w:val="008F13F7"/>
    <w:rsid w:val="008F1F4B"/>
    <w:rsid w:val="008F5B4D"/>
    <w:rsid w:val="008F7564"/>
    <w:rsid w:val="0090717E"/>
    <w:rsid w:val="00907425"/>
    <w:rsid w:val="00910DC0"/>
    <w:rsid w:val="00923C34"/>
    <w:rsid w:val="00924152"/>
    <w:rsid w:val="0092467C"/>
    <w:rsid w:val="0092513D"/>
    <w:rsid w:val="00926380"/>
    <w:rsid w:val="00927A9F"/>
    <w:rsid w:val="009335CC"/>
    <w:rsid w:val="00933BD2"/>
    <w:rsid w:val="0093586F"/>
    <w:rsid w:val="00935A55"/>
    <w:rsid w:val="00940649"/>
    <w:rsid w:val="009419C9"/>
    <w:rsid w:val="00941CEB"/>
    <w:rsid w:val="009435BA"/>
    <w:rsid w:val="0094720F"/>
    <w:rsid w:val="00953B28"/>
    <w:rsid w:val="00954322"/>
    <w:rsid w:val="009575DA"/>
    <w:rsid w:val="00957CAA"/>
    <w:rsid w:val="00961095"/>
    <w:rsid w:val="0096384B"/>
    <w:rsid w:val="0096778A"/>
    <w:rsid w:val="0096778F"/>
    <w:rsid w:val="0097083E"/>
    <w:rsid w:val="00970BDA"/>
    <w:rsid w:val="00976B8C"/>
    <w:rsid w:val="00977656"/>
    <w:rsid w:val="0098201D"/>
    <w:rsid w:val="009846A7"/>
    <w:rsid w:val="0098794D"/>
    <w:rsid w:val="0099497B"/>
    <w:rsid w:val="009A1F74"/>
    <w:rsid w:val="009A2AD6"/>
    <w:rsid w:val="009A3BE8"/>
    <w:rsid w:val="009A43BA"/>
    <w:rsid w:val="009B0D05"/>
    <w:rsid w:val="009B13DF"/>
    <w:rsid w:val="009B4CA6"/>
    <w:rsid w:val="009B79F8"/>
    <w:rsid w:val="009B7ABE"/>
    <w:rsid w:val="009C2223"/>
    <w:rsid w:val="009C66D5"/>
    <w:rsid w:val="009D13CE"/>
    <w:rsid w:val="009D13FD"/>
    <w:rsid w:val="009D266A"/>
    <w:rsid w:val="009D652D"/>
    <w:rsid w:val="009D663C"/>
    <w:rsid w:val="009E2B77"/>
    <w:rsid w:val="009E310D"/>
    <w:rsid w:val="009F5BE9"/>
    <w:rsid w:val="009F7E07"/>
    <w:rsid w:val="00A01522"/>
    <w:rsid w:val="00A022F0"/>
    <w:rsid w:val="00A07841"/>
    <w:rsid w:val="00A10A11"/>
    <w:rsid w:val="00A13C6A"/>
    <w:rsid w:val="00A17B09"/>
    <w:rsid w:val="00A20E4A"/>
    <w:rsid w:val="00A276D7"/>
    <w:rsid w:val="00A345E9"/>
    <w:rsid w:val="00A379F5"/>
    <w:rsid w:val="00A37CB1"/>
    <w:rsid w:val="00A40D34"/>
    <w:rsid w:val="00A42C73"/>
    <w:rsid w:val="00A44825"/>
    <w:rsid w:val="00A457C6"/>
    <w:rsid w:val="00A45FFA"/>
    <w:rsid w:val="00A46AD0"/>
    <w:rsid w:val="00A47063"/>
    <w:rsid w:val="00A473A8"/>
    <w:rsid w:val="00A50053"/>
    <w:rsid w:val="00A513F0"/>
    <w:rsid w:val="00A5536F"/>
    <w:rsid w:val="00A55A4C"/>
    <w:rsid w:val="00A56D52"/>
    <w:rsid w:val="00A6048F"/>
    <w:rsid w:val="00A61AC8"/>
    <w:rsid w:val="00A6366F"/>
    <w:rsid w:val="00A6441F"/>
    <w:rsid w:val="00A65D4C"/>
    <w:rsid w:val="00A66AF0"/>
    <w:rsid w:val="00A70512"/>
    <w:rsid w:val="00A82B39"/>
    <w:rsid w:val="00A834F9"/>
    <w:rsid w:val="00A9123D"/>
    <w:rsid w:val="00A954F4"/>
    <w:rsid w:val="00A95AC6"/>
    <w:rsid w:val="00A96839"/>
    <w:rsid w:val="00A971D2"/>
    <w:rsid w:val="00AA1F60"/>
    <w:rsid w:val="00AA3917"/>
    <w:rsid w:val="00AA40D7"/>
    <w:rsid w:val="00AB57E4"/>
    <w:rsid w:val="00AB5F7D"/>
    <w:rsid w:val="00AC0C50"/>
    <w:rsid w:val="00AC0FAC"/>
    <w:rsid w:val="00AC6FE2"/>
    <w:rsid w:val="00AD4646"/>
    <w:rsid w:val="00AE4C16"/>
    <w:rsid w:val="00AE770B"/>
    <w:rsid w:val="00AF0B83"/>
    <w:rsid w:val="00AF1CA4"/>
    <w:rsid w:val="00AF21E3"/>
    <w:rsid w:val="00AF3925"/>
    <w:rsid w:val="00B073A2"/>
    <w:rsid w:val="00B0747E"/>
    <w:rsid w:val="00B10332"/>
    <w:rsid w:val="00B1296B"/>
    <w:rsid w:val="00B14E54"/>
    <w:rsid w:val="00B179AD"/>
    <w:rsid w:val="00B21330"/>
    <w:rsid w:val="00B2292F"/>
    <w:rsid w:val="00B27A42"/>
    <w:rsid w:val="00B369DE"/>
    <w:rsid w:val="00B43169"/>
    <w:rsid w:val="00B43350"/>
    <w:rsid w:val="00B47C59"/>
    <w:rsid w:val="00B501A8"/>
    <w:rsid w:val="00B55AE4"/>
    <w:rsid w:val="00B702A1"/>
    <w:rsid w:val="00B707CC"/>
    <w:rsid w:val="00B70B46"/>
    <w:rsid w:val="00B7125A"/>
    <w:rsid w:val="00B7162A"/>
    <w:rsid w:val="00B739B0"/>
    <w:rsid w:val="00B81071"/>
    <w:rsid w:val="00B814A3"/>
    <w:rsid w:val="00B83688"/>
    <w:rsid w:val="00B92DE6"/>
    <w:rsid w:val="00B96F38"/>
    <w:rsid w:val="00BA02D6"/>
    <w:rsid w:val="00BA59A7"/>
    <w:rsid w:val="00BB04DB"/>
    <w:rsid w:val="00BB414E"/>
    <w:rsid w:val="00BC2E73"/>
    <w:rsid w:val="00BC326D"/>
    <w:rsid w:val="00BC515B"/>
    <w:rsid w:val="00BC716B"/>
    <w:rsid w:val="00BD0E74"/>
    <w:rsid w:val="00BD5F8C"/>
    <w:rsid w:val="00BD600E"/>
    <w:rsid w:val="00BE18D4"/>
    <w:rsid w:val="00BE2063"/>
    <w:rsid w:val="00BE29DD"/>
    <w:rsid w:val="00BF15A8"/>
    <w:rsid w:val="00C0009B"/>
    <w:rsid w:val="00C066AF"/>
    <w:rsid w:val="00C101C7"/>
    <w:rsid w:val="00C10915"/>
    <w:rsid w:val="00C10E06"/>
    <w:rsid w:val="00C145B8"/>
    <w:rsid w:val="00C146E2"/>
    <w:rsid w:val="00C2438F"/>
    <w:rsid w:val="00C247B2"/>
    <w:rsid w:val="00C31AF0"/>
    <w:rsid w:val="00C32A7E"/>
    <w:rsid w:val="00C34F28"/>
    <w:rsid w:val="00C368DF"/>
    <w:rsid w:val="00C4070C"/>
    <w:rsid w:val="00C442C5"/>
    <w:rsid w:val="00C54B4F"/>
    <w:rsid w:val="00C56A4F"/>
    <w:rsid w:val="00C57B5C"/>
    <w:rsid w:val="00C57C7C"/>
    <w:rsid w:val="00C57DBE"/>
    <w:rsid w:val="00C602C0"/>
    <w:rsid w:val="00C60A55"/>
    <w:rsid w:val="00C61049"/>
    <w:rsid w:val="00C63FFE"/>
    <w:rsid w:val="00C6472A"/>
    <w:rsid w:val="00C674A5"/>
    <w:rsid w:val="00C715E1"/>
    <w:rsid w:val="00C77249"/>
    <w:rsid w:val="00C83786"/>
    <w:rsid w:val="00C91EB6"/>
    <w:rsid w:val="00C92DF1"/>
    <w:rsid w:val="00C93198"/>
    <w:rsid w:val="00CA10B0"/>
    <w:rsid w:val="00CA2ECB"/>
    <w:rsid w:val="00CA2F8E"/>
    <w:rsid w:val="00CA3EE2"/>
    <w:rsid w:val="00CA4F72"/>
    <w:rsid w:val="00CA7FD5"/>
    <w:rsid w:val="00CB0248"/>
    <w:rsid w:val="00CB3287"/>
    <w:rsid w:val="00CB33E2"/>
    <w:rsid w:val="00CB4927"/>
    <w:rsid w:val="00CB4E68"/>
    <w:rsid w:val="00CC0E60"/>
    <w:rsid w:val="00CC2733"/>
    <w:rsid w:val="00CC6088"/>
    <w:rsid w:val="00CD0050"/>
    <w:rsid w:val="00CD7C34"/>
    <w:rsid w:val="00CE0AA6"/>
    <w:rsid w:val="00CE0DBB"/>
    <w:rsid w:val="00CE2388"/>
    <w:rsid w:val="00CE2916"/>
    <w:rsid w:val="00CE3608"/>
    <w:rsid w:val="00CE700C"/>
    <w:rsid w:val="00CE7481"/>
    <w:rsid w:val="00CF0252"/>
    <w:rsid w:val="00CF0A8F"/>
    <w:rsid w:val="00CF7E30"/>
    <w:rsid w:val="00D048CE"/>
    <w:rsid w:val="00D106ED"/>
    <w:rsid w:val="00D10998"/>
    <w:rsid w:val="00D12C4C"/>
    <w:rsid w:val="00D15CBD"/>
    <w:rsid w:val="00D1659B"/>
    <w:rsid w:val="00D17865"/>
    <w:rsid w:val="00D20887"/>
    <w:rsid w:val="00D221CB"/>
    <w:rsid w:val="00D23391"/>
    <w:rsid w:val="00D31805"/>
    <w:rsid w:val="00D354F3"/>
    <w:rsid w:val="00D41409"/>
    <w:rsid w:val="00D459A3"/>
    <w:rsid w:val="00D50272"/>
    <w:rsid w:val="00D50CCA"/>
    <w:rsid w:val="00D552B9"/>
    <w:rsid w:val="00D56BA2"/>
    <w:rsid w:val="00D57F1E"/>
    <w:rsid w:val="00D60DF7"/>
    <w:rsid w:val="00D62021"/>
    <w:rsid w:val="00D67848"/>
    <w:rsid w:val="00D70E89"/>
    <w:rsid w:val="00D735B2"/>
    <w:rsid w:val="00D74021"/>
    <w:rsid w:val="00D76D01"/>
    <w:rsid w:val="00D84EF9"/>
    <w:rsid w:val="00D922A9"/>
    <w:rsid w:val="00D9394A"/>
    <w:rsid w:val="00D9595F"/>
    <w:rsid w:val="00DA24C7"/>
    <w:rsid w:val="00DA50E7"/>
    <w:rsid w:val="00DA6CD7"/>
    <w:rsid w:val="00DB0CBB"/>
    <w:rsid w:val="00DB67CC"/>
    <w:rsid w:val="00DC3783"/>
    <w:rsid w:val="00DD108E"/>
    <w:rsid w:val="00DD5536"/>
    <w:rsid w:val="00DE1070"/>
    <w:rsid w:val="00DE3668"/>
    <w:rsid w:val="00DE56AC"/>
    <w:rsid w:val="00E00219"/>
    <w:rsid w:val="00E0316B"/>
    <w:rsid w:val="00E117EB"/>
    <w:rsid w:val="00E2530D"/>
    <w:rsid w:val="00E25E10"/>
    <w:rsid w:val="00E2696D"/>
    <w:rsid w:val="00E2740A"/>
    <w:rsid w:val="00E278C7"/>
    <w:rsid w:val="00E33A5F"/>
    <w:rsid w:val="00E35C4B"/>
    <w:rsid w:val="00E4119C"/>
    <w:rsid w:val="00E47ADE"/>
    <w:rsid w:val="00E50B41"/>
    <w:rsid w:val="00E5219B"/>
    <w:rsid w:val="00E52D07"/>
    <w:rsid w:val="00E548CB"/>
    <w:rsid w:val="00E5518B"/>
    <w:rsid w:val="00E576B1"/>
    <w:rsid w:val="00E609FE"/>
    <w:rsid w:val="00E630BE"/>
    <w:rsid w:val="00E651A5"/>
    <w:rsid w:val="00E75920"/>
    <w:rsid w:val="00E80D96"/>
    <w:rsid w:val="00E82119"/>
    <w:rsid w:val="00E849EB"/>
    <w:rsid w:val="00E871FA"/>
    <w:rsid w:val="00E9110E"/>
    <w:rsid w:val="00E936A4"/>
    <w:rsid w:val="00E95441"/>
    <w:rsid w:val="00E954BB"/>
    <w:rsid w:val="00EA00DE"/>
    <w:rsid w:val="00EA45E7"/>
    <w:rsid w:val="00EB016E"/>
    <w:rsid w:val="00EB64F6"/>
    <w:rsid w:val="00EB78E3"/>
    <w:rsid w:val="00EB7BE3"/>
    <w:rsid w:val="00EC1C4B"/>
    <w:rsid w:val="00EC252C"/>
    <w:rsid w:val="00EC735A"/>
    <w:rsid w:val="00ED119A"/>
    <w:rsid w:val="00ED1878"/>
    <w:rsid w:val="00ED5F38"/>
    <w:rsid w:val="00EE003A"/>
    <w:rsid w:val="00EE08F4"/>
    <w:rsid w:val="00EE17C1"/>
    <w:rsid w:val="00EF27FE"/>
    <w:rsid w:val="00F01550"/>
    <w:rsid w:val="00F07FB6"/>
    <w:rsid w:val="00F13A22"/>
    <w:rsid w:val="00F149D0"/>
    <w:rsid w:val="00F154D5"/>
    <w:rsid w:val="00F16B53"/>
    <w:rsid w:val="00F2560C"/>
    <w:rsid w:val="00F25ECD"/>
    <w:rsid w:val="00F3115C"/>
    <w:rsid w:val="00F318BE"/>
    <w:rsid w:val="00F323BA"/>
    <w:rsid w:val="00F33297"/>
    <w:rsid w:val="00F343FB"/>
    <w:rsid w:val="00F345D4"/>
    <w:rsid w:val="00F359FE"/>
    <w:rsid w:val="00F35CAE"/>
    <w:rsid w:val="00F37017"/>
    <w:rsid w:val="00F40BD0"/>
    <w:rsid w:val="00F42159"/>
    <w:rsid w:val="00F4256E"/>
    <w:rsid w:val="00F42EE1"/>
    <w:rsid w:val="00F43DF8"/>
    <w:rsid w:val="00F47FDA"/>
    <w:rsid w:val="00F60F1F"/>
    <w:rsid w:val="00F64141"/>
    <w:rsid w:val="00F67508"/>
    <w:rsid w:val="00F71250"/>
    <w:rsid w:val="00F71FC9"/>
    <w:rsid w:val="00F72595"/>
    <w:rsid w:val="00F7267D"/>
    <w:rsid w:val="00F73B48"/>
    <w:rsid w:val="00F73F14"/>
    <w:rsid w:val="00F74F51"/>
    <w:rsid w:val="00F8196F"/>
    <w:rsid w:val="00F842AD"/>
    <w:rsid w:val="00F90E96"/>
    <w:rsid w:val="00F914EB"/>
    <w:rsid w:val="00F91B85"/>
    <w:rsid w:val="00F93614"/>
    <w:rsid w:val="00F938E7"/>
    <w:rsid w:val="00F96254"/>
    <w:rsid w:val="00F96849"/>
    <w:rsid w:val="00F975A1"/>
    <w:rsid w:val="00FA09B6"/>
    <w:rsid w:val="00FA3B17"/>
    <w:rsid w:val="00FA5E8D"/>
    <w:rsid w:val="00FA5F3D"/>
    <w:rsid w:val="00FB15EB"/>
    <w:rsid w:val="00FB399E"/>
    <w:rsid w:val="00FB7000"/>
    <w:rsid w:val="00FB7952"/>
    <w:rsid w:val="00FB7F50"/>
    <w:rsid w:val="00FC2A85"/>
    <w:rsid w:val="00FC40AF"/>
    <w:rsid w:val="00FC56E1"/>
    <w:rsid w:val="00FC73B9"/>
    <w:rsid w:val="00FD0A16"/>
    <w:rsid w:val="00FD40D2"/>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31092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65577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161/&#1740;&#1589;&#1606;&#1593;&#1608;&#1606;" TargetMode="External"/><Relationship Id="rId13" Type="http://schemas.openxmlformats.org/officeDocument/2006/relationships/hyperlink" Target="http://lib.eshia.ir/11005/3/277/&#1575;&#1606;&#1587;&#1575;&#1606;" TargetMode="External"/><Relationship Id="rId18" Type="http://schemas.openxmlformats.org/officeDocument/2006/relationships/hyperlink" Target="http://lib.eshia.ir/10033/1/117/&#1575;&#1604;&#1580;&#1607;&#1585;" TargetMode="External"/><Relationship Id="rId26" Type="http://schemas.openxmlformats.org/officeDocument/2006/relationships/hyperlink" Target="http://lib.eshia.ir/11005/3/315/&#1580;&#1605;&#1740;&#1593;&#1575;" TargetMode="External"/><Relationship Id="rId3" Type="http://schemas.openxmlformats.org/officeDocument/2006/relationships/hyperlink" Target="http://lib.eshia.ir/11002/1/416/&#1705;&#1740;&#1601;" TargetMode="External"/><Relationship Id="rId21" Type="http://schemas.openxmlformats.org/officeDocument/2006/relationships/hyperlink" Target="http://lib.eshia.ir/10052/1/93/&#1576;&#1576;&#1587;&#1605;" TargetMode="External"/><Relationship Id="rId7" Type="http://schemas.openxmlformats.org/officeDocument/2006/relationships/hyperlink" Target="http://lib.eshia.ir/11002/1/416/&#1606;&#1589;&#1606;&#1593;&#1608;&#1606;" TargetMode="External"/><Relationship Id="rId12" Type="http://schemas.openxmlformats.org/officeDocument/2006/relationships/hyperlink" Target="http://lib.eshia.ir/10083/3/15/&#1740;&#1580;&#1605;&#1593;" TargetMode="External"/><Relationship Id="rId17" Type="http://schemas.openxmlformats.org/officeDocument/2006/relationships/hyperlink" Target="http://lib.eshia.ir/10015/1/331/&#1576;&#1576;&#1587;&#1605;" TargetMode="External"/><Relationship Id="rId25" Type="http://schemas.openxmlformats.org/officeDocument/2006/relationships/hyperlink" Target="http://lib.eshia.ir/11002/1/311/&#1575;&#1604;&#1585;&#1581;&#1740;&#1605;" TargetMode="External"/><Relationship Id="rId2" Type="http://schemas.openxmlformats.org/officeDocument/2006/relationships/hyperlink" Target="http://lib.eshia.ir/11002/1/416/&#1604;&#1606;&#1575;" TargetMode="External"/><Relationship Id="rId16" Type="http://schemas.openxmlformats.org/officeDocument/2006/relationships/hyperlink" Target="http://lib.eshia.ir/10028/1/650/&#1740;&#1587;&#1578;&#1581;&#1576;" TargetMode="External"/><Relationship Id="rId20" Type="http://schemas.openxmlformats.org/officeDocument/2006/relationships/hyperlink" Target="http://lib.eshia.ir/11021/1/301/&#1582;&#1604;&#1601;&#1607;" TargetMode="External"/><Relationship Id="rId1" Type="http://schemas.openxmlformats.org/officeDocument/2006/relationships/hyperlink" Target="http://lib.eshia.ir/10028/1/649/&#1575;&#1604;&#1593;&#1589;&#1585;" TargetMode="External"/><Relationship Id="rId6" Type="http://schemas.openxmlformats.org/officeDocument/2006/relationships/hyperlink" Target="http://lib.eshia.ir/11025/6/161/&#1740;&#1589;&#1606;&#1593;&#1608;&#1606;" TargetMode="External"/><Relationship Id="rId11" Type="http://schemas.openxmlformats.org/officeDocument/2006/relationships/hyperlink" Target="http://lib.eshia.ir/10083/3/15/&#1601;&#1740;&#1607;&#1575;" TargetMode="External"/><Relationship Id="rId24" Type="http://schemas.openxmlformats.org/officeDocument/2006/relationships/hyperlink" Target="http://lib.eshia.ir/11025/6/76/&#1608;&#1575;&#1580;&#1576;" TargetMode="External"/><Relationship Id="rId5" Type="http://schemas.openxmlformats.org/officeDocument/2006/relationships/hyperlink" Target="http://lib.eshia.ir/11002/1/416/&#1606;&#1589;&#1606;&#1593;&#1608;&#1606;" TargetMode="External"/><Relationship Id="rId15" Type="http://schemas.openxmlformats.org/officeDocument/2006/relationships/hyperlink" Target="http://lib.eshia.ir/11005/3/425/&#1608;&#1581;&#1583;&#1740;" TargetMode="External"/><Relationship Id="rId23" Type="http://schemas.openxmlformats.org/officeDocument/2006/relationships/hyperlink" Target="http://lib.eshia.ir/11005/8/62/&#1582;&#1601;&#1578;" TargetMode="External"/><Relationship Id="rId10" Type="http://schemas.openxmlformats.org/officeDocument/2006/relationships/hyperlink" Target="http://lib.eshia.ir/11002/1/416/&#1705;&#1740;&#1601;" TargetMode="External"/><Relationship Id="rId19" Type="http://schemas.openxmlformats.org/officeDocument/2006/relationships/hyperlink" Target="http://lib.eshia.ir/11021/1/308/&#1578;&#1580;&#1607;&#1583;" TargetMode="External"/><Relationship Id="rId4" Type="http://schemas.openxmlformats.org/officeDocument/2006/relationships/hyperlink" Target="http://lib.eshia.ir/11021/1/418/&#1606;&#1593;&#1605;" TargetMode="External"/><Relationship Id="rId9" Type="http://schemas.openxmlformats.org/officeDocument/2006/relationships/hyperlink" Target="http://lib.eshia.ir/10083/3/16/&#1575;&#1604;&#1592;&#1607;&#1585;" TargetMode="External"/><Relationship Id="rId14" Type="http://schemas.openxmlformats.org/officeDocument/2006/relationships/hyperlink" Target="http://lib.eshia.ir/11025/6/162/&#1585;&#1580;&#1604;" TargetMode="External"/><Relationship Id="rId22" Type="http://schemas.openxmlformats.org/officeDocument/2006/relationships/hyperlink" Target="http://lib.eshia.ir/11025/1/457/&#1601;&#1602;&#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3FDA-F02C-4617-96BE-E4E17AA9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4</Pages>
  <Words>3148</Words>
  <Characters>17945</Characters>
  <Application>Microsoft Office Word</Application>
  <DocSecurity>0</DocSecurity>
  <Lines>149</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21051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cp:revision>
  <cp:lastPrinted>2022-10-26T02:55:00Z</cp:lastPrinted>
  <dcterms:created xsi:type="dcterms:W3CDTF">2022-10-26T03:03:00Z</dcterms:created>
  <dcterms:modified xsi:type="dcterms:W3CDTF">2022-10-26T10:50:00Z</dcterms:modified>
  <cp:contentStatus>ویرایش 2.5</cp:contentStatus>
  <cp:version>2.7</cp:version>
</cp:coreProperties>
</file>