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4F" w:rsidRDefault="00D5254F" w:rsidP="00D5254F">
      <w:pPr>
        <w:jc w:val="both"/>
        <w:rPr>
          <w:rFonts w:hint="cs"/>
          <w:noProof/>
          <w:rtl/>
        </w:rPr>
      </w:pPr>
      <w:r>
        <w:rPr>
          <w:rFonts w:hint="cs"/>
          <w:noProof/>
          <w:rtl/>
        </w:rPr>
        <w:t>بسمه تعالی</w:t>
      </w:r>
    </w:p>
    <w:p w:rsidR="00D5254F" w:rsidRDefault="00D5254F" w:rsidP="00D5254F">
      <w:pPr>
        <w:jc w:val="both"/>
        <w:rPr>
          <w:rFonts w:hint="cs"/>
          <w:rtl/>
        </w:rPr>
      </w:pPr>
      <w:r w:rsidRPr="00D5254F">
        <w:rPr>
          <w:rFonts w:hint="cs"/>
          <w:color w:val="FF0000"/>
          <w:rtl/>
        </w:rPr>
        <w:t xml:space="preserve">موضوع: </w:t>
      </w:r>
      <w:r>
        <w:rPr>
          <w:rFonts w:hint="cs"/>
          <w:rtl/>
        </w:rPr>
        <w:t>مسئله 25/ قرائت/ صلوه</w:t>
      </w:r>
    </w:p>
    <w:p w:rsidR="00D5254F" w:rsidRPr="008A522A" w:rsidRDefault="00D5254F" w:rsidP="00D5254F">
      <w:pPr>
        <w:jc w:val="both"/>
        <w:rPr>
          <w:rtl/>
        </w:rPr>
      </w:pPr>
      <w:bookmarkStart w:id="0" w:name="_GoBack"/>
      <w:bookmarkEnd w:id="0"/>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rsidR="00D5254F" w:rsidRDefault="00D5254F" w:rsidP="00D5254F">
          <w:pPr>
            <w:pStyle w:val="TOCHeading"/>
            <w:bidi/>
          </w:pPr>
          <w:r>
            <w:rPr>
              <w:rFonts w:hint="cs"/>
              <w:rtl/>
            </w:rPr>
            <w:t xml:space="preserve">فهرست مطالب </w:t>
          </w:r>
        </w:p>
        <w:p w:rsidR="00D5254F" w:rsidRDefault="00D5254F" w:rsidP="00D5254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8923294" w:history="1">
            <w:r w:rsidRPr="007D0A81">
              <w:rPr>
                <w:rStyle w:val="Hyperlink"/>
                <w:noProof/>
                <w:rtl/>
              </w:rPr>
              <w:t>مسئله 25: جهر در نماز ها</w:t>
            </w:r>
            <w:r w:rsidRPr="007D0A81">
              <w:rPr>
                <w:rStyle w:val="Hyperlink"/>
                <w:rFonts w:hint="cs"/>
                <w:noProof/>
                <w:rtl/>
              </w:rPr>
              <w:t>ی</w:t>
            </w:r>
            <w:r w:rsidRPr="007D0A81">
              <w:rPr>
                <w:rStyle w:val="Hyperlink"/>
                <w:noProof/>
                <w:rtl/>
              </w:rPr>
              <w:t xml:space="preserve"> زنان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Toc118923294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D5254F" w:rsidRDefault="00D5254F" w:rsidP="00D5254F">
          <w:pPr>
            <w:pStyle w:val="TOC2"/>
            <w:tabs>
              <w:tab w:val="right" w:leader="dot" w:pos="10194"/>
            </w:tabs>
            <w:rPr>
              <w:rFonts w:asciiTheme="minorHAnsi" w:eastAsiaTheme="minorEastAsia" w:hAnsiTheme="minorHAnsi" w:cstheme="minorBidi"/>
              <w:bCs w:val="0"/>
              <w:noProof/>
              <w:color w:val="auto"/>
              <w:szCs w:val="22"/>
              <w:rtl/>
              <w:lang w:bidi="ar-SA"/>
            </w:rPr>
          </w:pPr>
          <w:hyperlink w:anchor="_Toc118923295" w:history="1">
            <w:r w:rsidRPr="007D0A81">
              <w:rPr>
                <w:rStyle w:val="Hyperlink"/>
                <w:noProof/>
                <w:rtl/>
              </w:rPr>
              <w:t>ب</w:t>
            </w:r>
            <w:r w:rsidRPr="007D0A81">
              <w:rPr>
                <w:rStyle w:val="Hyperlink"/>
                <w:rFonts w:hint="cs"/>
                <w:noProof/>
                <w:rtl/>
              </w:rPr>
              <w:t>ی</w:t>
            </w:r>
            <w:r w:rsidRPr="007D0A81">
              <w:rPr>
                <w:rStyle w:val="Hyperlink"/>
                <w:rFonts w:hint="eastAsia"/>
                <w:noProof/>
                <w:rtl/>
              </w:rPr>
              <w:t>ان</w:t>
            </w:r>
            <w:r w:rsidRPr="007D0A81">
              <w:rPr>
                <w:rStyle w:val="Hyperlink"/>
                <w:noProof/>
                <w:rtl/>
              </w:rPr>
              <w:t xml:space="preserve"> أدله عدم وجوب جهر در نماز برا</w:t>
            </w:r>
            <w:r w:rsidRPr="007D0A81">
              <w:rPr>
                <w:rStyle w:val="Hyperlink"/>
                <w:rFonts w:hint="cs"/>
                <w:noProof/>
                <w:rtl/>
              </w:rPr>
              <w:t>ی</w:t>
            </w:r>
            <w:r w:rsidRPr="007D0A81">
              <w:rPr>
                <w:rStyle w:val="Hyperlink"/>
                <w:noProof/>
                <w:rtl/>
              </w:rPr>
              <w:t xml:space="preserve"> زنان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Toc118923295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296" w:history="1">
            <w:r w:rsidRPr="007D0A81">
              <w:rPr>
                <w:rStyle w:val="Hyperlink"/>
                <w:noProof/>
                <w:rtl/>
              </w:rPr>
              <w:t>دل</w:t>
            </w:r>
            <w:r w:rsidRPr="007D0A81">
              <w:rPr>
                <w:rStyle w:val="Hyperlink"/>
                <w:rFonts w:hint="cs"/>
                <w:noProof/>
                <w:rtl/>
              </w:rPr>
              <w:t>ی</w:t>
            </w:r>
            <w:r w:rsidRPr="007D0A81">
              <w:rPr>
                <w:rStyle w:val="Hyperlink"/>
                <w:rFonts w:hint="eastAsia"/>
                <w:noProof/>
                <w:rtl/>
              </w:rPr>
              <w:t>ل</w:t>
            </w:r>
            <w:r w:rsidRPr="007D0A81">
              <w:rPr>
                <w:rStyle w:val="Hyperlink"/>
                <w:noProof/>
                <w:rtl/>
              </w:rPr>
              <w:t xml:space="preserve"> اول: اجماع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Toc118923296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297" w:history="1">
            <w:r w:rsidRPr="007D0A81">
              <w:rPr>
                <w:rStyle w:val="Hyperlink"/>
                <w:noProof/>
                <w:rtl/>
              </w:rPr>
              <w:t>دل</w:t>
            </w:r>
            <w:r w:rsidRPr="007D0A81">
              <w:rPr>
                <w:rStyle w:val="Hyperlink"/>
                <w:rFonts w:hint="cs"/>
                <w:noProof/>
                <w:rtl/>
              </w:rPr>
              <w:t>ی</w:t>
            </w:r>
            <w:r w:rsidRPr="007D0A81">
              <w:rPr>
                <w:rStyle w:val="Hyperlink"/>
                <w:rFonts w:hint="eastAsia"/>
                <w:noProof/>
                <w:rtl/>
              </w:rPr>
              <w:t>ل</w:t>
            </w:r>
            <w:r w:rsidRPr="007D0A81">
              <w:rPr>
                <w:rStyle w:val="Hyperlink"/>
                <w:noProof/>
                <w:rtl/>
              </w:rPr>
              <w:t xml:space="preserve"> دوم: قصور مقتض</w:t>
            </w:r>
            <w:r w:rsidRPr="007D0A8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Toc118923297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298" w:history="1">
            <w:r w:rsidRPr="007D0A81">
              <w:rPr>
                <w:rStyle w:val="Hyperlink"/>
                <w:noProof/>
                <w:rtl/>
              </w:rPr>
              <w:t>بررس</w:t>
            </w:r>
            <w:r w:rsidRPr="007D0A81">
              <w:rPr>
                <w:rStyle w:val="Hyperlink"/>
                <w:rFonts w:hint="cs"/>
                <w:noProof/>
                <w:rtl/>
              </w:rPr>
              <w:t>ی</w:t>
            </w:r>
            <w:r w:rsidRPr="007D0A81">
              <w:rPr>
                <w:rStyle w:val="Hyperlink"/>
                <w:noProof/>
                <w:rtl/>
              </w:rPr>
              <w:t xml:space="preserve"> اشکال تعد</w:t>
            </w:r>
            <w:r w:rsidRPr="007D0A81">
              <w:rPr>
                <w:rStyle w:val="Hyperlink"/>
                <w:rFonts w:hint="cs"/>
                <w:noProof/>
                <w:rtl/>
              </w:rPr>
              <w:t>ی</w:t>
            </w:r>
            <w:r w:rsidRPr="007D0A81">
              <w:rPr>
                <w:rStyle w:val="Hyperlink"/>
                <w:noProof/>
                <w:rtl/>
              </w:rPr>
              <w:t xml:space="preserve"> از مورد در روا</w:t>
            </w:r>
            <w:r w:rsidRPr="007D0A81">
              <w:rPr>
                <w:rStyle w:val="Hyperlink"/>
                <w:rFonts w:hint="cs"/>
                <w:noProof/>
                <w:rtl/>
              </w:rPr>
              <w:t>ی</w:t>
            </w:r>
            <w:r w:rsidRPr="007D0A81">
              <w:rPr>
                <w:rStyle w:val="Hyperlink"/>
                <w:rFonts w:hint="eastAsia"/>
                <w:noProof/>
                <w:rtl/>
              </w:rPr>
              <w:t>ت</w:t>
            </w:r>
            <w:r w:rsidRPr="007D0A81">
              <w:rPr>
                <w:rStyle w:val="Hyperlink"/>
                <w:noProof/>
                <w:rtl/>
              </w:rPr>
              <w:t xml:space="preserve"> زرار</w:t>
            </w:r>
            <w:r w:rsidRPr="007D0A81">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Toc118923298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299" w:history="1">
            <w:r w:rsidRPr="007D0A81">
              <w:rPr>
                <w:rStyle w:val="Hyperlink"/>
                <w:noProof/>
                <w:rtl/>
              </w:rPr>
              <w:t>دل</w:t>
            </w:r>
            <w:r w:rsidRPr="007D0A81">
              <w:rPr>
                <w:rStyle w:val="Hyperlink"/>
                <w:rFonts w:hint="cs"/>
                <w:noProof/>
                <w:rtl/>
              </w:rPr>
              <w:t>ی</w:t>
            </w:r>
            <w:r w:rsidRPr="007D0A81">
              <w:rPr>
                <w:rStyle w:val="Hyperlink"/>
                <w:rFonts w:hint="eastAsia"/>
                <w:noProof/>
                <w:rtl/>
              </w:rPr>
              <w:t>ل</w:t>
            </w:r>
            <w:r w:rsidRPr="007D0A81">
              <w:rPr>
                <w:rStyle w:val="Hyperlink"/>
                <w:noProof/>
                <w:rtl/>
              </w:rPr>
              <w:t xml:space="preserve"> سوم: ارتکاز و س</w:t>
            </w:r>
            <w:r w:rsidRPr="007D0A81">
              <w:rPr>
                <w:rStyle w:val="Hyperlink"/>
                <w:rFonts w:hint="cs"/>
                <w:noProof/>
                <w:rtl/>
              </w:rPr>
              <w:t>ی</w:t>
            </w:r>
            <w:r w:rsidRPr="007D0A81">
              <w:rPr>
                <w:rStyle w:val="Hyperlink"/>
                <w:rFonts w:hint="eastAsia"/>
                <w:noProof/>
                <w:rtl/>
              </w:rPr>
              <w:t>ره</w:t>
            </w:r>
            <w:r w:rsidRPr="007D0A81">
              <w:rPr>
                <w:rStyle w:val="Hyperlink"/>
                <w:noProof/>
                <w:rtl/>
              </w:rPr>
              <w:t xml:space="preserve"> قطع</w:t>
            </w:r>
            <w:r w:rsidRPr="007D0A81">
              <w:rPr>
                <w:rStyle w:val="Hyperlink"/>
                <w:rFonts w:hint="cs"/>
                <w:noProof/>
                <w:rtl/>
              </w:rPr>
              <w:t>ی</w:t>
            </w:r>
            <w:r w:rsidRPr="007D0A81">
              <w:rPr>
                <w:rStyle w:val="Hyperlink"/>
                <w:rFonts w:hint="eastAsia"/>
                <w:noProof/>
                <w:rtl/>
              </w:rPr>
              <w:t>ه</w:t>
            </w:r>
            <w:r w:rsidRPr="007D0A81">
              <w:rPr>
                <w:rStyle w:val="Hyperlink"/>
                <w:noProof/>
                <w:rtl/>
              </w:rPr>
              <w:t xml:space="preserve"> متشرعه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Toc118923299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300" w:history="1">
            <w:r w:rsidRPr="007D0A81">
              <w:rPr>
                <w:rStyle w:val="Hyperlink"/>
                <w:noProof/>
                <w:rtl/>
              </w:rPr>
              <w:t>دل</w:t>
            </w:r>
            <w:r w:rsidRPr="007D0A81">
              <w:rPr>
                <w:rStyle w:val="Hyperlink"/>
                <w:rFonts w:hint="cs"/>
                <w:noProof/>
                <w:rtl/>
              </w:rPr>
              <w:t>ی</w:t>
            </w:r>
            <w:r w:rsidRPr="007D0A81">
              <w:rPr>
                <w:rStyle w:val="Hyperlink"/>
                <w:rFonts w:hint="eastAsia"/>
                <w:noProof/>
                <w:rtl/>
              </w:rPr>
              <w:t>ل</w:t>
            </w:r>
            <w:r w:rsidRPr="007D0A81">
              <w:rPr>
                <w:rStyle w:val="Hyperlink"/>
                <w:noProof/>
                <w:rtl/>
              </w:rPr>
              <w:t xml:space="preserve"> چهارم: روا</w:t>
            </w:r>
            <w:r w:rsidRPr="007D0A81">
              <w:rPr>
                <w:rStyle w:val="Hyperlink"/>
                <w:rFonts w:hint="cs"/>
                <w:noProof/>
                <w:rtl/>
              </w:rPr>
              <w:t>ی</w:t>
            </w:r>
            <w:r w:rsidRPr="007D0A81">
              <w:rPr>
                <w:rStyle w:val="Hyperlink"/>
                <w:rFonts w:hint="eastAsia"/>
                <w:noProof/>
                <w:rtl/>
              </w:rPr>
              <w:t>ت</w:t>
            </w:r>
            <w:r w:rsidRPr="007D0A81">
              <w:rPr>
                <w:rStyle w:val="Hyperlink"/>
                <w:noProof/>
                <w:rtl/>
              </w:rPr>
              <w:t xml:space="preserve"> عبدالله بن حسن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Toc118923300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D5254F" w:rsidRDefault="00D5254F" w:rsidP="00D5254F">
          <w:pPr>
            <w:pStyle w:val="TOC2"/>
            <w:tabs>
              <w:tab w:val="right" w:leader="dot" w:pos="10194"/>
            </w:tabs>
            <w:rPr>
              <w:rFonts w:asciiTheme="minorHAnsi" w:eastAsiaTheme="minorEastAsia" w:hAnsiTheme="minorHAnsi" w:cstheme="minorBidi"/>
              <w:bCs w:val="0"/>
              <w:noProof/>
              <w:color w:val="auto"/>
              <w:szCs w:val="22"/>
              <w:rtl/>
              <w:lang w:bidi="ar-SA"/>
            </w:rPr>
          </w:pPr>
          <w:hyperlink w:anchor="_Toc118923301" w:history="1">
            <w:r w:rsidRPr="007D0A81">
              <w:rPr>
                <w:rStyle w:val="Hyperlink"/>
                <w:noProof/>
                <w:rtl/>
              </w:rPr>
              <w:t>حکم جهر به قرائت زنان در حضور نامحرم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Toc118923301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302" w:history="1">
            <w:r w:rsidRPr="007D0A81">
              <w:rPr>
                <w:rStyle w:val="Hyperlink"/>
                <w:noProof/>
                <w:rtl/>
              </w:rPr>
              <w:t>بررس</w:t>
            </w:r>
            <w:r w:rsidRPr="007D0A81">
              <w:rPr>
                <w:rStyle w:val="Hyperlink"/>
                <w:rFonts w:hint="cs"/>
                <w:noProof/>
                <w:rtl/>
              </w:rPr>
              <w:t>ی</w:t>
            </w:r>
            <w:r w:rsidRPr="007D0A81">
              <w:rPr>
                <w:rStyle w:val="Hyperlink"/>
                <w:noProof/>
                <w:rtl/>
              </w:rPr>
              <w:t xml:space="preserve"> حکم به فساد نماز زن در صورت اجهار نزد نامحرم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Toc118923302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D5254F" w:rsidRDefault="00D5254F" w:rsidP="00D5254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923303" w:history="1">
            <w:r w:rsidRPr="007D0A81">
              <w:rPr>
                <w:rStyle w:val="Hyperlink"/>
                <w:noProof/>
                <w:rtl/>
              </w:rPr>
              <w:t>بررس</w:t>
            </w:r>
            <w:r w:rsidRPr="007D0A81">
              <w:rPr>
                <w:rStyle w:val="Hyperlink"/>
                <w:rFonts w:hint="cs"/>
                <w:noProof/>
                <w:rtl/>
              </w:rPr>
              <w:t>ی</w:t>
            </w:r>
            <w:r w:rsidRPr="007D0A81">
              <w:rPr>
                <w:rStyle w:val="Hyperlink"/>
                <w:noProof/>
                <w:rtl/>
              </w:rPr>
              <w:t xml:space="preserve"> تعل</w:t>
            </w:r>
            <w:r w:rsidRPr="007D0A81">
              <w:rPr>
                <w:rStyle w:val="Hyperlink"/>
                <w:rFonts w:hint="cs"/>
                <w:noProof/>
                <w:rtl/>
              </w:rPr>
              <w:t>ی</w:t>
            </w:r>
            <w:r w:rsidRPr="007D0A81">
              <w:rPr>
                <w:rStyle w:val="Hyperlink"/>
                <w:rFonts w:hint="eastAsia"/>
                <w:noProof/>
                <w:rtl/>
              </w:rPr>
              <w:t>ق</w:t>
            </w:r>
            <w:r w:rsidRPr="007D0A81">
              <w:rPr>
                <w:rStyle w:val="Hyperlink"/>
                <w:noProof/>
                <w:rtl/>
              </w:rPr>
              <w:t>ه آ</w:t>
            </w:r>
            <w:r w:rsidRPr="007D0A81">
              <w:rPr>
                <w:rStyle w:val="Hyperlink"/>
                <w:rFonts w:hint="cs"/>
                <w:noProof/>
                <w:rtl/>
              </w:rPr>
              <w:t>ی</w:t>
            </w:r>
            <w:r w:rsidRPr="007D0A81">
              <w:rPr>
                <w:rStyle w:val="Hyperlink"/>
                <w:rFonts w:hint="eastAsia"/>
                <w:noProof/>
                <w:rtl/>
              </w:rPr>
              <w:t>ت</w:t>
            </w:r>
            <w:r w:rsidRPr="007D0A81">
              <w:rPr>
                <w:rStyle w:val="Hyperlink"/>
                <w:noProof/>
                <w:rtl/>
              </w:rPr>
              <w:t xml:space="preserve"> الله س</w:t>
            </w:r>
            <w:r w:rsidRPr="007D0A81">
              <w:rPr>
                <w:rStyle w:val="Hyperlink"/>
                <w:rFonts w:hint="cs"/>
                <w:noProof/>
                <w:rtl/>
              </w:rPr>
              <w:t>ی</w:t>
            </w:r>
            <w:r w:rsidRPr="007D0A81">
              <w:rPr>
                <w:rStyle w:val="Hyperlink"/>
                <w:noProof/>
                <w:rtl/>
              </w:rPr>
              <w:t>ستان</w:t>
            </w:r>
            <w:r w:rsidRPr="007D0A81">
              <w:rPr>
                <w:rStyle w:val="Hyperlink"/>
                <w:rFonts w:hint="cs"/>
                <w:noProof/>
                <w:rtl/>
              </w:rPr>
              <w:t>ی</w:t>
            </w:r>
            <w:r w:rsidRPr="007D0A81">
              <w:rPr>
                <w:rStyle w:val="Hyperlink"/>
                <w:noProof/>
                <w:rtl/>
              </w:rPr>
              <w:t xml:space="preserve"> بر عرو</w:t>
            </w:r>
            <w:r w:rsidRPr="007D0A81">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Toc118923303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D5254F" w:rsidRDefault="00D5254F" w:rsidP="00D5254F">
          <w:r>
            <w:rPr>
              <w:b/>
              <w:bCs/>
              <w:noProof/>
            </w:rPr>
            <w:fldChar w:fldCharType="end"/>
          </w:r>
        </w:p>
      </w:sdtContent>
    </w:sdt>
    <w:p w:rsidR="00D5254F" w:rsidRDefault="00D5254F" w:rsidP="00D5254F">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r w:rsidRPr="007D1E71">
        <w:rPr>
          <w:rStyle w:val="Heading1Char"/>
          <w:rFonts w:eastAsia="Calibri" w:hint="cs"/>
          <w:rtl/>
        </w:rPr>
        <w:t>خلاصه جلسه گذشته</w:t>
      </w:r>
      <w:bookmarkEnd w:id="1"/>
      <w:bookmarkEnd w:id="2"/>
      <w:bookmarkEnd w:id="3"/>
      <w:bookmarkEnd w:id="4"/>
      <w:bookmarkEnd w:id="5"/>
      <w:bookmarkEnd w:id="6"/>
      <w:bookmarkEnd w:id="7"/>
      <w:r>
        <w:rPr>
          <w:rFonts w:hint="cs"/>
          <w:rtl/>
        </w:rPr>
        <w:t xml:space="preserve">: </w:t>
      </w:r>
    </w:p>
    <w:p w:rsidR="00D5254F" w:rsidRDefault="00D5254F" w:rsidP="00D5254F">
      <w:pPr>
        <w:pBdr>
          <w:bottom w:val="double" w:sz="6" w:space="1" w:color="auto"/>
        </w:pBdr>
        <w:jc w:val="both"/>
        <w:rPr>
          <w:rtl/>
        </w:rPr>
      </w:pPr>
      <w:r>
        <w:rPr>
          <w:rFonts w:hint="cs"/>
          <w:rtl/>
        </w:rPr>
        <w:t xml:space="preserve">در جلسه گذشته مسئله 25 مبنی بر حکم جهری خواندن قرائت توسط زنان در نماز مطرح شد. در این جلسه به بررسی حکم عدم وجوب اجهار بر زنان، سپس به بررسی حکم اسماع صوت به نامحرم و سپس به بررسی حکم وضعی قرائت نماز در صورت اجهار نزد نامحرم پرداخته می شود. </w:t>
      </w:r>
    </w:p>
    <w:p w:rsidR="00D5254F" w:rsidRDefault="00D5254F" w:rsidP="00D5254F">
      <w:pPr>
        <w:pStyle w:val="Heading1"/>
        <w:rPr>
          <w:rtl/>
        </w:rPr>
      </w:pPr>
      <w:bookmarkStart w:id="8" w:name="_Toc118876316"/>
      <w:bookmarkStart w:id="9" w:name="_Toc118923294"/>
      <w:r>
        <w:rPr>
          <w:rFonts w:hint="cs"/>
          <w:rtl/>
        </w:rPr>
        <w:t>مسئله 25: جهر در نماز های زنان</w:t>
      </w:r>
      <w:bookmarkEnd w:id="8"/>
      <w:bookmarkEnd w:id="9"/>
      <w:r>
        <w:rPr>
          <w:rFonts w:hint="cs"/>
          <w:rtl/>
        </w:rPr>
        <w:t xml:space="preserve"> </w:t>
      </w:r>
    </w:p>
    <w:p w:rsidR="00D5254F" w:rsidRDefault="00D5254F" w:rsidP="00D5254F">
      <w:pPr>
        <w:jc w:val="both"/>
        <w:rPr>
          <w:sz w:val="28"/>
          <w:rtl/>
        </w:rPr>
      </w:pPr>
      <w:r>
        <w:rPr>
          <w:rFonts w:hint="cs"/>
          <w:sz w:val="28"/>
          <w:rtl/>
        </w:rPr>
        <w:t xml:space="preserve">سید یزدی می فرماید: </w:t>
      </w:r>
    </w:p>
    <w:p w:rsidR="00D5254F" w:rsidRDefault="00D5254F" w:rsidP="00D5254F">
      <w:pPr>
        <w:pStyle w:val="ListParagraph"/>
        <w:jc w:val="both"/>
        <w:rPr>
          <w:sz w:val="28"/>
          <w:rtl/>
        </w:rPr>
      </w:pPr>
      <w:r w:rsidRPr="007C3E9E">
        <w:rPr>
          <w:rFonts w:hint="cs"/>
          <w:sz w:val="28"/>
          <w:rtl/>
        </w:rPr>
        <w:t>«</w:t>
      </w:r>
      <w:r w:rsidRPr="007C3E9E">
        <w:rPr>
          <w:rtl/>
        </w:rPr>
        <w:t xml:space="preserve"> </w:t>
      </w:r>
      <w:r w:rsidRPr="007C3E9E">
        <w:rPr>
          <w:color w:val="0000FF"/>
          <w:sz w:val="28"/>
          <w:rtl/>
        </w:rPr>
        <w:t>لا يجب الجهر على النساء في الصلوات الجهرية‌بل يتخيرن بينه و بين الإخفات مع عدم سماع الأجنبي و أما معه فالأحوط إخفاتهن و أما في الإخفاتية فيجب عليهن الإخفات كالرجال و يعذرن فيما يعذرون فيه‌</w:t>
      </w:r>
      <w:r w:rsidRPr="007C3E9E">
        <w:rPr>
          <w:rFonts w:hint="cs"/>
          <w:sz w:val="28"/>
          <w:rtl/>
        </w:rPr>
        <w:t>»</w:t>
      </w:r>
      <w:r>
        <w:rPr>
          <w:rStyle w:val="FootnoteReference"/>
          <w:sz w:val="28"/>
          <w:rtl/>
        </w:rPr>
        <w:footnoteReference w:id="1"/>
      </w:r>
    </w:p>
    <w:p w:rsidR="00D5254F" w:rsidRDefault="00D5254F" w:rsidP="00D5254F">
      <w:pPr>
        <w:pStyle w:val="Heading2"/>
        <w:rPr>
          <w:rtl/>
        </w:rPr>
      </w:pPr>
      <w:bookmarkStart w:id="10" w:name="_Toc118923295"/>
      <w:r>
        <w:rPr>
          <w:rFonts w:hint="cs"/>
          <w:rtl/>
        </w:rPr>
        <w:t>بیان أدله عدم وجوب جهر در نماز برای زنان</w:t>
      </w:r>
      <w:bookmarkEnd w:id="10"/>
      <w:r>
        <w:rPr>
          <w:rFonts w:hint="cs"/>
          <w:rtl/>
        </w:rPr>
        <w:t xml:space="preserve"> </w:t>
      </w:r>
    </w:p>
    <w:p w:rsidR="00D5254F" w:rsidRDefault="00D5254F" w:rsidP="00D5254F">
      <w:pPr>
        <w:jc w:val="both"/>
        <w:rPr>
          <w:sz w:val="28"/>
          <w:rtl/>
        </w:rPr>
      </w:pPr>
      <w:r>
        <w:rPr>
          <w:rFonts w:hint="cs"/>
          <w:sz w:val="28"/>
          <w:rtl/>
        </w:rPr>
        <w:t xml:space="preserve">أدله ای برای عدم وجوب جهر بر زنان مطرح می شود: </w:t>
      </w:r>
    </w:p>
    <w:p w:rsidR="00D5254F" w:rsidRDefault="00D5254F" w:rsidP="00D5254F">
      <w:pPr>
        <w:pStyle w:val="Heading3"/>
        <w:rPr>
          <w:rtl/>
        </w:rPr>
      </w:pPr>
      <w:bookmarkStart w:id="11" w:name="_Toc118923296"/>
      <w:r>
        <w:rPr>
          <w:rFonts w:hint="cs"/>
          <w:rtl/>
        </w:rPr>
        <w:lastRenderedPageBreak/>
        <w:t>دلیل اول: اجماع</w:t>
      </w:r>
      <w:bookmarkEnd w:id="11"/>
    </w:p>
    <w:p w:rsidR="00D5254F" w:rsidRDefault="00D5254F" w:rsidP="00D5254F">
      <w:pPr>
        <w:jc w:val="both"/>
        <w:rPr>
          <w:sz w:val="28"/>
          <w:rtl/>
        </w:rPr>
      </w:pPr>
      <w:r w:rsidRPr="001F27B8">
        <w:rPr>
          <w:rFonts w:hint="cs"/>
          <w:sz w:val="28"/>
          <w:rtl/>
        </w:rPr>
        <w:t>اینکه جهر بر نساء واجب نیست، مورد اجماع است و هیچ اختلافی در آن نیست.</w:t>
      </w:r>
    </w:p>
    <w:p w:rsidR="00D5254F" w:rsidRDefault="00D5254F" w:rsidP="00D5254F">
      <w:pPr>
        <w:pStyle w:val="Heading3"/>
        <w:rPr>
          <w:rtl/>
        </w:rPr>
      </w:pPr>
      <w:bookmarkStart w:id="12" w:name="_Toc118923297"/>
      <w:r>
        <w:rPr>
          <w:rFonts w:hint="cs"/>
          <w:rtl/>
        </w:rPr>
        <w:t>دلیل دوم: قصور مقتضی</w:t>
      </w:r>
      <w:bookmarkEnd w:id="12"/>
      <w:r w:rsidRPr="001F27B8">
        <w:rPr>
          <w:rFonts w:hint="cs"/>
          <w:rtl/>
        </w:rPr>
        <w:t xml:space="preserve"> </w:t>
      </w:r>
    </w:p>
    <w:p w:rsidR="00D5254F" w:rsidRPr="001F27B8" w:rsidRDefault="00D5254F" w:rsidP="00D5254F">
      <w:pPr>
        <w:jc w:val="both"/>
        <w:rPr>
          <w:sz w:val="28"/>
          <w:rtl/>
        </w:rPr>
      </w:pPr>
      <w:r w:rsidRPr="001F27B8">
        <w:rPr>
          <w:rFonts w:hint="cs"/>
          <w:sz w:val="28"/>
          <w:rtl/>
        </w:rPr>
        <w:t xml:space="preserve">به قصور مقتضی در این زمینه استدلال نیز شده است که دلیلی بر وجوب جهر در نماز صبح و مغرب و عشاء بر زن وجود ندارد؛ زیرا عمده دلیل وجوب جهر صحیحه زرارۀ بود و موضوع آن رجل بود: </w:t>
      </w:r>
    </w:p>
    <w:p w:rsidR="00D5254F" w:rsidRPr="001F27B8" w:rsidRDefault="00D5254F" w:rsidP="00D5254F">
      <w:pPr>
        <w:pStyle w:val="ListParagraph"/>
        <w:jc w:val="both"/>
        <w:rPr>
          <w:sz w:val="28"/>
          <w:rtl/>
        </w:rPr>
      </w:pPr>
      <w:r w:rsidRPr="001F27B8">
        <w:rPr>
          <w:rFonts w:hint="cs"/>
          <w:sz w:val="28"/>
          <w:rtl/>
        </w:rPr>
        <w:t>«</w:t>
      </w:r>
      <w:r w:rsidRPr="001F27B8">
        <w:rPr>
          <w:rtl/>
        </w:rPr>
        <w:t xml:space="preserve"> </w:t>
      </w:r>
      <w:r w:rsidRPr="001F27B8">
        <w:rPr>
          <w:sz w:val="28"/>
          <w:rtl/>
        </w:rPr>
        <w:t xml:space="preserve">رَوَى حَرِيزٌ عَنْ زُرَارَةَ عَنْ </w:t>
      </w:r>
      <w:r w:rsidRPr="001F27B8">
        <w:rPr>
          <w:color w:val="008000"/>
          <w:sz w:val="28"/>
          <w:rtl/>
        </w:rPr>
        <w:t xml:space="preserve">أَبِي جَعْفَرٍ ع </w:t>
      </w:r>
      <w:r w:rsidRPr="001F27B8">
        <w:rPr>
          <w:color w:val="008000"/>
          <w:sz w:val="28"/>
          <w:u w:val="single"/>
          <w:rtl/>
        </w:rPr>
        <w:t>فِي رَجُلٍ جَهَرَ فِيمَا لَا يَنْبَغِي</w:t>
      </w:r>
      <w:r w:rsidRPr="001F27B8">
        <w:rPr>
          <w:color w:val="008000"/>
          <w:sz w:val="28"/>
          <w:rtl/>
        </w:rPr>
        <w:t xml:space="preserve">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Pr="001F27B8">
        <w:rPr>
          <w:rFonts w:hint="cs"/>
          <w:sz w:val="28"/>
          <w:rtl/>
        </w:rPr>
        <w:t>»</w:t>
      </w:r>
      <w:r>
        <w:rPr>
          <w:rStyle w:val="FootnoteReference"/>
          <w:sz w:val="28"/>
          <w:rtl/>
        </w:rPr>
        <w:footnoteReference w:id="2"/>
      </w:r>
    </w:p>
    <w:p w:rsidR="00D5254F" w:rsidRDefault="00D5254F" w:rsidP="00D5254F">
      <w:pPr>
        <w:jc w:val="both"/>
        <w:rPr>
          <w:sz w:val="28"/>
          <w:rtl/>
        </w:rPr>
      </w:pPr>
      <w:r>
        <w:rPr>
          <w:rFonts w:hint="cs"/>
          <w:sz w:val="28"/>
          <w:rtl/>
        </w:rPr>
        <w:t xml:space="preserve">غیر از روایت صحیحه زرارۀ روایت محمد بن عمران نیز بود که متن آن چنین بود: </w:t>
      </w:r>
    </w:p>
    <w:p w:rsidR="00D5254F" w:rsidRDefault="00D5254F" w:rsidP="00D5254F">
      <w:pPr>
        <w:pStyle w:val="ListParagraph"/>
        <w:jc w:val="both"/>
        <w:rPr>
          <w:sz w:val="28"/>
          <w:rtl/>
        </w:rPr>
      </w:pPr>
      <w:r>
        <w:rPr>
          <w:rFonts w:hint="cs"/>
          <w:sz w:val="28"/>
          <w:rtl/>
        </w:rPr>
        <w:t>«</w:t>
      </w:r>
      <w:r w:rsidRPr="005D2DE6">
        <w:rPr>
          <w:sz w:val="28"/>
          <w:rtl/>
        </w:rPr>
        <w:t xml:space="preserve"> وَ سَأَلَ مُحَمَّدُ بْنُ عِمْرَانَ </w:t>
      </w:r>
      <w:r w:rsidRPr="005D2DE6">
        <w:rPr>
          <w:color w:val="008000"/>
          <w:sz w:val="28"/>
          <w:rtl/>
        </w:rPr>
        <w:t>أَبَا عَبْدِ اللَّهِ ع فَقَالَ: لِأَيِّ عِلَّةٍ يُجْهَرُ فِي صَلَاةِ الْجُمُعَةِ وَ صَلَاةِ الْمَغْرِبِ وَ صَلَاةِ الْعِشَاءِ الْآخِرَةِ وَ صَلَاةِ الْغَدَاةِ وَ سَائِرُ الصَّلَوَاتِ الظُّهْرُ وَ الْعَصْرُ لَا يُجْهَرُ فِيهِمَا</w:t>
      </w:r>
      <w:r w:rsidRPr="005D2DE6">
        <w:rPr>
          <w:color w:val="008000"/>
          <w:sz w:val="28"/>
        </w:rPr>
        <w:t>…..</w:t>
      </w:r>
      <w:r w:rsidRPr="005D2DE6">
        <w:rPr>
          <w:color w:val="008000"/>
          <w:rtl/>
        </w:rPr>
        <w:t xml:space="preserve"> </w:t>
      </w:r>
      <w:r w:rsidRPr="005D2DE6">
        <w:rPr>
          <w:color w:val="008000"/>
          <w:sz w:val="28"/>
          <w:rtl/>
        </w:rPr>
        <w:t xml:space="preserve">ُ فَلَمَّا كَانَ قُرْبَ الْفَجْرِ نَزَلَ فَفَرَضَ اللَّهُ عَزَّ وَ جَلَّ عَلَيْهِ الْفَجْرَ وَ أَمَرَهُ بِالْإِجْهَارِ لِيُبَيِّنَ لِلنَّاسِ فَضْلَهُ كَمَا بَيَّنَ لِلْمَلَائِكَةِ </w:t>
      </w:r>
      <w:r w:rsidRPr="005D2DE6">
        <w:rPr>
          <w:color w:val="008000"/>
          <w:sz w:val="28"/>
          <w:u w:val="single"/>
          <w:rtl/>
        </w:rPr>
        <w:t>فَلِهَذِهِ الْعِلَّةِ يُجْهَرُ فِيهَا</w:t>
      </w:r>
      <w:r>
        <w:rPr>
          <w:rFonts w:hint="cs"/>
          <w:sz w:val="28"/>
          <w:rtl/>
        </w:rPr>
        <w:t>»</w:t>
      </w:r>
      <w:r>
        <w:rPr>
          <w:rStyle w:val="FootnoteReference"/>
          <w:sz w:val="28"/>
          <w:rtl/>
        </w:rPr>
        <w:footnoteReference w:id="3"/>
      </w:r>
    </w:p>
    <w:p w:rsidR="00D5254F" w:rsidRDefault="00D5254F" w:rsidP="00D5254F">
      <w:pPr>
        <w:jc w:val="both"/>
        <w:rPr>
          <w:sz w:val="28"/>
          <w:rtl/>
        </w:rPr>
      </w:pPr>
      <w:r w:rsidRPr="001F27B8">
        <w:rPr>
          <w:rFonts w:hint="cs"/>
          <w:sz w:val="28"/>
          <w:rtl/>
        </w:rPr>
        <w:t>ما راجع به قصور مقتضی ممکن است دلیل را بپذیریم؛ زیرا صحیحه محمد بن عمران به نظر ما دلیل بر جهر در نماز صبح بود. پیامبر در نماز صبح قرائت جهریه می خواند و «لهذه العلۀ یجهر فیها»</w:t>
      </w:r>
      <w:r>
        <w:rPr>
          <w:rStyle w:val="FootnoteReference"/>
          <w:sz w:val="28"/>
          <w:rtl/>
        </w:rPr>
        <w:footnoteReference w:id="4"/>
      </w:r>
      <w:r w:rsidRPr="001F27B8">
        <w:rPr>
          <w:rFonts w:hint="cs"/>
          <w:sz w:val="28"/>
          <w:rtl/>
        </w:rPr>
        <w:t xml:space="preserve"> اما انصافا در مقام بیان نیست که شامل زنان نیز بشود، صرفا در مقام بیان منشأ وجوب نماز صبح است. اینکه حتی بر زنان واجب باشد، اطلاق ندارد؛ از این رو ما قصور مقتضی را می پذیریم</w:t>
      </w:r>
      <w:r>
        <w:rPr>
          <w:rFonts w:hint="cs"/>
          <w:sz w:val="28"/>
          <w:rtl/>
        </w:rPr>
        <w:t>.</w:t>
      </w:r>
    </w:p>
    <w:p w:rsidR="00D5254F" w:rsidRPr="00D150D9" w:rsidRDefault="00D5254F" w:rsidP="00D5254F">
      <w:pPr>
        <w:pStyle w:val="Heading3"/>
        <w:rPr>
          <w:rtl/>
        </w:rPr>
      </w:pPr>
      <w:bookmarkStart w:id="13" w:name="_Toc118923298"/>
      <w:r>
        <w:rPr>
          <w:rFonts w:hint="cs"/>
          <w:rtl/>
        </w:rPr>
        <w:t>بررسی اشکال تعدی از مورد در روایت زرارۀ</w:t>
      </w:r>
      <w:bookmarkEnd w:id="13"/>
      <w:r>
        <w:rPr>
          <w:rFonts w:hint="cs"/>
          <w:rtl/>
        </w:rPr>
        <w:t xml:space="preserve"> </w:t>
      </w:r>
    </w:p>
    <w:p w:rsidR="00D5254F" w:rsidRDefault="00D5254F" w:rsidP="00D5254F">
      <w:pPr>
        <w:jc w:val="both"/>
        <w:rPr>
          <w:sz w:val="28"/>
          <w:rtl/>
        </w:rPr>
      </w:pPr>
      <w:r>
        <w:rPr>
          <w:rFonts w:hint="cs"/>
          <w:sz w:val="28"/>
          <w:rtl/>
        </w:rPr>
        <w:t xml:space="preserve">اما در مورد روایت صحیحه زرارۀ ممکن است گفته شود که در جاهای دیگر از رجل به نساء تعدی می شود و از قاعده اشتراک استفاده می شود، چرا اینجا این قاعده جاری نشود؟ جواب هایی داده شده است: </w:t>
      </w:r>
    </w:p>
    <w:p w:rsidR="00D5254F" w:rsidRDefault="00D5254F" w:rsidP="00D5254F">
      <w:pPr>
        <w:pStyle w:val="ListParagraph"/>
        <w:numPr>
          <w:ilvl w:val="0"/>
          <w:numId w:val="1"/>
        </w:numPr>
        <w:jc w:val="both"/>
        <w:rPr>
          <w:sz w:val="28"/>
        </w:rPr>
      </w:pPr>
      <w:r w:rsidRPr="001F27B8">
        <w:rPr>
          <w:rFonts w:hint="cs"/>
          <w:sz w:val="28"/>
          <w:rtl/>
        </w:rPr>
        <w:t xml:space="preserve">محقق خویی فرموده اند: مستند این قاعده اجماع است، </w:t>
      </w:r>
      <w:r>
        <w:rPr>
          <w:rFonts w:hint="cs"/>
          <w:sz w:val="28"/>
          <w:rtl/>
        </w:rPr>
        <w:t xml:space="preserve">در حالی که </w:t>
      </w:r>
      <w:r w:rsidRPr="001F27B8">
        <w:rPr>
          <w:rFonts w:hint="cs"/>
          <w:sz w:val="28"/>
          <w:rtl/>
        </w:rPr>
        <w:t>اجماع در مقام، برخلاف اشتراک است</w:t>
      </w:r>
      <w:r>
        <w:rPr>
          <w:rStyle w:val="FootnoteReference"/>
          <w:sz w:val="28"/>
          <w:rtl/>
        </w:rPr>
        <w:footnoteReference w:id="5"/>
      </w:r>
      <w:r w:rsidRPr="001F27B8">
        <w:rPr>
          <w:rFonts w:hint="cs"/>
          <w:sz w:val="28"/>
          <w:rtl/>
        </w:rPr>
        <w:t>.</w:t>
      </w:r>
    </w:p>
    <w:p w:rsidR="00D5254F" w:rsidRPr="001F27B8" w:rsidRDefault="00D5254F" w:rsidP="00D5254F">
      <w:pPr>
        <w:pStyle w:val="ListParagraph"/>
        <w:jc w:val="both"/>
        <w:rPr>
          <w:sz w:val="28"/>
          <w:rtl/>
        </w:rPr>
      </w:pPr>
      <w:r w:rsidRPr="001F27B8">
        <w:rPr>
          <w:rFonts w:hint="cs"/>
          <w:sz w:val="28"/>
          <w:rtl/>
        </w:rPr>
        <w:t>به نظر ما این بیان صحیح نیست، ، جواب جالبی نبود که ایشان مطرح کردند</w:t>
      </w:r>
      <w:r>
        <w:rPr>
          <w:rFonts w:hint="cs"/>
          <w:sz w:val="28"/>
          <w:rtl/>
        </w:rPr>
        <w:t xml:space="preserve">؛ زیرا اجماع مدرکی است و در جاهایی که مثالیت استظهار نشود نمی توان بدان تعدی از رجل به مرأۀ کرد. </w:t>
      </w:r>
    </w:p>
    <w:p w:rsidR="00D5254F" w:rsidRPr="001F27B8" w:rsidRDefault="00D5254F" w:rsidP="00D5254F">
      <w:pPr>
        <w:pStyle w:val="ListParagraph"/>
        <w:numPr>
          <w:ilvl w:val="0"/>
          <w:numId w:val="1"/>
        </w:numPr>
        <w:jc w:val="both"/>
        <w:rPr>
          <w:sz w:val="28"/>
          <w:rtl/>
        </w:rPr>
      </w:pPr>
      <w:r w:rsidRPr="001F27B8">
        <w:rPr>
          <w:rFonts w:hint="cs"/>
          <w:sz w:val="28"/>
          <w:rtl/>
        </w:rPr>
        <w:t>به نظر ما باید اینطور جواب داد که عرف برخی از احکام را وقتی عنوان «رجل» بار می شود، حمل بر مثالیت رجل می کند؛ مثل «رجل شک بین الثلاث و الأربع» عرف حمل بر مثالیت می کند. اکنون برخی عرب ها می خواهند مسئله بپرسند می گویند: «زید من الناس شک فی الثلاث و الأربع» گفتن زید صرفا از باب مثال است، در اینجا نیز رجل ربطی به اجماع ندارد، استظهار عرفی است. اجماع در این موارد مدرکی است؛ لذا در جاهایی که مثالیت استظهار نشود، نمی توان تعدی کرد. مثل اینکه بگویند رجل در هنگام احرام ازار و ردای احرام را می پوشد که دو لباس احرام هستند. آیت الله گلپایگانی احتیاط واجب می کردند که زنان نیز وقتی محرم می شوند روی لباسشان وقتی که تلبیه می گویند از ساک خود دو حوله احرام بردارند، یکی در پایین تنه و یکی نیز روی دوش بیندازند، دلیل ایشان نیز همین قاعده اشتراک بود. روایت می گوید «رجل» اینطور کند، قاعده اشتراک می گوید رجل خصوصیت ندارد. جوابی که می دهیم این است که اجماع مدرکی است. یک سری احکام است که عرف حمل بر مثالیت می کند، ولی دیگر لبس ثوبین احرام را حمل بر مثالیت نمی کند. هرکجا ما احتمال خصوصیت برای رجل دهیم، دیگر نمی توان تعدی کرد، به شرطی که احتمال برای رجل عرفی باشد. مثلا «الرجل یقرأ سورۀ الفاتحۀ فی الصلاۀ یستحب أن یجهر فی بسملتها؟» امام می فرمایند بلی، نمی توان تعدی به زن کرد. موضوع استحباب جهر به بسم الله</w:t>
      </w:r>
      <w:r>
        <w:rPr>
          <w:rFonts w:hint="cs"/>
          <w:sz w:val="28"/>
          <w:rtl/>
        </w:rPr>
        <w:t>،</w:t>
      </w:r>
      <w:r w:rsidRPr="001F27B8">
        <w:rPr>
          <w:rFonts w:hint="cs"/>
          <w:sz w:val="28"/>
          <w:rtl/>
        </w:rPr>
        <w:t xml:space="preserve"> رجل است، شاید خصوص</w:t>
      </w:r>
      <w:r>
        <w:rPr>
          <w:rFonts w:hint="cs"/>
          <w:sz w:val="28"/>
          <w:rtl/>
        </w:rPr>
        <w:t>ی</w:t>
      </w:r>
      <w:r w:rsidRPr="001F27B8">
        <w:rPr>
          <w:rFonts w:hint="cs"/>
          <w:sz w:val="28"/>
          <w:rtl/>
        </w:rPr>
        <w:t xml:space="preserve">ت داشته باشد. شک بین سه و چهار دیگر خصوصیتی به مرد ندارد. ولی در مورد جهر، مذاق شارع شاید فرق کند که زن و مرد چگونه بخوانند. </w:t>
      </w:r>
    </w:p>
    <w:p w:rsidR="00D5254F" w:rsidRDefault="00D5254F" w:rsidP="00D5254F">
      <w:pPr>
        <w:jc w:val="both"/>
        <w:rPr>
          <w:sz w:val="28"/>
        </w:rPr>
      </w:pPr>
      <w:r>
        <w:rPr>
          <w:rFonts w:hint="cs"/>
          <w:sz w:val="28"/>
          <w:rtl/>
        </w:rPr>
        <w:t>مثال بعدی برای احتمال خصوصیت برای مردان، مسئله قضاوت است؛</w:t>
      </w:r>
      <w:r>
        <w:rPr>
          <w:sz w:val="28"/>
        </w:rPr>
        <w:t xml:space="preserve"> </w:t>
      </w:r>
      <w:r>
        <w:rPr>
          <w:rFonts w:hint="cs"/>
          <w:sz w:val="28"/>
          <w:rtl/>
        </w:rPr>
        <w:t>در معتبره ابی خدیجه آمده است</w:t>
      </w:r>
      <w:r>
        <w:rPr>
          <w:sz w:val="28"/>
        </w:rPr>
        <w:t>:</w:t>
      </w:r>
    </w:p>
    <w:p w:rsidR="00D5254F" w:rsidRDefault="00D5254F" w:rsidP="00D5254F">
      <w:pPr>
        <w:pStyle w:val="ListParagraph"/>
        <w:jc w:val="both"/>
        <w:rPr>
          <w:sz w:val="28"/>
          <w:rtl/>
        </w:rPr>
      </w:pPr>
      <w:r w:rsidRPr="004A5FF0">
        <w:rPr>
          <w:rFonts w:hint="cs"/>
          <w:sz w:val="28"/>
          <w:rtl/>
        </w:rPr>
        <w:t>«</w:t>
      </w:r>
      <w:r w:rsidRPr="004A5FF0">
        <w:rPr>
          <w:sz w:val="28"/>
          <w:rtl/>
        </w:rPr>
        <w:t xml:space="preserve">الْحُسَيْنُ بْنُ مُحَمَّدٍ عَنْ مُعَلَّى بْنِ مُحَمَّدٍ عَنِ الْحَسَنِ بْنِ عَلِيٍّ عَنْ أَبِي خَدِيجَةَ قَالَ </w:t>
      </w:r>
      <w:r w:rsidRPr="004A5FF0">
        <w:rPr>
          <w:color w:val="008000"/>
          <w:sz w:val="28"/>
          <w:rtl/>
        </w:rPr>
        <w:t xml:space="preserve">قَالَ لِي أَبُو عَبْدِ اللَّهِ ع إِيَّاكُمْ أَنْ يُحَاكِمَ بَعْضُكُمْ بَعْضاً إِلَى أَهْلِ الْجَوْرِ وَ لَكِنِ </w:t>
      </w:r>
      <w:r w:rsidRPr="00171FC9">
        <w:rPr>
          <w:color w:val="008000"/>
          <w:sz w:val="28"/>
          <w:u w:val="single"/>
          <w:rtl/>
        </w:rPr>
        <w:t>انْظُرُوا إِلَى رَجُلٍ مِنْكُمْ يَعْلَمُ شَيْئاً</w:t>
      </w:r>
      <w:r w:rsidRPr="004A5FF0">
        <w:rPr>
          <w:color w:val="008000"/>
          <w:sz w:val="28"/>
          <w:rtl/>
        </w:rPr>
        <w:t xml:space="preserve"> مِنْ قَضَائِنَا فَاجْعَلُوهُ بَيْنَكُمْ فَإِنِّي قَدْ جَعَلْتُهُ قَاضِياً فَتَحَاكَمُوا إِلَيْهِ</w:t>
      </w:r>
      <w:r w:rsidRPr="004A5FF0">
        <w:rPr>
          <w:rFonts w:hint="cs"/>
          <w:sz w:val="28"/>
          <w:rtl/>
        </w:rPr>
        <w:t>»</w:t>
      </w:r>
      <w:r>
        <w:rPr>
          <w:rStyle w:val="FootnoteReference"/>
          <w:sz w:val="28"/>
          <w:rtl/>
        </w:rPr>
        <w:footnoteReference w:id="6"/>
      </w:r>
    </w:p>
    <w:p w:rsidR="00D5254F" w:rsidRDefault="00D5254F" w:rsidP="00D5254F">
      <w:pPr>
        <w:jc w:val="both"/>
        <w:rPr>
          <w:sz w:val="28"/>
          <w:rtl/>
        </w:rPr>
      </w:pPr>
      <w:r>
        <w:rPr>
          <w:rFonts w:hint="cs"/>
          <w:sz w:val="28"/>
          <w:rtl/>
        </w:rPr>
        <w:t xml:space="preserve">برخی گفته اند الغاء خصوصیت می شود و شامل زنان نیز می شود، در حالی که مثالیت در روایت احراز نمی شود؛ احتمال خصوصیت وجود دارد. یا مثلا در مقبوله عمر بن حنظله آمده است: </w:t>
      </w:r>
    </w:p>
    <w:p w:rsidR="00D5254F" w:rsidRPr="00120348" w:rsidRDefault="00D5254F" w:rsidP="00D5254F">
      <w:pPr>
        <w:pStyle w:val="ListParagraph"/>
        <w:jc w:val="both"/>
        <w:rPr>
          <w:sz w:val="28"/>
          <w:rtl/>
        </w:rPr>
      </w:pPr>
      <w:r w:rsidRPr="00120348">
        <w:rPr>
          <w:rFonts w:hint="cs"/>
          <w:sz w:val="28"/>
          <w:rtl/>
        </w:rPr>
        <w:t>«</w:t>
      </w:r>
      <w:r w:rsidRPr="00120348">
        <w:rPr>
          <w:color w:val="008000"/>
          <w:sz w:val="28"/>
          <w:rtl/>
        </w:rPr>
        <w:t>قَالَ انْظُرُوا إِلَى مَنْ كَانَ مِنْكُمْ قَدْ رَوَى حَدِيثَنَا وَ نَظَرَ فِي حَلَالِنَا وَ حَرَامِنَا وَ عَرَفَ أَحْكَامَنَا فَارْضَوْا بِهِ حَكَماً فَإِنِّي قَدْ جَعَلْتُهُ عَلَيْكُمْ حَاكِما</w:t>
      </w:r>
      <w:r w:rsidRPr="00120348">
        <w:rPr>
          <w:rFonts w:hint="cs"/>
          <w:sz w:val="28"/>
          <w:rtl/>
        </w:rPr>
        <w:t>»</w:t>
      </w:r>
      <w:r>
        <w:rPr>
          <w:rStyle w:val="FootnoteReference"/>
          <w:sz w:val="28"/>
          <w:rtl/>
        </w:rPr>
        <w:footnoteReference w:id="7"/>
      </w:r>
    </w:p>
    <w:p w:rsidR="00D5254F" w:rsidRDefault="00D5254F" w:rsidP="00D5254F">
      <w:pPr>
        <w:jc w:val="both"/>
        <w:rPr>
          <w:sz w:val="28"/>
          <w:rtl/>
        </w:rPr>
      </w:pPr>
      <w:r>
        <w:rPr>
          <w:rFonts w:hint="cs"/>
          <w:sz w:val="28"/>
          <w:rtl/>
        </w:rPr>
        <w:t xml:space="preserve">برخی گفته اند زن هم مصداق من کان منکم روی حدیثنا اگر بود می تواند قاضی باشد، ما اشکال کردیم که می گوید من کان منکم، خطاب این نیست که ایها الشیعه، شاید یا رجال الشیعه باشد، مخاطب معلوم نیست که أعم از زنان و مردان باشد. احتمال خصوصیت وجود دارد. هر جا که احتمال خصوصیت باشد نمی توان تعدی کرد. مناسبات حکم و موضوع است که در برخی از مثال ها الغاء خصوصیت می شود. </w:t>
      </w:r>
    </w:p>
    <w:p w:rsidR="00D5254F" w:rsidRDefault="00D5254F" w:rsidP="00D5254F">
      <w:pPr>
        <w:jc w:val="both"/>
        <w:rPr>
          <w:sz w:val="28"/>
          <w:rtl/>
        </w:rPr>
      </w:pPr>
      <w:r>
        <w:rPr>
          <w:rFonts w:hint="cs"/>
          <w:sz w:val="28"/>
          <w:rtl/>
        </w:rPr>
        <w:t xml:space="preserve">سوال: ارتکاز اشتراک خیلی قوی است. </w:t>
      </w:r>
    </w:p>
    <w:p w:rsidR="00D5254F" w:rsidRDefault="00D5254F" w:rsidP="00D5254F">
      <w:pPr>
        <w:jc w:val="both"/>
        <w:rPr>
          <w:sz w:val="28"/>
          <w:rtl/>
        </w:rPr>
      </w:pPr>
      <w:r>
        <w:rPr>
          <w:rFonts w:hint="cs"/>
          <w:sz w:val="28"/>
          <w:rtl/>
        </w:rPr>
        <w:t xml:space="preserve">جواب: این ارتکاز در همه احکام ظهور ساز است؟ بگوییم اصل بر اشتراک است الا ما خرج بالدلیل؟ این ثابت نیست. </w:t>
      </w:r>
    </w:p>
    <w:p w:rsidR="00D5254F" w:rsidRPr="00931318" w:rsidRDefault="00D5254F" w:rsidP="00D5254F">
      <w:pPr>
        <w:pStyle w:val="ListParagraph"/>
        <w:numPr>
          <w:ilvl w:val="0"/>
          <w:numId w:val="1"/>
        </w:numPr>
        <w:jc w:val="both"/>
        <w:rPr>
          <w:sz w:val="28"/>
          <w:rtl/>
        </w:rPr>
      </w:pPr>
      <w:r>
        <w:rPr>
          <w:rFonts w:hint="cs"/>
          <w:sz w:val="28"/>
          <w:rtl/>
        </w:rPr>
        <w:t xml:space="preserve">نکته بالاتر اینکه حتی اگر رجل نیز موضوع نباشد، و «من» موضوع باشد، باز هم نمی توان شامل زنان دانست. </w:t>
      </w:r>
      <w:r w:rsidRPr="00931318">
        <w:rPr>
          <w:rFonts w:hint="cs"/>
          <w:sz w:val="28"/>
          <w:rtl/>
        </w:rPr>
        <w:t xml:space="preserve">اصلا موضوع در صحیحه زرارۀ رجل نبود، «من» بود. «من أجهر فیما لایبنغی الجهر فیه» در روایت آمده بود و تعیین نمی کند که در کجا اخفات جایز نیست و در کجا جهر جایز نیست. اینکه زن در نماز صبح اگر اخفاتا بخواند، مصداق «من أخفت می شود؟ معلوم نیست. اتفاقا اگر جهر می خواند می گفتیم «من أجهر فیما لاینبغی الجهر فیه» است؛ لذا اگر رجل نیز نیامده بود نمی توانستیم تمسک کنیم زیرا تعیین مصداق نمی کند. </w:t>
      </w:r>
    </w:p>
    <w:p w:rsidR="00D5254F" w:rsidRDefault="00D5254F" w:rsidP="00D5254F">
      <w:pPr>
        <w:pStyle w:val="Heading3"/>
        <w:rPr>
          <w:rtl/>
        </w:rPr>
      </w:pPr>
      <w:bookmarkStart w:id="14" w:name="_Toc118923299"/>
      <w:r>
        <w:rPr>
          <w:rFonts w:hint="cs"/>
          <w:rtl/>
        </w:rPr>
        <w:t>دلیل سوم: ارتکاز و سیره قطعیه متشرعه</w:t>
      </w:r>
      <w:bookmarkEnd w:id="14"/>
    </w:p>
    <w:p w:rsidR="00D5254F" w:rsidRDefault="00D5254F" w:rsidP="00D5254F">
      <w:pPr>
        <w:jc w:val="both"/>
        <w:rPr>
          <w:sz w:val="28"/>
          <w:rtl/>
        </w:rPr>
      </w:pPr>
      <w:r>
        <w:rPr>
          <w:rFonts w:hint="cs"/>
          <w:sz w:val="28"/>
          <w:rtl/>
        </w:rPr>
        <w:t xml:space="preserve">اما دلیل سوم عدم وجوب جهر نسبت به زنان، ارتکاز و سیره قطعیه متشرعه است. با اینکه این مسئله محل ابتلاء بوده است، زن ها جهر در نماز صبح و مغرب و عشاء نمی کردند، اگر جهر واجب بود، معلوم و مشهور می شد. ما که احتمال ارتکاز متشرعه بر عدم وجوب جهر را نیز کافی می دانیم برای اینکه دیگر احراز انعقاد ظهور در خطاب وجوب جهر در نماز صبح نکنیم. می گوییم این احتمال ارتکاز متشرعی که متصل به این خطاب باشد، یعنی احتمال قرینه حالیه نوعیه و این مانع از احراز ظهور می شود. </w:t>
      </w:r>
    </w:p>
    <w:p w:rsidR="00D5254F" w:rsidRDefault="00D5254F" w:rsidP="00D5254F">
      <w:pPr>
        <w:pStyle w:val="Heading3"/>
        <w:rPr>
          <w:rtl/>
        </w:rPr>
      </w:pPr>
      <w:bookmarkStart w:id="15" w:name="_Toc118923300"/>
      <w:r>
        <w:rPr>
          <w:rFonts w:hint="cs"/>
          <w:rtl/>
        </w:rPr>
        <w:t>دلیل چهارم: روایت عبدالله بن حسن</w:t>
      </w:r>
      <w:bookmarkEnd w:id="15"/>
    </w:p>
    <w:p w:rsidR="00D5254F" w:rsidRDefault="00D5254F" w:rsidP="00D5254F">
      <w:pPr>
        <w:jc w:val="both"/>
        <w:rPr>
          <w:sz w:val="28"/>
          <w:rtl/>
        </w:rPr>
      </w:pPr>
      <w:r>
        <w:rPr>
          <w:rFonts w:hint="cs"/>
          <w:sz w:val="28"/>
          <w:rtl/>
        </w:rPr>
        <w:t xml:space="preserve">یک روایتی است که مطرح شده است می خوانیم که قرب الإسناد از عبدالله بن حسن نقل می کند: </w:t>
      </w:r>
    </w:p>
    <w:p w:rsidR="00D5254F" w:rsidRPr="00FD57BA" w:rsidRDefault="00D5254F" w:rsidP="00D5254F">
      <w:pPr>
        <w:pStyle w:val="ListParagraph"/>
        <w:jc w:val="both"/>
        <w:rPr>
          <w:sz w:val="28"/>
          <w:rtl/>
        </w:rPr>
      </w:pPr>
      <w:r w:rsidRPr="00FD57BA">
        <w:rPr>
          <w:rFonts w:hint="cs"/>
          <w:sz w:val="28"/>
          <w:rtl/>
        </w:rPr>
        <w:t>«</w:t>
      </w:r>
      <w:r w:rsidRPr="00FD57BA">
        <w:rPr>
          <w:sz w:val="28"/>
          <w:rtl/>
        </w:rPr>
        <w:t xml:space="preserve">عَبْدُ اللَّهِ بْنُ جَعْفَرٍ فِي قُرْبِ الْإِسْنَادِ عَنْ عَبْدِ اللَّهِ بْنِ الْحَسَنِ عَنْ جَدِّهِ عَلِيِّ بْنِ جَعْفَرٍ عَنْ أَخِيهِ مِثْلَهُ وَ زَادَ قَالَ وَ سَأَلْتُهُ </w:t>
      </w:r>
      <w:r w:rsidRPr="00FD57BA">
        <w:rPr>
          <w:color w:val="008000"/>
          <w:sz w:val="28"/>
          <w:rtl/>
        </w:rPr>
        <w:t>عَنِ النِّسَاءِ هَلْ عَلَيْهِنَّ الْجَهْرُ بِالْقِرَاءَةِ فِي الْفَرِيضَةِ قَالَ لَا إِلَّا أَنْ تَكُونَ امْرَأَةٌ تَؤُمُّ النِّسَاءَ فَتَجْهَرُ بِقَدْرِ مَا تَسْمَعُ قِرَاءَتَهَا</w:t>
      </w:r>
      <w:r w:rsidRPr="00FD57BA">
        <w:rPr>
          <w:rFonts w:hint="cs"/>
          <w:sz w:val="28"/>
          <w:rtl/>
        </w:rPr>
        <w:t>»</w:t>
      </w:r>
      <w:r>
        <w:rPr>
          <w:rStyle w:val="FootnoteReference"/>
          <w:sz w:val="28"/>
          <w:rtl/>
        </w:rPr>
        <w:footnoteReference w:id="8"/>
      </w:r>
    </w:p>
    <w:p w:rsidR="00D5254F" w:rsidRDefault="00D5254F" w:rsidP="00D5254F">
      <w:pPr>
        <w:jc w:val="both"/>
        <w:rPr>
          <w:sz w:val="28"/>
          <w:rtl/>
        </w:rPr>
      </w:pPr>
      <w:r>
        <w:rPr>
          <w:rFonts w:hint="cs"/>
          <w:sz w:val="28"/>
          <w:rtl/>
        </w:rPr>
        <w:t>دلالت حدیث تمام است، لکن در سند آن عبدالله بن حسن است. ممکن است ما وثوق پیدا کنیم به اینکه این حدیث در کتاب علی بن جعفر بوده است، چون در کتاب علی بن جعفر و مستدرکاتها چاپ شده که ظاهرا نسخه قدیمه ای داشتند که نسخه ای بود که از روی نسخه عمرکی گرفته شده بود، در ص 236 نقل می کند: «</w:t>
      </w:r>
      <w:r w:rsidRPr="00FB3F52">
        <w:rPr>
          <w:rFonts w:hint="cs"/>
          <w:color w:val="000080"/>
          <w:sz w:val="28"/>
          <w:rtl/>
        </w:rPr>
        <w:t>عن العمرکی عن علی بن جعفر عن أخیه موسی علیه السلام</w:t>
      </w:r>
      <w:r>
        <w:rPr>
          <w:rFonts w:hint="cs"/>
          <w:sz w:val="28"/>
          <w:rtl/>
        </w:rPr>
        <w:t>» بعید نیست انسان وثوق پیدا کند که در کتاب علی بن جعفر بوده و سند مورد وثوق می شود. دلالت آن نیز تمام است. در مورد عبدالله بن حسن برخی مثل آیت الله شبیری زنجانی قائلند که اکثار روایت دارد, زیرا حمیری از او اکثار روایت دارد و قمی ها حساس روی اکثار روایت از ضعفاء بودند اما خود ایشان بعد فرموده است که این کتاب چون برای اینکه نزدیک ترین سند ها به امام را بیان کند، نگاشته شده، این نکته امتیار بوده است، عبدالله نیز واضح الضعف نبوده است، لذا دال بر وثاقت شخص نمی گیرند؛ زیرا می گویند هدف کتاب ما اختصار در سند بوده است</w:t>
      </w:r>
      <w:r>
        <w:rPr>
          <w:rStyle w:val="FootnoteReference"/>
          <w:sz w:val="28"/>
          <w:rtl/>
        </w:rPr>
        <w:footnoteReference w:id="9"/>
      </w:r>
      <w:r>
        <w:rPr>
          <w:rFonts w:hint="cs"/>
          <w:sz w:val="28"/>
          <w:rtl/>
        </w:rPr>
        <w:t xml:space="preserve">. </w:t>
      </w:r>
    </w:p>
    <w:p w:rsidR="00D5254F" w:rsidRDefault="00D5254F" w:rsidP="00D5254F">
      <w:pPr>
        <w:jc w:val="both"/>
        <w:rPr>
          <w:sz w:val="28"/>
          <w:rtl/>
        </w:rPr>
      </w:pPr>
      <w:r>
        <w:rPr>
          <w:rFonts w:hint="cs"/>
          <w:sz w:val="28"/>
          <w:rtl/>
        </w:rPr>
        <w:t>بنابراین جهر بر زنان واجب نیست و مخیر هستند، حتی استحباب جهر نیز دلیل ندارد.</w:t>
      </w:r>
    </w:p>
    <w:p w:rsidR="00D5254F" w:rsidRDefault="00D5254F" w:rsidP="00D5254F">
      <w:pPr>
        <w:pStyle w:val="Heading2"/>
        <w:rPr>
          <w:rtl/>
        </w:rPr>
      </w:pPr>
      <w:bookmarkStart w:id="16" w:name="_Toc118923301"/>
      <w:r>
        <w:rPr>
          <w:rFonts w:hint="cs"/>
          <w:rtl/>
        </w:rPr>
        <w:t>حکم جهر به قرائت زنان در حضور نامحرم</w:t>
      </w:r>
      <w:bookmarkEnd w:id="16"/>
    </w:p>
    <w:p w:rsidR="00D5254F" w:rsidRDefault="00D5254F" w:rsidP="00D5254F">
      <w:pPr>
        <w:jc w:val="both"/>
        <w:rPr>
          <w:sz w:val="28"/>
          <w:rtl/>
        </w:rPr>
      </w:pPr>
      <w:r>
        <w:rPr>
          <w:rFonts w:hint="cs"/>
          <w:sz w:val="28"/>
          <w:rtl/>
        </w:rPr>
        <w:t xml:space="preserve"> حال بحث می شود که نزد نامحرم حکم چیست؟ مشهور قائل به حرمت جهر هستند و صاحب عروه نیز احتیاط واجب کرده است. تعبیر ایشان چنین است: </w:t>
      </w:r>
    </w:p>
    <w:p w:rsidR="00D5254F" w:rsidRPr="006F5032" w:rsidRDefault="00D5254F" w:rsidP="00D5254F">
      <w:pPr>
        <w:pStyle w:val="ListParagraph"/>
        <w:jc w:val="both"/>
        <w:rPr>
          <w:sz w:val="28"/>
          <w:rtl/>
        </w:rPr>
      </w:pPr>
      <w:r w:rsidRPr="006F5032">
        <w:rPr>
          <w:rFonts w:hint="cs"/>
          <w:sz w:val="28"/>
          <w:rtl/>
        </w:rPr>
        <w:t>«</w:t>
      </w:r>
      <w:r w:rsidRPr="006F5032">
        <w:rPr>
          <w:color w:val="0000FF"/>
          <w:sz w:val="28"/>
          <w:rtl/>
        </w:rPr>
        <w:t>يتخيرن بينه و بين الإخفات مع عدم سماع الأجنبي و أما معه فالأحوط إخفاتهن</w:t>
      </w:r>
      <w:r w:rsidRPr="006F5032">
        <w:rPr>
          <w:rFonts w:hint="cs"/>
          <w:color w:val="0000FF"/>
          <w:sz w:val="28"/>
          <w:rtl/>
        </w:rPr>
        <w:t>»</w:t>
      </w:r>
      <w:r>
        <w:rPr>
          <w:rStyle w:val="FootnoteReference"/>
          <w:sz w:val="28"/>
          <w:rtl/>
        </w:rPr>
        <w:footnoteReference w:id="10"/>
      </w:r>
    </w:p>
    <w:p w:rsidR="00D5254F" w:rsidRDefault="00D5254F" w:rsidP="00D5254F">
      <w:pPr>
        <w:jc w:val="both"/>
        <w:rPr>
          <w:sz w:val="28"/>
          <w:rtl/>
        </w:rPr>
      </w:pPr>
      <w:r>
        <w:rPr>
          <w:rFonts w:hint="cs"/>
          <w:sz w:val="28"/>
          <w:rtl/>
        </w:rPr>
        <w:t xml:space="preserve">این کلام احتیاط واجب است زیرا ملحوق و مسبوق به فتوا نیست و این کلام مشهور بین فقهاء بوده است. حتی در مفتاح الکرامه چنین نقل می کند: </w:t>
      </w:r>
    </w:p>
    <w:p w:rsidR="00D5254F" w:rsidRPr="00941E3D" w:rsidRDefault="00D5254F" w:rsidP="00D5254F">
      <w:pPr>
        <w:pStyle w:val="ListParagraph"/>
        <w:jc w:val="both"/>
        <w:rPr>
          <w:sz w:val="28"/>
          <w:rtl/>
        </w:rPr>
      </w:pPr>
      <w:r w:rsidRPr="00941E3D">
        <w:rPr>
          <w:rFonts w:hint="cs"/>
          <w:sz w:val="28"/>
          <w:rtl/>
        </w:rPr>
        <w:t>«</w:t>
      </w:r>
      <w:r w:rsidRPr="00941E3D">
        <w:rPr>
          <w:rtl/>
        </w:rPr>
        <w:t xml:space="preserve"> </w:t>
      </w:r>
      <w:r w:rsidRPr="00941E3D">
        <w:rPr>
          <w:color w:val="000080"/>
          <w:sz w:val="28"/>
          <w:rtl/>
        </w:rPr>
        <w:t>و لا جهر على المرأة) في شيء من الصلوات كافة و هو قول كل من يحفظ عنه العلم كما في المنتهى و إجماع العلماء كما في المعتبر و إجماع الكل كما في الذكرى و بالإجماع كما في التذكرة و التحرير و نهاية الإحكام و إرشاد الجعفرية و جامع المقاصد و الروض و كشف اللثام و استندوا في ذلك إلى أن صوتها عورة يجب إخفاؤه عن الأجانب بل في الأخير أن كلمتهم متفقة على ذلك و فيه و في البحار و الحدائق أن ظواهر الكتاب و السنة لا تساعد على ذلك</w:t>
      </w:r>
      <w:r w:rsidRPr="00941E3D">
        <w:rPr>
          <w:rFonts w:hint="cs"/>
          <w:sz w:val="28"/>
          <w:rtl/>
        </w:rPr>
        <w:t>»</w:t>
      </w:r>
      <w:r>
        <w:rPr>
          <w:rStyle w:val="FootnoteReference"/>
          <w:sz w:val="28"/>
          <w:rtl/>
        </w:rPr>
        <w:footnoteReference w:id="11"/>
      </w:r>
    </w:p>
    <w:p w:rsidR="00D5254F" w:rsidRPr="00C030DB" w:rsidRDefault="00D5254F" w:rsidP="00D5254F">
      <w:pPr>
        <w:jc w:val="both"/>
        <w:rPr>
          <w:sz w:val="28"/>
          <w:rtl/>
        </w:rPr>
      </w:pPr>
      <w:r>
        <w:rPr>
          <w:rFonts w:hint="cs"/>
          <w:sz w:val="28"/>
          <w:rtl/>
        </w:rPr>
        <w:t>ایشان ادعای اجماع می کند و سپس می فرماید دو محدث گفته اند که ظاهر کتاب و سنت اینطور نیست که زن باید صدایش را از نامحرم واجب باشد بپوشاند.</w:t>
      </w:r>
    </w:p>
    <w:p w:rsidR="00D5254F" w:rsidRDefault="00D5254F" w:rsidP="00D5254F">
      <w:pPr>
        <w:jc w:val="both"/>
        <w:rPr>
          <w:sz w:val="28"/>
          <w:rtl/>
        </w:rPr>
      </w:pPr>
      <w:r>
        <w:rPr>
          <w:rFonts w:hint="cs"/>
          <w:sz w:val="28"/>
          <w:rtl/>
        </w:rPr>
        <w:t xml:space="preserve">برخی به آیه </w:t>
      </w:r>
      <w:r w:rsidRPr="00740D69">
        <w:rPr>
          <w:sz w:val="28"/>
          <w:rtl/>
        </w:rPr>
        <w:t>«</w:t>
      </w:r>
      <w:r w:rsidRPr="00C030DB">
        <w:rPr>
          <w:color w:val="008000"/>
          <w:sz w:val="28"/>
          <w:rtl/>
        </w:rPr>
        <w:t>وَ إِذا سَأَلْتُمُوهُنَّ مَتاعاً فَسْئَلُوهُنَّ مِنْ وَراءِ حِجاب</w:t>
      </w:r>
      <w:r w:rsidRPr="00740D69">
        <w:rPr>
          <w:sz w:val="28"/>
          <w:rtl/>
        </w:rPr>
        <w:t>‏</w:t>
      </w:r>
      <w:r>
        <w:rPr>
          <w:rFonts w:hint="cs"/>
          <w:sz w:val="28"/>
          <w:rtl/>
        </w:rPr>
        <w:t>»</w:t>
      </w:r>
      <w:r>
        <w:rPr>
          <w:rStyle w:val="FootnoteReference"/>
          <w:sz w:val="28"/>
          <w:rtl/>
        </w:rPr>
        <w:footnoteReference w:id="12"/>
      </w:r>
      <w:r>
        <w:rPr>
          <w:rFonts w:hint="cs"/>
          <w:sz w:val="28"/>
          <w:rtl/>
        </w:rPr>
        <w:t xml:space="preserve"> برای جواز اسماع تمسک کرده اند که البته نمی دانیم که چرا این را مطرح می کنند چون لازم نیست که زن حرف بزند، می تواند از پشت متاع را تحویل بدهد؛ لذا از آیه اصلا این مطلب استفاده نمی شود؛ ولی مهم این است که سیره متشرعه این بود که زن ها با نامحرمان حرف می زنند. قضیه حضرت زهرا را شاید توجیه کنید که در مقام تظلم بوده، ولی سیره متشرعات این بوده که با نامحرم حرف می زدند. لذا آیت الله سیستانی قید ریبه را می زنند که جایز نیست اسماع صوت نسبت به نامحرم، ریبه یعنی خوف وقوع در حرام، بحث خوف وقوع در حرام بحث دیگری است که مطرح خواهد شد. </w:t>
      </w:r>
    </w:p>
    <w:p w:rsidR="00D5254F" w:rsidRDefault="00D5254F" w:rsidP="00D5254F">
      <w:pPr>
        <w:pStyle w:val="Heading3"/>
        <w:rPr>
          <w:rtl/>
        </w:rPr>
      </w:pPr>
      <w:bookmarkStart w:id="17" w:name="_Toc118923302"/>
      <w:r>
        <w:rPr>
          <w:rFonts w:hint="cs"/>
          <w:rtl/>
        </w:rPr>
        <w:t>بررسی حکم به فساد نماز زن در صورت اجهار نزد نامحرم</w:t>
      </w:r>
      <w:bookmarkEnd w:id="17"/>
    </w:p>
    <w:p w:rsidR="00D5254F" w:rsidRDefault="00D5254F" w:rsidP="00D5254F">
      <w:pPr>
        <w:jc w:val="both"/>
        <w:rPr>
          <w:sz w:val="28"/>
          <w:rtl/>
        </w:rPr>
      </w:pPr>
      <w:r>
        <w:rPr>
          <w:rFonts w:hint="cs"/>
          <w:sz w:val="28"/>
          <w:rtl/>
        </w:rPr>
        <w:t xml:space="preserve"> جالب این است که طبق نقل بحار و حدائق که در مفتاح الکرامه نیز نقل می کند، مشهور می گویند اگر در هنگامی که اجنبی می شنود، زن قرائت جهریه بخواند، اقرب فساد نماز است؛ زیرا نهی از عبادت شده است.</w:t>
      </w:r>
    </w:p>
    <w:p w:rsidR="00D5254F" w:rsidRDefault="00D5254F" w:rsidP="00D5254F">
      <w:pPr>
        <w:pStyle w:val="Heading4"/>
        <w:rPr>
          <w:rtl/>
        </w:rPr>
      </w:pPr>
      <w:r>
        <w:rPr>
          <w:rFonts w:hint="cs"/>
          <w:rtl/>
        </w:rPr>
        <w:t>الف: بی دلیل بودن حرمت اسماع به نامحرم</w:t>
      </w:r>
    </w:p>
    <w:p w:rsidR="00D5254F" w:rsidRDefault="00D5254F" w:rsidP="00D5254F">
      <w:pPr>
        <w:jc w:val="both"/>
        <w:rPr>
          <w:sz w:val="28"/>
          <w:rtl/>
        </w:rPr>
      </w:pPr>
      <w:r>
        <w:rPr>
          <w:rFonts w:hint="cs"/>
          <w:sz w:val="28"/>
          <w:rtl/>
        </w:rPr>
        <w:t>انصاف این است که اولا دلیلی بر وجوب اینکه زن صدایش را به نامحرم نرساند نداریم؛ به بررسی برخی از أدله ای که مطرح شده است می پردازیم:</w:t>
      </w:r>
    </w:p>
    <w:p w:rsidR="00D5254F" w:rsidRDefault="00D5254F" w:rsidP="00D5254F">
      <w:pPr>
        <w:jc w:val="both"/>
        <w:rPr>
          <w:sz w:val="28"/>
          <w:rtl/>
        </w:rPr>
      </w:pPr>
      <w:r>
        <w:rPr>
          <w:rFonts w:hint="cs"/>
          <w:sz w:val="28"/>
          <w:rtl/>
        </w:rPr>
        <w:t xml:space="preserve">1. یک روایتی است که مسعدۀ بن صدقه از امام صادق علیه السلام نقل می کند که متن آن چنین است: </w:t>
      </w:r>
    </w:p>
    <w:p w:rsidR="00D5254F" w:rsidRPr="000E6325" w:rsidRDefault="00D5254F" w:rsidP="00D5254F">
      <w:pPr>
        <w:pStyle w:val="ListParagraph"/>
        <w:jc w:val="both"/>
        <w:rPr>
          <w:sz w:val="28"/>
          <w:rtl/>
        </w:rPr>
      </w:pPr>
      <w:r w:rsidRPr="000E6325">
        <w:rPr>
          <w:rFonts w:hint="cs"/>
          <w:sz w:val="28"/>
          <w:rtl/>
        </w:rPr>
        <w:t>«</w:t>
      </w:r>
      <w:r w:rsidRPr="000E6325">
        <w:rPr>
          <w:rtl/>
        </w:rPr>
        <w:t xml:space="preserve"> </w:t>
      </w:r>
      <w:r w:rsidRPr="000E6325">
        <w:rPr>
          <w:sz w:val="28"/>
          <w:rtl/>
        </w:rPr>
        <w:t xml:space="preserve">عَلِيُّ بْنُ إِبْرَاهِيمَ [عَنْ أَبِيهِ‏] عَنْ هَارُونَ بْنِ مُسْلِمٍ عَنْ مَسْعَدَةَ بْنِ صَدَقَةَ </w:t>
      </w:r>
      <w:r w:rsidRPr="000E6325">
        <w:rPr>
          <w:color w:val="008000"/>
          <w:sz w:val="28"/>
          <w:rtl/>
        </w:rPr>
        <w:t>عَن‏</w:t>
      </w:r>
      <w:r w:rsidRPr="000E6325">
        <w:rPr>
          <w:color w:val="008000"/>
          <w:sz w:val="28"/>
        </w:rPr>
        <w:t xml:space="preserve"> </w:t>
      </w:r>
      <w:r w:rsidRPr="000E6325">
        <w:rPr>
          <w:color w:val="008000"/>
          <w:sz w:val="28"/>
          <w:rtl/>
        </w:rPr>
        <w:t>أَبِي عَبْدِ اللَّهِ ع قَالَ قَالَ أَمِيرُ الْمُؤْمِنِينَ ع لَا تَبْدَءُوا النِّسَاءَ بِالسَّلَامِ وَ لَا تَدْعُوهُنَّ إِلَى الطَّعَامِ فَإِنَّ النَّبِيَّ ص قَالَ النِّسَاءُ عَيٌّ وَ عَوْرَةٌ فَاسْتُرُوا عِيَّهُنَّ بِالسُّكُوتِ وَ اسْتُرُوا عَوْرَاتِهِنَّ بِالْبُيُوت</w:t>
      </w:r>
      <w:r w:rsidRPr="000E6325">
        <w:rPr>
          <w:sz w:val="28"/>
          <w:rtl/>
        </w:rPr>
        <w:t>‏</w:t>
      </w:r>
      <w:r w:rsidRPr="000E6325">
        <w:rPr>
          <w:rFonts w:hint="cs"/>
          <w:sz w:val="28"/>
          <w:rtl/>
        </w:rPr>
        <w:t>»</w:t>
      </w:r>
      <w:r>
        <w:rPr>
          <w:rStyle w:val="FootnoteReference"/>
          <w:sz w:val="28"/>
          <w:rtl/>
        </w:rPr>
        <w:footnoteReference w:id="13"/>
      </w:r>
    </w:p>
    <w:p w:rsidR="00D5254F" w:rsidRDefault="00D5254F" w:rsidP="00D5254F">
      <w:pPr>
        <w:jc w:val="both"/>
        <w:rPr>
          <w:sz w:val="28"/>
          <w:rtl/>
        </w:rPr>
      </w:pPr>
      <w:r>
        <w:rPr>
          <w:rFonts w:hint="cs"/>
          <w:sz w:val="28"/>
          <w:rtl/>
        </w:rPr>
        <w:t>عی یعنی ناتوانی، عورۀ یعنی آنچه که باید پوشانده شود. عورۀ به معنای این است که چیزی که باید مخفی شود؛ لذا سر المومن عورۀ است و باید مخفی شود. لذا اموال انسان عورۀ است، «</w:t>
      </w:r>
      <w:r w:rsidRPr="000E6325">
        <w:rPr>
          <w:rFonts w:hint="cs"/>
          <w:color w:val="000080"/>
          <w:sz w:val="28"/>
          <w:rtl/>
        </w:rPr>
        <w:t>استر ذهبک و ذهابک و مذهبک</w:t>
      </w:r>
      <w:r>
        <w:rPr>
          <w:rFonts w:hint="cs"/>
          <w:sz w:val="28"/>
          <w:rtl/>
        </w:rPr>
        <w:t xml:space="preserve">»، یعنی چیزی که باید پوشانده شود و به دیگران گفته نشود. روایت می گوید ناتوانی زنان را با سکوت این ها سلب کنید نگذارید صحبت کنند تا ناتوانی شان آشکار نشود. </w:t>
      </w:r>
    </w:p>
    <w:p w:rsidR="00D5254F" w:rsidRDefault="00D5254F" w:rsidP="00D5254F">
      <w:pPr>
        <w:jc w:val="both"/>
        <w:rPr>
          <w:sz w:val="28"/>
          <w:rtl/>
        </w:rPr>
      </w:pPr>
      <w:r>
        <w:rPr>
          <w:rFonts w:hint="cs"/>
          <w:sz w:val="28"/>
          <w:rtl/>
        </w:rPr>
        <w:t>سند روایت را ما قبول داریم که مسعدۀ بن صدقه اکثار روایت از اجلایی مثل محمد بن مسلم دارد. آیت الله بروجردی و آیت الله زنجانی نظرشان این است که</w:t>
      </w:r>
      <w:r>
        <w:rPr>
          <w:sz w:val="28"/>
        </w:rPr>
        <w:t xml:space="preserve"> </w:t>
      </w:r>
      <w:r>
        <w:rPr>
          <w:rFonts w:hint="cs"/>
          <w:sz w:val="28"/>
          <w:rtl/>
        </w:rPr>
        <w:t>مسعدۀ بن صدقه با مسعدۀ بن زیاد یک نفر هستند و مسعده بن زیاد توثیق دارد</w:t>
      </w:r>
      <w:r>
        <w:rPr>
          <w:rStyle w:val="FootnoteReference"/>
          <w:sz w:val="28"/>
          <w:rtl/>
        </w:rPr>
        <w:footnoteReference w:id="14"/>
      </w:r>
      <w:r>
        <w:rPr>
          <w:rFonts w:hint="cs"/>
          <w:sz w:val="28"/>
          <w:rtl/>
        </w:rPr>
        <w:t xml:space="preserve">. آقا زاده آیت الله زنجانی نیز کتابی نوشته است فی أحوال المساعد که قرائنی می آورند و در صدد اثبات این مسئله هستند که چهار مسعدۀ داریم که همه در وجود خارجی یکی هستند. البته به نظر ما شواهدی برخلاف این فرمایش نیز وجود دارد. اوصافی که برای مسعدۀ بن صدقه نقل می کنند غیر از اوصافی است که برای مسعدۀ بن زیاد است و وثوق به اتحاد حاصل نمی شود. </w:t>
      </w:r>
    </w:p>
    <w:p w:rsidR="00D5254F" w:rsidRDefault="00D5254F" w:rsidP="00D5254F">
      <w:pPr>
        <w:jc w:val="both"/>
        <w:rPr>
          <w:sz w:val="28"/>
          <w:rtl/>
        </w:rPr>
      </w:pPr>
      <w:r>
        <w:rPr>
          <w:rFonts w:hint="cs"/>
          <w:sz w:val="28"/>
          <w:rtl/>
        </w:rPr>
        <w:t xml:space="preserve">اما راجع به دلالت، از این روایت استفاده نمی شود که صوت آن ها عورۀ است. روایت می گوید خود زن ها باید پوشانده شوند از آن ها بخواهید که بیرون نیایند، در مقابل نامحرم قرار نگیرند که نامحرمان به آن ها نگاه کنند، خود زن «ما ینبغی أن یستر» است، صوت او که اینگونه نیست. معلوم نیست چنین باشد. </w:t>
      </w:r>
    </w:p>
    <w:p w:rsidR="00D5254F" w:rsidRPr="009C43BD" w:rsidRDefault="00D5254F" w:rsidP="00D5254F">
      <w:pPr>
        <w:jc w:val="both"/>
        <w:rPr>
          <w:sz w:val="28"/>
          <w:rtl/>
        </w:rPr>
      </w:pPr>
      <w:r>
        <w:rPr>
          <w:rFonts w:hint="cs"/>
          <w:sz w:val="28"/>
          <w:rtl/>
        </w:rPr>
        <w:t>اما جمله اول که ضعف آن ها را با سکوت سلب کنید، ربطی به این بحث ندارد، قضیه خارجیه بوده که زن ها سادگی هایی داشتند و با نامحرمان وقتی صحبت می کردند نقطه ضعفشان معلوم می شد و مردانی بودند که هوس باز و بد جنس بودند، طمع می کردند. آن زمان بوده اند اکنون نیز به طریق اولی وجود دارند. این قضیه حقیقیه نیست، قضیه خارجیه بوده است. در آن زمان به علت اینکه واقعا در منزل بودند و ارتباطات نداشتند نیرنگ مرد ها را احساس نمی کردند، یک وقت در دام نیرنگ مردی می افتادند، لذا گفته اند بپوشانید. در روایت نیز داریم که سه خصلت مرد برای زن خوب است یکی همین تکبر است اگر تکبر نکند، مردان به او طمع می کنند. باید تکبر کند که مردان طمع نکنند. خلاصه اینکه در این روایت نیامده است که صدای زن ها عورت است علاوه بر اینکه قطعا این مسئله حکم الزامی نیست. بهتر این است که زن اگر نیازی در بیرون ندارد، ارتباطش با نامحرم کم شود. مثل روایتی که می گوید «</w:t>
      </w:r>
      <w:r w:rsidRPr="00A62FD3">
        <w:rPr>
          <w:rtl/>
        </w:rPr>
        <w:t xml:space="preserve"> </w:t>
      </w:r>
      <w:r w:rsidRPr="00A62FD3">
        <w:rPr>
          <w:color w:val="008000"/>
          <w:sz w:val="28"/>
          <w:rtl/>
        </w:rPr>
        <w:t>خَيْرُ النِّسَاءِ أَنْ لَا يَرَيْنَ الرِّجَالَ وَ لَا يَرَاهُنَّ الرِّجَال</w:t>
      </w:r>
      <w:r w:rsidRPr="00A62FD3">
        <w:rPr>
          <w:sz w:val="28"/>
          <w:rtl/>
        </w:rPr>
        <w:t>‏</w:t>
      </w:r>
      <w:r>
        <w:rPr>
          <w:rFonts w:hint="cs"/>
          <w:sz w:val="28"/>
          <w:rtl/>
        </w:rPr>
        <w:t>»</w:t>
      </w:r>
      <w:r>
        <w:rPr>
          <w:rStyle w:val="FootnoteReference"/>
          <w:sz w:val="28"/>
          <w:rtl/>
        </w:rPr>
        <w:footnoteReference w:id="15"/>
      </w:r>
      <w:r>
        <w:rPr>
          <w:rFonts w:hint="cs"/>
          <w:sz w:val="28"/>
          <w:rtl/>
        </w:rPr>
        <w:t xml:space="preserve">مگر اینکه شرایط اجتماعی یا فردی اقتضای بیرون آمدن و فعالیت اجتماعی کند، ولی ربطی به بحث ما ندارد. </w:t>
      </w:r>
    </w:p>
    <w:p w:rsidR="00D5254F" w:rsidRDefault="00D5254F" w:rsidP="00D5254F">
      <w:pPr>
        <w:jc w:val="both"/>
        <w:rPr>
          <w:sz w:val="28"/>
          <w:rtl/>
        </w:rPr>
      </w:pPr>
      <w:r>
        <w:rPr>
          <w:rFonts w:hint="cs"/>
          <w:sz w:val="28"/>
          <w:rtl/>
        </w:rPr>
        <w:t xml:space="preserve">نکته: یک معنای دیگر از «فاستروا عیهن بالسکوت» این است که در مقابل آن ها سکوت کنید و جواب آن ها را ندهید که بحث ادامه پیدا کند. </w:t>
      </w:r>
    </w:p>
    <w:p w:rsidR="00D5254F" w:rsidRDefault="00D5254F" w:rsidP="00D5254F">
      <w:pPr>
        <w:jc w:val="both"/>
        <w:rPr>
          <w:sz w:val="28"/>
          <w:rtl/>
        </w:rPr>
      </w:pPr>
      <w:r>
        <w:rPr>
          <w:rFonts w:hint="cs"/>
          <w:sz w:val="28"/>
          <w:rtl/>
        </w:rPr>
        <w:t>2.در روایتی در مناهی النبی چنین آمده است:</w:t>
      </w:r>
    </w:p>
    <w:p w:rsidR="00D5254F" w:rsidRPr="001A346C" w:rsidRDefault="00D5254F" w:rsidP="00D5254F">
      <w:pPr>
        <w:pStyle w:val="ListParagraph"/>
        <w:jc w:val="both"/>
        <w:rPr>
          <w:color w:val="008000"/>
          <w:sz w:val="28"/>
          <w:rtl/>
        </w:rPr>
      </w:pPr>
      <w:r w:rsidRPr="001A346C">
        <w:rPr>
          <w:rFonts w:hint="cs"/>
          <w:color w:val="008000"/>
          <w:sz w:val="28"/>
          <w:rtl/>
        </w:rPr>
        <w:t>«</w:t>
      </w:r>
      <w:r w:rsidRPr="001A346C">
        <w:rPr>
          <w:color w:val="008000"/>
          <w:rtl/>
        </w:rPr>
        <w:t xml:space="preserve"> </w:t>
      </w:r>
      <w:r w:rsidRPr="001A346C">
        <w:rPr>
          <w:color w:val="008000"/>
          <w:sz w:val="28"/>
          <w:rtl/>
        </w:rPr>
        <w:t>وَ نَهَى أَنْ تَتَكَلَّمَ الْمَرْأَةُ عِنْدَ غَيْرِ زَوْجِهَا أَوْ غَيْرِ ذِي مَحْرَمٍ مِنْهَا أَكْثَرَ مِنْ خَمْسِ كَلِمَاتٍ مِمَّا لَا بُدَّ لَهَا مِنْه‏</w:t>
      </w:r>
      <w:r w:rsidRPr="001A346C">
        <w:rPr>
          <w:rFonts w:hint="cs"/>
          <w:color w:val="008000"/>
          <w:sz w:val="28"/>
          <w:rtl/>
        </w:rPr>
        <w:t>»</w:t>
      </w:r>
      <w:r>
        <w:rPr>
          <w:rStyle w:val="FootnoteReference"/>
          <w:color w:val="008000"/>
          <w:sz w:val="28"/>
          <w:rtl/>
        </w:rPr>
        <w:footnoteReference w:id="16"/>
      </w:r>
    </w:p>
    <w:p w:rsidR="00D5254F" w:rsidRDefault="00D5254F" w:rsidP="00D5254F">
      <w:pPr>
        <w:jc w:val="both"/>
        <w:rPr>
          <w:sz w:val="28"/>
          <w:rtl/>
        </w:rPr>
      </w:pPr>
      <w:r>
        <w:rPr>
          <w:rFonts w:hint="cs"/>
          <w:sz w:val="28"/>
          <w:rtl/>
        </w:rPr>
        <w:t xml:space="preserve">استدلال به این روایت نیز از جهاتی دارای مناقشه است: </w:t>
      </w:r>
    </w:p>
    <w:p w:rsidR="00D5254F" w:rsidRDefault="00D5254F" w:rsidP="00D5254F">
      <w:pPr>
        <w:pStyle w:val="ListParagraph"/>
        <w:jc w:val="both"/>
        <w:rPr>
          <w:sz w:val="28"/>
        </w:rPr>
      </w:pPr>
      <w:r>
        <w:rPr>
          <w:rFonts w:hint="cs"/>
          <w:sz w:val="28"/>
          <w:rtl/>
        </w:rPr>
        <w:t xml:space="preserve">الف: سند روایت به دلیل وجود حسین بن زید ضعیف است. </w:t>
      </w:r>
    </w:p>
    <w:p w:rsidR="00D5254F" w:rsidRPr="002E7B40" w:rsidRDefault="00D5254F" w:rsidP="00D5254F">
      <w:pPr>
        <w:pStyle w:val="ListParagraph"/>
        <w:jc w:val="both"/>
        <w:rPr>
          <w:sz w:val="28"/>
          <w:rtl/>
        </w:rPr>
      </w:pPr>
      <w:r>
        <w:rPr>
          <w:rFonts w:hint="cs"/>
          <w:sz w:val="28"/>
          <w:rtl/>
        </w:rPr>
        <w:t>ب: قرینه سیاق در این روایت باعث می شود برداشت حرمت از آن نکنیم؛ زیرا در سیاق بیان مکروهات آمده است و بسیاری از چیز هایی که در این روایت مورد نهی قرار گرفته اند مکروهات هستند.</w:t>
      </w:r>
      <w:r w:rsidRPr="001A346C">
        <w:rPr>
          <w:rFonts w:hint="cs"/>
          <w:sz w:val="28"/>
          <w:rtl/>
        </w:rPr>
        <w:t xml:space="preserve"> </w:t>
      </w:r>
      <w:r>
        <w:rPr>
          <w:rFonts w:hint="cs"/>
          <w:sz w:val="28"/>
          <w:rtl/>
        </w:rPr>
        <w:t xml:space="preserve">این مطلب را آیت الله زنجانی نیز فرموده اند. این سیاق مانع ظهور در حرمت است. </w:t>
      </w:r>
    </w:p>
    <w:p w:rsidR="00D5254F" w:rsidRDefault="00D5254F" w:rsidP="00D5254F">
      <w:pPr>
        <w:jc w:val="both"/>
        <w:rPr>
          <w:sz w:val="28"/>
          <w:rtl/>
        </w:rPr>
      </w:pPr>
      <w:r>
        <w:rPr>
          <w:rFonts w:hint="cs"/>
          <w:sz w:val="28"/>
          <w:rtl/>
        </w:rPr>
        <w:t>برخی می خواهند به آیه برای جواز اسماع تمسک کنند، می گوید</w:t>
      </w:r>
      <w:r>
        <w:rPr>
          <w:sz w:val="28"/>
        </w:rPr>
        <w:t>:</w:t>
      </w:r>
      <w:r>
        <w:rPr>
          <w:rFonts w:hint="cs"/>
          <w:sz w:val="28"/>
          <w:rtl/>
        </w:rPr>
        <w:t xml:space="preserve"> آیه «</w:t>
      </w:r>
      <w:r w:rsidRPr="006C4332">
        <w:rPr>
          <w:rFonts w:hint="cs"/>
          <w:color w:val="008000"/>
          <w:sz w:val="28"/>
          <w:rtl/>
        </w:rPr>
        <w:t>لایخضعن بالقول فیطمع الذی فی قلبه مرض</w:t>
      </w:r>
      <w:r>
        <w:rPr>
          <w:rFonts w:hint="cs"/>
          <w:sz w:val="28"/>
          <w:rtl/>
        </w:rPr>
        <w:t>»</w:t>
      </w:r>
      <w:r>
        <w:rPr>
          <w:rStyle w:val="FootnoteReference"/>
          <w:sz w:val="28"/>
          <w:rtl/>
        </w:rPr>
        <w:footnoteReference w:id="17"/>
      </w:r>
      <w:r>
        <w:rPr>
          <w:rFonts w:hint="cs"/>
          <w:sz w:val="28"/>
          <w:rtl/>
        </w:rPr>
        <w:t xml:space="preserve"> می رساند که پس اصل سخن گفتن جایز است، خضوع به قول جایز نیست. البته این دلیل نمی شود که اصل سخن گفتن مطلقا جایز باشد، سخن گفتن عند الضرورۀ العرفیه جایز است ولی خضوع بالقول مطلقا حرام است، با این آیه نمی توان جواز اصل سخن گفتن را مطلقا ثابت دانست ولی ما نیازی به این ادله نداریم سیره قطعیه متشرعه در جواز اسماع زن است که صدای خود را به نامحرم برساند.</w:t>
      </w:r>
    </w:p>
    <w:p w:rsidR="00D5254F" w:rsidRDefault="00D5254F" w:rsidP="00D5254F">
      <w:pPr>
        <w:jc w:val="both"/>
        <w:rPr>
          <w:sz w:val="28"/>
          <w:rtl/>
        </w:rPr>
      </w:pPr>
      <w:r>
        <w:rPr>
          <w:rFonts w:hint="cs"/>
          <w:sz w:val="28"/>
          <w:rtl/>
        </w:rPr>
        <w:t xml:space="preserve">سوال: سیره در چه حدودی بوده است؟ در همین احتیاجات متعارف بوده است. </w:t>
      </w:r>
    </w:p>
    <w:p w:rsidR="00D5254F" w:rsidRDefault="00D5254F" w:rsidP="00D5254F">
      <w:pPr>
        <w:jc w:val="both"/>
        <w:rPr>
          <w:sz w:val="28"/>
          <w:rtl/>
        </w:rPr>
      </w:pPr>
      <w:r>
        <w:rPr>
          <w:rFonts w:hint="cs"/>
          <w:sz w:val="28"/>
          <w:rtl/>
        </w:rPr>
        <w:t xml:space="preserve">جواب: خیر با هم صحبت می کردند. با برادر شوهر و غیره رفت و آمد داشتند. </w:t>
      </w:r>
    </w:p>
    <w:p w:rsidR="00D5254F" w:rsidRDefault="00D5254F" w:rsidP="00D5254F">
      <w:pPr>
        <w:jc w:val="both"/>
        <w:rPr>
          <w:sz w:val="28"/>
          <w:rtl/>
        </w:rPr>
      </w:pPr>
      <w:r>
        <w:rPr>
          <w:rFonts w:hint="cs"/>
          <w:sz w:val="28"/>
          <w:rtl/>
        </w:rPr>
        <w:t>اگر اسماع زن به نامحرم حرام بود بیان و مشهور می شد. این مشهور که ادعا می شود قائل به حرمت اسماع هستند، در کتب متلقاۀ نبوده است، این ادعای مشهور که شده است مربوط به نماز بوده است. شاید در ذهنشان این قید فی الصلاه بوده است معلوم نیست که به طور مطلق فرموده باشند.</w:t>
      </w:r>
    </w:p>
    <w:p w:rsidR="00D5254F" w:rsidRDefault="00D5254F" w:rsidP="00D5254F">
      <w:pPr>
        <w:pStyle w:val="Heading4"/>
        <w:rPr>
          <w:rtl/>
        </w:rPr>
      </w:pPr>
      <w:r>
        <w:rPr>
          <w:rFonts w:hint="cs"/>
          <w:rtl/>
        </w:rPr>
        <w:t xml:space="preserve">ب: عدم فساد قرائت بر فرض حرمت اسماع </w:t>
      </w:r>
    </w:p>
    <w:p w:rsidR="00D5254F" w:rsidRDefault="00D5254F" w:rsidP="00D5254F">
      <w:pPr>
        <w:jc w:val="both"/>
        <w:rPr>
          <w:sz w:val="28"/>
          <w:rtl/>
        </w:rPr>
      </w:pPr>
      <w:r>
        <w:rPr>
          <w:rFonts w:hint="cs"/>
          <w:sz w:val="28"/>
          <w:rtl/>
        </w:rPr>
        <w:t xml:space="preserve"> ما می گوییم دلیلی بر این حرمت اسماع زن نسبت به اجانب نداریم، برفرض هم که اسماع حرام باشد، </w:t>
      </w:r>
      <w:r>
        <w:rPr>
          <w:sz w:val="28"/>
        </w:rPr>
        <w:t>)</w:t>
      </w:r>
      <w:r>
        <w:rPr>
          <w:rFonts w:hint="cs"/>
          <w:sz w:val="28"/>
          <w:rtl/>
        </w:rPr>
        <w:t>یا مطلقا یا اسماع تلذذی،</w:t>
      </w:r>
      <w:r>
        <w:rPr>
          <w:sz w:val="28"/>
        </w:rPr>
        <w:t xml:space="preserve"> </w:t>
      </w:r>
      <w:r>
        <w:rPr>
          <w:rFonts w:hint="cs"/>
          <w:sz w:val="28"/>
          <w:rtl/>
        </w:rPr>
        <w:t xml:space="preserve">مثل صورتی که با حال نماز را می خواند که نامحرم وقتی می شنود لذت می برد)، به قول محقق نایینی این وصف حرام است، دلیل ندارد که موصوف حرام باشد. قرائت مصداق واجب است، آن کیفیت و اجهار به صوت، حرام باشد، به نظر عرف ترکیب بین عرض و جوهر ترکیب انضمامی است. </w:t>
      </w:r>
    </w:p>
    <w:p w:rsidR="00D5254F" w:rsidRDefault="00D5254F" w:rsidP="00D5254F">
      <w:pPr>
        <w:jc w:val="both"/>
        <w:rPr>
          <w:sz w:val="28"/>
          <w:rtl/>
        </w:rPr>
      </w:pPr>
      <w:r>
        <w:rPr>
          <w:rFonts w:hint="cs"/>
          <w:sz w:val="28"/>
          <w:rtl/>
        </w:rPr>
        <w:t xml:space="preserve">آیت الله سیستانی فرموده اند: مدرس زنوزی گفته است اعراض مراتب وجود جواهر هستند، می گوییم برفرض این کلام ملا علی زنوزی درست باشد، نظر عقلی است، از نظر عرفی در بحث اجتماع امر و نهی معیار نظر عرف است. عرف دو وجود می بیند. یک خواندن سورۀ حمد است که مصداق واجب است، اینکه شما با صدای بلند می خوانید، این وصف عرفا وجود دیگری دارند که مصداق حرام است. مثل اینکه کسی در حال نماز نظر به اجنبیه کند. اشکالی ندارد و نماز باطل نیست. شبیه اینکه زنی جلوی نامحرمان وضو می گیرد. البته آیت الله سیستانی می فرمایند بحث علمی می خواهیم کنیم وگرنه اگر ترکیب یک وجود هم داشته باشد مشکلی ندارد و اگر عمدی نیز کسی این کار را کند عبادتش صحیح است. صرفا می خواهیم بگوییم ترکیب اتحادی است ولی در ترکیب اتحادی نیز قائل به جواز اجتماع امر و نهی هستند، لکن چون مشهور در نماز در دار مغصوب فتوا به بطلان داده اند احتیاط واجب می کنند. </w:t>
      </w:r>
    </w:p>
    <w:p w:rsidR="00D5254F" w:rsidRDefault="00D5254F" w:rsidP="00D5254F">
      <w:pPr>
        <w:pStyle w:val="Heading3"/>
        <w:rPr>
          <w:rtl/>
        </w:rPr>
      </w:pPr>
      <w:bookmarkStart w:id="18" w:name="_Toc118923303"/>
      <w:r>
        <w:rPr>
          <w:rFonts w:hint="cs"/>
          <w:rtl/>
        </w:rPr>
        <w:t>بررسی تعلیقه آیت الله سیستانی بر عروۀ</w:t>
      </w:r>
      <w:bookmarkEnd w:id="18"/>
      <w:r>
        <w:rPr>
          <w:rFonts w:hint="cs"/>
          <w:rtl/>
        </w:rPr>
        <w:t xml:space="preserve"> </w:t>
      </w:r>
    </w:p>
    <w:p w:rsidR="00D5254F" w:rsidRDefault="00D5254F" w:rsidP="00D5254F">
      <w:pPr>
        <w:jc w:val="both"/>
        <w:rPr>
          <w:sz w:val="28"/>
          <w:rtl/>
        </w:rPr>
      </w:pPr>
      <w:r>
        <w:rPr>
          <w:rFonts w:hint="cs"/>
          <w:sz w:val="28"/>
          <w:rtl/>
        </w:rPr>
        <w:t xml:space="preserve">آیت  الله سیستانی مطلبی در تعلیقه عروه دارند که می فرمایند: </w:t>
      </w:r>
    </w:p>
    <w:p w:rsidR="00D5254F" w:rsidRPr="005E26A1" w:rsidRDefault="00D5254F" w:rsidP="00D5254F">
      <w:pPr>
        <w:pStyle w:val="ListParagraph"/>
        <w:jc w:val="both"/>
        <w:rPr>
          <w:sz w:val="28"/>
          <w:rtl/>
        </w:rPr>
      </w:pPr>
      <w:r w:rsidRPr="005E26A1">
        <w:rPr>
          <w:rFonts w:hint="cs"/>
          <w:sz w:val="28"/>
          <w:rtl/>
        </w:rPr>
        <w:t>«</w:t>
      </w:r>
      <w:r w:rsidRPr="009D79D7">
        <w:rPr>
          <w:rtl/>
        </w:rPr>
        <w:t xml:space="preserve"> </w:t>
      </w:r>
      <w:r w:rsidRPr="009D79D7">
        <w:rPr>
          <w:color w:val="000080"/>
          <w:sz w:val="28"/>
          <w:rtl/>
        </w:rPr>
        <w:t>فالاحوط اخفاتهن): فيما اذا كان الاسماع محرما كما اذا كان موجبا للريبة</w:t>
      </w:r>
      <w:r w:rsidRPr="005E26A1">
        <w:rPr>
          <w:rFonts w:hint="cs"/>
          <w:sz w:val="28"/>
          <w:rtl/>
        </w:rPr>
        <w:t xml:space="preserve"> »</w:t>
      </w:r>
      <w:r>
        <w:rPr>
          <w:rStyle w:val="FootnoteReference"/>
          <w:sz w:val="28"/>
          <w:rtl/>
        </w:rPr>
        <w:footnoteReference w:id="18"/>
      </w:r>
    </w:p>
    <w:p w:rsidR="00D5254F" w:rsidRDefault="00D5254F" w:rsidP="00D5254F">
      <w:pPr>
        <w:jc w:val="both"/>
        <w:rPr>
          <w:sz w:val="28"/>
          <w:rtl/>
        </w:rPr>
      </w:pPr>
      <w:r>
        <w:rPr>
          <w:rFonts w:hint="cs"/>
          <w:sz w:val="28"/>
          <w:rtl/>
        </w:rPr>
        <w:t xml:space="preserve">اسماع در صورتی که با تلذذ و ریبه باشد حرام است. می گوییم: تلذذ را اجنبی می برد و ربطی به زن ندارد. یک وقت زن خضوع فی القول می کند، یک وقت است که طبیعی نماز خود را می خواند، لکن آن مرد جنسش خراب است و با هر چیزی تحریک می شود، این زن گناهی نکرده است. وگرنه زنانی که زیبا هستند بگوییم که باید پوشیه بزنند و به خیابان بروند؛ زیرا به آن ها نظر بد می کنند، در حالی که این مطلب را ملتزم نمی شویم؛ البته آیت الله زنجانی تعدی می کنند از خضوع در قول و می فرمایند زیبا نیز باشند باید پوشیه بزنند، ما می گوییم آیه در مورد خضوع در قول است ونسبت به ماعدای آن دلیل نداریم، اینجا نیز همینطور است. مشکل از خانم نیست که وقتی طبیعی نماز خود را می خواند شخص دیگری تحریک می شود. بلی، خضوع در قول نباید بکند و خضوع در قول بحث دیگری است. </w:t>
      </w:r>
    </w:p>
    <w:p w:rsidR="00D5254F" w:rsidRDefault="00D5254F" w:rsidP="00D5254F">
      <w:pPr>
        <w:jc w:val="both"/>
        <w:rPr>
          <w:sz w:val="28"/>
          <w:rtl/>
        </w:rPr>
      </w:pPr>
      <w:r>
        <w:rPr>
          <w:rFonts w:hint="cs"/>
          <w:sz w:val="28"/>
          <w:rtl/>
        </w:rPr>
        <w:t xml:space="preserve">ریبه را معنا کرده اند خوف وقوع درحرام، اگر معنایش این است که این زن هنگام اسماع، خوف دارد که این مرد واقع در حرام شود، دلیلی نداریم که اجهار بر زن حرام باشد. مگر اینکه مصداق خصوع در قول باشد. ناز و کرشمه بیاید حرام است یک طوری می خواند که دل طرف آب می شود، اما اینکه خود زن بگوید من خوف وقوع در حرام دارم، یعنی اینطوری است که می گوید اگر اینطور بخوانم این اقا از من شماره می خواهد و ارتباطات حرام شکل می گیرد، این بحثی است که دنبال می کنیم ببینیم دلیل بر اینکه زن و یا مرد کاری کنند که خوف وقوع در حرام دارند، دلیل حرمت این کار چیست. </w:t>
      </w:r>
    </w:p>
    <w:p w:rsidR="00D5254F" w:rsidRDefault="00D5254F" w:rsidP="00D5254F">
      <w:pPr>
        <w:jc w:val="both"/>
        <w:rPr>
          <w:sz w:val="28"/>
          <w:rtl/>
        </w:rPr>
      </w:pPr>
    </w:p>
    <w:p w:rsidR="00D5254F" w:rsidRDefault="00D5254F" w:rsidP="00D5254F">
      <w:pPr>
        <w:jc w:val="both"/>
        <w:rPr>
          <w:sz w:val="28"/>
          <w:rtl/>
        </w:rPr>
      </w:pPr>
    </w:p>
    <w:p w:rsidR="00D5254F" w:rsidRDefault="00D5254F" w:rsidP="00D5254F">
      <w:pPr>
        <w:jc w:val="both"/>
        <w:rPr>
          <w:sz w:val="28"/>
          <w:rtl/>
        </w:rPr>
      </w:pPr>
    </w:p>
    <w:p w:rsidR="00D5254F" w:rsidRPr="004C62A8" w:rsidRDefault="00D5254F" w:rsidP="00D5254F">
      <w:pPr>
        <w:jc w:val="both"/>
        <w:rPr>
          <w:sz w:val="28"/>
          <w:rtl/>
        </w:rPr>
      </w:pPr>
    </w:p>
    <w:p w:rsidR="00D5254F" w:rsidRDefault="00D5254F" w:rsidP="00D5254F">
      <w:pPr>
        <w:jc w:val="both"/>
        <w:rPr>
          <w:rtl/>
        </w:rPr>
      </w:pPr>
      <w:r>
        <w:rPr>
          <w:rFonts w:hint="cs"/>
          <w:rtl/>
        </w:rPr>
        <w:t xml:space="preserve"> </w:t>
      </w:r>
    </w:p>
    <w:p w:rsidR="00F678E4" w:rsidRDefault="00F678E4"/>
    <w:sectPr w:rsidR="00F678E4"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20" w:rsidRDefault="00207220" w:rsidP="00D5254F">
      <w:pPr>
        <w:spacing w:line="240" w:lineRule="auto"/>
      </w:pPr>
      <w:r>
        <w:separator/>
      </w:r>
    </w:p>
  </w:endnote>
  <w:endnote w:type="continuationSeparator" w:id="0">
    <w:p w:rsidR="00207220" w:rsidRDefault="00207220" w:rsidP="00D52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207220" w:rsidP="006D44C1">
          <w:pPr>
            <w:pStyle w:val="Footer"/>
            <w:rPr>
              <w:rtl/>
            </w:rPr>
          </w:pPr>
          <w:r>
            <w:rPr>
              <w:rFonts w:hint="cs"/>
              <w:rtl/>
            </w:rPr>
            <w:t xml:space="preserve">مدرسه فقهی امام محمد باقر </w:t>
          </w:r>
          <w:r w:rsidRPr="00F71250">
            <w:rPr>
              <w:rFonts w:hint="cs"/>
              <w:szCs w:val="20"/>
              <w:rtl/>
            </w:rPr>
            <w:t>علیه السلام</w:t>
          </w:r>
        </w:p>
      </w:tc>
      <w:tc>
        <w:tcPr>
          <w:tcW w:w="2252" w:type="dxa"/>
          <w:tcBorders>
            <w:top w:val="nil"/>
            <w:left w:val="nil"/>
            <w:bottom w:val="nil"/>
            <w:right w:val="nil"/>
          </w:tcBorders>
          <w:vAlign w:val="center"/>
        </w:tcPr>
        <w:p w:rsidR="006D44C1" w:rsidRDefault="00207220" w:rsidP="006D44C1">
          <w:pPr>
            <w:pStyle w:val="Footer"/>
            <w:jc w:val="right"/>
            <w:rPr>
              <w:rtl/>
            </w:rPr>
          </w:pPr>
          <w:r>
            <w:rPr>
              <w:rFonts w:hint="cs"/>
              <w:rtl/>
            </w:rPr>
            <w:t xml:space="preserve">صفحه </w:t>
          </w:r>
          <w:r>
            <w:fldChar w:fldCharType="begin"/>
          </w:r>
          <w:r>
            <w:instrText>PAGE   \* MERGEFORMAT</w:instrText>
          </w:r>
          <w:r>
            <w:fldChar w:fldCharType="separate"/>
          </w:r>
          <w:r w:rsidRPr="0020722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07220" w:rsidP="001B6799">
          <w:pPr>
            <w:pStyle w:val="Footer"/>
            <w:bidi w:val="0"/>
            <w:rPr>
              <w:color w:val="808080" w:themeColor="background1" w:themeShade="80"/>
              <w:rtl/>
            </w:rPr>
          </w:pPr>
          <w:bookmarkStart w:id="25" w:name="BokAdres"/>
          <w:bookmarkEnd w:id="25"/>
        </w:p>
      </w:tc>
    </w:tr>
  </w:tbl>
  <w:p w:rsidR="00FA3B17" w:rsidRDefault="00207220"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20" w:rsidRDefault="00207220" w:rsidP="00D5254F">
      <w:pPr>
        <w:spacing w:line="240" w:lineRule="auto"/>
      </w:pPr>
      <w:r>
        <w:separator/>
      </w:r>
    </w:p>
  </w:footnote>
  <w:footnote w:type="continuationSeparator" w:id="0">
    <w:p w:rsidR="00207220" w:rsidRDefault="00207220" w:rsidP="00D5254F">
      <w:pPr>
        <w:spacing w:line="240" w:lineRule="auto"/>
      </w:pPr>
      <w:r>
        <w:continuationSeparator/>
      </w:r>
    </w:p>
  </w:footnote>
  <w:footnote w:id="1">
    <w:p w:rsidR="00D5254F" w:rsidRPr="00555D10" w:rsidRDefault="00D5254F" w:rsidP="00D5254F">
      <w:pPr>
        <w:pStyle w:val="FootnoteText"/>
      </w:pPr>
      <w:r w:rsidRPr="00555D10">
        <w:footnoteRef/>
      </w:r>
      <w:r w:rsidRPr="00555D10">
        <w:rPr>
          <w:rtl/>
        </w:rPr>
        <w:t xml:space="preserve"> </w:t>
      </w:r>
      <w:hyperlink r:id="rId1" w:history="1">
        <w:r w:rsidRPr="00555D10">
          <w:rPr>
            <w:rStyle w:val="Hyperlink"/>
            <w:rtl/>
          </w:rPr>
          <w:t>العروة الوثق</w:t>
        </w:r>
        <w:r w:rsidRPr="00555D10">
          <w:rPr>
            <w:rStyle w:val="Hyperlink"/>
            <w:rFonts w:hint="cs"/>
            <w:rtl/>
          </w:rPr>
          <w:t>ی</w:t>
        </w:r>
        <w:r w:rsidRPr="00555D10">
          <w:rPr>
            <w:rStyle w:val="Hyperlink"/>
            <w:rFonts w:hint="eastAsia"/>
            <w:rtl/>
          </w:rPr>
          <w:t>،</w:t>
        </w:r>
        <w:r w:rsidRPr="00555D10">
          <w:rPr>
            <w:rStyle w:val="Hyperlink"/>
            <w:rtl/>
          </w:rPr>
          <w:t xml:space="preserve"> الس</w:t>
        </w:r>
        <w:r w:rsidRPr="00555D10">
          <w:rPr>
            <w:rStyle w:val="Hyperlink"/>
            <w:rFonts w:hint="cs"/>
            <w:rtl/>
          </w:rPr>
          <w:t>ی</w:t>
        </w:r>
        <w:r w:rsidRPr="00555D10">
          <w:rPr>
            <w:rStyle w:val="Hyperlink"/>
            <w:rFonts w:hint="eastAsia"/>
            <w:rtl/>
          </w:rPr>
          <w:t>د</w:t>
        </w:r>
        <w:r w:rsidRPr="00555D10">
          <w:rPr>
            <w:rStyle w:val="Hyperlink"/>
            <w:rtl/>
          </w:rPr>
          <w:t xml:space="preserve"> محمد کاظم الطباطبائ</w:t>
        </w:r>
        <w:r w:rsidRPr="00555D10">
          <w:rPr>
            <w:rStyle w:val="Hyperlink"/>
            <w:rFonts w:hint="cs"/>
            <w:rtl/>
          </w:rPr>
          <w:t>ی</w:t>
        </w:r>
        <w:r w:rsidRPr="00555D10">
          <w:rPr>
            <w:rStyle w:val="Hyperlink"/>
            <w:rtl/>
          </w:rPr>
          <w:t xml:space="preserve"> ال</w:t>
        </w:r>
        <w:r w:rsidRPr="00555D10">
          <w:rPr>
            <w:rStyle w:val="Hyperlink"/>
            <w:rFonts w:hint="cs"/>
            <w:rtl/>
          </w:rPr>
          <w:t>ی</w:t>
        </w:r>
        <w:r w:rsidRPr="00555D10">
          <w:rPr>
            <w:rStyle w:val="Hyperlink"/>
            <w:rFonts w:hint="eastAsia"/>
            <w:rtl/>
          </w:rPr>
          <w:t>زد</w:t>
        </w:r>
        <w:r w:rsidRPr="00555D10">
          <w:rPr>
            <w:rStyle w:val="Hyperlink"/>
            <w:rFonts w:hint="cs"/>
            <w:rtl/>
          </w:rPr>
          <w:t>ی</w:t>
        </w:r>
        <w:r w:rsidRPr="00555D10">
          <w:rPr>
            <w:rStyle w:val="Hyperlink"/>
            <w:rFonts w:hint="eastAsia"/>
            <w:rtl/>
          </w:rPr>
          <w:t>،</w:t>
        </w:r>
        <w:r w:rsidRPr="00555D10">
          <w:rPr>
            <w:rStyle w:val="Hyperlink"/>
            <w:rtl/>
          </w:rPr>
          <w:t xml:space="preserve"> ج1، ص650.</w:t>
        </w:r>
      </w:hyperlink>
    </w:p>
  </w:footnote>
  <w:footnote w:id="2">
    <w:p w:rsidR="00D5254F" w:rsidRPr="001F27B8" w:rsidRDefault="00D5254F" w:rsidP="00D5254F">
      <w:pPr>
        <w:pStyle w:val="FootnoteText"/>
      </w:pPr>
      <w:r w:rsidRPr="001F27B8">
        <w:footnoteRef/>
      </w:r>
      <w:r w:rsidRPr="001F27B8">
        <w:rPr>
          <w:rtl/>
        </w:rPr>
        <w:t xml:space="preserve"> </w:t>
      </w:r>
      <w:hyperlink r:id="rId2" w:history="1">
        <w:r w:rsidRPr="001F27B8">
          <w:rPr>
            <w:rStyle w:val="Hyperlink"/>
            <w:rtl/>
          </w:rPr>
          <w:t xml:space="preserve">من لا </w:t>
        </w:r>
        <w:r w:rsidRPr="001F27B8">
          <w:rPr>
            <w:rStyle w:val="Hyperlink"/>
            <w:rFonts w:hint="cs"/>
            <w:rtl/>
          </w:rPr>
          <w:t>ی</w:t>
        </w:r>
        <w:r w:rsidRPr="001F27B8">
          <w:rPr>
            <w:rStyle w:val="Hyperlink"/>
            <w:rFonts w:hint="eastAsia"/>
            <w:rtl/>
          </w:rPr>
          <w:t>حضره</w:t>
        </w:r>
        <w:r w:rsidRPr="001F27B8">
          <w:rPr>
            <w:rStyle w:val="Hyperlink"/>
            <w:rtl/>
          </w:rPr>
          <w:t xml:space="preserve"> الفق</w:t>
        </w:r>
        <w:r w:rsidRPr="001F27B8">
          <w:rPr>
            <w:rStyle w:val="Hyperlink"/>
            <w:rFonts w:hint="cs"/>
            <w:rtl/>
          </w:rPr>
          <w:t>ی</w:t>
        </w:r>
        <w:r w:rsidRPr="001F27B8">
          <w:rPr>
            <w:rStyle w:val="Hyperlink"/>
            <w:rFonts w:hint="eastAsia"/>
            <w:rtl/>
          </w:rPr>
          <w:t>ه،</w:t>
        </w:r>
        <w:r w:rsidRPr="001F27B8">
          <w:rPr>
            <w:rStyle w:val="Hyperlink"/>
            <w:rtl/>
          </w:rPr>
          <w:t xml:space="preserve"> ش</w:t>
        </w:r>
        <w:r w:rsidRPr="001F27B8">
          <w:rPr>
            <w:rStyle w:val="Hyperlink"/>
            <w:rFonts w:hint="cs"/>
            <w:rtl/>
          </w:rPr>
          <w:t>ی</w:t>
        </w:r>
        <w:r w:rsidRPr="001F27B8">
          <w:rPr>
            <w:rStyle w:val="Hyperlink"/>
            <w:rFonts w:hint="eastAsia"/>
            <w:rtl/>
          </w:rPr>
          <w:t>خ</w:t>
        </w:r>
        <w:r w:rsidRPr="001F27B8">
          <w:rPr>
            <w:rStyle w:val="Hyperlink"/>
            <w:rtl/>
          </w:rPr>
          <w:t xml:space="preserve"> صدوق، ج1، ص344.</w:t>
        </w:r>
      </w:hyperlink>
    </w:p>
  </w:footnote>
  <w:footnote w:id="3">
    <w:p w:rsidR="00D5254F" w:rsidRPr="005D2DE6" w:rsidRDefault="00D5254F" w:rsidP="00D5254F">
      <w:pPr>
        <w:pStyle w:val="FootnoteText"/>
      </w:pPr>
      <w:r w:rsidRPr="005D2DE6">
        <w:footnoteRef/>
      </w:r>
      <w:r w:rsidRPr="005D2DE6">
        <w:rPr>
          <w:rtl/>
        </w:rPr>
        <w:t xml:space="preserve"> </w:t>
      </w:r>
      <w:hyperlink r:id="rId3" w:history="1">
        <w:r w:rsidRPr="005D2DE6">
          <w:rPr>
            <w:rStyle w:val="Hyperlink"/>
            <w:rtl/>
          </w:rPr>
          <w:t xml:space="preserve">من لا </w:t>
        </w:r>
        <w:r w:rsidRPr="005D2DE6">
          <w:rPr>
            <w:rStyle w:val="Hyperlink"/>
            <w:rFonts w:hint="cs"/>
            <w:rtl/>
          </w:rPr>
          <w:t>ی</w:t>
        </w:r>
        <w:r w:rsidRPr="005D2DE6">
          <w:rPr>
            <w:rStyle w:val="Hyperlink"/>
            <w:rFonts w:hint="eastAsia"/>
            <w:rtl/>
          </w:rPr>
          <w:t>حضره</w:t>
        </w:r>
        <w:r w:rsidRPr="005D2DE6">
          <w:rPr>
            <w:rStyle w:val="Hyperlink"/>
            <w:rtl/>
          </w:rPr>
          <w:t xml:space="preserve"> الفق</w:t>
        </w:r>
        <w:r w:rsidRPr="005D2DE6">
          <w:rPr>
            <w:rStyle w:val="Hyperlink"/>
            <w:rFonts w:hint="cs"/>
            <w:rtl/>
          </w:rPr>
          <w:t>ی</w:t>
        </w:r>
        <w:r w:rsidRPr="005D2DE6">
          <w:rPr>
            <w:rStyle w:val="Hyperlink"/>
            <w:rFonts w:hint="eastAsia"/>
            <w:rtl/>
          </w:rPr>
          <w:t>ه،</w:t>
        </w:r>
        <w:r w:rsidRPr="005D2DE6">
          <w:rPr>
            <w:rStyle w:val="Hyperlink"/>
            <w:rtl/>
          </w:rPr>
          <w:t xml:space="preserve"> ش</w:t>
        </w:r>
        <w:r w:rsidRPr="005D2DE6">
          <w:rPr>
            <w:rStyle w:val="Hyperlink"/>
            <w:rFonts w:hint="cs"/>
            <w:rtl/>
          </w:rPr>
          <w:t>ی</w:t>
        </w:r>
        <w:r w:rsidRPr="005D2DE6">
          <w:rPr>
            <w:rStyle w:val="Hyperlink"/>
            <w:rFonts w:hint="eastAsia"/>
            <w:rtl/>
          </w:rPr>
          <w:t>خ</w:t>
        </w:r>
        <w:r w:rsidRPr="005D2DE6">
          <w:rPr>
            <w:rStyle w:val="Hyperlink"/>
            <w:rtl/>
          </w:rPr>
          <w:t xml:space="preserve"> صدوق، ج1، ص309.</w:t>
        </w:r>
      </w:hyperlink>
    </w:p>
  </w:footnote>
  <w:footnote w:id="4">
    <w:p w:rsidR="00D5254F" w:rsidRPr="001F27B8" w:rsidRDefault="00D5254F" w:rsidP="00D5254F">
      <w:pPr>
        <w:pStyle w:val="FootnoteText"/>
      </w:pPr>
      <w:r w:rsidRPr="005D2DE6">
        <w:footnoteRef/>
      </w:r>
      <w:r w:rsidRPr="005D2DE6">
        <w:rPr>
          <w:rtl/>
        </w:rPr>
        <w:t xml:space="preserve"> </w:t>
      </w:r>
      <w:hyperlink r:id="rId4" w:history="1">
        <w:r w:rsidRPr="005D2DE6">
          <w:rPr>
            <w:rStyle w:val="Hyperlink"/>
            <w:rtl/>
          </w:rPr>
          <w:t xml:space="preserve">من لا </w:t>
        </w:r>
        <w:r w:rsidRPr="005D2DE6">
          <w:rPr>
            <w:rStyle w:val="Hyperlink"/>
            <w:rFonts w:hint="cs"/>
            <w:rtl/>
          </w:rPr>
          <w:t>ی</w:t>
        </w:r>
        <w:r w:rsidRPr="005D2DE6">
          <w:rPr>
            <w:rStyle w:val="Hyperlink"/>
            <w:rFonts w:hint="eastAsia"/>
            <w:rtl/>
          </w:rPr>
          <w:t>حضره</w:t>
        </w:r>
        <w:r w:rsidRPr="005D2DE6">
          <w:rPr>
            <w:rStyle w:val="Hyperlink"/>
            <w:rtl/>
          </w:rPr>
          <w:t xml:space="preserve"> الفق</w:t>
        </w:r>
        <w:r w:rsidRPr="005D2DE6">
          <w:rPr>
            <w:rStyle w:val="Hyperlink"/>
            <w:rFonts w:hint="cs"/>
            <w:rtl/>
          </w:rPr>
          <w:t>ی</w:t>
        </w:r>
        <w:r w:rsidRPr="005D2DE6">
          <w:rPr>
            <w:rStyle w:val="Hyperlink"/>
            <w:rFonts w:hint="eastAsia"/>
            <w:rtl/>
          </w:rPr>
          <w:t>ه،</w:t>
        </w:r>
        <w:r w:rsidRPr="005D2DE6">
          <w:rPr>
            <w:rStyle w:val="Hyperlink"/>
            <w:rtl/>
          </w:rPr>
          <w:t xml:space="preserve"> ش</w:t>
        </w:r>
        <w:r w:rsidRPr="005D2DE6">
          <w:rPr>
            <w:rStyle w:val="Hyperlink"/>
            <w:rFonts w:hint="cs"/>
            <w:rtl/>
          </w:rPr>
          <w:t>ی</w:t>
        </w:r>
        <w:r w:rsidRPr="005D2DE6">
          <w:rPr>
            <w:rStyle w:val="Hyperlink"/>
            <w:rFonts w:hint="eastAsia"/>
            <w:rtl/>
          </w:rPr>
          <w:t>خ</w:t>
        </w:r>
        <w:r w:rsidRPr="005D2DE6">
          <w:rPr>
            <w:rStyle w:val="Hyperlink"/>
            <w:rtl/>
          </w:rPr>
          <w:t xml:space="preserve"> صدوق، ج1، ص309.</w:t>
        </w:r>
      </w:hyperlink>
      <w:r>
        <w:rPr>
          <w:rStyle w:val="Hyperlink"/>
          <w:rFonts w:hint="cs"/>
          <w:rtl/>
        </w:rPr>
        <w:t xml:space="preserve">  </w:t>
      </w:r>
      <w:r w:rsidRPr="001F27B8">
        <w:rPr>
          <w:rStyle w:val="Hyperlink"/>
          <w:rFonts w:hint="cs"/>
          <w:rtl/>
        </w:rPr>
        <w:t>«</w:t>
      </w:r>
      <w:r w:rsidRPr="001F27B8">
        <w:rPr>
          <w:rStyle w:val="Hyperlink"/>
          <w:rtl/>
        </w:rPr>
        <w:t>وَ سَأَلَ مُحَمَّدُ بْنُ عِمْرَانَ أَبَا عَبْدِ اللَّهِ ع فَقَالَ: لِأَيِّ عِلَّةٍ يُجْهَرُ فِي صَلَاةِ الْجُمُعَةِ وَ صَلَاةِ الْمَغْرِبِ وَ صَلَاةِ الْعِشَاءِ الْآخِرَةِ وَ صَلَاةِ الْغَدَاةِ وَ سَائِرُ الصَّلَوَاتِ الظُّهْرُ وَ الْعَصْرُ لَا يُجْهَرُ فِيهِمَا</w:t>
      </w:r>
      <w:r w:rsidRPr="001F27B8">
        <w:rPr>
          <w:rStyle w:val="Hyperlink"/>
          <w:rFonts w:ascii="Times New Roman" w:hAnsi="Times New Roman" w:cs="Times New Roman" w:hint="cs"/>
          <w:rtl/>
        </w:rPr>
        <w:t>…</w:t>
      </w:r>
      <w:r w:rsidRPr="001F27B8">
        <w:rPr>
          <w:rStyle w:val="Hyperlink"/>
          <w:rtl/>
        </w:rPr>
        <w:t xml:space="preserve">.. </w:t>
      </w:r>
      <w:r w:rsidRPr="001F27B8">
        <w:rPr>
          <w:rStyle w:val="Hyperlink"/>
          <w:rFonts w:hint="cs"/>
          <w:rtl/>
        </w:rPr>
        <w:t>ُ</w:t>
      </w:r>
      <w:r w:rsidRPr="001F27B8">
        <w:rPr>
          <w:rStyle w:val="Hyperlink"/>
          <w:rtl/>
        </w:rPr>
        <w:t xml:space="preserve"> </w:t>
      </w:r>
      <w:r w:rsidRPr="001F27B8">
        <w:rPr>
          <w:rStyle w:val="Hyperlink"/>
          <w:rFonts w:hint="cs"/>
          <w:rtl/>
        </w:rPr>
        <w:t>فَلَمَّا</w:t>
      </w:r>
      <w:r w:rsidRPr="001F27B8">
        <w:rPr>
          <w:rStyle w:val="Hyperlink"/>
          <w:rtl/>
        </w:rPr>
        <w:t xml:space="preserve"> </w:t>
      </w:r>
      <w:r w:rsidRPr="001F27B8">
        <w:rPr>
          <w:rStyle w:val="Hyperlink"/>
          <w:rFonts w:hint="cs"/>
          <w:rtl/>
        </w:rPr>
        <w:t>كَانَ</w:t>
      </w:r>
      <w:r w:rsidRPr="001F27B8">
        <w:rPr>
          <w:rStyle w:val="Hyperlink"/>
          <w:rtl/>
        </w:rPr>
        <w:t xml:space="preserve"> </w:t>
      </w:r>
      <w:r w:rsidRPr="001F27B8">
        <w:rPr>
          <w:rStyle w:val="Hyperlink"/>
          <w:rFonts w:hint="cs"/>
          <w:rtl/>
        </w:rPr>
        <w:t>قُرْبَ</w:t>
      </w:r>
      <w:r w:rsidRPr="001F27B8">
        <w:rPr>
          <w:rStyle w:val="Hyperlink"/>
          <w:rtl/>
        </w:rPr>
        <w:t xml:space="preserve"> </w:t>
      </w:r>
      <w:r w:rsidRPr="001F27B8">
        <w:rPr>
          <w:rStyle w:val="Hyperlink"/>
          <w:rFonts w:hint="cs"/>
          <w:rtl/>
        </w:rPr>
        <w:t>الْفَجْرِ</w:t>
      </w:r>
      <w:r w:rsidRPr="001F27B8">
        <w:rPr>
          <w:rStyle w:val="Hyperlink"/>
          <w:rtl/>
        </w:rPr>
        <w:t xml:space="preserve"> </w:t>
      </w:r>
      <w:r w:rsidRPr="001F27B8">
        <w:rPr>
          <w:rStyle w:val="Hyperlink"/>
          <w:rFonts w:hint="cs"/>
          <w:rtl/>
        </w:rPr>
        <w:t>نَزَلَ</w:t>
      </w:r>
      <w:r w:rsidRPr="001F27B8">
        <w:rPr>
          <w:rStyle w:val="Hyperlink"/>
          <w:rtl/>
        </w:rPr>
        <w:t xml:space="preserve"> </w:t>
      </w:r>
      <w:r w:rsidRPr="001F27B8">
        <w:rPr>
          <w:rStyle w:val="Hyperlink"/>
          <w:rFonts w:hint="cs"/>
          <w:rtl/>
        </w:rPr>
        <w:t>فَفَرَضَ</w:t>
      </w:r>
      <w:r w:rsidRPr="001F27B8">
        <w:rPr>
          <w:rStyle w:val="Hyperlink"/>
          <w:rtl/>
        </w:rPr>
        <w:t xml:space="preserve"> </w:t>
      </w:r>
      <w:r w:rsidRPr="001F27B8">
        <w:rPr>
          <w:rStyle w:val="Hyperlink"/>
          <w:rFonts w:hint="cs"/>
          <w:rtl/>
        </w:rPr>
        <w:t>اللَّهُ</w:t>
      </w:r>
      <w:r w:rsidRPr="001F27B8">
        <w:rPr>
          <w:rStyle w:val="Hyperlink"/>
          <w:rtl/>
        </w:rPr>
        <w:t xml:space="preserve"> </w:t>
      </w:r>
      <w:r w:rsidRPr="001F27B8">
        <w:rPr>
          <w:rStyle w:val="Hyperlink"/>
          <w:rFonts w:hint="cs"/>
          <w:rtl/>
        </w:rPr>
        <w:t>عَزَّ</w:t>
      </w:r>
      <w:r w:rsidRPr="001F27B8">
        <w:rPr>
          <w:rStyle w:val="Hyperlink"/>
          <w:rtl/>
        </w:rPr>
        <w:t xml:space="preserve"> </w:t>
      </w:r>
      <w:r w:rsidRPr="001F27B8">
        <w:rPr>
          <w:rStyle w:val="Hyperlink"/>
          <w:rFonts w:hint="cs"/>
          <w:rtl/>
        </w:rPr>
        <w:t>وَ</w:t>
      </w:r>
      <w:r w:rsidRPr="001F27B8">
        <w:rPr>
          <w:rStyle w:val="Hyperlink"/>
          <w:rtl/>
        </w:rPr>
        <w:t xml:space="preserve"> </w:t>
      </w:r>
      <w:r w:rsidRPr="001F27B8">
        <w:rPr>
          <w:rStyle w:val="Hyperlink"/>
          <w:rFonts w:hint="cs"/>
          <w:rtl/>
        </w:rPr>
        <w:t>جَلَّ</w:t>
      </w:r>
      <w:r w:rsidRPr="001F27B8">
        <w:rPr>
          <w:rStyle w:val="Hyperlink"/>
          <w:rtl/>
        </w:rPr>
        <w:t xml:space="preserve"> </w:t>
      </w:r>
      <w:r w:rsidRPr="001F27B8">
        <w:rPr>
          <w:rStyle w:val="Hyperlink"/>
          <w:rFonts w:hint="cs"/>
          <w:rtl/>
        </w:rPr>
        <w:t>عَلَيْهِ</w:t>
      </w:r>
      <w:r w:rsidRPr="001F27B8">
        <w:rPr>
          <w:rStyle w:val="Hyperlink"/>
          <w:rtl/>
        </w:rPr>
        <w:t xml:space="preserve"> </w:t>
      </w:r>
      <w:r w:rsidRPr="001F27B8">
        <w:rPr>
          <w:rStyle w:val="Hyperlink"/>
          <w:rFonts w:hint="cs"/>
          <w:rtl/>
        </w:rPr>
        <w:t>الْفَجْرَ</w:t>
      </w:r>
      <w:r w:rsidRPr="001F27B8">
        <w:rPr>
          <w:rStyle w:val="Hyperlink"/>
          <w:rtl/>
        </w:rPr>
        <w:t xml:space="preserve"> </w:t>
      </w:r>
      <w:r w:rsidRPr="001F27B8">
        <w:rPr>
          <w:rStyle w:val="Hyperlink"/>
          <w:rFonts w:hint="cs"/>
          <w:rtl/>
        </w:rPr>
        <w:t>وَ</w:t>
      </w:r>
      <w:r w:rsidRPr="001F27B8">
        <w:rPr>
          <w:rStyle w:val="Hyperlink"/>
          <w:rtl/>
        </w:rPr>
        <w:t xml:space="preserve"> </w:t>
      </w:r>
      <w:r w:rsidRPr="001F27B8">
        <w:rPr>
          <w:rStyle w:val="Hyperlink"/>
          <w:rFonts w:hint="cs"/>
          <w:rtl/>
        </w:rPr>
        <w:t>أَمَرَهُ</w:t>
      </w:r>
      <w:r w:rsidRPr="001F27B8">
        <w:rPr>
          <w:rStyle w:val="Hyperlink"/>
          <w:rtl/>
        </w:rPr>
        <w:t xml:space="preserve"> </w:t>
      </w:r>
      <w:r w:rsidRPr="001F27B8">
        <w:rPr>
          <w:rStyle w:val="Hyperlink"/>
          <w:rFonts w:hint="cs"/>
          <w:rtl/>
        </w:rPr>
        <w:t>بِالْإِجْهَارِ</w:t>
      </w:r>
      <w:r w:rsidRPr="001F27B8">
        <w:rPr>
          <w:rStyle w:val="Hyperlink"/>
          <w:rtl/>
        </w:rPr>
        <w:t xml:space="preserve"> </w:t>
      </w:r>
      <w:r w:rsidRPr="001F27B8">
        <w:rPr>
          <w:rStyle w:val="Hyperlink"/>
          <w:rFonts w:hint="cs"/>
          <w:rtl/>
        </w:rPr>
        <w:t>لِيُبَيِّنَ</w:t>
      </w:r>
      <w:r w:rsidRPr="001F27B8">
        <w:rPr>
          <w:rStyle w:val="Hyperlink"/>
          <w:rtl/>
        </w:rPr>
        <w:t xml:space="preserve"> </w:t>
      </w:r>
      <w:r w:rsidRPr="001F27B8">
        <w:rPr>
          <w:rStyle w:val="Hyperlink"/>
          <w:rFonts w:hint="cs"/>
          <w:rtl/>
        </w:rPr>
        <w:t>لِلنَّا</w:t>
      </w:r>
      <w:r w:rsidRPr="001F27B8">
        <w:rPr>
          <w:rStyle w:val="Hyperlink"/>
          <w:rtl/>
        </w:rPr>
        <w:t>سِ فَضْلَهُ كَمَا بَيَّنَ لِلْمَلَائِكَةِ فَلِهَذِهِ الْعِلَّةِ يُجْهَرُ فِيهَا</w:t>
      </w:r>
      <w:r w:rsidRPr="001F27B8">
        <w:rPr>
          <w:rStyle w:val="Hyperlink"/>
          <w:rFonts w:hint="cs"/>
          <w:rtl/>
        </w:rPr>
        <w:t>»</w:t>
      </w:r>
    </w:p>
  </w:footnote>
  <w:footnote w:id="5">
    <w:p w:rsidR="00D5254F" w:rsidRPr="001E61E8" w:rsidRDefault="00D5254F" w:rsidP="00D5254F">
      <w:pPr>
        <w:pStyle w:val="FootnoteText"/>
      </w:pPr>
      <w:r w:rsidRPr="001E61E8">
        <w:footnoteRef/>
      </w:r>
      <w:r w:rsidRPr="001E61E8">
        <w:rPr>
          <w:rtl/>
        </w:rPr>
        <w:t xml:space="preserve"> </w:t>
      </w:r>
      <w:hyperlink r:id="rId5" w:history="1">
        <w:r w:rsidRPr="001E61E8">
          <w:rPr>
            <w:rStyle w:val="Hyperlink"/>
            <w:rtl/>
          </w:rPr>
          <w:t>موسوعة الامام الخوئ</w:t>
        </w:r>
        <w:r w:rsidRPr="001E61E8">
          <w:rPr>
            <w:rStyle w:val="Hyperlink"/>
            <w:rFonts w:hint="cs"/>
            <w:rtl/>
          </w:rPr>
          <w:t>ی</w:t>
        </w:r>
        <w:r w:rsidRPr="001E61E8">
          <w:rPr>
            <w:rStyle w:val="Hyperlink"/>
            <w:rFonts w:hint="eastAsia"/>
            <w:rtl/>
          </w:rPr>
          <w:t>،</w:t>
        </w:r>
        <w:r w:rsidRPr="001E61E8">
          <w:rPr>
            <w:rStyle w:val="Hyperlink"/>
            <w:rtl/>
          </w:rPr>
          <w:t xml:space="preserve"> الس</w:t>
        </w:r>
        <w:r w:rsidRPr="001E61E8">
          <w:rPr>
            <w:rStyle w:val="Hyperlink"/>
            <w:rFonts w:hint="cs"/>
            <w:rtl/>
          </w:rPr>
          <w:t>ی</w:t>
        </w:r>
        <w:r w:rsidRPr="001E61E8">
          <w:rPr>
            <w:rStyle w:val="Hyperlink"/>
            <w:rFonts w:hint="eastAsia"/>
            <w:rtl/>
          </w:rPr>
          <w:t>د</w:t>
        </w:r>
        <w:r w:rsidRPr="001E61E8">
          <w:rPr>
            <w:rStyle w:val="Hyperlink"/>
            <w:rtl/>
          </w:rPr>
          <w:t xml:space="preserve"> أبوالقاسم الخوئ</w:t>
        </w:r>
        <w:r w:rsidRPr="001E61E8">
          <w:rPr>
            <w:rStyle w:val="Hyperlink"/>
            <w:rFonts w:hint="cs"/>
            <w:rtl/>
          </w:rPr>
          <w:t>ی</w:t>
        </w:r>
        <w:r w:rsidRPr="001E61E8">
          <w:rPr>
            <w:rStyle w:val="Hyperlink"/>
            <w:rFonts w:hint="eastAsia"/>
            <w:rtl/>
          </w:rPr>
          <w:t>،</w:t>
        </w:r>
        <w:r w:rsidRPr="001E61E8">
          <w:rPr>
            <w:rStyle w:val="Hyperlink"/>
            <w:rtl/>
          </w:rPr>
          <w:t xml:space="preserve"> ج14، ص397.</w:t>
        </w:r>
      </w:hyperlink>
      <w:r>
        <w:rPr>
          <w:rFonts w:hint="cs"/>
          <w:rtl/>
        </w:rPr>
        <w:t xml:space="preserve"> «</w:t>
      </w:r>
      <w:r w:rsidRPr="001E61E8">
        <w:rPr>
          <w:rtl/>
        </w:rPr>
        <w:t>أوّلاً: قصور المقتضي، لتقييد موضوع الحكم بالرجل في صحيحتي زرارة المتقدمتين اللتين هما المدرك الوحيد في المسألة، و التعدي يحتاج إلى دليل الاشتراك في التكليف، و مستنده الإجماع القائم على اتحادهما في الأحكام، إلّا ما خرج بالدليل الثابت في كثير من المقامات، و لم يقم إجماع في المقام، كيف و الإجماع قائم على العدم كما عرفت</w:t>
      </w:r>
      <w:r>
        <w:rPr>
          <w:rFonts w:hint="cs"/>
          <w:rtl/>
        </w:rPr>
        <w:t xml:space="preserve">». </w:t>
      </w:r>
    </w:p>
  </w:footnote>
  <w:footnote w:id="6">
    <w:p w:rsidR="00D5254F" w:rsidRPr="004A5FF0" w:rsidRDefault="00D5254F" w:rsidP="00D5254F">
      <w:pPr>
        <w:pStyle w:val="FootnoteText"/>
      </w:pPr>
      <w:r w:rsidRPr="004A5FF0">
        <w:footnoteRef/>
      </w:r>
      <w:r w:rsidRPr="004A5FF0">
        <w:rPr>
          <w:rtl/>
        </w:rPr>
        <w:t xml:space="preserve"> </w:t>
      </w:r>
      <w:hyperlink r:id="rId6" w:history="1">
        <w:r w:rsidRPr="004A5FF0">
          <w:rPr>
            <w:rStyle w:val="Hyperlink"/>
            <w:rtl/>
          </w:rPr>
          <w:t>الکاف</w:t>
        </w:r>
        <w:r w:rsidRPr="004A5FF0">
          <w:rPr>
            <w:rStyle w:val="Hyperlink"/>
            <w:rFonts w:hint="cs"/>
            <w:rtl/>
          </w:rPr>
          <w:t>ی</w:t>
        </w:r>
        <w:r w:rsidRPr="004A5FF0">
          <w:rPr>
            <w:rStyle w:val="Hyperlink"/>
            <w:rFonts w:hint="eastAsia"/>
            <w:rtl/>
          </w:rPr>
          <w:t>،</w:t>
        </w:r>
        <w:r w:rsidRPr="004A5FF0">
          <w:rPr>
            <w:rStyle w:val="Hyperlink"/>
            <w:rtl/>
          </w:rPr>
          <w:t xml:space="preserve"> محمد بن </w:t>
        </w:r>
        <w:r w:rsidRPr="004A5FF0">
          <w:rPr>
            <w:rStyle w:val="Hyperlink"/>
            <w:rFonts w:hint="cs"/>
            <w:rtl/>
          </w:rPr>
          <w:t>ی</w:t>
        </w:r>
        <w:r w:rsidRPr="004A5FF0">
          <w:rPr>
            <w:rStyle w:val="Hyperlink"/>
            <w:rFonts w:hint="eastAsia"/>
            <w:rtl/>
          </w:rPr>
          <w:t>عقوب</w:t>
        </w:r>
        <w:r w:rsidRPr="004A5FF0">
          <w:rPr>
            <w:rStyle w:val="Hyperlink"/>
            <w:rtl/>
          </w:rPr>
          <w:t xml:space="preserve"> کل</w:t>
        </w:r>
        <w:r w:rsidRPr="004A5FF0">
          <w:rPr>
            <w:rStyle w:val="Hyperlink"/>
            <w:rFonts w:hint="cs"/>
            <w:rtl/>
          </w:rPr>
          <w:t>ی</w:t>
        </w:r>
        <w:r w:rsidRPr="004A5FF0">
          <w:rPr>
            <w:rStyle w:val="Hyperlink"/>
            <w:rFonts w:hint="eastAsia"/>
            <w:rtl/>
          </w:rPr>
          <w:t>ن</w:t>
        </w:r>
        <w:r w:rsidRPr="004A5FF0">
          <w:rPr>
            <w:rStyle w:val="Hyperlink"/>
            <w:rFonts w:hint="cs"/>
            <w:rtl/>
          </w:rPr>
          <w:t>ی</w:t>
        </w:r>
        <w:r w:rsidRPr="004A5FF0">
          <w:rPr>
            <w:rStyle w:val="Hyperlink"/>
            <w:rFonts w:hint="eastAsia"/>
            <w:rtl/>
          </w:rPr>
          <w:t>،</w:t>
        </w:r>
        <w:r w:rsidRPr="004A5FF0">
          <w:rPr>
            <w:rStyle w:val="Hyperlink"/>
            <w:rtl/>
          </w:rPr>
          <w:t xml:space="preserve"> ج7، ص412.</w:t>
        </w:r>
      </w:hyperlink>
    </w:p>
  </w:footnote>
  <w:footnote w:id="7">
    <w:p w:rsidR="00D5254F" w:rsidRPr="00120348" w:rsidRDefault="00D5254F" w:rsidP="00D5254F">
      <w:pPr>
        <w:pStyle w:val="FootnoteText"/>
      </w:pPr>
      <w:r w:rsidRPr="00120348">
        <w:footnoteRef/>
      </w:r>
      <w:r w:rsidRPr="00120348">
        <w:rPr>
          <w:rtl/>
        </w:rPr>
        <w:t xml:space="preserve"> </w:t>
      </w:r>
      <w:hyperlink r:id="rId7" w:history="1">
        <w:r w:rsidRPr="00120348">
          <w:rPr>
            <w:rStyle w:val="Hyperlink"/>
            <w:rtl/>
          </w:rPr>
          <w:t>الکاف</w:t>
        </w:r>
        <w:r w:rsidRPr="00120348">
          <w:rPr>
            <w:rStyle w:val="Hyperlink"/>
            <w:rFonts w:hint="cs"/>
            <w:rtl/>
          </w:rPr>
          <w:t>ی</w:t>
        </w:r>
        <w:r w:rsidRPr="00120348">
          <w:rPr>
            <w:rStyle w:val="Hyperlink"/>
            <w:rFonts w:hint="eastAsia"/>
            <w:rtl/>
          </w:rPr>
          <w:t>،</w:t>
        </w:r>
        <w:r w:rsidRPr="00120348">
          <w:rPr>
            <w:rStyle w:val="Hyperlink"/>
            <w:rtl/>
          </w:rPr>
          <w:t xml:space="preserve"> محمد بن </w:t>
        </w:r>
        <w:r w:rsidRPr="00120348">
          <w:rPr>
            <w:rStyle w:val="Hyperlink"/>
            <w:rFonts w:hint="cs"/>
            <w:rtl/>
          </w:rPr>
          <w:t>ی</w:t>
        </w:r>
        <w:r w:rsidRPr="00120348">
          <w:rPr>
            <w:rStyle w:val="Hyperlink"/>
            <w:rFonts w:hint="eastAsia"/>
            <w:rtl/>
          </w:rPr>
          <w:t>عقوب</w:t>
        </w:r>
        <w:r w:rsidRPr="00120348">
          <w:rPr>
            <w:rStyle w:val="Hyperlink"/>
            <w:rtl/>
          </w:rPr>
          <w:t xml:space="preserve"> کل</w:t>
        </w:r>
        <w:r w:rsidRPr="00120348">
          <w:rPr>
            <w:rStyle w:val="Hyperlink"/>
            <w:rFonts w:hint="cs"/>
            <w:rtl/>
          </w:rPr>
          <w:t>ی</w:t>
        </w:r>
        <w:r w:rsidRPr="00120348">
          <w:rPr>
            <w:rStyle w:val="Hyperlink"/>
            <w:rFonts w:hint="eastAsia"/>
            <w:rtl/>
          </w:rPr>
          <w:t>ن</w:t>
        </w:r>
        <w:r w:rsidRPr="00120348">
          <w:rPr>
            <w:rStyle w:val="Hyperlink"/>
            <w:rFonts w:hint="cs"/>
            <w:rtl/>
          </w:rPr>
          <w:t>ی</w:t>
        </w:r>
        <w:r w:rsidRPr="00120348">
          <w:rPr>
            <w:rStyle w:val="Hyperlink"/>
            <w:rFonts w:hint="eastAsia"/>
            <w:rtl/>
          </w:rPr>
          <w:t>،</w:t>
        </w:r>
        <w:r w:rsidRPr="00120348">
          <w:rPr>
            <w:rStyle w:val="Hyperlink"/>
            <w:rtl/>
          </w:rPr>
          <w:t xml:space="preserve"> ج7، ص412.</w:t>
        </w:r>
      </w:hyperlink>
    </w:p>
  </w:footnote>
  <w:footnote w:id="8">
    <w:p w:rsidR="00D5254F" w:rsidRPr="00FD57BA" w:rsidRDefault="00D5254F" w:rsidP="00D5254F">
      <w:pPr>
        <w:pStyle w:val="FootnoteText"/>
      </w:pPr>
      <w:r w:rsidRPr="00FD57BA">
        <w:footnoteRef/>
      </w:r>
      <w:r w:rsidRPr="00FD57BA">
        <w:rPr>
          <w:rtl/>
        </w:rPr>
        <w:t xml:space="preserve"> </w:t>
      </w:r>
      <w:hyperlink r:id="rId8" w:history="1">
        <w:r w:rsidRPr="00FD57BA">
          <w:rPr>
            <w:rStyle w:val="Hyperlink"/>
            <w:rFonts w:hint="eastAsia"/>
            <w:rtl/>
          </w:rPr>
          <w:t>وسائل</w:t>
        </w:r>
        <w:r w:rsidRPr="00FD57BA">
          <w:rPr>
            <w:rStyle w:val="Hyperlink"/>
            <w:rtl/>
          </w:rPr>
          <w:t xml:space="preserve"> الش</w:t>
        </w:r>
        <w:r w:rsidRPr="00FD57BA">
          <w:rPr>
            <w:rStyle w:val="Hyperlink"/>
            <w:rFonts w:hint="cs"/>
            <w:rtl/>
          </w:rPr>
          <w:t>ی</w:t>
        </w:r>
        <w:r w:rsidRPr="00FD57BA">
          <w:rPr>
            <w:rStyle w:val="Hyperlink"/>
            <w:rFonts w:hint="eastAsia"/>
            <w:rtl/>
          </w:rPr>
          <w:t>عة،</w:t>
        </w:r>
        <w:r w:rsidRPr="00FD57BA">
          <w:rPr>
            <w:rStyle w:val="Hyperlink"/>
            <w:rtl/>
          </w:rPr>
          <w:t xml:space="preserve"> الش</w:t>
        </w:r>
        <w:r w:rsidRPr="00FD57BA">
          <w:rPr>
            <w:rStyle w:val="Hyperlink"/>
            <w:rFonts w:hint="cs"/>
            <w:rtl/>
          </w:rPr>
          <w:t>ی</w:t>
        </w:r>
        <w:r w:rsidRPr="00FD57BA">
          <w:rPr>
            <w:rStyle w:val="Hyperlink"/>
            <w:rFonts w:hint="eastAsia"/>
            <w:rtl/>
          </w:rPr>
          <w:t>خ</w:t>
        </w:r>
        <w:r w:rsidRPr="00FD57BA">
          <w:rPr>
            <w:rStyle w:val="Hyperlink"/>
            <w:rtl/>
          </w:rPr>
          <w:t xml:space="preserve"> الحر العاملي، ج6، ص95، أبواب ، باب، ح، ط آل البيت.</w:t>
        </w:r>
      </w:hyperlink>
    </w:p>
  </w:footnote>
  <w:footnote w:id="9">
    <w:p w:rsidR="00D5254F" w:rsidRDefault="00D5254F" w:rsidP="00D5254F">
      <w:pPr>
        <w:pStyle w:val="FootnoteText"/>
      </w:pPr>
      <w:r>
        <w:rPr>
          <w:rStyle w:val="FootnoteReference"/>
        </w:rPr>
        <w:footnoteRef/>
      </w:r>
      <w:r>
        <w:rPr>
          <w:rtl/>
        </w:rPr>
        <w:t xml:space="preserve"> </w:t>
      </w:r>
      <w:r>
        <w:rPr>
          <w:rFonts w:hint="cs"/>
          <w:rtl/>
        </w:rPr>
        <w:t>.</w:t>
      </w:r>
      <w:r w:rsidRPr="00874A58">
        <w:rPr>
          <w:rtl/>
        </w:rPr>
        <w:t xml:space="preserve"> کتاب الصوم (شب</w:t>
      </w:r>
      <w:r w:rsidRPr="00874A58">
        <w:rPr>
          <w:rFonts w:hint="cs"/>
          <w:rtl/>
        </w:rPr>
        <w:t>ی</w:t>
      </w:r>
      <w:r w:rsidRPr="00874A58">
        <w:rPr>
          <w:rFonts w:hint="eastAsia"/>
          <w:rtl/>
        </w:rPr>
        <w:t>ر</w:t>
      </w:r>
      <w:r w:rsidRPr="00874A58">
        <w:rPr>
          <w:rFonts w:hint="cs"/>
          <w:rtl/>
        </w:rPr>
        <w:t>ی</w:t>
      </w:r>
      <w:r w:rsidRPr="00874A58">
        <w:rPr>
          <w:rtl/>
        </w:rPr>
        <w:t>)، جلد: ۲، صفحه: ۷۷۹</w:t>
      </w:r>
      <w:r>
        <w:rPr>
          <w:rFonts w:hint="cs"/>
          <w:rtl/>
        </w:rPr>
        <w:t>. «</w:t>
      </w:r>
      <w:r w:rsidRPr="00874A58">
        <w:rPr>
          <w:rtl/>
        </w:rPr>
        <w:t>عبد الله بن حسن كه نوه على بن جعفر است كه درباره او جرحى نشده و توثيق نيز نشده، در قرب الاسناد از او نقل مى‌كند، اگر مسئله قرب الاسناد نبود، همان را براى اعتبار روايت و وثاقت راوى آن كتاب كافى مى‌دانستيم، ولى چون مبناى قرب الاسناد اين است كه اسنادى را در نظر گرفته كه وسائط آن كم است، اين مقدارى مشكل است كه اينها را بتوانيم معتبر كنيم. چيزى از كتاب على بن جعفر دست مرحوم مجلسى رسيده كه مرحوم صاحب وسائل آن را نداشته، و سندى كه آنجا براى روايت آن كتاب ذكر شده، سند بسيار مجهولى است</w:t>
      </w:r>
      <w:r>
        <w:rPr>
          <w:rFonts w:hint="cs"/>
          <w:rtl/>
        </w:rPr>
        <w:t xml:space="preserve">». </w:t>
      </w:r>
    </w:p>
  </w:footnote>
  <w:footnote w:id="10">
    <w:p w:rsidR="00D5254F" w:rsidRPr="00555D10" w:rsidRDefault="00D5254F" w:rsidP="00D5254F">
      <w:pPr>
        <w:pStyle w:val="FootnoteText"/>
      </w:pPr>
      <w:r w:rsidRPr="00555D10">
        <w:footnoteRef/>
      </w:r>
      <w:r w:rsidRPr="00555D10">
        <w:rPr>
          <w:rtl/>
        </w:rPr>
        <w:t xml:space="preserve"> </w:t>
      </w:r>
      <w:hyperlink r:id="rId9" w:history="1">
        <w:r w:rsidRPr="00555D10">
          <w:rPr>
            <w:rStyle w:val="Hyperlink"/>
            <w:rtl/>
          </w:rPr>
          <w:t>العروة الوثق</w:t>
        </w:r>
        <w:r w:rsidRPr="00555D10">
          <w:rPr>
            <w:rStyle w:val="Hyperlink"/>
            <w:rFonts w:hint="cs"/>
            <w:rtl/>
          </w:rPr>
          <w:t>ی</w:t>
        </w:r>
        <w:r w:rsidRPr="00555D10">
          <w:rPr>
            <w:rStyle w:val="Hyperlink"/>
            <w:rFonts w:hint="eastAsia"/>
            <w:rtl/>
          </w:rPr>
          <w:t>،</w:t>
        </w:r>
        <w:r w:rsidRPr="00555D10">
          <w:rPr>
            <w:rStyle w:val="Hyperlink"/>
            <w:rtl/>
          </w:rPr>
          <w:t xml:space="preserve"> الس</w:t>
        </w:r>
        <w:r w:rsidRPr="00555D10">
          <w:rPr>
            <w:rStyle w:val="Hyperlink"/>
            <w:rFonts w:hint="cs"/>
            <w:rtl/>
          </w:rPr>
          <w:t>ی</w:t>
        </w:r>
        <w:r w:rsidRPr="00555D10">
          <w:rPr>
            <w:rStyle w:val="Hyperlink"/>
            <w:rFonts w:hint="eastAsia"/>
            <w:rtl/>
          </w:rPr>
          <w:t>د</w:t>
        </w:r>
        <w:r w:rsidRPr="00555D10">
          <w:rPr>
            <w:rStyle w:val="Hyperlink"/>
            <w:rtl/>
          </w:rPr>
          <w:t xml:space="preserve"> محمد کاظم الطباطبائ</w:t>
        </w:r>
        <w:r w:rsidRPr="00555D10">
          <w:rPr>
            <w:rStyle w:val="Hyperlink"/>
            <w:rFonts w:hint="cs"/>
            <w:rtl/>
          </w:rPr>
          <w:t>ی</w:t>
        </w:r>
        <w:r w:rsidRPr="00555D10">
          <w:rPr>
            <w:rStyle w:val="Hyperlink"/>
            <w:rtl/>
          </w:rPr>
          <w:t xml:space="preserve"> ال</w:t>
        </w:r>
        <w:r w:rsidRPr="00555D10">
          <w:rPr>
            <w:rStyle w:val="Hyperlink"/>
            <w:rFonts w:hint="cs"/>
            <w:rtl/>
          </w:rPr>
          <w:t>ی</w:t>
        </w:r>
        <w:r w:rsidRPr="00555D10">
          <w:rPr>
            <w:rStyle w:val="Hyperlink"/>
            <w:rFonts w:hint="eastAsia"/>
            <w:rtl/>
          </w:rPr>
          <w:t>زد</w:t>
        </w:r>
        <w:r w:rsidRPr="00555D10">
          <w:rPr>
            <w:rStyle w:val="Hyperlink"/>
            <w:rFonts w:hint="cs"/>
            <w:rtl/>
          </w:rPr>
          <w:t>ی</w:t>
        </w:r>
        <w:r w:rsidRPr="00555D10">
          <w:rPr>
            <w:rStyle w:val="Hyperlink"/>
            <w:rFonts w:hint="eastAsia"/>
            <w:rtl/>
          </w:rPr>
          <w:t>،</w:t>
        </w:r>
        <w:r w:rsidRPr="00555D10">
          <w:rPr>
            <w:rStyle w:val="Hyperlink"/>
            <w:rtl/>
          </w:rPr>
          <w:t xml:space="preserve"> ج1، ص650.</w:t>
        </w:r>
      </w:hyperlink>
    </w:p>
  </w:footnote>
  <w:footnote w:id="11">
    <w:p w:rsidR="00D5254F" w:rsidRPr="00941E3D" w:rsidRDefault="00D5254F" w:rsidP="00D5254F">
      <w:pPr>
        <w:pStyle w:val="FootnoteText"/>
      </w:pPr>
      <w:r w:rsidRPr="00941E3D">
        <w:footnoteRef/>
      </w:r>
      <w:r w:rsidRPr="00941E3D">
        <w:rPr>
          <w:rtl/>
        </w:rPr>
        <w:t xml:space="preserve"> </w:t>
      </w:r>
      <w:hyperlink r:id="rId10" w:history="1">
        <w:r w:rsidRPr="00941E3D">
          <w:rPr>
            <w:rStyle w:val="Hyperlink"/>
            <w:rtl/>
          </w:rPr>
          <w:t>مفتاح الکرامه، س</w:t>
        </w:r>
        <w:r w:rsidRPr="00941E3D">
          <w:rPr>
            <w:rStyle w:val="Hyperlink"/>
            <w:rFonts w:hint="cs"/>
            <w:rtl/>
          </w:rPr>
          <w:t>ی</w:t>
        </w:r>
        <w:r w:rsidRPr="00941E3D">
          <w:rPr>
            <w:rStyle w:val="Hyperlink"/>
            <w:rFonts w:hint="eastAsia"/>
            <w:rtl/>
          </w:rPr>
          <w:t>د</w:t>
        </w:r>
        <w:r w:rsidRPr="00941E3D">
          <w:rPr>
            <w:rStyle w:val="Hyperlink"/>
            <w:rtl/>
          </w:rPr>
          <w:t xml:space="preserve"> جواد حس</w:t>
        </w:r>
        <w:r w:rsidRPr="00941E3D">
          <w:rPr>
            <w:rStyle w:val="Hyperlink"/>
            <w:rFonts w:hint="cs"/>
            <w:rtl/>
          </w:rPr>
          <w:t>ی</w:t>
        </w:r>
        <w:r w:rsidRPr="00941E3D">
          <w:rPr>
            <w:rStyle w:val="Hyperlink"/>
            <w:rFonts w:hint="eastAsia"/>
            <w:rtl/>
          </w:rPr>
          <w:t>ن</w:t>
        </w:r>
        <w:r w:rsidRPr="00941E3D">
          <w:rPr>
            <w:rStyle w:val="Hyperlink"/>
            <w:rFonts w:hint="cs"/>
            <w:rtl/>
          </w:rPr>
          <w:t>ی</w:t>
        </w:r>
        <w:r w:rsidRPr="00941E3D">
          <w:rPr>
            <w:rStyle w:val="Hyperlink"/>
            <w:rtl/>
          </w:rPr>
          <w:t xml:space="preserve"> عامل</w:t>
        </w:r>
        <w:r w:rsidRPr="00941E3D">
          <w:rPr>
            <w:rStyle w:val="Hyperlink"/>
            <w:rFonts w:hint="cs"/>
            <w:rtl/>
          </w:rPr>
          <w:t>ی</w:t>
        </w:r>
        <w:r w:rsidRPr="00941E3D">
          <w:rPr>
            <w:rStyle w:val="Hyperlink"/>
            <w:rFonts w:hint="eastAsia"/>
            <w:rtl/>
          </w:rPr>
          <w:t>،</w:t>
        </w:r>
        <w:r w:rsidRPr="00941E3D">
          <w:rPr>
            <w:rStyle w:val="Hyperlink"/>
            <w:rtl/>
          </w:rPr>
          <w:t xml:space="preserve"> ج2، ص509.</w:t>
        </w:r>
      </w:hyperlink>
    </w:p>
  </w:footnote>
  <w:footnote w:id="12">
    <w:p w:rsidR="00D5254F" w:rsidRPr="00411E26" w:rsidRDefault="00D5254F" w:rsidP="00D5254F">
      <w:pPr>
        <w:pStyle w:val="FootnoteText"/>
      </w:pPr>
      <w:r w:rsidRPr="00411E26">
        <w:footnoteRef/>
      </w:r>
      <w:r w:rsidRPr="00411E26">
        <w:rPr>
          <w:rtl/>
        </w:rPr>
        <w:t xml:space="preserve"> </w:t>
      </w:r>
      <w:r w:rsidRPr="00411E26">
        <w:rPr>
          <w:rFonts w:hint="eastAsia"/>
          <w:rtl/>
        </w:rPr>
        <w:t>سوره</w:t>
      </w:r>
      <w:r w:rsidRPr="00411E26">
        <w:rPr>
          <w:rtl/>
        </w:rPr>
        <w:t xml:space="preserve"> احزاب، آيه 53.</w:t>
      </w:r>
    </w:p>
  </w:footnote>
  <w:footnote w:id="13">
    <w:p w:rsidR="00D5254F" w:rsidRPr="000E6325" w:rsidRDefault="00D5254F" w:rsidP="00D5254F">
      <w:pPr>
        <w:pStyle w:val="FootnoteText"/>
      </w:pPr>
      <w:r w:rsidRPr="000E6325">
        <w:footnoteRef/>
      </w:r>
      <w:r w:rsidRPr="000E6325">
        <w:rPr>
          <w:rtl/>
        </w:rPr>
        <w:t xml:space="preserve"> </w:t>
      </w:r>
      <w:hyperlink r:id="rId11" w:history="1">
        <w:r w:rsidRPr="000E6325">
          <w:rPr>
            <w:rStyle w:val="Hyperlink"/>
            <w:rtl/>
          </w:rPr>
          <w:t>الکاف</w:t>
        </w:r>
        <w:r w:rsidRPr="000E6325">
          <w:rPr>
            <w:rStyle w:val="Hyperlink"/>
            <w:rFonts w:hint="cs"/>
            <w:rtl/>
          </w:rPr>
          <w:t>ی</w:t>
        </w:r>
        <w:r w:rsidRPr="000E6325">
          <w:rPr>
            <w:rStyle w:val="Hyperlink"/>
            <w:rFonts w:hint="eastAsia"/>
            <w:rtl/>
          </w:rPr>
          <w:t>،</w:t>
        </w:r>
        <w:r w:rsidRPr="000E6325">
          <w:rPr>
            <w:rStyle w:val="Hyperlink"/>
            <w:rtl/>
          </w:rPr>
          <w:t xml:space="preserve"> محمد بن </w:t>
        </w:r>
        <w:r w:rsidRPr="000E6325">
          <w:rPr>
            <w:rStyle w:val="Hyperlink"/>
            <w:rFonts w:hint="cs"/>
            <w:rtl/>
          </w:rPr>
          <w:t>ی</w:t>
        </w:r>
        <w:r w:rsidRPr="000E6325">
          <w:rPr>
            <w:rStyle w:val="Hyperlink"/>
            <w:rFonts w:hint="eastAsia"/>
            <w:rtl/>
          </w:rPr>
          <w:t>عقوب</w:t>
        </w:r>
        <w:r w:rsidRPr="000E6325">
          <w:rPr>
            <w:rStyle w:val="Hyperlink"/>
            <w:rtl/>
          </w:rPr>
          <w:t xml:space="preserve"> کل</w:t>
        </w:r>
        <w:r w:rsidRPr="000E6325">
          <w:rPr>
            <w:rStyle w:val="Hyperlink"/>
            <w:rFonts w:hint="cs"/>
            <w:rtl/>
          </w:rPr>
          <w:t>ی</w:t>
        </w:r>
        <w:r w:rsidRPr="000E6325">
          <w:rPr>
            <w:rStyle w:val="Hyperlink"/>
            <w:rFonts w:hint="eastAsia"/>
            <w:rtl/>
          </w:rPr>
          <w:t>ن</w:t>
        </w:r>
        <w:r w:rsidRPr="000E6325">
          <w:rPr>
            <w:rStyle w:val="Hyperlink"/>
            <w:rFonts w:hint="cs"/>
            <w:rtl/>
          </w:rPr>
          <w:t>ی</w:t>
        </w:r>
        <w:r w:rsidRPr="000E6325">
          <w:rPr>
            <w:rStyle w:val="Hyperlink"/>
            <w:rFonts w:hint="eastAsia"/>
            <w:rtl/>
          </w:rPr>
          <w:t>،</w:t>
        </w:r>
        <w:r w:rsidRPr="000E6325">
          <w:rPr>
            <w:rStyle w:val="Hyperlink"/>
            <w:rtl/>
          </w:rPr>
          <w:t xml:space="preserve"> ج5، ص535.</w:t>
        </w:r>
      </w:hyperlink>
    </w:p>
  </w:footnote>
  <w:footnote w:id="14">
    <w:p w:rsidR="00D5254F" w:rsidRDefault="00D5254F" w:rsidP="00D5254F">
      <w:pPr>
        <w:pStyle w:val="FootnoteText"/>
      </w:pPr>
      <w:r>
        <w:rPr>
          <w:rStyle w:val="FootnoteReference"/>
        </w:rPr>
        <w:footnoteRef/>
      </w:r>
      <w:r>
        <w:rPr>
          <w:rtl/>
        </w:rPr>
        <w:t xml:space="preserve"> </w:t>
      </w:r>
      <w:r>
        <w:rPr>
          <w:rFonts w:hint="cs"/>
          <w:rtl/>
        </w:rPr>
        <w:t>.</w:t>
      </w:r>
      <w:r w:rsidRPr="009C53AE">
        <w:rPr>
          <w:rtl/>
        </w:rPr>
        <w:t xml:space="preserve"> کتاب نکاح (شب</w:t>
      </w:r>
      <w:r w:rsidRPr="009C53AE">
        <w:rPr>
          <w:rFonts w:hint="cs"/>
          <w:rtl/>
        </w:rPr>
        <w:t>ی</w:t>
      </w:r>
      <w:r w:rsidRPr="009C53AE">
        <w:rPr>
          <w:rFonts w:hint="eastAsia"/>
          <w:rtl/>
        </w:rPr>
        <w:t>ر</w:t>
      </w:r>
      <w:r w:rsidRPr="009C53AE">
        <w:rPr>
          <w:rFonts w:hint="cs"/>
          <w:rtl/>
        </w:rPr>
        <w:t>ی</w:t>
      </w:r>
      <w:r w:rsidRPr="009C53AE">
        <w:rPr>
          <w:rtl/>
        </w:rPr>
        <w:t>)، جلد: ۱۴، صفحه: ۴۶۵۰</w:t>
      </w:r>
      <w:r>
        <w:rPr>
          <w:rFonts w:hint="cs"/>
          <w:rtl/>
        </w:rPr>
        <w:t xml:space="preserve"> «</w:t>
      </w:r>
      <w:r w:rsidRPr="009C53AE">
        <w:rPr>
          <w:rtl/>
        </w:rPr>
        <w:t xml:space="preserve"> طبق تحقيقى كه شده، مسعدة بن زياد با مسعدة بن صدقه متحد است، مرحوم آقاى بروجردى مى‌فرمود - من كلام ايشان را با يك واسطه نقل مى‌كنم - اين دو متحدند و يكى از استدلالات ايشان بر اتّحاد اين بود كه در بسيارى از موارد يك روايت در يك كتاب از مسعدة بن زياد و در روايت ديگر از مسعدة بن صدقه نقل شده است، اما نسبت مسعدة به زياد و به صدقه از اين باب است كه گاهى او را به پدر و گاهى او را تلخيصاً به جدّ نسبت مى‌دهند. زياد و صدقه هر دو از آباء مسعدة مى‌باشند. البته مرحوم آقاى بروجردى برخى از استدلالات بر اتحاد داشته‌اند كه آنها مخدوش است ولى اصل مدّعا تمام است. مسعدة بن زياد با اين عنوان توثيق شده است ولى به عنوان مسعدة بن صدقه توثيق نشده است ولى بعد از اثبات اتحاد، مسعدة بن صدقه ثقه خواهد بود و روايت معتبر خواهد بود</w:t>
      </w:r>
      <w:r>
        <w:rPr>
          <w:rFonts w:hint="cs"/>
          <w:rtl/>
        </w:rPr>
        <w:t xml:space="preserve">». </w:t>
      </w:r>
    </w:p>
  </w:footnote>
  <w:footnote w:id="15">
    <w:p w:rsidR="00D5254F" w:rsidRPr="00A62FD3" w:rsidRDefault="00D5254F" w:rsidP="00D5254F">
      <w:pPr>
        <w:pStyle w:val="FootnoteText"/>
      </w:pPr>
      <w:r w:rsidRPr="00A62FD3">
        <w:footnoteRef/>
      </w:r>
      <w:r w:rsidRPr="00A62FD3">
        <w:rPr>
          <w:rtl/>
        </w:rPr>
        <w:t xml:space="preserve"> </w:t>
      </w:r>
      <w:hyperlink r:id="rId12" w:history="1">
        <w:r w:rsidRPr="00A62FD3">
          <w:rPr>
            <w:rStyle w:val="Hyperlink"/>
            <w:rtl/>
          </w:rPr>
          <w:t>وسائل الش</w:t>
        </w:r>
        <w:r w:rsidRPr="00A62FD3">
          <w:rPr>
            <w:rStyle w:val="Hyperlink"/>
            <w:rFonts w:hint="cs"/>
            <w:rtl/>
          </w:rPr>
          <w:t>ی</w:t>
        </w:r>
        <w:r w:rsidRPr="00A62FD3">
          <w:rPr>
            <w:rStyle w:val="Hyperlink"/>
            <w:rFonts w:hint="eastAsia"/>
            <w:rtl/>
          </w:rPr>
          <w:t>عة،</w:t>
        </w:r>
        <w:r w:rsidRPr="00A62FD3">
          <w:rPr>
            <w:rStyle w:val="Hyperlink"/>
            <w:rtl/>
          </w:rPr>
          <w:t xml:space="preserve"> الش</w:t>
        </w:r>
        <w:r w:rsidRPr="00A62FD3">
          <w:rPr>
            <w:rStyle w:val="Hyperlink"/>
            <w:rFonts w:hint="cs"/>
            <w:rtl/>
          </w:rPr>
          <w:t>ی</w:t>
        </w:r>
        <w:r w:rsidRPr="00A62FD3">
          <w:rPr>
            <w:rStyle w:val="Hyperlink"/>
            <w:rFonts w:hint="eastAsia"/>
            <w:rtl/>
          </w:rPr>
          <w:t>خ</w:t>
        </w:r>
        <w:r w:rsidRPr="00A62FD3">
          <w:rPr>
            <w:rStyle w:val="Hyperlink"/>
            <w:rtl/>
          </w:rPr>
          <w:t xml:space="preserve"> الحر العاملي، ج20، ص67، أبواب ، باب، ح، ط آل البيت.</w:t>
        </w:r>
      </w:hyperlink>
      <w:r>
        <w:rPr>
          <w:rFonts w:hint="cs"/>
          <w:rtl/>
        </w:rPr>
        <w:t xml:space="preserve"> «</w:t>
      </w:r>
      <w:r w:rsidRPr="00A62FD3">
        <w:rPr>
          <w:rtl/>
        </w:rPr>
        <w:t xml:space="preserve"> عَلِيُّ بْنُ عِيسَى فِي كَشْفِ الْغُمَّةِ نَقْلًا مِنْ كِتَابِ أَخْبَارِ فَاطِمَةَ ع لِابْنِ بَابَوَيْهِ عَنْ عَلِيٍّ ع قَالَ: كُنَّا عِنْدَ رَسُولِ اللَّهِ ص فَقَالَ أَخْبِرُونِي أَيُّ شَيْ‏ءٍ خَيْرٌ لِلنِّسَاءِ فَعَيِينَا بِذَلِكَ كُلُّنَا حَتَّى تَفَرَّقْنَا فَرَجَعْتُ إِلَى فَاطِمَةَ ع فَأَخْبَرْتُهَا بِالَّذِي قَالَ لَنَا رَسُولُ اللَّهِ ص وَ لَيْسَ أَحَدٌ مِنَّا عَلِمَهُ وَ لَا عَرَفَهُ فَقَالَتْ وَ لَكِنِّي أَعْرِفُهُ خَيْرٌ لِلنِّسَاءِ أَنْ لَا يَرَيْنَ الرِّجَالَ وَ لَا يَرَاهُنَّ الرِّجَالُ فَرَجَعْتُ إِلَى رَسُولِ اللَّهِ ص فَقُلْتُ يَا رَسُولَ اللَّهِ سَأَلْتَنَا أَيُّ شَيْ‏ءٍ خَيْرٌ لِلنِّسَاءِ خَيْرٌ لَهُنَّ أَنْ لَا يَرَيْنَ الرِّجَالَ وَ لَا يَرَاهُنَّ الرِّجَالُ فَقَالَ مَنْ أَخْبَرَكَ فَلَمْ تَعْلَمْهُ وَ أَنْتَ عِنْدِي فَقُلْتُ فَاطِمَةُ فَأَعْجَبَ ذَلِكَ رَسُولَ اللَّهِ ص- وَ قَالَ إِنَّ فَاطِمَةَ بَضْعَةٌ مِنِّي.</w:t>
      </w:r>
      <w:r>
        <w:rPr>
          <w:rFonts w:hint="cs"/>
          <w:rtl/>
        </w:rPr>
        <w:t>»</w:t>
      </w:r>
    </w:p>
  </w:footnote>
  <w:footnote w:id="16">
    <w:p w:rsidR="00D5254F" w:rsidRPr="001A346C" w:rsidRDefault="00D5254F" w:rsidP="00D5254F">
      <w:pPr>
        <w:pStyle w:val="FootnoteText"/>
      </w:pPr>
      <w:r w:rsidRPr="001A346C">
        <w:footnoteRef/>
      </w:r>
      <w:r w:rsidRPr="001A346C">
        <w:rPr>
          <w:rtl/>
        </w:rPr>
        <w:t xml:space="preserve"> </w:t>
      </w:r>
      <w:hyperlink r:id="rId13" w:history="1">
        <w:r w:rsidRPr="001A346C">
          <w:rPr>
            <w:rStyle w:val="Hyperlink"/>
            <w:rFonts w:hint="eastAsia"/>
            <w:rtl/>
          </w:rPr>
          <w:t>من</w:t>
        </w:r>
        <w:r w:rsidRPr="001A346C">
          <w:rPr>
            <w:rStyle w:val="Hyperlink"/>
            <w:rtl/>
          </w:rPr>
          <w:t xml:space="preserve"> لا </w:t>
        </w:r>
        <w:r w:rsidRPr="001A346C">
          <w:rPr>
            <w:rStyle w:val="Hyperlink"/>
            <w:rFonts w:hint="cs"/>
            <w:rtl/>
          </w:rPr>
          <w:t>ی</w:t>
        </w:r>
        <w:r w:rsidRPr="001A346C">
          <w:rPr>
            <w:rStyle w:val="Hyperlink"/>
            <w:rFonts w:hint="eastAsia"/>
            <w:rtl/>
          </w:rPr>
          <w:t>حضره</w:t>
        </w:r>
        <w:r w:rsidRPr="001A346C">
          <w:rPr>
            <w:rStyle w:val="Hyperlink"/>
            <w:rtl/>
          </w:rPr>
          <w:t xml:space="preserve"> الفق</w:t>
        </w:r>
        <w:r w:rsidRPr="001A346C">
          <w:rPr>
            <w:rStyle w:val="Hyperlink"/>
            <w:rFonts w:hint="cs"/>
            <w:rtl/>
          </w:rPr>
          <w:t>ی</w:t>
        </w:r>
        <w:r w:rsidRPr="001A346C">
          <w:rPr>
            <w:rStyle w:val="Hyperlink"/>
            <w:rFonts w:hint="eastAsia"/>
            <w:rtl/>
          </w:rPr>
          <w:t>ه،</w:t>
        </w:r>
        <w:r w:rsidRPr="001A346C">
          <w:rPr>
            <w:rStyle w:val="Hyperlink"/>
            <w:rtl/>
          </w:rPr>
          <w:t xml:space="preserve"> ش</w:t>
        </w:r>
        <w:r w:rsidRPr="001A346C">
          <w:rPr>
            <w:rStyle w:val="Hyperlink"/>
            <w:rFonts w:hint="cs"/>
            <w:rtl/>
          </w:rPr>
          <w:t>ی</w:t>
        </w:r>
        <w:r w:rsidRPr="001A346C">
          <w:rPr>
            <w:rStyle w:val="Hyperlink"/>
            <w:rFonts w:hint="eastAsia"/>
            <w:rtl/>
          </w:rPr>
          <w:t>خ</w:t>
        </w:r>
        <w:r w:rsidRPr="001A346C">
          <w:rPr>
            <w:rStyle w:val="Hyperlink"/>
            <w:rtl/>
          </w:rPr>
          <w:t xml:space="preserve"> صدوق، ج4، ص6.</w:t>
        </w:r>
      </w:hyperlink>
    </w:p>
  </w:footnote>
  <w:footnote w:id="17">
    <w:p w:rsidR="00D5254F" w:rsidRPr="006C4332" w:rsidRDefault="00D5254F" w:rsidP="00D5254F">
      <w:pPr>
        <w:pStyle w:val="FootnoteText"/>
      </w:pPr>
      <w:r w:rsidRPr="006C4332">
        <w:footnoteRef/>
      </w:r>
      <w:r w:rsidRPr="006C4332">
        <w:rPr>
          <w:rtl/>
        </w:rPr>
        <w:t xml:space="preserve"> </w:t>
      </w:r>
      <w:r w:rsidRPr="006C4332">
        <w:rPr>
          <w:rFonts w:hint="eastAsia"/>
          <w:rtl/>
        </w:rPr>
        <w:t>سوره</w:t>
      </w:r>
      <w:r w:rsidRPr="006C4332">
        <w:rPr>
          <w:rtl/>
        </w:rPr>
        <w:t xml:space="preserve"> احزاب، آيه 32.</w:t>
      </w:r>
    </w:p>
  </w:footnote>
  <w:footnote w:id="18">
    <w:p w:rsidR="00D5254F" w:rsidRDefault="00D5254F" w:rsidP="00D5254F">
      <w:pPr>
        <w:pStyle w:val="FootnoteText"/>
      </w:pPr>
      <w:r>
        <w:rPr>
          <w:rStyle w:val="FootnoteReference"/>
        </w:rPr>
        <w:footnoteRef/>
      </w:r>
      <w:r>
        <w:rPr>
          <w:rtl/>
        </w:rPr>
        <w:t xml:space="preserve"> </w:t>
      </w:r>
      <w:r>
        <w:rPr>
          <w:rFonts w:hint="cs"/>
          <w:rtl/>
        </w:rPr>
        <w:t>.</w:t>
      </w:r>
      <w:r w:rsidRPr="009D79D7">
        <w:rPr>
          <w:rtl/>
        </w:rPr>
        <w:t xml:space="preserve"> العروة الوثق</w:t>
      </w:r>
      <w:r w:rsidRPr="009D79D7">
        <w:rPr>
          <w:rFonts w:hint="cs"/>
          <w:rtl/>
        </w:rPr>
        <w:t>ی</w:t>
      </w:r>
      <w:r w:rsidRPr="009D79D7">
        <w:rPr>
          <w:rtl/>
        </w:rPr>
        <w:t xml:space="preserve"> (س</w:t>
      </w:r>
      <w:r w:rsidRPr="009D79D7">
        <w:rPr>
          <w:rFonts w:hint="cs"/>
          <w:rtl/>
        </w:rPr>
        <w:t>ی</w:t>
      </w:r>
      <w:r w:rsidRPr="009D79D7">
        <w:rPr>
          <w:rFonts w:hint="eastAsia"/>
          <w:rtl/>
        </w:rPr>
        <w:t>ستان</w:t>
      </w:r>
      <w:r w:rsidRPr="009D79D7">
        <w:rPr>
          <w:rFonts w:hint="cs"/>
          <w:rtl/>
        </w:rPr>
        <w:t>ی</w:t>
      </w:r>
      <w:r w:rsidRPr="009D79D7">
        <w:rPr>
          <w:rtl/>
        </w:rPr>
        <w:t>)، جلد: ۲، صفحه: ۱۳۴</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207220"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Pr="001D2E9A">
      <w:rPr>
        <w:rFonts w:hint="cs"/>
        <w:b/>
        <w:bCs/>
        <w:color w:val="7030A0"/>
        <w:sz w:val="20"/>
        <w:szCs w:val="24"/>
        <w:rtl/>
      </w:rPr>
      <w:t>جلسه</w:t>
    </w:r>
    <w:r>
      <w:rPr>
        <w:rFonts w:hint="cs"/>
        <w:b/>
        <w:bCs/>
        <w:sz w:val="20"/>
        <w:szCs w:val="24"/>
        <w:rtl/>
      </w:rPr>
      <w:t xml:space="preserve">: </w:t>
    </w:r>
    <w:bookmarkStart w:id="19" w:name="BokNum"/>
    <w:bookmarkEnd w:id="19"/>
    <w:r>
      <w:rPr>
        <w:rFonts w:hint="cs"/>
        <w:b/>
        <w:bCs/>
        <w:sz w:val="20"/>
        <w:szCs w:val="24"/>
        <w:rtl/>
      </w:rPr>
      <w:t>0</w:t>
    </w:r>
    <w:r>
      <w:rPr>
        <w:rFonts w:hint="cs"/>
        <w:b/>
        <w:bCs/>
        <w:sz w:val="20"/>
        <w:szCs w:val="24"/>
        <w:rtl/>
      </w:rPr>
      <w:t>3</w:t>
    </w:r>
    <w:r>
      <w:rPr>
        <w:rFonts w:hint="cs"/>
        <w:b/>
        <w:bCs/>
        <w:sz w:val="20"/>
        <w:szCs w:val="24"/>
        <w:rtl/>
      </w:rPr>
      <w:t>9</w:t>
    </w:r>
    <w:r>
      <w:rPr>
        <w:rFonts w:hint="cs"/>
        <w:b/>
        <w:bCs/>
        <w:sz w:val="20"/>
        <w:szCs w:val="24"/>
        <w:rtl/>
      </w:rPr>
      <w:tab/>
    </w:r>
    <w:r w:rsidRPr="00C32A7E">
      <w:rPr>
        <w:rFonts w:hint="cs"/>
        <w:b/>
        <w:bCs/>
        <w:color w:val="632423" w:themeColor="accent2" w:themeShade="80"/>
        <w:sz w:val="20"/>
        <w:szCs w:val="24"/>
        <w:rtl/>
      </w:rPr>
      <w:t>د</w:t>
    </w:r>
    <w:r w:rsidRPr="00C32A7E">
      <w:rPr>
        <w:rFonts w:hint="cs"/>
        <w:b/>
        <w:bCs/>
        <w:color w:val="632423" w:themeColor="accent2" w:themeShade="80"/>
        <w:sz w:val="20"/>
        <w:szCs w:val="24"/>
        <w:rtl/>
      </w:rPr>
      <w:t>رس خارج</w:t>
    </w:r>
    <w:r>
      <w:rPr>
        <w:rFonts w:hint="cs"/>
        <w:b/>
        <w:bCs/>
        <w:color w:val="632423" w:themeColor="accent2" w:themeShade="80"/>
        <w:sz w:val="20"/>
        <w:szCs w:val="24"/>
        <w:rtl/>
      </w:rPr>
      <w:t xml:space="preserve"> فقه</w:t>
    </w:r>
    <w:r w:rsidRPr="00C32A7E">
      <w:rPr>
        <w:rFonts w:hint="cs"/>
        <w:b/>
        <w:bCs/>
        <w:color w:val="632423" w:themeColor="accent2" w:themeShade="80"/>
        <w:sz w:val="20"/>
        <w:szCs w:val="24"/>
        <w:rtl/>
      </w:rPr>
      <w:t xml:space="preserve"> </w:t>
    </w:r>
    <w:bookmarkStart w:id="20" w:name="Bokdars"/>
    <w:bookmarkEnd w:id="20"/>
    <w:r w:rsidRPr="00C32A7E">
      <w:rPr>
        <w:rFonts w:hint="cs"/>
        <w:b/>
        <w:bCs/>
        <w:color w:val="632423" w:themeColor="accent2" w:themeShade="80"/>
        <w:sz w:val="20"/>
        <w:szCs w:val="24"/>
        <w:rtl/>
      </w:rPr>
      <w:t xml:space="preserve"> </w:t>
    </w:r>
    <w:r w:rsidRPr="00C32A7E">
      <w:rPr>
        <w:rFonts w:hint="cs"/>
        <w:b/>
        <w:bCs/>
        <w:color w:val="632423" w:themeColor="accent2" w:themeShade="80"/>
        <w:sz w:val="20"/>
        <w:szCs w:val="24"/>
        <w:rtl/>
      </w:rPr>
      <w:t>استاد</w:t>
    </w:r>
    <w:r>
      <w:rPr>
        <w:rFonts w:hint="cs"/>
        <w:b/>
        <w:bCs/>
        <w:color w:val="632423" w:themeColor="accent2" w:themeShade="80"/>
        <w:sz w:val="20"/>
        <w:szCs w:val="24"/>
        <w:rtl/>
      </w:rPr>
      <w:t xml:space="preserve"> </w:t>
    </w:r>
    <w:r>
      <w:rPr>
        <w:rFonts w:hint="cs"/>
        <w:b/>
        <w:bCs/>
        <w:color w:val="632423" w:themeColor="accent2" w:themeShade="80"/>
        <w:sz w:val="20"/>
        <w:szCs w:val="24"/>
        <w:rtl/>
      </w:rPr>
      <w:t>شهیدی پور</w:t>
    </w:r>
    <w:r w:rsidRPr="00C32A7E">
      <w:rPr>
        <w:rFonts w:hint="cs"/>
        <w:b/>
        <w:bCs/>
        <w:color w:val="632423" w:themeColor="accent2" w:themeShade="80"/>
        <w:sz w:val="20"/>
        <w:szCs w:val="24"/>
        <w:rtl/>
      </w:rPr>
      <w:t xml:space="preserve"> </w:t>
    </w:r>
    <w:bookmarkStart w:id="21" w:name="Bokostad"/>
    <w:bookmarkEnd w:id="21"/>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2" w:name="BokTarikh"/>
    <w:bookmarkEnd w:id="22"/>
    <w:r>
      <w:rPr>
        <w:rFonts w:hint="cs"/>
        <w:sz w:val="24"/>
        <w:szCs w:val="24"/>
        <w:rtl/>
      </w:rPr>
      <w:t>18</w:t>
    </w:r>
    <w:r>
      <w:rPr>
        <w:sz w:val="24"/>
        <w:szCs w:val="24"/>
        <w:rtl/>
      </w:rPr>
      <w:t xml:space="preserve"> /</w:t>
    </w:r>
    <w:r>
      <w:rPr>
        <w:rFonts w:hint="cs"/>
        <w:sz w:val="24"/>
        <w:szCs w:val="24"/>
        <w:rtl/>
      </w:rPr>
      <w:t>8</w:t>
    </w:r>
    <w:r>
      <w:rPr>
        <w:sz w:val="24"/>
        <w:szCs w:val="24"/>
        <w:rtl/>
      </w:rPr>
      <w:t xml:space="preserve"> /1401</w:t>
    </w:r>
    <w:r>
      <w:rPr>
        <w:sz w:val="24"/>
        <w:szCs w:val="24"/>
        <w:rtl/>
      </w:rPr>
      <w:t xml:space="preserve"> </w:t>
    </w:r>
  </w:p>
  <w:p w:rsidR="00FA3B17" w:rsidRPr="00F16B53" w:rsidRDefault="00207220"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color w:val="000000" w:themeColor="text1"/>
        <w:sz w:val="24"/>
        <w:szCs w:val="24"/>
        <w:rtl/>
      </w:rPr>
      <w:t>قرائت</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sz w:val="24"/>
        <w:szCs w:val="24"/>
      </w:rPr>
      <w:t xml:space="preserve"> </w:t>
    </w:r>
    <w:r>
      <w:rPr>
        <w:rFonts w:hint="cs"/>
        <w:sz w:val="24"/>
        <w:szCs w:val="24"/>
        <w:rtl/>
      </w:rPr>
      <w:t xml:space="preserve"> </w:t>
    </w:r>
    <w:r>
      <w:rPr>
        <w:rFonts w:hint="cs"/>
        <w:sz w:val="24"/>
        <w:szCs w:val="24"/>
        <w:rtl/>
      </w:rPr>
      <w:t xml:space="preserve">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r>
      <w:rPr>
        <w:rFonts w:hint="cs"/>
        <w:sz w:val="24"/>
        <w:szCs w:val="24"/>
        <w:rtl/>
      </w:rPr>
      <w:t xml:space="preserve">جهر در نماز زنان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32928"/>
    <w:multiLevelType w:val="hybridMultilevel"/>
    <w:tmpl w:val="E188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formatting="0" w:inkAnnotations="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4F"/>
    <w:rsid w:val="00207220"/>
    <w:rsid w:val="00D5254F"/>
    <w:rsid w:val="00E74618"/>
    <w:rsid w:val="00F678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4F"/>
    <w:pPr>
      <w:bidi/>
      <w:spacing w:after="0"/>
    </w:pPr>
    <w:rPr>
      <w:rFonts w:ascii="Calibri" w:eastAsia="Calibri" w:hAnsi="Calibri" w:cs="B Badr"/>
      <w:szCs w:val="28"/>
    </w:rPr>
  </w:style>
  <w:style w:type="paragraph" w:styleId="Heading1">
    <w:name w:val="heading 1"/>
    <w:basedOn w:val="Normal"/>
    <w:next w:val="Normal"/>
    <w:link w:val="Heading1Char"/>
    <w:autoRedefine/>
    <w:uiPriority w:val="9"/>
    <w:qFormat/>
    <w:rsid w:val="00D5254F"/>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5254F"/>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5254F"/>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5254F"/>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54F"/>
    <w:rPr>
      <w:rFonts w:ascii="Cambria" w:eastAsia="Times New Roman" w:hAnsi="Cambria" w:cs="B Titr"/>
      <w:b/>
      <w:bCs/>
      <w:color w:val="0100FF"/>
      <w:kern w:val="32"/>
      <w:sz w:val="32"/>
      <w:szCs w:val="32"/>
    </w:rPr>
  </w:style>
  <w:style w:type="character" w:customStyle="1" w:styleId="Heading2Char">
    <w:name w:val="Heading 2 Char"/>
    <w:basedOn w:val="DefaultParagraphFont"/>
    <w:link w:val="Heading2"/>
    <w:uiPriority w:val="9"/>
    <w:rsid w:val="00D5254F"/>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D5254F"/>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D5254F"/>
    <w:rPr>
      <w:rFonts w:ascii="Calibri" w:eastAsia="Times New Roman" w:hAnsi="Calibri" w:cs="B Titr"/>
      <w:b/>
      <w:bCs/>
      <w:color w:val="0000FC"/>
      <w:sz w:val="28"/>
      <w:szCs w:val="26"/>
    </w:rPr>
  </w:style>
  <w:style w:type="paragraph" w:styleId="Header">
    <w:name w:val="header"/>
    <w:basedOn w:val="Normal"/>
    <w:link w:val="HeaderChar"/>
    <w:uiPriority w:val="99"/>
    <w:unhideWhenUsed/>
    <w:rsid w:val="00D5254F"/>
    <w:pPr>
      <w:tabs>
        <w:tab w:val="center" w:pos="4513"/>
        <w:tab w:val="right" w:pos="9026"/>
      </w:tabs>
    </w:pPr>
  </w:style>
  <w:style w:type="character" w:customStyle="1" w:styleId="HeaderChar">
    <w:name w:val="Header Char"/>
    <w:basedOn w:val="DefaultParagraphFont"/>
    <w:link w:val="Header"/>
    <w:uiPriority w:val="99"/>
    <w:rsid w:val="00D5254F"/>
    <w:rPr>
      <w:rFonts w:ascii="Calibri" w:eastAsia="Calibri" w:hAnsi="Calibri" w:cs="B Badr"/>
      <w:szCs w:val="28"/>
    </w:rPr>
  </w:style>
  <w:style w:type="paragraph" w:styleId="Footer">
    <w:name w:val="footer"/>
    <w:basedOn w:val="Normal"/>
    <w:link w:val="FooterChar"/>
    <w:uiPriority w:val="99"/>
    <w:unhideWhenUsed/>
    <w:rsid w:val="00D5254F"/>
    <w:pPr>
      <w:tabs>
        <w:tab w:val="center" w:pos="4513"/>
        <w:tab w:val="right" w:pos="9026"/>
      </w:tabs>
    </w:pPr>
  </w:style>
  <w:style w:type="character" w:customStyle="1" w:styleId="FooterChar">
    <w:name w:val="Footer Char"/>
    <w:basedOn w:val="DefaultParagraphFont"/>
    <w:link w:val="Footer"/>
    <w:uiPriority w:val="99"/>
    <w:rsid w:val="00D5254F"/>
    <w:rPr>
      <w:rFonts w:ascii="Calibri" w:eastAsia="Calibri" w:hAnsi="Calibri" w:cs="B Badr"/>
      <w:szCs w:val="28"/>
    </w:rPr>
  </w:style>
  <w:style w:type="paragraph" w:styleId="FootnoteText">
    <w:name w:val="footnote text"/>
    <w:basedOn w:val="Normal"/>
    <w:link w:val="FootnoteTextChar"/>
    <w:uiPriority w:val="99"/>
    <w:unhideWhenUsed/>
    <w:qFormat/>
    <w:rsid w:val="00D5254F"/>
    <w:rPr>
      <w:sz w:val="20"/>
      <w:szCs w:val="20"/>
    </w:rPr>
  </w:style>
  <w:style w:type="character" w:customStyle="1" w:styleId="FootnoteTextChar">
    <w:name w:val="Footnote Text Char"/>
    <w:basedOn w:val="DefaultParagraphFont"/>
    <w:link w:val="FootnoteText"/>
    <w:uiPriority w:val="99"/>
    <w:rsid w:val="00D5254F"/>
    <w:rPr>
      <w:rFonts w:ascii="Calibri" w:eastAsia="Calibri" w:hAnsi="Calibri" w:cs="B Badr"/>
      <w:sz w:val="20"/>
      <w:szCs w:val="20"/>
    </w:rPr>
  </w:style>
  <w:style w:type="character" w:styleId="FootnoteReference">
    <w:name w:val="footnote reference"/>
    <w:uiPriority w:val="99"/>
    <w:semiHidden/>
    <w:unhideWhenUsed/>
    <w:qFormat/>
    <w:rsid w:val="00D5254F"/>
    <w:rPr>
      <w:vertAlign w:val="superscript"/>
    </w:rPr>
  </w:style>
  <w:style w:type="paragraph" w:styleId="TOC2">
    <w:name w:val="toc 2"/>
    <w:basedOn w:val="Normal"/>
    <w:next w:val="Normal"/>
    <w:autoRedefine/>
    <w:uiPriority w:val="39"/>
    <w:unhideWhenUsed/>
    <w:rsid w:val="00D5254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D5254F"/>
    <w:pPr>
      <w:spacing w:line="240" w:lineRule="auto"/>
      <w:ind w:left="442"/>
    </w:pPr>
    <w:rPr>
      <w:bCs/>
      <w:iCs/>
      <w:color w:val="632423" w:themeColor="accent2" w:themeShade="80"/>
      <w:szCs w:val="24"/>
    </w:rPr>
  </w:style>
  <w:style w:type="character" w:styleId="Hyperlink">
    <w:name w:val="Hyperlink"/>
    <w:uiPriority w:val="99"/>
    <w:unhideWhenUsed/>
    <w:rsid w:val="00D5254F"/>
    <w:rPr>
      <w:color w:val="0000FF"/>
      <w:u w:val="single"/>
    </w:rPr>
  </w:style>
  <w:style w:type="paragraph" w:styleId="TOC1">
    <w:name w:val="toc 1"/>
    <w:basedOn w:val="Normal"/>
    <w:next w:val="Normal"/>
    <w:autoRedefine/>
    <w:uiPriority w:val="39"/>
    <w:unhideWhenUsed/>
    <w:rsid w:val="00D5254F"/>
    <w:pPr>
      <w:tabs>
        <w:tab w:val="right" w:leader="dot" w:pos="10194"/>
      </w:tabs>
      <w:spacing w:line="240" w:lineRule="auto"/>
    </w:pPr>
    <w:rPr>
      <w:rFonts w:cs="B Titr"/>
      <w:color w:val="632423" w:themeColor="accent2" w:themeShade="80"/>
      <w:szCs w:val="24"/>
    </w:rPr>
  </w:style>
  <w:style w:type="paragraph" w:styleId="ListParagraph">
    <w:name w:val="List Paragraph"/>
    <w:basedOn w:val="Normal"/>
    <w:uiPriority w:val="34"/>
    <w:qFormat/>
    <w:rsid w:val="00D5254F"/>
    <w:pPr>
      <w:ind w:left="720"/>
      <w:contextualSpacing/>
    </w:pPr>
    <w:rPr>
      <w:rFonts w:cs="B Lotus"/>
    </w:rPr>
  </w:style>
  <w:style w:type="table" w:styleId="TableGrid">
    <w:name w:val="Table Grid"/>
    <w:basedOn w:val="TableNormal"/>
    <w:uiPriority w:val="59"/>
    <w:rsid w:val="00D5254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254F"/>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paragraph" w:styleId="BalloonText">
    <w:name w:val="Balloon Text"/>
    <w:basedOn w:val="Normal"/>
    <w:link w:val="BalloonTextChar"/>
    <w:uiPriority w:val="99"/>
    <w:semiHidden/>
    <w:unhideWhenUsed/>
    <w:rsid w:val="00D525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4F"/>
    <w:pPr>
      <w:bidi/>
      <w:spacing w:after="0"/>
    </w:pPr>
    <w:rPr>
      <w:rFonts w:ascii="Calibri" w:eastAsia="Calibri" w:hAnsi="Calibri" w:cs="B Badr"/>
      <w:szCs w:val="28"/>
    </w:rPr>
  </w:style>
  <w:style w:type="paragraph" w:styleId="Heading1">
    <w:name w:val="heading 1"/>
    <w:basedOn w:val="Normal"/>
    <w:next w:val="Normal"/>
    <w:link w:val="Heading1Char"/>
    <w:autoRedefine/>
    <w:uiPriority w:val="9"/>
    <w:qFormat/>
    <w:rsid w:val="00D5254F"/>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5254F"/>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5254F"/>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5254F"/>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54F"/>
    <w:rPr>
      <w:rFonts w:ascii="Cambria" w:eastAsia="Times New Roman" w:hAnsi="Cambria" w:cs="B Titr"/>
      <w:b/>
      <w:bCs/>
      <w:color w:val="0100FF"/>
      <w:kern w:val="32"/>
      <w:sz w:val="32"/>
      <w:szCs w:val="32"/>
    </w:rPr>
  </w:style>
  <w:style w:type="character" w:customStyle="1" w:styleId="Heading2Char">
    <w:name w:val="Heading 2 Char"/>
    <w:basedOn w:val="DefaultParagraphFont"/>
    <w:link w:val="Heading2"/>
    <w:uiPriority w:val="9"/>
    <w:rsid w:val="00D5254F"/>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D5254F"/>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D5254F"/>
    <w:rPr>
      <w:rFonts w:ascii="Calibri" w:eastAsia="Times New Roman" w:hAnsi="Calibri" w:cs="B Titr"/>
      <w:b/>
      <w:bCs/>
      <w:color w:val="0000FC"/>
      <w:sz w:val="28"/>
      <w:szCs w:val="26"/>
    </w:rPr>
  </w:style>
  <w:style w:type="paragraph" w:styleId="Header">
    <w:name w:val="header"/>
    <w:basedOn w:val="Normal"/>
    <w:link w:val="HeaderChar"/>
    <w:uiPriority w:val="99"/>
    <w:unhideWhenUsed/>
    <w:rsid w:val="00D5254F"/>
    <w:pPr>
      <w:tabs>
        <w:tab w:val="center" w:pos="4513"/>
        <w:tab w:val="right" w:pos="9026"/>
      </w:tabs>
    </w:pPr>
  </w:style>
  <w:style w:type="character" w:customStyle="1" w:styleId="HeaderChar">
    <w:name w:val="Header Char"/>
    <w:basedOn w:val="DefaultParagraphFont"/>
    <w:link w:val="Header"/>
    <w:uiPriority w:val="99"/>
    <w:rsid w:val="00D5254F"/>
    <w:rPr>
      <w:rFonts w:ascii="Calibri" w:eastAsia="Calibri" w:hAnsi="Calibri" w:cs="B Badr"/>
      <w:szCs w:val="28"/>
    </w:rPr>
  </w:style>
  <w:style w:type="paragraph" w:styleId="Footer">
    <w:name w:val="footer"/>
    <w:basedOn w:val="Normal"/>
    <w:link w:val="FooterChar"/>
    <w:uiPriority w:val="99"/>
    <w:unhideWhenUsed/>
    <w:rsid w:val="00D5254F"/>
    <w:pPr>
      <w:tabs>
        <w:tab w:val="center" w:pos="4513"/>
        <w:tab w:val="right" w:pos="9026"/>
      </w:tabs>
    </w:pPr>
  </w:style>
  <w:style w:type="character" w:customStyle="1" w:styleId="FooterChar">
    <w:name w:val="Footer Char"/>
    <w:basedOn w:val="DefaultParagraphFont"/>
    <w:link w:val="Footer"/>
    <w:uiPriority w:val="99"/>
    <w:rsid w:val="00D5254F"/>
    <w:rPr>
      <w:rFonts w:ascii="Calibri" w:eastAsia="Calibri" w:hAnsi="Calibri" w:cs="B Badr"/>
      <w:szCs w:val="28"/>
    </w:rPr>
  </w:style>
  <w:style w:type="paragraph" w:styleId="FootnoteText">
    <w:name w:val="footnote text"/>
    <w:basedOn w:val="Normal"/>
    <w:link w:val="FootnoteTextChar"/>
    <w:uiPriority w:val="99"/>
    <w:unhideWhenUsed/>
    <w:qFormat/>
    <w:rsid w:val="00D5254F"/>
    <w:rPr>
      <w:sz w:val="20"/>
      <w:szCs w:val="20"/>
    </w:rPr>
  </w:style>
  <w:style w:type="character" w:customStyle="1" w:styleId="FootnoteTextChar">
    <w:name w:val="Footnote Text Char"/>
    <w:basedOn w:val="DefaultParagraphFont"/>
    <w:link w:val="FootnoteText"/>
    <w:uiPriority w:val="99"/>
    <w:rsid w:val="00D5254F"/>
    <w:rPr>
      <w:rFonts w:ascii="Calibri" w:eastAsia="Calibri" w:hAnsi="Calibri" w:cs="B Badr"/>
      <w:sz w:val="20"/>
      <w:szCs w:val="20"/>
    </w:rPr>
  </w:style>
  <w:style w:type="character" w:styleId="FootnoteReference">
    <w:name w:val="footnote reference"/>
    <w:uiPriority w:val="99"/>
    <w:semiHidden/>
    <w:unhideWhenUsed/>
    <w:qFormat/>
    <w:rsid w:val="00D5254F"/>
    <w:rPr>
      <w:vertAlign w:val="superscript"/>
    </w:rPr>
  </w:style>
  <w:style w:type="paragraph" w:styleId="TOC2">
    <w:name w:val="toc 2"/>
    <w:basedOn w:val="Normal"/>
    <w:next w:val="Normal"/>
    <w:autoRedefine/>
    <w:uiPriority w:val="39"/>
    <w:unhideWhenUsed/>
    <w:rsid w:val="00D5254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D5254F"/>
    <w:pPr>
      <w:spacing w:line="240" w:lineRule="auto"/>
      <w:ind w:left="442"/>
    </w:pPr>
    <w:rPr>
      <w:bCs/>
      <w:iCs/>
      <w:color w:val="632423" w:themeColor="accent2" w:themeShade="80"/>
      <w:szCs w:val="24"/>
    </w:rPr>
  </w:style>
  <w:style w:type="character" w:styleId="Hyperlink">
    <w:name w:val="Hyperlink"/>
    <w:uiPriority w:val="99"/>
    <w:unhideWhenUsed/>
    <w:rsid w:val="00D5254F"/>
    <w:rPr>
      <w:color w:val="0000FF"/>
      <w:u w:val="single"/>
    </w:rPr>
  </w:style>
  <w:style w:type="paragraph" w:styleId="TOC1">
    <w:name w:val="toc 1"/>
    <w:basedOn w:val="Normal"/>
    <w:next w:val="Normal"/>
    <w:autoRedefine/>
    <w:uiPriority w:val="39"/>
    <w:unhideWhenUsed/>
    <w:rsid w:val="00D5254F"/>
    <w:pPr>
      <w:tabs>
        <w:tab w:val="right" w:leader="dot" w:pos="10194"/>
      </w:tabs>
      <w:spacing w:line="240" w:lineRule="auto"/>
    </w:pPr>
    <w:rPr>
      <w:rFonts w:cs="B Titr"/>
      <w:color w:val="632423" w:themeColor="accent2" w:themeShade="80"/>
      <w:szCs w:val="24"/>
    </w:rPr>
  </w:style>
  <w:style w:type="paragraph" w:styleId="ListParagraph">
    <w:name w:val="List Paragraph"/>
    <w:basedOn w:val="Normal"/>
    <w:uiPriority w:val="34"/>
    <w:qFormat/>
    <w:rsid w:val="00D5254F"/>
    <w:pPr>
      <w:ind w:left="720"/>
      <w:contextualSpacing/>
    </w:pPr>
    <w:rPr>
      <w:rFonts w:cs="B Lotus"/>
    </w:rPr>
  </w:style>
  <w:style w:type="table" w:styleId="TableGrid">
    <w:name w:val="Table Grid"/>
    <w:basedOn w:val="TableNormal"/>
    <w:uiPriority w:val="59"/>
    <w:rsid w:val="00D5254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254F"/>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paragraph" w:styleId="BalloonText">
    <w:name w:val="Balloon Text"/>
    <w:basedOn w:val="Normal"/>
    <w:link w:val="BalloonTextChar"/>
    <w:uiPriority w:val="99"/>
    <w:semiHidden/>
    <w:unhideWhenUsed/>
    <w:rsid w:val="00D525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95/&#1593;&#1604;&#1740;&#1607;&#1606;" TargetMode="External"/><Relationship Id="rId13" Type="http://schemas.openxmlformats.org/officeDocument/2006/relationships/hyperlink" Target="http://lib.eshia.ir/11021/4/6/&#1606;&#1607;&#1740;" TargetMode="External"/><Relationship Id="rId3" Type="http://schemas.openxmlformats.org/officeDocument/2006/relationships/hyperlink" Target="http://lib.eshia.ir/11021/1/309/&#1587;&#1575;&#1574;&#1585;" TargetMode="External"/><Relationship Id="rId7" Type="http://schemas.openxmlformats.org/officeDocument/2006/relationships/hyperlink" Target="http://lib.eshia.ir/11005/7/412/&#1705;&#1575;&#1606;" TargetMode="External"/><Relationship Id="rId12" Type="http://schemas.openxmlformats.org/officeDocument/2006/relationships/hyperlink" Target="http://lib.eshia.ir/11025/20/67/&#1575;&#1604;&#1585;&#1580;&#1575;&#1604;" TargetMode="External"/><Relationship Id="rId2" Type="http://schemas.openxmlformats.org/officeDocument/2006/relationships/hyperlink" Target="http://lib.eshia.ir/11021/1/344/&#1578;&#1605;&#1578;" TargetMode="External"/><Relationship Id="rId1" Type="http://schemas.openxmlformats.org/officeDocument/2006/relationships/hyperlink" Target="http://lib.eshia.ir/10028/1/650/&#1575;&#1604;&#1580;&#1607;&#1585;" TargetMode="External"/><Relationship Id="rId6" Type="http://schemas.openxmlformats.org/officeDocument/2006/relationships/hyperlink" Target="http://lib.eshia.ir/11005/7/412/&#1576;&#1593;&#1590;&#1705;&#1605;" TargetMode="External"/><Relationship Id="rId11" Type="http://schemas.openxmlformats.org/officeDocument/2006/relationships/hyperlink" Target="http://lib.eshia.ir/11005/5/535/&#1593;&#1608;&#1585;&#1575;&#1578;&#1607;&#1606;" TargetMode="External"/><Relationship Id="rId5" Type="http://schemas.openxmlformats.org/officeDocument/2006/relationships/hyperlink" Target="http://lib.eshia.ir/71334/14/397/&#1575;&#1604;&#1575;&#1580;&#1605;&#1575;&#1593;" TargetMode="External"/><Relationship Id="rId10" Type="http://schemas.openxmlformats.org/officeDocument/2006/relationships/hyperlink" Target="http://lib.eshia.ir/10159/2/509/&#1580;&#1575;&#1605;&#1593;" TargetMode="External"/><Relationship Id="rId4" Type="http://schemas.openxmlformats.org/officeDocument/2006/relationships/hyperlink" Target="http://lib.eshia.ir/11021/1/309/&#1587;&#1575;&#1574;&#1585;" TargetMode="External"/><Relationship Id="rId9" Type="http://schemas.openxmlformats.org/officeDocument/2006/relationships/hyperlink" Target="http://lib.eshia.ir/10028/1/650/&#1575;&#1604;&#1580;&#1607;&#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2022-12-11T10:48:00Z</dcterms:created>
  <dcterms:modified xsi:type="dcterms:W3CDTF">2022-12-11T10:50:00Z</dcterms:modified>
</cp:coreProperties>
</file>