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67CA" w14:textId="77777777" w:rsidR="008B750B" w:rsidRPr="008A522A" w:rsidRDefault="00783473" w:rsidP="00E777BF">
      <w:pPr>
        <w:jc w:val="both"/>
        <w:rPr>
          <w:rtl/>
        </w:rPr>
      </w:pPr>
      <w:r>
        <w:rPr>
          <w:rFonts w:hint="cs"/>
          <w:noProof/>
          <w:rtl/>
        </w:rPr>
        <w:drawing>
          <wp:inline distT="0" distB="0" distL="0" distR="0" wp14:anchorId="502CE4C6" wp14:editId="6551595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E777BF">
          <w:pPr>
            <w:pStyle w:val="TOCHeading"/>
            <w:bidi/>
            <w:jc w:val="both"/>
          </w:pPr>
          <w:r>
            <w:rPr>
              <w:rFonts w:hint="cs"/>
              <w:rtl/>
            </w:rPr>
            <w:t xml:space="preserve">فهرست مطالب </w:t>
          </w:r>
        </w:p>
        <w:p w14:paraId="21DB34AD" w14:textId="61C8A9E8" w:rsidR="00BD7318" w:rsidRDefault="00062D1D" w:rsidP="00BD7318">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248105" w:history="1">
            <w:r w:rsidR="00BD7318" w:rsidRPr="00451102">
              <w:rPr>
                <w:rStyle w:val="Hyperlink"/>
                <w:noProof/>
                <w:rtl/>
              </w:rPr>
              <w:t>تکمله بحث گذشته در مورد جهر در قرائت بانوان</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Toc119248105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1</w:t>
            </w:r>
            <w:r w:rsidR="00BD7318">
              <w:rPr>
                <w:noProof/>
                <w:webHidden/>
                <w:rtl/>
              </w:rPr>
              <w:fldChar w:fldCharType="end"/>
            </w:r>
          </w:hyperlink>
        </w:p>
        <w:p w14:paraId="71808380" w14:textId="2589EB3D" w:rsidR="00BD7318"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248106" w:history="1">
            <w:r w:rsidR="00BD7318" w:rsidRPr="00451102">
              <w:rPr>
                <w:rStyle w:val="Hyperlink"/>
                <w:noProof/>
                <w:rtl/>
              </w:rPr>
              <w:t>مناقشه محقق حک</w:t>
            </w:r>
            <w:r w:rsidR="00BD7318" w:rsidRPr="00451102">
              <w:rPr>
                <w:rStyle w:val="Hyperlink"/>
                <w:rFonts w:hint="cs"/>
                <w:noProof/>
                <w:rtl/>
              </w:rPr>
              <w:t>ی</w:t>
            </w:r>
            <w:r w:rsidR="00BD7318" w:rsidRPr="00451102">
              <w:rPr>
                <w:rStyle w:val="Hyperlink"/>
                <w:rFonts w:hint="eastAsia"/>
                <w:noProof/>
                <w:rtl/>
              </w:rPr>
              <w:t>م</w:t>
            </w:r>
            <w:r w:rsidR="00BD7318" w:rsidRPr="00451102">
              <w:rPr>
                <w:rStyle w:val="Hyperlink"/>
                <w:noProof/>
                <w:rtl/>
              </w:rPr>
              <w:t xml:space="preserve"> به استدلال به آ</w:t>
            </w:r>
            <w:r w:rsidR="00BD7318" w:rsidRPr="00451102">
              <w:rPr>
                <w:rStyle w:val="Hyperlink"/>
                <w:rFonts w:hint="cs"/>
                <w:noProof/>
                <w:rtl/>
              </w:rPr>
              <w:t>ی</w:t>
            </w:r>
            <w:r w:rsidR="00BD7318" w:rsidRPr="00451102">
              <w:rPr>
                <w:rStyle w:val="Hyperlink"/>
                <w:rFonts w:hint="eastAsia"/>
                <w:noProof/>
                <w:rtl/>
              </w:rPr>
              <w:t>ه</w:t>
            </w:r>
            <w:r w:rsidR="00BD7318" w:rsidRPr="00451102">
              <w:rPr>
                <w:rStyle w:val="Hyperlink"/>
                <w:noProof/>
                <w:rtl/>
              </w:rPr>
              <w:t xml:space="preserve"> شر</w:t>
            </w:r>
            <w:r w:rsidR="00BD7318" w:rsidRPr="00451102">
              <w:rPr>
                <w:rStyle w:val="Hyperlink"/>
                <w:rFonts w:hint="cs"/>
                <w:noProof/>
                <w:rtl/>
              </w:rPr>
              <w:t>ی</w:t>
            </w:r>
            <w:r w:rsidR="00BD7318" w:rsidRPr="00451102">
              <w:rPr>
                <w:rStyle w:val="Hyperlink"/>
                <w:rFonts w:hint="eastAsia"/>
                <w:noProof/>
                <w:rtl/>
              </w:rPr>
              <w:t>فه</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Toc119248106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2</w:t>
            </w:r>
            <w:r w:rsidR="00BD7318">
              <w:rPr>
                <w:noProof/>
                <w:webHidden/>
                <w:rtl/>
              </w:rPr>
              <w:fldChar w:fldCharType="end"/>
            </w:r>
          </w:hyperlink>
        </w:p>
        <w:p w14:paraId="6A41AE3F" w14:textId="533C6090" w:rsidR="00BD7318"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248107" w:history="1">
            <w:r w:rsidR="00BD7318" w:rsidRPr="00451102">
              <w:rPr>
                <w:rStyle w:val="Hyperlink"/>
                <w:noProof/>
                <w:rtl/>
              </w:rPr>
              <w:t>استفاده از قر</w:t>
            </w:r>
            <w:r w:rsidR="00BD7318" w:rsidRPr="00451102">
              <w:rPr>
                <w:rStyle w:val="Hyperlink"/>
                <w:rFonts w:hint="cs"/>
                <w:noProof/>
                <w:rtl/>
              </w:rPr>
              <w:t>ی</w:t>
            </w:r>
            <w:r w:rsidR="00BD7318" w:rsidRPr="00451102">
              <w:rPr>
                <w:rStyle w:val="Hyperlink"/>
                <w:rFonts w:hint="eastAsia"/>
                <w:noProof/>
                <w:rtl/>
              </w:rPr>
              <w:t>نه</w:t>
            </w:r>
            <w:r w:rsidR="00BD7318" w:rsidRPr="00451102">
              <w:rPr>
                <w:rStyle w:val="Hyperlink"/>
                <w:noProof/>
                <w:rtl/>
              </w:rPr>
              <w:t xml:space="preserve"> تعل</w:t>
            </w:r>
            <w:r w:rsidR="00BD7318" w:rsidRPr="00451102">
              <w:rPr>
                <w:rStyle w:val="Hyperlink"/>
                <w:rFonts w:hint="cs"/>
                <w:noProof/>
                <w:rtl/>
              </w:rPr>
              <w:t>ی</w:t>
            </w:r>
            <w:r w:rsidR="00BD7318" w:rsidRPr="00451102">
              <w:rPr>
                <w:rStyle w:val="Hyperlink"/>
                <w:rFonts w:hint="eastAsia"/>
                <w:noProof/>
                <w:rtl/>
              </w:rPr>
              <w:t>ل</w:t>
            </w:r>
            <w:r w:rsidR="00BD7318" w:rsidRPr="00451102">
              <w:rPr>
                <w:rStyle w:val="Hyperlink"/>
                <w:noProof/>
                <w:rtl/>
              </w:rPr>
              <w:t xml:space="preserve"> در آ</w:t>
            </w:r>
            <w:r w:rsidR="00BD7318" w:rsidRPr="00451102">
              <w:rPr>
                <w:rStyle w:val="Hyperlink"/>
                <w:rFonts w:hint="cs"/>
                <w:noProof/>
                <w:rtl/>
              </w:rPr>
              <w:t>ی</w:t>
            </w:r>
            <w:r w:rsidR="00BD7318" w:rsidRPr="00451102">
              <w:rPr>
                <w:rStyle w:val="Hyperlink"/>
                <w:rFonts w:hint="eastAsia"/>
                <w:noProof/>
                <w:rtl/>
              </w:rPr>
              <w:t>ه</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Toc119248107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3</w:t>
            </w:r>
            <w:r w:rsidR="00BD7318">
              <w:rPr>
                <w:noProof/>
                <w:webHidden/>
                <w:rtl/>
              </w:rPr>
              <w:fldChar w:fldCharType="end"/>
            </w:r>
          </w:hyperlink>
        </w:p>
        <w:p w14:paraId="74C6A4B0" w14:textId="22D94131" w:rsidR="00BD7318"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248108" w:history="1">
            <w:r w:rsidR="00BD7318" w:rsidRPr="00451102">
              <w:rPr>
                <w:rStyle w:val="Hyperlink"/>
                <w:noProof/>
                <w:rtl/>
              </w:rPr>
              <w:t>بررس</w:t>
            </w:r>
            <w:r w:rsidR="00BD7318" w:rsidRPr="00451102">
              <w:rPr>
                <w:rStyle w:val="Hyperlink"/>
                <w:rFonts w:hint="cs"/>
                <w:noProof/>
                <w:rtl/>
              </w:rPr>
              <w:t>ی</w:t>
            </w:r>
            <w:r w:rsidR="00BD7318" w:rsidRPr="00451102">
              <w:rPr>
                <w:rStyle w:val="Hyperlink"/>
                <w:noProof/>
                <w:rtl/>
              </w:rPr>
              <w:t xml:space="preserve"> معنا</w:t>
            </w:r>
            <w:r w:rsidR="00BD7318" w:rsidRPr="00451102">
              <w:rPr>
                <w:rStyle w:val="Hyperlink"/>
                <w:rFonts w:hint="cs"/>
                <w:noProof/>
                <w:rtl/>
              </w:rPr>
              <w:t>ی</w:t>
            </w:r>
            <w:r w:rsidR="00BD7318" w:rsidRPr="00451102">
              <w:rPr>
                <w:rStyle w:val="Hyperlink"/>
                <w:noProof/>
                <w:rtl/>
              </w:rPr>
              <w:t xml:space="preserve"> خضوع بالقول توسط بانوان</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Toc119248108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3</w:t>
            </w:r>
            <w:r w:rsidR="00BD7318">
              <w:rPr>
                <w:noProof/>
                <w:webHidden/>
                <w:rtl/>
              </w:rPr>
              <w:fldChar w:fldCharType="end"/>
            </w:r>
          </w:hyperlink>
        </w:p>
        <w:p w14:paraId="03A8F32B" w14:textId="2E9D7A6B" w:rsidR="00BD7318"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248109" w:history="1">
            <w:r w:rsidR="00BD7318" w:rsidRPr="00451102">
              <w:rPr>
                <w:rStyle w:val="Hyperlink"/>
                <w:noProof/>
                <w:rtl/>
              </w:rPr>
              <w:t>مختار استاد در معنا</w:t>
            </w:r>
            <w:r w:rsidR="00BD7318" w:rsidRPr="00451102">
              <w:rPr>
                <w:rStyle w:val="Hyperlink"/>
                <w:rFonts w:hint="cs"/>
                <w:noProof/>
                <w:rtl/>
              </w:rPr>
              <w:t>ی</w:t>
            </w:r>
            <w:r w:rsidR="00BD7318" w:rsidRPr="00451102">
              <w:rPr>
                <w:rStyle w:val="Hyperlink"/>
                <w:noProof/>
                <w:rtl/>
              </w:rPr>
              <w:t xml:space="preserve"> خضوع بالقول</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Toc119248109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4</w:t>
            </w:r>
            <w:r w:rsidR="00BD7318">
              <w:rPr>
                <w:noProof/>
                <w:webHidden/>
                <w:rtl/>
              </w:rPr>
              <w:fldChar w:fldCharType="end"/>
            </w:r>
          </w:hyperlink>
        </w:p>
        <w:p w14:paraId="03857C96" w14:textId="2033E3F0" w:rsidR="00BD7318" w:rsidRDefault="00000000">
          <w:pPr>
            <w:pStyle w:val="TOC1"/>
            <w:rPr>
              <w:rFonts w:asciiTheme="minorHAnsi" w:eastAsiaTheme="minorEastAsia" w:hAnsiTheme="minorHAnsi" w:cstheme="minorBidi"/>
              <w:noProof/>
              <w:color w:val="auto"/>
              <w:szCs w:val="22"/>
              <w:rtl/>
              <w:lang w:bidi="ar-SA"/>
            </w:rPr>
          </w:pPr>
          <w:hyperlink w:anchor="_Toc119248110" w:history="1">
            <w:r w:rsidR="00BD7318" w:rsidRPr="00451102">
              <w:rPr>
                <w:rStyle w:val="Hyperlink"/>
                <w:noProof/>
                <w:rtl/>
              </w:rPr>
              <w:t>مسئله 26: ملاک در جهر و اخفات</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Toc119248110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5</w:t>
            </w:r>
            <w:r w:rsidR="00BD7318">
              <w:rPr>
                <w:noProof/>
                <w:webHidden/>
                <w:rtl/>
              </w:rPr>
              <w:fldChar w:fldCharType="end"/>
            </w:r>
          </w:hyperlink>
        </w:p>
        <w:p w14:paraId="3309304E" w14:textId="2DBCB662" w:rsidR="00BD7318"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248111" w:history="1">
            <w:r w:rsidR="00BD7318" w:rsidRPr="00451102">
              <w:rPr>
                <w:rStyle w:val="Hyperlink"/>
                <w:noProof/>
                <w:rtl/>
              </w:rPr>
              <w:t>مناقشه در کلام س</w:t>
            </w:r>
            <w:r w:rsidR="00BD7318" w:rsidRPr="00451102">
              <w:rPr>
                <w:rStyle w:val="Hyperlink"/>
                <w:rFonts w:hint="cs"/>
                <w:noProof/>
                <w:rtl/>
              </w:rPr>
              <w:t>ی</w:t>
            </w:r>
            <w:r w:rsidR="00BD7318" w:rsidRPr="00451102">
              <w:rPr>
                <w:rStyle w:val="Hyperlink"/>
                <w:rFonts w:hint="eastAsia"/>
                <w:noProof/>
                <w:rtl/>
              </w:rPr>
              <w:t>د</w:t>
            </w:r>
            <w:r w:rsidR="00BD7318" w:rsidRPr="00451102">
              <w:rPr>
                <w:rStyle w:val="Hyperlink"/>
                <w:noProof/>
                <w:rtl/>
              </w:rPr>
              <w:t xml:space="preserve"> </w:t>
            </w:r>
            <w:r w:rsidR="00BD7318" w:rsidRPr="00451102">
              <w:rPr>
                <w:rStyle w:val="Hyperlink"/>
                <w:rFonts w:hint="cs"/>
                <w:noProof/>
                <w:rtl/>
              </w:rPr>
              <w:t>ی</w:t>
            </w:r>
            <w:r w:rsidR="00BD7318" w:rsidRPr="00451102">
              <w:rPr>
                <w:rStyle w:val="Hyperlink"/>
                <w:rFonts w:hint="eastAsia"/>
                <w:noProof/>
                <w:rtl/>
              </w:rPr>
              <w:t>زد</w:t>
            </w:r>
            <w:r w:rsidR="00BD7318" w:rsidRPr="00451102">
              <w:rPr>
                <w:rStyle w:val="Hyperlink"/>
                <w:rFonts w:hint="cs"/>
                <w:noProof/>
                <w:rtl/>
              </w:rPr>
              <w:t>ی</w:t>
            </w:r>
            <w:r w:rsidR="00BD7318" w:rsidRPr="00451102">
              <w:rPr>
                <w:rStyle w:val="Hyperlink"/>
                <w:noProof/>
                <w:rtl/>
              </w:rPr>
              <w:t xml:space="preserve"> رحمه الله</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Toc119248111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6</w:t>
            </w:r>
            <w:r w:rsidR="00BD7318">
              <w:rPr>
                <w:noProof/>
                <w:webHidden/>
                <w:rtl/>
              </w:rPr>
              <w:fldChar w:fldCharType="end"/>
            </w:r>
          </w:hyperlink>
        </w:p>
        <w:p w14:paraId="028EE174" w14:textId="0CA20966" w:rsidR="00BD7318"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9248112" w:history="1">
            <w:r w:rsidR="00BD7318" w:rsidRPr="00451102">
              <w:rPr>
                <w:rStyle w:val="Hyperlink"/>
                <w:noProof/>
                <w:rtl/>
              </w:rPr>
              <w:t>بررس</w:t>
            </w:r>
            <w:r w:rsidR="00BD7318" w:rsidRPr="00451102">
              <w:rPr>
                <w:rStyle w:val="Hyperlink"/>
                <w:rFonts w:hint="cs"/>
                <w:noProof/>
                <w:rtl/>
              </w:rPr>
              <w:t>ی</w:t>
            </w:r>
            <w:r w:rsidR="00BD7318" w:rsidRPr="00451102">
              <w:rPr>
                <w:rStyle w:val="Hyperlink"/>
                <w:noProof/>
                <w:rtl/>
              </w:rPr>
              <w:t xml:space="preserve"> کلمات فقهاء در مسئله</w:t>
            </w:r>
            <w:r w:rsidR="00BD7318">
              <w:rPr>
                <w:noProof/>
                <w:webHidden/>
                <w:rtl/>
              </w:rPr>
              <w:tab/>
            </w:r>
            <w:r w:rsidR="00BD7318">
              <w:rPr>
                <w:noProof/>
                <w:webHidden/>
                <w:rtl/>
              </w:rPr>
              <w:fldChar w:fldCharType="begin"/>
            </w:r>
            <w:r w:rsidR="00BD7318">
              <w:rPr>
                <w:noProof/>
                <w:webHidden/>
                <w:rtl/>
              </w:rPr>
              <w:instrText xml:space="preserve"> </w:instrText>
            </w:r>
            <w:r w:rsidR="00BD7318">
              <w:rPr>
                <w:noProof/>
                <w:webHidden/>
              </w:rPr>
              <w:instrText>PAGEREF</w:instrText>
            </w:r>
            <w:r w:rsidR="00BD7318">
              <w:rPr>
                <w:noProof/>
                <w:webHidden/>
                <w:rtl/>
              </w:rPr>
              <w:instrText xml:space="preserve"> _</w:instrText>
            </w:r>
            <w:r w:rsidR="00BD7318">
              <w:rPr>
                <w:noProof/>
                <w:webHidden/>
              </w:rPr>
              <w:instrText>Toc119248112 \h</w:instrText>
            </w:r>
            <w:r w:rsidR="00BD7318">
              <w:rPr>
                <w:noProof/>
                <w:webHidden/>
                <w:rtl/>
              </w:rPr>
              <w:instrText xml:space="preserve"> </w:instrText>
            </w:r>
            <w:r w:rsidR="00BD7318">
              <w:rPr>
                <w:noProof/>
                <w:webHidden/>
                <w:rtl/>
              </w:rPr>
            </w:r>
            <w:r w:rsidR="00BD7318">
              <w:rPr>
                <w:noProof/>
                <w:webHidden/>
                <w:rtl/>
              </w:rPr>
              <w:fldChar w:fldCharType="separate"/>
            </w:r>
            <w:r w:rsidR="00DB7702">
              <w:rPr>
                <w:noProof/>
                <w:webHidden/>
                <w:rtl/>
              </w:rPr>
              <w:t>7</w:t>
            </w:r>
            <w:r w:rsidR="00BD7318">
              <w:rPr>
                <w:noProof/>
                <w:webHidden/>
                <w:rtl/>
              </w:rPr>
              <w:fldChar w:fldCharType="end"/>
            </w:r>
          </w:hyperlink>
        </w:p>
        <w:p w14:paraId="59A0EF62" w14:textId="3E6BCCB3" w:rsidR="00062D1D" w:rsidRDefault="00062D1D" w:rsidP="00E777BF">
          <w:pPr>
            <w:jc w:val="both"/>
          </w:pPr>
          <w:r>
            <w:rPr>
              <w:b/>
              <w:bCs/>
              <w:noProof/>
            </w:rPr>
            <w:fldChar w:fldCharType="end"/>
          </w:r>
        </w:p>
      </w:sdtContent>
    </w:sdt>
    <w:p w14:paraId="63046585" w14:textId="20B2785E" w:rsidR="00247D2F" w:rsidRDefault="002A6195" w:rsidP="00E777BF">
      <w:pPr>
        <w:pBdr>
          <w:bottom w:val="double" w:sz="6" w:space="1" w:color="auto"/>
        </w:pBdr>
        <w:jc w:val="both"/>
        <w:rPr>
          <w:rtl/>
        </w:rPr>
      </w:pPr>
      <w:bookmarkStart w:id="1" w:name="_Toc116315313"/>
      <w:bookmarkStart w:id="2" w:name="_Toc116974821"/>
      <w:bookmarkStart w:id="3" w:name="_Toc117355287"/>
      <w:bookmarkStart w:id="4" w:name="_Toc117619567"/>
      <w:bookmarkStart w:id="5" w:name="_Toc119248104"/>
      <w:r w:rsidRPr="007D1E71">
        <w:rPr>
          <w:rStyle w:val="Heading1Char"/>
          <w:rFonts w:eastAsia="Calibri" w:hint="cs"/>
          <w:rtl/>
        </w:rPr>
        <w:t>خلاصه جلسه گذشته</w:t>
      </w:r>
      <w:bookmarkEnd w:id="0"/>
      <w:bookmarkEnd w:id="1"/>
      <w:bookmarkEnd w:id="2"/>
      <w:bookmarkEnd w:id="3"/>
      <w:bookmarkEnd w:id="4"/>
      <w:bookmarkEnd w:id="5"/>
      <w:r>
        <w:rPr>
          <w:rFonts w:hint="cs"/>
          <w:rtl/>
        </w:rPr>
        <w:t xml:space="preserve">: </w:t>
      </w:r>
    </w:p>
    <w:p w14:paraId="269D7F98" w14:textId="15F012DD" w:rsidR="001516EF" w:rsidRDefault="003752FD" w:rsidP="00BD7318">
      <w:pPr>
        <w:pBdr>
          <w:bottom w:val="double" w:sz="6" w:space="1" w:color="auto"/>
        </w:pBdr>
        <w:jc w:val="both"/>
        <w:rPr>
          <w:rtl/>
        </w:rPr>
      </w:pPr>
      <w:r>
        <w:rPr>
          <w:rFonts w:hint="cs"/>
          <w:rtl/>
        </w:rPr>
        <w:t>در جلسه گذشته</w:t>
      </w:r>
      <w:r w:rsidR="00151B05">
        <w:rPr>
          <w:rFonts w:hint="cs"/>
          <w:rtl/>
        </w:rPr>
        <w:t xml:space="preserve"> مسئله </w:t>
      </w:r>
      <w:r w:rsidR="00BD7318">
        <w:rPr>
          <w:rFonts w:hint="cs"/>
          <w:rtl/>
        </w:rPr>
        <w:t xml:space="preserve">25 در مورد جهری خواندن زنان در قرائت مطرح گردید که در این جلسه به مناسبت حکم اسماع صوت زنان به غیر، مطلبی در تکلمه مسئله ذکر می شود. در ادامه مسئله 26 از مسائل قرائت عروه مبنی بر ملاک در جهر و اخفات در قرائت مطرح می گردد. </w:t>
      </w:r>
    </w:p>
    <w:p w14:paraId="78F81C8B" w14:textId="4412C4BB" w:rsidR="00C22E8E" w:rsidRDefault="00C22E8E" w:rsidP="00E777BF">
      <w:pPr>
        <w:pStyle w:val="Heading1"/>
        <w:jc w:val="both"/>
        <w:rPr>
          <w:rtl/>
        </w:rPr>
      </w:pPr>
      <w:bookmarkStart w:id="6" w:name="_Toc119248105"/>
      <w:r>
        <w:rPr>
          <w:rFonts w:hint="cs"/>
          <w:rtl/>
        </w:rPr>
        <w:t>تکمله بحث گذشته در مورد جهر در قرائت بانوان</w:t>
      </w:r>
      <w:bookmarkEnd w:id="6"/>
    </w:p>
    <w:p w14:paraId="01BA8B3A" w14:textId="56105ECA" w:rsidR="002935A1" w:rsidRDefault="002935A1" w:rsidP="00E777BF">
      <w:pPr>
        <w:jc w:val="both"/>
        <w:rPr>
          <w:sz w:val="28"/>
          <w:rtl/>
        </w:rPr>
      </w:pPr>
      <w:r>
        <w:rPr>
          <w:rFonts w:hint="cs"/>
          <w:sz w:val="28"/>
          <w:rtl/>
        </w:rPr>
        <w:t>مطلبی را از آ</w:t>
      </w:r>
      <w:r w:rsidR="00463698">
        <w:rPr>
          <w:rFonts w:hint="cs"/>
          <w:sz w:val="28"/>
          <w:rtl/>
        </w:rPr>
        <w:t>یت الله</w:t>
      </w:r>
      <w:r>
        <w:rPr>
          <w:rFonts w:hint="cs"/>
          <w:sz w:val="28"/>
          <w:rtl/>
        </w:rPr>
        <w:t xml:space="preserve"> سیستانی</w:t>
      </w:r>
      <w:r w:rsidR="00463698">
        <w:rPr>
          <w:rFonts w:hint="cs"/>
          <w:sz w:val="28"/>
          <w:rtl/>
        </w:rPr>
        <w:t xml:space="preserve"> نقل کردیم</w:t>
      </w:r>
      <w:r>
        <w:rPr>
          <w:rFonts w:hint="cs"/>
          <w:sz w:val="28"/>
          <w:rtl/>
        </w:rPr>
        <w:t xml:space="preserve"> راجع به اینکه اگر اسماع صوت زن به اجنبی موجب ریبه باشد، حرام است که در تعلیقه عروه فرموده است</w:t>
      </w:r>
      <w:r w:rsidR="00607E45">
        <w:rPr>
          <w:rStyle w:val="FootnoteReference"/>
          <w:sz w:val="28"/>
          <w:rtl/>
        </w:rPr>
        <w:footnoteReference w:id="1"/>
      </w:r>
      <w:r>
        <w:rPr>
          <w:rFonts w:hint="cs"/>
          <w:sz w:val="28"/>
          <w:rtl/>
        </w:rPr>
        <w:t xml:space="preserve">. در رساله جامع عبارت خود را عوض کرده اند که ظاهرا ناشی از یک عنایت و دقتی بوده است. ایشان در رساله جامع فرموده اند: صدای زن اگر موجب تهییج نوعی باشد نباید زن </w:t>
      </w:r>
      <w:r w:rsidR="00347DDD">
        <w:rPr>
          <w:rFonts w:hint="cs"/>
          <w:sz w:val="28"/>
          <w:rtl/>
        </w:rPr>
        <w:t>آ</w:t>
      </w:r>
      <w:r>
        <w:rPr>
          <w:rFonts w:hint="cs"/>
          <w:sz w:val="28"/>
          <w:rtl/>
        </w:rPr>
        <w:t xml:space="preserve">ن را به گوش مرد برساند. دلیل این مطلب </w:t>
      </w:r>
    </w:p>
    <w:p w14:paraId="20499F56" w14:textId="77777777" w:rsidR="002935A1" w:rsidRDefault="002935A1" w:rsidP="00E777BF">
      <w:pPr>
        <w:jc w:val="both"/>
        <w:rPr>
          <w:sz w:val="34"/>
          <w:rtl/>
        </w:rPr>
      </w:pPr>
      <w:r>
        <w:rPr>
          <w:rFonts w:hint="cs"/>
          <w:sz w:val="34"/>
          <w:rtl/>
        </w:rPr>
        <w:t xml:space="preserve">ظاهرا آیه شریفه ای است که در سورۀ مبارکه آمده است: </w:t>
      </w:r>
    </w:p>
    <w:p w14:paraId="16A64579" w14:textId="70DD898C" w:rsidR="002935A1" w:rsidRPr="002B1B4E" w:rsidRDefault="002B1B4E" w:rsidP="00E777BF">
      <w:pPr>
        <w:pStyle w:val="ListParagraph"/>
        <w:jc w:val="both"/>
        <w:rPr>
          <w:color w:val="008000"/>
          <w:sz w:val="34"/>
          <w:rtl/>
        </w:rPr>
      </w:pPr>
      <w:r>
        <w:rPr>
          <w:rFonts w:cs="Calibri"/>
          <w:color w:val="008000"/>
          <w:sz w:val="34"/>
          <w:rtl/>
        </w:rPr>
        <w:t>﴿</w:t>
      </w:r>
      <w:r w:rsidRPr="002B1B4E">
        <w:rPr>
          <w:color w:val="008000"/>
          <w:sz w:val="34"/>
          <w:rtl/>
        </w:rPr>
        <w:t>يا نِساءَ النَّبِيِّ لَسْتُنَّ كَأَحَدٍ مِنَ النِّساءِ إِنِ اتَّقَيْتُنَّ فَلا تَخْضَعْنَ بِالْقَوْلِ فَيَطْمَعَ الَّذي في‏ قَلْبِهِ مَرَضٌ وَ قُلْنَ قَوْلاً مَعْرُوفاً</w:t>
      </w:r>
      <w:r w:rsidRPr="002B1B4E">
        <w:rPr>
          <w:rFonts w:hint="cs"/>
          <w:color w:val="008000"/>
          <w:sz w:val="34"/>
          <w:rtl/>
        </w:rPr>
        <w:t xml:space="preserve"> </w:t>
      </w:r>
      <w:r w:rsidRPr="002B1B4E">
        <w:rPr>
          <w:color w:val="008000"/>
          <w:sz w:val="34"/>
          <w:rtl/>
        </w:rPr>
        <w:t>وَ قَرْنَ في‏ بُيُوتِكُنَّ وَ لا تَبَرَّجْنَ تَبَرُّجَ الْجاهِلِيَّةِ الْأُولى‏ وَ أَقِمْنَ الصَّلاةَ وَ آتينَ الزَّكاةَ وَ أَطِعْنَ اللَّهَ وَ رَسُولَه</w:t>
      </w:r>
      <w:r w:rsidRPr="00860AD7">
        <w:rPr>
          <w:rFonts w:cs="Calibri"/>
          <w:color w:val="008000"/>
          <w:sz w:val="34"/>
          <w:rtl/>
        </w:rPr>
        <w:t>﴾</w:t>
      </w:r>
      <w:r>
        <w:rPr>
          <w:rStyle w:val="FootnoteReference"/>
          <w:rFonts w:cs="Calibri"/>
          <w:color w:val="008000"/>
          <w:sz w:val="34"/>
          <w:rtl/>
        </w:rPr>
        <w:footnoteReference w:id="2"/>
      </w:r>
    </w:p>
    <w:p w14:paraId="0F5D4BA0" w14:textId="77777777" w:rsidR="002935A1" w:rsidRDefault="002935A1" w:rsidP="00E777BF">
      <w:pPr>
        <w:jc w:val="both"/>
        <w:rPr>
          <w:sz w:val="34"/>
          <w:rtl/>
        </w:rPr>
      </w:pPr>
    </w:p>
    <w:p w14:paraId="7D5D88FC" w14:textId="0BF05C30" w:rsidR="002935A1" w:rsidRDefault="002B1B4E" w:rsidP="00E777BF">
      <w:pPr>
        <w:jc w:val="both"/>
        <w:rPr>
          <w:sz w:val="34"/>
          <w:rtl/>
        </w:rPr>
      </w:pPr>
      <w:r>
        <w:rPr>
          <w:rFonts w:hint="cs"/>
          <w:sz w:val="34"/>
          <w:rtl/>
        </w:rPr>
        <w:lastRenderedPageBreak/>
        <w:t xml:space="preserve">گفته می شود </w:t>
      </w:r>
      <w:r w:rsidR="002935A1">
        <w:rPr>
          <w:sz w:val="34"/>
          <w:rtl/>
        </w:rPr>
        <w:t>مفاد این</w:t>
      </w:r>
      <w:r w:rsidR="00347DDD">
        <w:rPr>
          <w:rFonts w:hint="cs"/>
          <w:sz w:val="34"/>
          <w:rtl/>
        </w:rPr>
        <w:t xml:space="preserve"> آیه</w:t>
      </w:r>
      <w:r w:rsidR="002935A1">
        <w:rPr>
          <w:sz w:val="34"/>
          <w:rtl/>
        </w:rPr>
        <w:t xml:space="preserve"> </w:t>
      </w:r>
      <w:r>
        <w:rPr>
          <w:rFonts w:hint="cs"/>
          <w:sz w:val="34"/>
          <w:rtl/>
        </w:rPr>
        <w:t xml:space="preserve">حرمت خضوع بالقول است و خضوع بالقول با نازک کردن صدا محقق می شود و موجب طمع افراد مریض القلب می شود. بحث مفصل در مورد این آیه فرصت دیگری می طلبد </w:t>
      </w:r>
      <w:r w:rsidR="00C5189F">
        <w:rPr>
          <w:rFonts w:hint="cs"/>
          <w:sz w:val="34"/>
          <w:rtl/>
        </w:rPr>
        <w:t xml:space="preserve">لکن مختصرا عرض می کنیم: </w:t>
      </w:r>
    </w:p>
    <w:p w14:paraId="50EE0B1A" w14:textId="748238BD" w:rsidR="00C5189F" w:rsidRDefault="00C5189F" w:rsidP="00E777BF">
      <w:pPr>
        <w:jc w:val="both"/>
        <w:rPr>
          <w:sz w:val="34"/>
          <w:rtl/>
        </w:rPr>
      </w:pPr>
      <w:r>
        <w:rPr>
          <w:rFonts w:hint="cs"/>
          <w:sz w:val="34"/>
          <w:rtl/>
        </w:rPr>
        <w:t xml:space="preserve">صاحب جواهر رحمه الله در مورد استدلال بدین آیه چنین تعبیر می کند: </w:t>
      </w:r>
    </w:p>
    <w:p w14:paraId="42C799C7" w14:textId="29280F7A" w:rsidR="00C5189F" w:rsidRPr="00E46E03" w:rsidRDefault="00C5189F" w:rsidP="00E777BF">
      <w:pPr>
        <w:pStyle w:val="ListParagraph"/>
        <w:jc w:val="both"/>
        <w:rPr>
          <w:sz w:val="34"/>
          <w:rtl/>
        </w:rPr>
      </w:pPr>
      <w:r w:rsidRPr="00E46E03">
        <w:rPr>
          <w:rFonts w:hint="cs"/>
          <w:sz w:val="34"/>
          <w:rtl/>
        </w:rPr>
        <w:t>«</w:t>
      </w:r>
      <w:r w:rsidR="00E46E03" w:rsidRPr="00E46E03">
        <w:rPr>
          <w:sz w:val="34"/>
          <w:rtl/>
        </w:rPr>
        <w:t xml:space="preserve"> </w:t>
      </w:r>
      <w:r w:rsidR="00E46E03" w:rsidRPr="00E46E03">
        <w:rPr>
          <w:color w:val="000080"/>
          <w:sz w:val="34"/>
          <w:rtl/>
        </w:rPr>
        <w:t>ینبغی للمتدینة اجتناب اسماع الصوت الذی فیه تهییج للسامع حسب ما اؤمی الیه الله تعالی بقوله و لاتخضعن بالقول</w:t>
      </w:r>
      <w:r w:rsidR="00E46E03" w:rsidRPr="00E46E03">
        <w:rPr>
          <w:rFonts w:hint="cs"/>
          <w:sz w:val="34"/>
          <w:rtl/>
        </w:rPr>
        <w:t>»</w:t>
      </w:r>
      <w:r w:rsidR="00E46E03">
        <w:rPr>
          <w:rStyle w:val="FootnoteReference"/>
          <w:sz w:val="34"/>
          <w:rtl/>
        </w:rPr>
        <w:footnoteReference w:id="3"/>
      </w:r>
    </w:p>
    <w:p w14:paraId="793ED840" w14:textId="78F9AEFF" w:rsidR="002935A1" w:rsidRDefault="00E46E03" w:rsidP="00E777BF">
      <w:pPr>
        <w:jc w:val="both"/>
        <w:rPr>
          <w:sz w:val="34"/>
          <w:rtl/>
        </w:rPr>
      </w:pPr>
      <w:r>
        <w:rPr>
          <w:rFonts w:hint="cs"/>
          <w:sz w:val="34"/>
          <w:rtl/>
        </w:rPr>
        <w:t xml:space="preserve">ایشان ظاهرا حرمت برداشت نکرده اند؛ لذا تعبیر «ینبغی» دارند. </w:t>
      </w:r>
    </w:p>
    <w:p w14:paraId="5A113EC9" w14:textId="2E4C05B8" w:rsidR="00E777BF" w:rsidRDefault="00E777BF" w:rsidP="00E777BF">
      <w:pPr>
        <w:pStyle w:val="Heading2"/>
        <w:jc w:val="both"/>
        <w:rPr>
          <w:rtl/>
        </w:rPr>
      </w:pPr>
      <w:bookmarkStart w:id="7" w:name="_Toc119248106"/>
      <w:r>
        <w:rPr>
          <w:rFonts w:hint="cs"/>
          <w:rtl/>
        </w:rPr>
        <w:t>مناقشه محقق حکیم به استدلال به آیه شریفه</w:t>
      </w:r>
      <w:bookmarkEnd w:id="7"/>
      <w:r>
        <w:rPr>
          <w:rFonts w:hint="cs"/>
          <w:rtl/>
        </w:rPr>
        <w:t xml:space="preserve"> </w:t>
      </w:r>
    </w:p>
    <w:p w14:paraId="43CAC1D6" w14:textId="2F8D4809" w:rsidR="00C04697" w:rsidRPr="00C04697" w:rsidRDefault="002935A1" w:rsidP="00E777BF">
      <w:pPr>
        <w:jc w:val="both"/>
        <w:rPr>
          <w:rFonts w:cs="Scheherazade"/>
          <w:sz w:val="34"/>
          <w:szCs w:val="34"/>
          <w:rtl/>
        </w:rPr>
      </w:pPr>
      <w:r>
        <w:rPr>
          <w:rFonts w:hint="cs"/>
          <w:sz w:val="28"/>
          <w:rtl/>
        </w:rPr>
        <w:t>محقق حکیم هم در مستمسک</w:t>
      </w:r>
      <w:r w:rsidR="00E837C3">
        <w:rPr>
          <w:rFonts w:hint="cs"/>
          <w:sz w:val="28"/>
          <w:rtl/>
        </w:rPr>
        <w:t xml:space="preserve"> ظاهر آیه را بیانگر حکم مختص به زنان پیامبر می دانند. طبق نظر ایشان معنای آیه این است که «یا نساء النبی لستن کأحد من النساء إن اتقیتن» </w:t>
      </w:r>
      <w:r>
        <w:rPr>
          <w:rFonts w:hint="cs"/>
          <w:sz w:val="28"/>
          <w:rtl/>
        </w:rPr>
        <w:t xml:space="preserve">اگر تقوا داشته باشید شما مثل زنان دیگر نیستید، حال که مثل زنان دیگر نیستید، فلاتخضعن بالقول، یعنی معنا می شود </w:t>
      </w:r>
      <w:r w:rsidR="00E837C3">
        <w:rPr>
          <w:rFonts w:hint="cs"/>
          <w:sz w:val="28"/>
          <w:rtl/>
        </w:rPr>
        <w:t>«</w:t>
      </w:r>
      <w:r>
        <w:rPr>
          <w:rFonts w:hint="cs"/>
          <w:sz w:val="28"/>
          <w:rtl/>
        </w:rPr>
        <w:t>إن اتقتین لستن کأحد من النساء</w:t>
      </w:r>
      <w:r w:rsidR="00E837C3">
        <w:rPr>
          <w:rFonts w:hint="cs"/>
          <w:sz w:val="28"/>
          <w:rtl/>
        </w:rPr>
        <w:t>»</w:t>
      </w:r>
      <w:r>
        <w:rPr>
          <w:rFonts w:hint="cs"/>
          <w:sz w:val="28"/>
          <w:rtl/>
        </w:rPr>
        <w:t xml:space="preserve"> مثل اینکه به علما بگویند که اگر شما باتقوا باشید مثل سایر مردم نیستید، پس مردم را ارشاد به احکام دین کنید</w:t>
      </w:r>
      <w:r w:rsidR="00604DFE">
        <w:rPr>
          <w:rStyle w:val="FootnoteReference"/>
          <w:sz w:val="28"/>
          <w:rtl/>
        </w:rPr>
        <w:footnoteReference w:id="4"/>
      </w:r>
      <w:r>
        <w:rPr>
          <w:rFonts w:hint="cs"/>
          <w:sz w:val="28"/>
          <w:rtl/>
        </w:rPr>
        <w:t xml:space="preserve">. </w:t>
      </w:r>
      <w:r w:rsidR="0096139B">
        <w:rPr>
          <w:rFonts w:hint="cs"/>
          <w:sz w:val="28"/>
          <w:rtl/>
        </w:rPr>
        <w:t xml:space="preserve">مثل اینکه خطاب به پزشکان گفته شود: </w:t>
      </w:r>
      <w:r w:rsidR="0096139B">
        <w:rPr>
          <w:sz w:val="34"/>
          <w:rtl/>
        </w:rPr>
        <w:t xml:space="preserve">شما مانند افراد کم‌سواد جامعه نیستید اگر تعهد پزشکی‌تان را رعایت کنید، پس در علاج بیماران دقت کنید!‍ </w:t>
      </w:r>
      <w:r w:rsidR="0096139B">
        <w:rPr>
          <w:rFonts w:hint="cs"/>
          <w:sz w:val="34"/>
          <w:rtl/>
        </w:rPr>
        <w:t xml:space="preserve">بدین معنا نیست که همه باید در علاج بیماران دقت کنند. </w:t>
      </w:r>
    </w:p>
    <w:p w14:paraId="6DA3F482" w14:textId="5C17378F" w:rsidR="0019309F" w:rsidRDefault="00741A42" w:rsidP="00E777BF">
      <w:pPr>
        <w:jc w:val="both"/>
        <w:rPr>
          <w:sz w:val="28"/>
          <w:rtl/>
        </w:rPr>
      </w:pPr>
      <w:r>
        <w:rPr>
          <w:rFonts w:hint="cs"/>
          <w:sz w:val="28"/>
          <w:rtl/>
        </w:rPr>
        <w:t xml:space="preserve">محقق خویی فرموده است: استدلال به ایه با مشکلی مواجه نیست؛ زیرا </w:t>
      </w:r>
      <w:r w:rsidR="00523E37">
        <w:rPr>
          <w:rFonts w:hint="cs"/>
          <w:sz w:val="28"/>
          <w:rtl/>
        </w:rPr>
        <w:t xml:space="preserve">آیه </w:t>
      </w:r>
      <w:r>
        <w:rPr>
          <w:rFonts w:hint="cs"/>
          <w:sz w:val="28"/>
          <w:rtl/>
        </w:rPr>
        <w:t>دو مطلب را می گوید</w:t>
      </w:r>
      <w:r w:rsidR="00523E37">
        <w:rPr>
          <w:rFonts w:hint="cs"/>
          <w:sz w:val="28"/>
          <w:rtl/>
        </w:rPr>
        <w:t xml:space="preserve">: </w:t>
      </w:r>
    </w:p>
    <w:p w14:paraId="5EE956A8" w14:textId="5102A09C" w:rsidR="00E90FA2" w:rsidRDefault="00570632" w:rsidP="00E777BF">
      <w:pPr>
        <w:jc w:val="both"/>
        <w:rPr>
          <w:sz w:val="28"/>
          <w:rtl/>
        </w:rPr>
      </w:pPr>
      <w:r>
        <w:rPr>
          <w:rFonts w:hint="cs"/>
          <w:sz w:val="28"/>
          <w:rtl/>
        </w:rPr>
        <w:t xml:space="preserve">اول می فرماید: </w:t>
      </w:r>
      <w:r w:rsidR="00523E37" w:rsidRPr="00741A42">
        <w:rPr>
          <w:rFonts w:hint="cs"/>
          <w:sz w:val="28"/>
          <w:rtl/>
        </w:rPr>
        <w:t>«</w:t>
      </w:r>
      <w:r w:rsidR="00523E37" w:rsidRPr="00741A42">
        <w:rPr>
          <w:color w:val="008000"/>
          <w:sz w:val="34"/>
          <w:rtl/>
        </w:rPr>
        <w:t>يا نِساءَ النَّبِيِّ لَسْتُنَّ كَأَحَدٍ مِنَ النِّساءِ إِنِ اتَّقَيْتُنَّ</w:t>
      </w:r>
      <w:r w:rsidR="00523E37" w:rsidRPr="00741A42">
        <w:rPr>
          <w:rFonts w:hint="cs"/>
          <w:color w:val="008000"/>
          <w:sz w:val="34"/>
          <w:rtl/>
        </w:rPr>
        <w:t xml:space="preserve">». </w:t>
      </w:r>
      <w:r w:rsidR="00741A42" w:rsidRPr="00741A42">
        <w:rPr>
          <w:rFonts w:hint="cs"/>
          <w:sz w:val="34"/>
          <w:rtl/>
        </w:rPr>
        <w:t>سپس می گوید</w:t>
      </w:r>
      <w:r w:rsidR="00741A42" w:rsidRPr="00741A42">
        <w:rPr>
          <w:rFonts w:hint="cs"/>
          <w:color w:val="008000"/>
          <w:sz w:val="34"/>
          <w:rtl/>
        </w:rPr>
        <w:t>: «</w:t>
      </w:r>
      <w:r w:rsidR="00523E37" w:rsidRPr="00741A42">
        <w:rPr>
          <w:rFonts w:hint="cs"/>
          <w:color w:val="008000"/>
          <w:sz w:val="34"/>
          <w:rtl/>
        </w:rPr>
        <w:t>فلاتخضعن بالقول</w:t>
      </w:r>
      <w:r w:rsidR="00741A42" w:rsidRPr="00741A42">
        <w:rPr>
          <w:rFonts w:hint="cs"/>
          <w:color w:val="008000"/>
          <w:sz w:val="34"/>
          <w:rtl/>
        </w:rPr>
        <w:t xml:space="preserve"> </w:t>
      </w:r>
      <w:r w:rsidR="00741A42" w:rsidRPr="00741A42">
        <w:rPr>
          <w:color w:val="008000"/>
          <w:sz w:val="34"/>
          <w:rtl/>
        </w:rPr>
        <w:t>فَيَطْمَعَ الَّذي في‏ قَلْبِهِ مَرَضٌ وَ قُلْنَ قَوْلاً مَعْرُوفاً</w:t>
      </w:r>
      <w:r w:rsidR="00741A42" w:rsidRPr="00741A42">
        <w:rPr>
          <w:rFonts w:hint="cs"/>
          <w:color w:val="008000"/>
          <w:sz w:val="34"/>
          <w:rtl/>
        </w:rPr>
        <w:t xml:space="preserve"> </w:t>
      </w:r>
      <w:r w:rsidR="00741A42" w:rsidRPr="00741A42">
        <w:rPr>
          <w:color w:val="008000"/>
          <w:sz w:val="34"/>
          <w:rtl/>
        </w:rPr>
        <w:t>وَ قَرْنَ في‏ بُيُوتِكُنَّ وَ لا تَبَرَّجْنَ تَبَرُّجَ الْجاهِلِيَّةِ الْأُولى‏ وَ أَقِمْنَ الصَّلاةَ وَ آتينَ الزَّكاةَ وَ أَطِعْنَ اللَّهَ وَ رَسُولَه</w:t>
      </w:r>
      <w:r w:rsidR="00741A42" w:rsidRPr="00860AD7">
        <w:rPr>
          <w:rFonts w:cs="Calibri"/>
          <w:color w:val="008000"/>
          <w:sz w:val="34"/>
          <w:rtl/>
        </w:rPr>
        <w:t>﴾</w:t>
      </w:r>
      <w:r w:rsidR="00741A42">
        <w:rPr>
          <w:rStyle w:val="FootnoteReference"/>
          <w:rFonts w:cs="Calibri"/>
          <w:color w:val="008000"/>
          <w:sz w:val="34"/>
          <w:rtl/>
        </w:rPr>
        <w:footnoteReference w:id="5"/>
      </w:r>
      <w:r w:rsidR="00E90FA2">
        <w:rPr>
          <w:rFonts w:cs="Calibri" w:hint="cs"/>
          <w:color w:val="008000"/>
          <w:sz w:val="34"/>
          <w:rtl/>
        </w:rPr>
        <w:t xml:space="preserve"> </w:t>
      </w:r>
      <w:r w:rsidR="00E90FA2">
        <w:rPr>
          <w:rFonts w:hint="cs"/>
          <w:sz w:val="28"/>
          <w:rtl/>
        </w:rPr>
        <w:t>ایشان شاهد می آورند به اینکه تبرج مثل تبرج جاهلیت مختص به زنان پیامبر نیست، اقامه نماز و دادن زکات نیز از مختصات زنان پیامبر نیست</w:t>
      </w:r>
      <w:r w:rsidR="00E013E0">
        <w:rPr>
          <w:rStyle w:val="FootnoteReference"/>
          <w:sz w:val="28"/>
          <w:rtl/>
        </w:rPr>
        <w:footnoteReference w:id="6"/>
      </w:r>
      <w:r w:rsidR="00E90FA2">
        <w:rPr>
          <w:rFonts w:hint="cs"/>
          <w:sz w:val="28"/>
          <w:rtl/>
        </w:rPr>
        <w:t>.</w:t>
      </w:r>
    </w:p>
    <w:p w14:paraId="253DE4EB" w14:textId="12EB8D13" w:rsidR="00E013E0" w:rsidRDefault="00E013E0" w:rsidP="00E777BF">
      <w:pPr>
        <w:jc w:val="both"/>
        <w:rPr>
          <w:sz w:val="34"/>
          <w:rtl/>
        </w:rPr>
      </w:pPr>
      <w:r>
        <w:rPr>
          <w:rFonts w:hint="cs"/>
          <w:sz w:val="34"/>
          <w:rtl/>
        </w:rPr>
        <w:lastRenderedPageBreak/>
        <w:t xml:space="preserve">به نظر ما فرمایش محقق خویی دارای مناقشه است؛ اینکه نماز مختص به زنان پیامبر نیست، دلیل نمی شود که تمام أحکام وارد شده در آیه را برای عموم ثابت بدانیم، اشکالی ندارد اینکه برخی از أحکام آن مختص به زنان پیامبر باشد و برخی دیگر نیز با قرینه بدانیم که مختص آن ها نیست؛ از این رو اشکال محقق حکیم، اشکال قابل توجهی است. </w:t>
      </w:r>
      <w:r>
        <w:rPr>
          <w:sz w:val="34"/>
          <w:rtl/>
        </w:rPr>
        <w:t>پس انصاف این است که این مقدار کافی نیست برای این‌که اثبات تعمیم این حکم برای عامه نساء بکنیم.</w:t>
      </w:r>
    </w:p>
    <w:p w14:paraId="718FDD21" w14:textId="4168B350" w:rsidR="009C2481" w:rsidRPr="00E013E0" w:rsidRDefault="009C2481" w:rsidP="009C2481">
      <w:pPr>
        <w:pStyle w:val="Heading2"/>
        <w:rPr>
          <w:rFonts w:cs="Scheherazade"/>
          <w:szCs w:val="34"/>
          <w:rtl/>
        </w:rPr>
      </w:pPr>
      <w:bookmarkStart w:id="8" w:name="_Toc119248107"/>
      <w:r>
        <w:rPr>
          <w:rFonts w:hint="cs"/>
          <w:rtl/>
        </w:rPr>
        <w:t>استفاده از قرینه تعلیل در آیه</w:t>
      </w:r>
      <w:bookmarkEnd w:id="8"/>
      <w:r>
        <w:rPr>
          <w:rFonts w:hint="cs"/>
          <w:rtl/>
        </w:rPr>
        <w:t xml:space="preserve"> </w:t>
      </w:r>
    </w:p>
    <w:p w14:paraId="49303F25" w14:textId="5D840B91" w:rsidR="002935A1" w:rsidRPr="00E90FA2" w:rsidRDefault="002935A1" w:rsidP="00E777BF">
      <w:pPr>
        <w:jc w:val="both"/>
        <w:rPr>
          <w:rFonts w:cs="Calibri"/>
          <w:color w:val="008000"/>
          <w:sz w:val="34"/>
          <w:rtl/>
        </w:rPr>
      </w:pPr>
      <w:r>
        <w:rPr>
          <w:rFonts w:hint="cs"/>
          <w:sz w:val="28"/>
          <w:rtl/>
        </w:rPr>
        <w:t>ما مطلبی در ذهن مان می آمد که رجوع کردیم دیدیم آیت الله زنجانی نیز این مطلب را دارند</w:t>
      </w:r>
      <w:r w:rsidR="00A07B3C">
        <w:rPr>
          <w:rStyle w:val="FootnoteReference"/>
          <w:sz w:val="28"/>
          <w:rtl/>
        </w:rPr>
        <w:footnoteReference w:id="7"/>
      </w:r>
      <w:r>
        <w:rPr>
          <w:rFonts w:hint="cs"/>
          <w:sz w:val="28"/>
          <w:rtl/>
        </w:rPr>
        <w:t>، به قرینه تعلیل می توان گفت که تناسب ندارد که حرمت خضوع به قول از مختصات زنان پیامبر باشد. اینکه زن خضوع در قول نکند که موجب می شود افراد بیمار دل طمع کنند، به عرف اگر ال</w:t>
      </w:r>
      <w:r w:rsidR="00347DDD">
        <w:rPr>
          <w:rFonts w:hint="cs"/>
          <w:sz w:val="28"/>
          <w:rtl/>
        </w:rPr>
        <w:t>ق</w:t>
      </w:r>
      <w:r>
        <w:rPr>
          <w:rFonts w:hint="cs"/>
          <w:sz w:val="28"/>
          <w:rtl/>
        </w:rPr>
        <w:t>اء شود، عرف تعمیم می فهمد و خصوصیتی برای نساء النبی نمی فهمد. اتفاقا در زوجه نبی کمتر طمع می شد تا افراد عادی، نسبت به افراد عادی بیشتر طمع می شد.</w:t>
      </w:r>
      <w:r w:rsidR="009C2481">
        <w:rPr>
          <w:rFonts w:hint="cs"/>
          <w:sz w:val="28"/>
          <w:rtl/>
        </w:rPr>
        <w:t xml:space="preserve"> </w:t>
      </w:r>
      <w:r>
        <w:rPr>
          <w:rFonts w:hint="cs"/>
          <w:sz w:val="28"/>
          <w:rtl/>
        </w:rPr>
        <w:t xml:space="preserve">کسی جرأت </w:t>
      </w:r>
      <w:r w:rsidR="009C2481">
        <w:rPr>
          <w:rFonts w:hint="cs"/>
          <w:sz w:val="28"/>
          <w:rtl/>
        </w:rPr>
        <w:t>ن</w:t>
      </w:r>
      <w:r>
        <w:rPr>
          <w:rFonts w:hint="cs"/>
          <w:sz w:val="28"/>
          <w:rtl/>
        </w:rPr>
        <w:t>داشت به چشم بد</w:t>
      </w:r>
      <w:r w:rsidR="009C2481">
        <w:rPr>
          <w:rFonts w:hint="cs"/>
          <w:sz w:val="28"/>
          <w:rtl/>
        </w:rPr>
        <w:t xml:space="preserve"> به زنان پیامبر</w:t>
      </w:r>
      <w:r>
        <w:rPr>
          <w:rFonts w:hint="cs"/>
          <w:sz w:val="28"/>
          <w:rtl/>
        </w:rPr>
        <w:t xml:space="preserve"> نگاه کند</w:t>
      </w:r>
      <w:r w:rsidR="009C2481">
        <w:rPr>
          <w:rFonts w:hint="cs"/>
          <w:sz w:val="28"/>
          <w:rtl/>
        </w:rPr>
        <w:t xml:space="preserve">. </w:t>
      </w:r>
    </w:p>
    <w:p w14:paraId="61D274B4" w14:textId="3FC5AFCD" w:rsidR="00E6089E" w:rsidRDefault="002935A1" w:rsidP="00E777BF">
      <w:pPr>
        <w:jc w:val="both"/>
        <w:rPr>
          <w:sz w:val="28"/>
          <w:rtl/>
        </w:rPr>
      </w:pPr>
      <w:r>
        <w:rPr>
          <w:rFonts w:hint="cs"/>
          <w:sz w:val="28"/>
          <w:rtl/>
        </w:rPr>
        <w:t>بلی، ممکن بود</w:t>
      </w:r>
      <w:r w:rsidR="00A07B3C">
        <w:rPr>
          <w:rFonts w:hint="cs"/>
          <w:sz w:val="28"/>
          <w:rtl/>
        </w:rPr>
        <w:t xml:space="preserve"> گاهی</w:t>
      </w:r>
      <w:r>
        <w:rPr>
          <w:rFonts w:hint="cs"/>
          <w:sz w:val="28"/>
          <w:rtl/>
        </w:rPr>
        <w:t xml:space="preserve"> برخی گفتارشان تناسب با شأن زنان پیامبر نداشت</w:t>
      </w:r>
      <w:r w:rsidR="00A07B3C">
        <w:rPr>
          <w:rFonts w:hint="cs"/>
          <w:sz w:val="28"/>
          <w:rtl/>
        </w:rPr>
        <w:t>ه باشد</w:t>
      </w:r>
      <w:r>
        <w:rPr>
          <w:rFonts w:hint="cs"/>
          <w:sz w:val="28"/>
          <w:rtl/>
        </w:rPr>
        <w:t xml:space="preserve">، مثل آیه دیگری که آمده است: </w:t>
      </w:r>
      <w:r w:rsidR="00860AD7">
        <w:rPr>
          <w:rFonts w:cs="Calibri"/>
          <w:sz w:val="28"/>
          <w:rtl/>
        </w:rPr>
        <w:t>﴿</w:t>
      </w:r>
      <w:r w:rsidR="00860AD7" w:rsidRPr="00860AD7">
        <w:rPr>
          <w:color w:val="008000"/>
          <w:sz w:val="28"/>
          <w:rtl/>
        </w:rPr>
        <w:t>وَ إِذا سَأَلْتُمُوهُنَّ مَتاعاً فَسْئَلُوهُنَّ مِنْ وَراءِ حِجاب‏</w:t>
      </w:r>
      <w:r w:rsidR="00860AD7" w:rsidRPr="00860AD7">
        <w:rPr>
          <w:rFonts w:cs="Calibri"/>
          <w:color w:val="008000"/>
          <w:sz w:val="28"/>
          <w:rtl/>
        </w:rPr>
        <w:t>﴾</w:t>
      </w:r>
      <w:r w:rsidR="00E6089E">
        <w:rPr>
          <w:rStyle w:val="FootnoteReference"/>
          <w:rFonts w:cs="Calibri"/>
          <w:color w:val="008000"/>
          <w:sz w:val="28"/>
          <w:rtl/>
        </w:rPr>
        <w:footnoteReference w:id="8"/>
      </w:r>
      <w:r>
        <w:rPr>
          <w:rFonts w:hint="cs"/>
          <w:sz w:val="28"/>
          <w:rtl/>
        </w:rPr>
        <w:t>، این</w:t>
      </w:r>
      <w:r w:rsidR="00E6089E">
        <w:rPr>
          <w:rFonts w:hint="cs"/>
          <w:sz w:val="28"/>
          <w:rtl/>
        </w:rPr>
        <w:t xml:space="preserve"> مطلب</w:t>
      </w:r>
      <w:r>
        <w:rPr>
          <w:rFonts w:hint="cs"/>
          <w:sz w:val="28"/>
          <w:rtl/>
        </w:rPr>
        <w:t xml:space="preserve"> اختصاص به زنان پیامبر دارد عمومیت ندارد، اما </w:t>
      </w:r>
      <w:r w:rsidR="00E6089E">
        <w:rPr>
          <w:rFonts w:hint="cs"/>
          <w:sz w:val="28"/>
          <w:rtl/>
        </w:rPr>
        <w:t>آیه محل بحث</w:t>
      </w:r>
      <w:r>
        <w:rPr>
          <w:rFonts w:hint="cs"/>
          <w:sz w:val="28"/>
          <w:rtl/>
        </w:rPr>
        <w:t xml:space="preserve"> تعلیل دارد که </w:t>
      </w:r>
      <w:r w:rsidR="00E6089E">
        <w:rPr>
          <w:rFonts w:hint="cs"/>
          <w:sz w:val="28"/>
          <w:rtl/>
        </w:rPr>
        <w:t>«</w:t>
      </w:r>
      <w:r>
        <w:rPr>
          <w:rFonts w:hint="cs"/>
          <w:sz w:val="28"/>
          <w:rtl/>
        </w:rPr>
        <w:t>فیطمع الذی فی قلبه مرض</w:t>
      </w:r>
      <w:r w:rsidR="00E6089E">
        <w:rPr>
          <w:rFonts w:hint="cs"/>
          <w:sz w:val="28"/>
          <w:rtl/>
        </w:rPr>
        <w:t>»</w:t>
      </w:r>
      <w:r>
        <w:rPr>
          <w:rFonts w:hint="cs"/>
          <w:sz w:val="28"/>
          <w:rtl/>
        </w:rPr>
        <w:t xml:space="preserve">، انصافا ظهورش در تعمیم حکم نسبت به غیر زنان پیامبر بعید نیست. </w:t>
      </w:r>
    </w:p>
    <w:p w14:paraId="1F3E5BE3" w14:textId="6B7DD514" w:rsidR="00E6089E" w:rsidRDefault="00E6089E" w:rsidP="00E6089E">
      <w:pPr>
        <w:pStyle w:val="Heading2"/>
        <w:rPr>
          <w:rtl/>
        </w:rPr>
      </w:pPr>
      <w:bookmarkStart w:id="9" w:name="_Toc119248108"/>
      <w:r>
        <w:rPr>
          <w:rFonts w:hint="cs"/>
          <w:rtl/>
        </w:rPr>
        <w:t>بررسی معنای خضوع بالقول توسط بانوان</w:t>
      </w:r>
      <w:bookmarkEnd w:id="9"/>
    </w:p>
    <w:p w14:paraId="06666EB9" w14:textId="23213A58" w:rsidR="00A07B3C" w:rsidRDefault="002935A1" w:rsidP="00E777BF">
      <w:pPr>
        <w:jc w:val="both"/>
        <w:rPr>
          <w:sz w:val="28"/>
          <w:rtl/>
        </w:rPr>
      </w:pPr>
      <w:r>
        <w:rPr>
          <w:rFonts w:hint="cs"/>
          <w:sz w:val="28"/>
          <w:rtl/>
        </w:rPr>
        <w:t>آیت الله زنجانی می فرماید درست نیست که بگوییم خضوع به معنای ترقیق صوت باشد، خضوع به معنای آهسته صحبت کردن نیامده است، خضوع بالقول به معنای سخنان خاضعانه گفتن است. خانمی به مغازه برود و بگوید دل ما برای شما تنگ شده است، اگر این حرف زده شود، طبیعتا طرف مقابل طمع می کند. لذا از برخی از روایات استفاده می شود که تکبر که برای مردان بدترین صفت است، بهترین صفت زنان است؛ یعنی همین که در مقابل نامحرم محکم برخورد کنند</w:t>
      </w:r>
      <w:r w:rsidR="00A07B3C">
        <w:rPr>
          <w:rFonts w:hint="cs"/>
          <w:sz w:val="28"/>
          <w:rtl/>
        </w:rPr>
        <w:t>، جز</w:t>
      </w:r>
      <w:r w:rsidR="00347DDD">
        <w:rPr>
          <w:rFonts w:cstheme="minorBidi" w:hint="cs"/>
          <w:sz w:val="28"/>
          <w:rtl/>
        </w:rPr>
        <w:t>ء</w:t>
      </w:r>
      <w:r w:rsidR="00A07B3C">
        <w:rPr>
          <w:rFonts w:hint="cs"/>
          <w:sz w:val="28"/>
          <w:rtl/>
        </w:rPr>
        <w:t xml:space="preserve"> بهترین صفات زنان است:</w:t>
      </w:r>
    </w:p>
    <w:p w14:paraId="42458289" w14:textId="6C9A8447" w:rsidR="002935A1" w:rsidRPr="00A07B3C" w:rsidRDefault="00A07B3C" w:rsidP="00A07B3C">
      <w:pPr>
        <w:pStyle w:val="ListParagraph"/>
        <w:jc w:val="both"/>
        <w:rPr>
          <w:sz w:val="28"/>
          <w:rtl/>
        </w:rPr>
      </w:pPr>
      <w:r w:rsidRPr="00A07B3C">
        <w:rPr>
          <w:rFonts w:hint="cs"/>
          <w:sz w:val="28"/>
          <w:rtl/>
        </w:rPr>
        <w:lastRenderedPageBreak/>
        <w:t>«</w:t>
      </w:r>
      <w:r w:rsidRPr="00A07B3C">
        <w:rPr>
          <w:sz w:val="28"/>
          <w:rtl/>
        </w:rPr>
        <w:t xml:space="preserve"> </w:t>
      </w:r>
      <w:r w:rsidRPr="00A07B3C">
        <w:rPr>
          <w:rFonts w:hint="cs"/>
          <w:color w:val="008000"/>
          <w:sz w:val="28"/>
          <w:rtl/>
        </w:rPr>
        <w:t xml:space="preserve">قال امیر المومنین علیه السلام </w:t>
      </w:r>
      <w:r w:rsidRPr="00A07B3C">
        <w:rPr>
          <w:color w:val="008000"/>
          <w:sz w:val="28"/>
          <w:rtl/>
        </w:rPr>
        <w:t>خِيَارُ خِصَالِ النِّسَاءِ شِرَارُ خِصَالِ الرِّجَالِ الزَّهْوُ وَ الْجُبْنُ وَ الْبُخْلُ فَإِذَا كَانَتِ الْمَرْأَةُ مَزْهُوَّة</w:t>
      </w:r>
      <w:r w:rsidRPr="00A07B3C">
        <w:rPr>
          <w:rFonts w:hint="cs"/>
          <w:color w:val="008000"/>
          <w:sz w:val="28"/>
          <w:rtl/>
        </w:rPr>
        <w:t xml:space="preserve"> </w:t>
      </w:r>
      <w:r w:rsidRPr="00A07B3C">
        <w:rPr>
          <w:color w:val="008000"/>
          <w:sz w:val="28"/>
          <w:rtl/>
        </w:rPr>
        <w:t>لَمْ تُمَكِّنْ مِنْ نَفْسِهَا وَ إِذَا كَانَتْ بَخِيلَةً حَفِظَتْ مَالَهَا وَ مَالَ بَعْلِهَا وَ إِذَا كَانَتْ جَبَانَةً فَرِقَتْ مِنْ كُلِّ شَيْ‏ءٍ يَعْرِضُ لَهَا</w:t>
      </w:r>
      <w:r w:rsidRPr="00A07B3C">
        <w:rPr>
          <w:rFonts w:hint="cs"/>
          <w:sz w:val="28"/>
          <w:rtl/>
        </w:rPr>
        <w:t>»</w:t>
      </w:r>
      <w:r>
        <w:rPr>
          <w:rStyle w:val="FootnoteReference"/>
          <w:sz w:val="28"/>
          <w:rtl/>
        </w:rPr>
        <w:footnoteReference w:id="9"/>
      </w:r>
    </w:p>
    <w:p w14:paraId="575BC5DC" w14:textId="77777777" w:rsidR="005175ED" w:rsidRDefault="00A07B3C" w:rsidP="00E777BF">
      <w:pPr>
        <w:jc w:val="both"/>
        <w:rPr>
          <w:sz w:val="28"/>
          <w:rtl/>
        </w:rPr>
      </w:pPr>
      <w:r>
        <w:rPr>
          <w:rFonts w:hint="cs"/>
          <w:sz w:val="28"/>
          <w:rtl/>
        </w:rPr>
        <w:t>بنابراین طبق نظر آیت الله زنجانی</w:t>
      </w:r>
      <w:r w:rsidR="002935A1">
        <w:rPr>
          <w:rFonts w:hint="cs"/>
          <w:sz w:val="28"/>
          <w:rtl/>
        </w:rPr>
        <w:t xml:space="preserve"> خضوع در قول معلوم نیست به معنای ترقیق صوت باشد، نگفته است </w:t>
      </w:r>
      <w:r>
        <w:rPr>
          <w:rFonts w:hint="cs"/>
          <w:sz w:val="28"/>
          <w:rtl/>
        </w:rPr>
        <w:t>«</w:t>
      </w:r>
      <w:r w:rsidR="002935A1">
        <w:rPr>
          <w:rFonts w:hint="cs"/>
          <w:sz w:val="28"/>
          <w:rtl/>
        </w:rPr>
        <w:t>لاتخضعوا بالصوت</w:t>
      </w:r>
      <w:r>
        <w:rPr>
          <w:rFonts w:hint="cs"/>
          <w:sz w:val="28"/>
          <w:rtl/>
        </w:rPr>
        <w:t>»</w:t>
      </w:r>
      <w:r w:rsidR="002935A1">
        <w:rPr>
          <w:rFonts w:hint="cs"/>
          <w:sz w:val="28"/>
          <w:rtl/>
        </w:rPr>
        <w:t>، ایشان تعبیر می کنند</w:t>
      </w:r>
      <w:r>
        <w:rPr>
          <w:rFonts w:hint="cs"/>
          <w:sz w:val="28"/>
          <w:rtl/>
        </w:rPr>
        <w:t>:</w:t>
      </w:r>
    </w:p>
    <w:p w14:paraId="3209AF37" w14:textId="6502E79B" w:rsidR="005175ED" w:rsidRDefault="005175ED" w:rsidP="005175ED">
      <w:pPr>
        <w:pStyle w:val="ListParagraph"/>
        <w:jc w:val="both"/>
        <w:rPr>
          <w:sz w:val="28"/>
          <w:rtl/>
        </w:rPr>
      </w:pPr>
      <w:r w:rsidRPr="005175ED">
        <w:rPr>
          <w:rFonts w:hint="cs"/>
          <w:sz w:val="28"/>
          <w:rtl/>
        </w:rPr>
        <w:t>«</w:t>
      </w:r>
      <w:r w:rsidRPr="005175ED">
        <w:rPr>
          <w:rtl/>
        </w:rPr>
        <w:t xml:space="preserve"> </w:t>
      </w:r>
      <w:r w:rsidRPr="005175ED">
        <w:rPr>
          <w:color w:val="000080"/>
          <w:sz w:val="28"/>
          <w:rtl/>
        </w:rPr>
        <w:t>به نظر ما اظهر مصاديق «خضوع به قول»، تواضع در گفتار است نه نازك كردن صدا، در اين صورت اصلاً ارتباطى به صداى زن و نازك كردن آن ندارد، بلكه سخن گفتن خاصى مورد نهى قرار گرفته است</w:t>
      </w:r>
      <w:r w:rsidRPr="005175ED">
        <w:rPr>
          <w:rFonts w:hint="cs"/>
          <w:sz w:val="28"/>
          <w:rtl/>
        </w:rPr>
        <w:t>»</w:t>
      </w:r>
      <w:r w:rsidR="00FB6C6A">
        <w:rPr>
          <w:rStyle w:val="FootnoteReference"/>
          <w:sz w:val="28"/>
          <w:rtl/>
        </w:rPr>
        <w:footnoteReference w:id="10"/>
      </w:r>
      <w:r w:rsidRPr="005175ED">
        <w:rPr>
          <w:sz w:val="28"/>
          <w:rtl/>
        </w:rPr>
        <w:t>.</w:t>
      </w:r>
    </w:p>
    <w:p w14:paraId="20B085F8" w14:textId="594F4C66" w:rsidR="00422B62" w:rsidRDefault="005175ED" w:rsidP="00422B62">
      <w:pPr>
        <w:jc w:val="both"/>
        <w:rPr>
          <w:sz w:val="28"/>
          <w:rtl/>
        </w:rPr>
      </w:pPr>
      <w:r w:rsidRPr="005175ED">
        <w:rPr>
          <w:rFonts w:hint="cs"/>
          <w:sz w:val="28"/>
          <w:rtl/>
        </w:rPr>
        <w:t xml:space="preserve"> در جای دیگر می فرمایند</w:t>
      </w:r>
      <w:r w:rsidR="00422B62">
        <w:rPr>
          <w:rFonts w:hint="cs"/>
          <w:sz w:val="28"/>
          <w:rtl/>
        </w:rPr>
        <w:t xml:space="preserve"> دو معنا برای خضوع در کلمات مطرح شده است که صحیح نمی باشند:</w:t>
      </w:r>
    </w:p>
    <w:p w14:paraId="4243655C" w14:textId="77777777" w:rsidR="00422B62" w:rsidRDefault="00422B62" w:rsidP="00422B62">
      <w:pPr>
        <w:jc w:val="both"/>
        <w:rPr>
          <w:sz w:val="28"/>
          <w:rtl/>
        </w:rPr>
      </w:pPr>
      <w:r>
        <w:rPr>
          <w:rFonts w:hint="cs"/>
          <w:sz w:val="28"/>
          <w:rtl/>
        </w:rPr>
        <w:t xml:space="preserve">الف: </w:t>
      </w:r>
      <w:r w:rsidRPr="00422B62">
        <w:rPr>
          <w:rFonts w:hint="cs"/>
          <w:sz w:val="28"/>
          <w:rtl/>
        </w:rPr>
        <w:t xml:space="preserve">اینکه گفته شود </w:t>
      </w:r>
      <w:r w:rsidRPr="00422B62">
        <w:rPr>
          <w:sz w:val="28"/>
          <w:rtl/>
        </w:rPr>
        <w:t>خضوع در قول يعنى نازك كردن صدا در مقابل درشت صحبت كردن</w:t>
      </w:r>
      <w:r>
        <w:rPr>
          <w:rFonts w:hint="cs"/>
          <w:sz w:val="28"/>
          <w:rtl/>
        </w:rPr>
        <w:t>.</w:t>
      </w:r>
    </w:p>
    <w:p w14:paraId="6CCAB431" w14:textId="14F44D01" w:rsidR="005175ED" w:rsidRDefault="00422B62" w:rsidP="00422B62">
      <w:pPr>
        <w:jc w:val="both"/>
        <w:rPr>
          <w:sz w:val="28"/>
          <w:rtl/>
        </w:rPr>
      </w:pPr>
      <w:r>
        <w:rPr>
          <w:rFonts w:hint="cs"/>
          <w:sz w:val="28"/>
          <w:rtl/>
        </w:rPr>
        <w:t xml:space="preserve">ب: </w:t>
      </w:r>
      <w:r w:rsidRPr="00422B62">
        <w:rPr>
          <w:rFonts w:hint="cs"/>
          <w:sz w:val="28"/>
          <w:rtl/>
        </w:rPr>
        <w:t xml:space="preserve">اینکه گفته شود خضوع به معنای آهسته کردن صدا است، </w:t>
      </w:r>
      <w:r w:rsidRPr="00422B62">
        <w:rPr>
          <w:sz w:val="28"/>
          <w:rtl/>
        </w:rPr>
        <w:t>يعنى در مقابل نامحرم صدا را پايين نياوريد، بلند و با تكبّر صحبت كنيد و با آهسته صحبت كردن خضوع نكنيد، خضوع در صوت در مقابل رفع صوت است و مرادف خشوع در آي</w:t>
      </w:r>
      <w:r w:rsidRPr="00422B62">
        <w:rPr>
          <w:rFonts w:hint="cs"/>
          <w:sz w:val="28"/>
          <w:rtl/>
        </w:rPr>
        <w:t>ۀ</w:t>
      </w:r>
      <w:r w:rsidRPr="00422B62">
        <w:rPr>
          <w:sz w:val="28"/>
          <w:rtl/>
        </w:rPr>
        <w:t xml:space="preserve"> شريف</w:t>
      </w:r>
      <w:r w:rsidRPr="00422B62">
        <w:rPr>
          <w:rFonts w:hint="cs"/>
          <w:sz w:val="28"/>
          <w:rtl/>
        </w:rPr>
        <w:t>ۀ</w:t>
      </w:r>
      <w:r w:rsidRPr="00422B62">
        <w:rPr>
          <w:sz w:val="28"/>
          <w:rtl/>
        </w:rPr>
        <w:t xml:space="preserve"> «وَ خَشَعَتِ‌ الْأَصْو</w:t>
      </w:r>
      <w:r w:rsidRPr="00422B62">
        <w:rPr>
          <w:rFonts w:hint="cs"/>
          <w:sz w:val="28"/>
          <w:rtl/>
        </w:rPr>
        <w:t>اتُ‌</w:t>
      </w:r>
      <w:r w:rsidRPr="00422B62">
        <w:rPr>
          <w:sz w:val="28"/>
          <w:rtl/>
        </w:rPr>
        <w:t xml:space="preserve"> </w:t>
      </w:r>
      <w:r w:rsidRPr="00422B62">
        <w:rPr>
          <w:rFonts w:hint="cs"/>
          <w:sz w:val="28"/>
          <w:rtl/>
        </w:rPr>
        <w:t>لِلرّ</w:t>
      </w:r>
      <w:r w:rsidRPr="00422B62">
        <w:rPr>
          <w:sz w:val="28"/>
          <w:rtl/>
        </w:rPr>
        <w:t>َحْم</w:t>
      </w:r>
      <w:r w:rsidRPr="00422B62">
        <w:rPr>
          <w:rFonts w:hint="cs"/>
          <w:sz w:val="28"/>
          <w:rtl/>
        </w:rPr>
        <w:t>نِ‌»</w:t>
      </w:r>
      <w:r w:rsidRPr="00422B62">
        <w:rPr>
          <w:sz w:val="28"/>
          <w:rtl/>
        </w:rPr>
        <w:t xml:space="preserve"> </w:t>
      </w:r>
      <w:r w:rsidRPr="00422B62">
        <w:rPr>
          <w:rFonts w:hint="cs"/>
          <w:sz w:val="28"/>
          <w:rtl/>
        </w:rPr>
        <w:t>است</w:t>
      </w:r>
      <w:r w:rsidRPr="00422B62">
        <w:rPr>
          <w:sz w:val="28"/>
          <w:rtl/>
        </w:rPr>
        <w:t xml:space="preserve"> </w:t>
      </w:r>
      <w:r w:rsidRPr="00422B62">
        <w:rPr>
          <w:rFonts w:hint="cs"/>
          <w:sz w:val="28"/>
          <w:rtl/>
        </w:rPr>
        <w:t>و</w:t>
      </w:r>
      <w:r w:rsidRPr="00422B62">
        <w:rPr>
          <w:sz w:val="28"/>
          <w:rtl/>
        </w:rPr>
        <w:t xml:space="preserve"> </w:t>
      </w:r>
      <w:r w:rsidRPr="00422B62">
        <w:rPr>
          <w:rFonts w:hint="cs"/>
          <w:sz w:val="28"/>
          <w:rtl/>
        </w:rPr>
        <w:t>مخال</w:t>
      </w:r>
      <w:r w:rsidRPr="00422B62">
        <w:rPr>
          <w:sz w:val="28"/>
          <w:rtl/>
        </w:rPr>
        <w:t>ف معناى رفع صوت در آي</w:t>
      </w:r>
      <w:r w:rsidRPr="00422B62">
        <w:rPr>
          <w:rFonts w:hint="cs"/>
          <w:sz w:val="28"/>
          <w:rtl/>
        </w:rPr>
        <w:t>ۀ</w:t>
      </w:r>
      <w:r w:rsidRPr="00422B62">
        <w:rPr>
          <w:sz w:val="28"/>
          <w:rtl/>
        </w:rPr>
        <w:t xml:space="preserve"> شريف</w:t>
      </w:r>
      <w:r w:rsidRPr="00422B62">
        <w:rPr>
          <w:rFonts w:hint="cs"/>
          <w:sz w:val="28"/>
          <w:rtl/>
        </w:rPr>
        <w:t>ۀ</w:t>
      </w:r>
      <w:r w:rsidRPr="00422B62">
        <w:rPr>
          <w:sz w:val="28"/>
          <w:rtl/>
        </w:rPr>
        <w:t xml:space="preserve"> «لا</w:t>
      </w:r>
      <w:r w:rsidRPr="00422B62">
        <w:rPr>
          <w:rFonts w:hint="cs"/>
          <w:sz w:val="28"/>
          <w:rtl/>
        </w:rPr>
        <w:t>تَرْفَعُ</w:t>
      </w:r>
      <w:r w:rsidRPr="00422B62">
        <w:rPr>
          <w:rFonts w:hint="eastAsia"/>
          <w:sz w:val="28"/>
          <w:rtl/>
        </w:rPr>
        <w:t>وا</w:t>
      </w:r>
      <w:r w:rsidRPr="00422B62">
        <w:rPr>
          <w:sz w:val="28"/>
          <w:rtl/>
        </w:rPr>
        <w:t xml:space="preserve"> أَصْو</w:t>
      </w:r>
      <w:r w:rsidRPr="00422B62">
        <w:rPr>
          <w:rFonts w:hint="cs"/>
          <w:sz w:val="28"/>
          <w:rtl/>
        </w:rPr>
        <w:t>اتَكُمْ‌</w:t>
      </w:r>
      <w:r w:rsidRPr="00422B62">
        <w:rPr>
          <w:sz w:val="28"/>
          <w:rtl/>
        </w:rPr>
        <w:t xml:space="preserve"> </w:t>
      </w:r>
      <w:r w:rsidRPr="00422B62">
        <w:rPr>
          <w:rFonts w:hint="cs"/>
          <w:sz w:val="28"/>
          <w:rtl/>
        </w:rPr>
        <w:t>فَوْقَ‌</w:t>
      </w:r>
      <w:r w:rsidRPr="00422B62">
        <w:rPr>
          <w:sz w:val="28"/>
          <w:rtl/>
        </w:rPr>
        <w:t xml:space="preserve"> </w:t>
      </w:r>
      <w:r w:rsidRPr="00422B62">
        <w:rPr>
          <w:rFonts w:hint="cs"/>
          <w:sz w:val="28"/>
          <w:rtl/>
        </w:rPr>
        <w:t>صَوْتِ‌</w:t>
      </w:r>
      <w:r w:rsidRPr="00422B62">
        <w:rPr>
          <w:sz w:val="28"/>
          <w:rtl/>
        </w:rPr>
        <w:t xml:space="preserve"> </w:t>
      </w:r>
      <w:r w:rsidRPr="00422B62">
        <w:rPr>
          <w:rFonts w:hint="cs"/>
          <w:sz w:val="28"/>
          <w:rtl/>
        </w:rPr>
        <w:t>النَّبِيِّ‌»</w:t>
      </w:r>
      <w:r w:rsidRPr="00422B62">
        <w:rPr>
          <w:sz w:val="28"/>
          <w:rtl/>
        </w:rPr>
        <w:t xml:space="preserve"> (</w:t>
      </w:r>
      <w:r w:rsidRPr="00422B62">
        <w:rPr>
          <w:rFonts w:hint="cs"/>
          <w:sz w:val="28"/>
          <w:rtl/>
        </w:rPr>
        <w:t>ص</w:t>
      </w:r>
      <w:r w:rsidRPr="00422B62">
        <w:rPr>
          <w:sz w:val="28"/>
          <w:rtl/>
        </w:rPr>
        <w:t>) مى‌باشد</w:t>
      </w:r>
      <w:r>
        <w:rPr>
          <w:rFonts w:hint="cs"/>
          <w:sz w:val="28"/>
          <w:rtl/>
        </w:rPr>
        <w:t>.</w:t>
      </w:r>
    </w:p>
    <w:p w14:paraId="7FAD984F" w14:textId="3321EE68" w:rsidR="002935A1" w:rsidRDefault="00422B62" w:rsidP="00422B62">
      <w:pPr>
        <w:jc w:val="both"/>
        <w:rPr>
          <w:sz w:val="28"/>
          <w:rtl/>
        </w:rPr>
      </w:pPr>
      <w:r>
        <w:rPr>
          <w:rFonts w:hint="cs"/>
          <w:sz w:val="28"/>
          <w:rtl/>
        </w:rPr>
        <w:t>طبق نظر ایت الله زنجانی، هر دو معنای مذکور ناصحیح و خلاف ظاهر است</w:t>
      </w:r>
      <w:r w:rsidR="00FB6C6A">
        <w:rPr>
          <w:rStyle w:val="FootnoteReference"/>
          <w:sz w:val="28"/>
          <w:rtl/>
        </w:rPr>
        <w:footnoteReference w:id="11"/>
      </w:r>
      <w:r>
        <w:rPr>
          <w:rFonts w:hint="cs"/>
          <w:sz w:val="28"/>
          <w:rtl/>
        </w:rPr>
        <w:t xml:space="preserve">. </w:t>
      </w:r>
      <w:r w:rsidR="002935A1">
        <w:rPr>
          <w:rFonts w:hint="cs"/>
          <w:sz w:val="28"/>
          <w:rtl/>
        </w:rPr>
        <w:t>ظاهر این است که با گفتار خود خود را خاضع نکنید، مثل قربان شما و خواهش می کنم و غیره به نامحرم گفتن جایز نیست. ایشان می فرماید: لاتخضعن بالقول یعنی با گفتار خود</w:t>
      </w:r>
      <w:r w:rsidR="00347DDD">
        <w:rPr>
          <w:rFonts w:hint="cs"/>
          <w:sz w:val="28"/>
          <w:rtl/>
        </w:rPr>
        <w:t>،</w:t>
      </w:r>
      <w:r w:rsidR="002935A1">
        <w:rPr>
          <w:rFonts w:hint="cs"/>
          <w:sz w:val="28"/>
          <w:rtl/>
        </w:rPr>
        <w:t xml:space="preserve"> خود را خاضع نکنید. </w:t>
      </w:r>
    </w:p>
    <w:p w14:paraId="12EC61F8" w14:textId="4385AA8A" w:rsidR="00FB6C6A" w:rsidRDefault="00FB6C6A" w:rsidP="00FB6C6A">
      <w:pPr>
        <w:pStyle w:val="Heading3"/>
        <w:rPr>
          <w:rtl/>
        </w:rPr>
      </w:pPr>
      <w:bookmarkStart w:id="10" w:name="_Toc119248109"/>
      <w:r>
        <w:rPr>
          <w:rFonts w:hint="cs"/>
          <w:rtl/>
        </w:rPr>
        <w:t>مختار استاد در معنای خضوع بالقول</w:t>
      </w:r>
      <w:bookmarkEnd w:id="10"/>
      <w:r>
        <w:rPr>
          <w:rFonts w:hint="cs"/>
          <w:rtl/>
        </w:rPr>
        <w:t xml:space="preserve"> </w:t>
      </w:r>
    </w:p>
    <w:p w14:paraId="41B90709" w14:textId="1D4E6A42" w:rsidR="002935A1" w:rsidRDefault="002935A1" w:rsidP="00E777BF">
      <w:pPr>
        <w:jc w:val="both"/>
        <w:rPr>
          <w:sz w:val="28"/>
          <w:rtl/>
        </w:rPr>
      </w:pPr>
      <w:r>
        <w:rPr>
          <w:rFonts w:hint="cs"/>
          <w:sz w:val="28"/>
          <w:rtl/>
        </w:rPr>
        <w:t xml:space="preserve">به نظر می رسد این جمله اطلاق دارد، «لاتخضعن بالقول» یعنی قول خاضع از شما صادر نشود، نه اینکه خضوع نکنید و خود را به سبب گفتار خود خاضع نکنید، به معنای این است که گفتارتان خاضعانه نباشد، شبیه آنچه در غنا می گویند که در غنا گاهی محتوا لهوی است، به أدنی کیفیت تحسین صوت نیز عرف غنا می گوید، گاهی محتوا لهوی نیست، طوری است که می توان خطاب به امام زمان نیز خوانده شود، ولی اگر کیفیت لهوی باشد به صورتی که معتنی به باشد، عرف صادق می داند که </w:t>
      </w:r>
      <w:r>
        <w:rPr>
          <w:rFonts w:hint="cs"/>
          <w:sz w:val="28"/>
          <w:rtl/>
        </w:rPr>
        <w:lastRenderedPageBreak/>
        <w:t xml:space="preserve">این غنا است. مشهور و محقق خویی اینطور فرموده اند. اینجا نیز همینطور است که گاهی قول خاضع به این است که محتوا خاضع است، گاهی نحوه گفتار خاضعانه است، همان مطلب عادی را چنان با ناز می گوید که دل اجنبی متزلزل می شود. اگر یک طوری در مغازه به مغازه دار بگوید که </w:t>
      </w:r>
      <w:r w:rsidR="00FB6C6A">
        <w:rPr>
          <w:rFonts w:hint="cs"/>
          <w:sz w:val="28"/>
          <w:rtl/>
        </w:rPr>
        <w:t>«</w:t>
      </w:r>
      <w:r>
        <w:rPr>
          <w:rFonts w:hint="cs"/>
          <w:sz w:val="28"/>
          <w:rtl/>
        </w:rPr>
        <w:t>این جنس چه قیمتی اس</w:t>
      </w:r>
      <w:r w:rsidR="00FB6C6A">
        <w:rPr>
          <w:rFonts w:hint="cs"/>
          <w:sz w:val="28"/>
          <w:rtl/>
        </w:rPr>
        <w:t>ت»</w:t>
      </w:r>
      <w:r>
        <w:rPr>
          <w:rFonts w:hint="cs"/>
          <w:sz w:val="28"/>
          <w:rtl/>
        </w:rPr>
        <w:t xml:space="preserve"> که طرف مقابل متزلزل می شود، صدق می کند که «خضعت بالقول» در قول زور نیز برخی گفته اند که قول زور ولو اینکه از باب کیفیت آن باشد</w:t>
      </w:r>
      <w:r w:rsidR="00FB6C6A">
        <w:rPr>
          <w:rFonts w:hint="cs"/>
          <w:sz w:val="28"/>
          <w:rtl/>
        </w:rPr>
        <w:t xml:space="preserve"> صدق می کند؛</w:t>
      </w:r>
      <w:r>
        <w:rPr>
          <w:rFonts w:hint="cs"/>
          <w:sz w:val="28"/>
          <w:rtl/>
        </w:rPr>
        <w:t xml:space="preserve"> یعنی مناجات با خدا می خواند، ولی طوری مناجات می خواند که مثل همان کیفیت های لهوی است. </w:t>
      </w:r>
    </w:p>
    <w:p w14:paraId="769F1C77" w14:textId="3F7C1E1E" w:rsidR="002935A1" w:rsidRDefault="002935A1" w:rsidP="00391B3E">
      <w:pPr>
        <w:jc w:val="both"/>
        <w:rPr>
          <w:sz w:val="28"/>
          <w:rtl/>
        </w:rPr>
      </w:pPr>
      <w:r>
        <w:rPr>
          <w:rFonts w:hint="cs"/>
          <w:sz w:val="28"/>
          <w:rtl/>
        </w:rPr>
        <w:t xml:space="preserve">اما اینکه کاری به «لاتخضعن بالقول» </w:t>
      </w:r>
      <w:r w:rsidR="0067172E">
        <w:rPr>
          <w:rFonts w:hint="cs"/>
          <w:sz w:val="28"/>
          <w:rtl/>
        </w:rPr>
        <w:t>ن</w:t>
      </w:r>
      <w:r>
        <w:rPr>
          <w:rFonts w:hint="cs"/>
          <w:sz w:val="28"/>
          <w:rtl/>
        </w:rPr>
        <w:t>داشته باشیم و بگوییم مهم علت است و نسبت به زنان پیامبر و دیگر زنان معمم است، هر کاری که موجب طمع افراد بیمار دل بشود حرام است، این مطلب را ما قبول نکرده ایم؛ زیرا این فاء ظهور در بیان علت تامه نیست. خضوع بالقولی که نتیجه اش طمع افراد مریض القلب باشد حرام است، وگرنه صرف پوشیه نزدن یک خانم که به خیابان می آید و افراد مریض القلب او را نگاه می کنند و به دنبالش می افتند، حرام نیست. سوال می کردند که اگر جوانی به دختری بگوید سلام جواب آن لازم است یا خیر؟ آیت الله سیستانی فرموده اند اینطور سلام ها واجب نیست، برخی آقایان گفته اند اطلاق دارد و گفته اند واجب است، مانده بودند که چه بگویند، راه حلی که گفته اند این است که جواب بگوید: سلام و کوفت</w:t>
      </w:r>
      <w:r w:rsidR="0067172E">
        <w:rPr>
          <w:rFonts w:hint="cs"/>
          <w:sz w:val="28"/>
          <w:rtl/>
        </w:rPr>
        <w:t>!!!</w:t>
      </w:r>
      <w:r>
        <w:rPr>
          <w:rFonts w:hint="cs"/>
          <w:sz w:val="28"/>
          <w:rtl/>
        </w:rPr>
        <w:t xml:space="preserve"> برود و سوار ماشین شود. </w:t>
      </w:r>
      <w:r w:rsidR="0067172E">
        <w:rPr>
          <w:rFonts w:hint="cs"/>
          <w:sz w:val="28"/>
          <w:rtl/>
        </w:rPr>
        <w:t xml:space="preserve"> خلاصه اینکه به نظر ما دلیلی بر اینکه</w:t>
      </w:r>
      <w:r>
        <w:rPr>
          <w:rFonts w:hint="cs"/>
          <w:sz w:val="28"/>
          <w:rtl/>
        </w:rPr>
        <w:t xml:space="preserve"> هر کاری که موجب طمع افراد مریض القلب شود توسط زن ها صادر شود حرام </w:t>
      </w:r>
      <w:r w:rsidR="001431A8">
        <w:rPr>
          <w:rFonts w:hint="cs"/>
          <w:sz w:val="28"/>
          <w:rtl/>
        </w:rPr>
        <w:t>باشد</w:t>
      </w:r>
      <w:r w:rsidR="0067172E">
        <w:rPr>
          <w:rFonts w:hint="cs"/>
          <w:sz w:val="28"/>
          <w:rtl/>
        </w:rPr>
        <w:t xml:space="preserve">، وجود ندارد. </w:t>
      </w:r>
      <w:r>
        <w:rPr>
          <w:rFonts w:hint="cs"/>
          <w:sz w:val="28"/>
          <w:rtl/>
        </w:rPr>
        <w:t>یک وقت تطبیق کبری بر صغری است، مثل لاتشرب الخمر لأنه مسکر، اما اگر بگوید خضوع بالقول نکنید پس طمع می کند فرد مریض القلب، این بیش از این ظهور ندارد که این خضوع بالقول که نتیجه اش طمع افراد مریض القلب است حرام است، نه اینکه هر کاری که شخص انجام دهد و کسی دیگر طمع کند حرام باشد. برفرض که استفاده کنید، می گوییم دلیلی ندارد که از نساء نبی به غیر آن ها تعدی شود</w:t>
      </w:r>
      <w:r w:rsidR="00B821E3">
        <w:rPr>
          <w:rFonts w:hint="cs"/>
          <w:sz w:val="28"/>
          <w:rtl/>
        </w:rPr>
        <w:t>، تنها راه این است که</w:t>
      </w:r>
      <w:r>
        <w:rPr>
          <w:rFonts w:hint="cs"/>
          <w:sz w:val="28"/>
          <w:rtl/>
        </w:rPr>
        <w:t xml:space="preserve"> از نکته قبلی ما که از نکته </w:t>
      </w:r>
      <w:r w:rsidR="00B821E3">
        <w:rPr>
          <w:rFonts w:hint="cs"/>
          <w:sz w:val="28"/>
          <w:rtl/>
        </w:rPr>
        <w:t>«فیطمع»</w:t>
      </w:r>
      <w:r>
        <w:rPr>
          <w:rFonts w:hint="cs"/>
          <w:sz w:val="28"/>
          <w:rtl/>
        </w:rPr>
        <w:t xml:space="preserve"> </w:t>
      </w:r>
      <w:r w:rsidR="00B821E3">
        <w:rPr>
          <w:rFonts w:hint="cs"/>
          <w:sz w:val="28"/>
          <w:rtl/>
        </w:rPr>
        <w:t xml:space="preserve">عمومیت تعلیل را نسبت به غیر زنان پیامبر </w:t>
      </w:r>
      <w:r>
        <w:rPr>
          <w:rFonts w:hint="cs"/>
          <w:sz w:val="28"/>
          <w:rtl/>
        </w:rPr>
        <w:t>می فهمی</w:t>
      </w:r>
      <w:r w:rsidR="00B821E3">
        <w:rPr>
          <w:rFonts w:hint="cs"/>
          <w:sz w:val="28"/>
          <w:rtl/>
        </w:rPr>
        <w:t xml:space="preserve">دیم </w:t>
      </w:r>
      <w:r>
        <w:rPr>
          <w:rFonts w:hint="cs"/>
          <w:sz w:val="28"/>
          <w:rtl/>
        </w:rPr>
        <w:t xml:space="preserve">باید استفاده شود. </w:t>
      </w:r>
    </w:p>
    <w:p w14:paraId="5113ECC0" w14:textId="3A944FA8" w:rsidR="002935A1" w:rsidRDefault="002935A1" w:rsidP="007900E6">
      <w:pPr>
        <w:pStyle w:val="Heading1"/>
        <w:rPr>
          <w:rtl/>
        </w:rPr>
      </w:pPr>
      <w:bookmarkStart w:id="11" w:name="_Toc119248110"/>
      <w:r>
        <w:rPr>
          <w:rFonts w:hint="cs"/>
          <w:rtl/>
        </w:rPr>
        <w:t>مسئله 26</w:t>
      </w:r>
      <w:r w:rsidR="007900E6">
        <w:rPr>
          <w:rFonts w:hint="cs"/>
          <w:rtl/>
        </w:rPr>
        <w:t>: ملاک در جهر و اخفات</w:t>
      </w:r>
      <w:bookmarkEnd w:id="11"/>
      <w:r w:rsidR="007900E6">
        <w:rPr>
          <w:rFonts w:hint="cs"/>
          <w:rtl/>
        </w:rPr>
        <w:t xml:space="preserve"> </w:t>
      </w:r>
    </w:p>
    <w:p w14:paraId="046E74C5" w14:textId="77777777" w:rsidR="002935A1" w:rsidRDefault="002935A1" w:rsidP="00E777BF">
      <w:pPr>
        <w:jc w:val="both"/>
        <w:rPr>
          <w:sz w:val="28"/>
          <w:rtl/>
        </w:rPr>
      </w:pPr>
      <w:r>
        <w:rPr>
          <w:rFonts w:hint="cs"/>
          <w:sz w:val="28"/>
          <w:rtl/>
        </w:rPr>
        <w:t xml:space="preserve">مرحوم سید یزدی می فرماید: </w:t>
      </w:r>
    </w:p>
    <w:p w14:paraId="1C825614" w14:textId="5793E262" w:rsidR="002935A1" w:rsidRPr="0027484C" w:rsidRDefault="002935A1" w:rsidP="0027484C">
      <w:pPr>
        <w:pStyle w:val="ListParagraph"/>
        <w:jc w:val="both"/>
        <w:rPr>
          <w:sz w:val="28"/>
          <w:rtl/>
        </w:rPr>
      </w:pPr>
      <w:r w:rsidRPr="0027484C">
        <w:rPr>
          <w:rFonts w:hint="cs"/>
          <w:sz w:val="28"/>
          <w:rtl/>
        </w:rPr>
        <w:t>«</w:t>
      </w:r>
      <w:r w:rsidR="0027484C" w:rsidRPr="0027484C">
        <w:rPr>
          <w:rtl/>
        </w:rPr>
        <w:t xml:space="preserve"> </w:t>
      </w:r>
      <w:r w:rsidR="0027484C" w:rsidRPr="0027484C">
        <w:rPr>
          <w:color w:val="0000FF"/>
          <w:sz w:val="28"/>
          <w:rtl/>
        </w:rPr>
        <w:t>مناط الجهر و الإخفات ظهور جوهر الصوت</w:t>
      </w:r>
      <w:r w:rsidR="0027484C" w:rsidRPr="0027484C">
        <w:rPr>
          <w:rFonts w:hint="cs"/>
          <w:color w:val="0000FF"/>
          <w:sz w:val="28"/>
          <w:rtl/>
        </w:rPr>
        <w:t xml:space="preserve"> </w:t>
      </w:r>
      <w:r w:rsidR="0027484C" w:rsidRPr="0027484C">
        <w:rPr>
          <w:color w:val="0000FF"/>
          <w:sz w:val="28"/>
          <w:rtl/>
        </w:rPr>
        <w:t>و عدمه</w:t>
      </w:r>
      <w:r w:rsidR="0027484C" w:rsidRPr="0027484C">
        <w:rPr>
          <w:rFonts w:hint="cs"/>
          <w:color w:val="0000FF"/>
          <w:sz w:val="28"/>
          <w:rtl/>
        </w:rPr>
        <w:t xml:space="preserve"> </w:t>
      </w:r>
      <w:r w:rsidR="0027484C" w:rsidRPr="0027484C">
        <w:rPr>
          <w:color w:val="0000FF"/>
          <w:sz w:val="28"/>
          <w:rtl/>
        </w:rPr>
        <w:t>فيتحقق الإخفات بعدم ظهور جوهره</w:t>
      </w:r>
      <w:r w:rsidR="0027484C" w:rsidRPr="0027484C">
        <w:rPr>
          <w:rFonts w:hint="cs"/>
          <w:color w:val="0000FF"/>
          <w:sz w:val="28"/>
          <w:rtl/>
        </w:rPr>
        <w:t xml:space="preserve"> </w:t>
      </w:r>
      <w:r w:rsidR="0027484C" w:rsidRPr="0027484C">
        <w:rPr>
          <w:color w:val="0000FF"/>
          <w:sz w:val="28"/>
          <w:rtl/>
        </w:rPr>
        <w:t>مناط الجهر و الإخفات ظهور جوهر الصوت و عدمه</w:t>
      </w:r>
      <w:r w:rsidR="0027484C" w:rsidRPr="0027484C">
        <w:rPr>
          <w:rFonts w:hint="cs"/>
          <w:color w:val="0000FF"/>
          <w:sz w:val="28"/>
          <w:rtl/>
        </w:rPr>
        <w:t xml:space="preserve"> </w:t>
      </w:r>
      <w:r w:rsidR="0027484C" w:rsidRPr="0027484C">
        <w:rPr>
          <w:color w:val="0000FF"/>
          <w:sz w:val="28"/>
          <w:rtl/>
        </w:rPr>
        <w:t>فيتحقق الإخفات بعدم ظهور جوهره</w:t>
      </w:r>
      <w:r w:rsidR="0027484C" w:rsidRPr="0027484C">
        <w:rPr>
          <w:rFonts w:hint="cs"/>
          <w:sz w:val="28"/>
          <w:rtl/>
        </w:rPr>
        <w:t>»</w:t>
      </w:r>
      <w:r w:rsidR="0027484C">
        <w:rPr>
          <w:rStyle w:val="FootnoteReference"/>
          <w:sz w:val="28"/>
          <w:rtl/>
        </w:rPr>
        <w:footnoteReference w:id="12"/>
      </w:r>
    </w:p>
    <w:p w14:paraId="09FDA3CA" w14:textId="77777777" w:rsidR="0027484C" w:rsidRDefault="002935A1" w:rsidP="00E777BF">
      <w:pPr>
        <w:jc w:val="both"/>
        <w:rPr>
          <w:sz w:val="28"/>
          <w:rtl/>
        </w:rPr>
      </w:pPr>
      <w:r>
        <w:rPr>
          <w:rFonts w:hint="cs"/>
          <w:sz w:val="28"/>
          <w:rtl/>
        </w:rPr>
        <w:lastRenderedPageBreak/>
        <w:t>صاحب عروه فرموده است مناط جهر و اخفات این است که جهر یعنی جوهره صوت آشکار شود، اخفات این است که جوهره صوت آشکار نشود. ممکن است در اخفات، کسی که در کنار انسان است بشنود، ولی چون جوهره صدا آشکار نمی شود، اخفات انجام داده است.</w:t>
      </w:r>
    </w:p>
    <w:p w14:paraId="1115DC99" w14:textId="5DA8424D" w:rsidR="0027484C" w:rsidRDefault="0027484C" w:rsidP="0027484C">
      <w:pPr>
        <w:pStyle w:val="Heading2"/>
        <w:rPr>
          <w:rtl/>
        </w:rPr>
      </w:pPr>
      <w:bookmarkStart w:id="12" w:name="_Toc119248111"/>
      <w:r>
        <w:rPr>
          <w:rFonts w:hint="cs"/>
          <w:rtl/>
        </w:rPr>
        <w:t>مناقشه در کلام سید یزدی رحمه الله</w:t>
      </w:r>
      <w:bookmarkEnd w:id="12"/>
      <w:r>
        <w:rPr>
          <w:rFonts w:hint="cs"/>
          <w:rtl/>
        </w:rPr>
        <w:t xml:space="preserve"> </w:t>
      </w:r>
    </w:p>
    <w:p w14:paraId="4F2CECB2" w14:textId="6D2A4522" w:rsidR="002935A1" w:rsidRDefault="002935A1" w:rsidP="00E777BF">
      <w:pPr>
        <w:jc w:val="both"/>
        <w:rPr>
          <w:sz w:val="28"/>
          <w:rtl/>
        </w:rPr>
      </w:pPr>
      <w:r>
        <w:rPr>
          <w:rFonts w:hint="cs"/>
          <w:sz w:val="28"/>
          <w:rtl/>
        </w:rPr>
        <w:t xml:space="preserve"> قبل از اینکه کلمات بزرگان را بررسی کنیم، این مطلب سید اشکال اساسی دارد. کسانی که مبحوحا صحبت می کنند یعنی صدایشان در نمی اید، و گاهی تارهای صوتی شان برداشته شده و نمی توانند جوهره صدا را خارج کنند، چنان می توانند به شدت حرف بزنند که تا بیست متر آن طرف تر نیز شنیده می شود، ایا عرفا به این شخص اخفات می گویند؟ اخفات به معنای اسرار در مقابل اعلان است. جهر الصوت و جهر در قرائت یعنی اعلان القرائۀ، اخفات القرائۀ به معنای اخفاء القرائۀ است در حالی که اخفاء عرفا بر صوت مبحوح صدق نمی کند. جهر صرفا به معنای رفع صوت و اعلان صوت است، بلند صحبت کردن به صدا</w:t>
      </w:r>
      <w:r w:rsidR="00347DDD">
        <w:rPr>
          <w:rFonts w:hint="cs"/>
          <w:sz w:val="28"/>
          <w:rtl/>
        </w:rPr>
        <w:t>ی</w:t>
      </w:r>
      <w:r>
        <w:rPr>
          <w:rFonts w:hint="cs"/>
          <w:sz w:val="28"/>
          <w:rtl/>
        </w:rPr>
        <w:t xml:space="preserve"> مبحوح نی</w:t>
      </w:r>
      <w:r w:rsidR="00347DDD">
        <w:rPr>
          <w:rFonts w:hint="cs"/>
          <w:sz w:val="28"/>
          <w:rtl/>
        </w:rPr>
        <w:t>ز</w:t>
      </w:r>
      <w:r>
        <w:rPr>
          <w:rFonts w:hint="cs"/>
          <w:sz w:val="28"/>
          <w:rtl/>
        </w:rPr>
        <w:t xml:space="preserve"> صادق است، صرفا به صدادار کردن صوت نیست. عرفا اینطور است. </w:t>
      </w:r>
    </w:p>
    <w:p w14:paraId="330C5FD3" w14:textId="0F07A360" w:rsidR="0027484C" w:rsidRDefault="002935A1" w:rsidP="00E777BF">
      <w:pPr>
        <w:jc w:val="both"/>
        <w:rPr>
          <w:sz w:val="28"/>
          <w:rtl/>
        </w:rPr>
      </w:pPr>
      <w:r>
        <w:rPr>
          <w:rFonts w:hint="cs"/>
          <w:sz w:val="28"/>
          <w:rtl/>
        </w:rPr>
        <w:t xml:space="preserve">برخی می گویند احتیاط این است که کسی که می خواهد اخفات کند، علاوه بر اینکه جوهره صوت خود را آشکار نکند، احتیاط این است که رفع صوت نیز نکند، مثل مبحوح تکلم نکند. احتیاط واجب می کنند، از جمله شهید صدر که در تعلیقه منهاج مطرح کرده است. اما محقق خویی می فرماید اصلا اخفات صدق نمی کند در صورت بلند کردن صدا بدون جوهره صوت، بحث احتیاط نیست. کسی که بلند حرف می زند مثل مبحوح، عرفا جهر بر او صدق می کند. بین جهر و اخفات واسطه نیست. یا عرفا أخفت یا عرفا أجهر، لذا در صحیحه زرارۀ نیز آمده بود «أجهر فیما لاینبغی الجهر فیه» صوت مبحوح اخفات نیست، اینکه بگوییم جهر نیز نیست، درست نیست. اگر اخفات نبود قطعا اعلان است. </w:t>
      </w:r>
      <w:r w:rsidR="0027484C">
        <w:rPr>
          <w:rFonts w:hint="cs"/>
          <w:sz w:val="28"/>
          <w:rtl/>
        </w:rPr>
        <w:t xml:space="preserve">لذا </w:t>
      </w:r>
      <w:r>
        <w:rPr>
          <w:rFonts w:hint="cs"/>
          <w:sz w:val="28"/>
          <w:rtl/>
        </w:rPr>
        <w:t xml:space="preserve">به نظر ما اخفات دارای دو شرط است: </w:t>
      </w:r>
    </w:p>
    <w:p w14:paraId="057FF366" w14:textId="77777777" w:rsidR="0027484C" w:rsidRDefault="0027484C">
      <w:pPr>
        <w:pStyle w:val="ListParagraph"/>
        <w:numPr>
          <w:ilvl w:val="0"/>
          <w:numId w:val="6"/>
        </w:numPr>
        <w:jc w:val="both"/>
        <w:rPr>
          <w:sz w:val="28"/>
        </w:rPr>
      </w:pPr>
      <w:r w:rsidRPr="0027484C">
        <w:rPr>
          <w:rFonts w:hint="cs"/>
          <w:sz w:val="28"/>
          <w:rtl/>
        </w:rPr>
        <w:t xml:space="preserve">. </w:t>
      </w:r>
      <w:r w:rsidR="002935A1" w:rsidRPr="0027484C">
        <w:rPr>
          <w:rFonts w:hint="cs"/>
          <w:sz w:val="28"/>
          <w:rtl/>
        </w:rPr>
        <w:t xml:space="preserve">یکی اینکه جوهره صوت را آشکار نکند، زیرا اگر اشکار کند، عرفا جهر است، ولو اینکه آهسته بگوید ولی وقتی جوهره صوت را آشکار کند عرفا جهر است. </w:t>
      </w:r>
    </w:p>
    <w:p w14:paraId="3070EB80" w14:textId="77777777" w:rsidR="0027484C" w:rsidRDefault="002935A1">
      <w:pPr>
        <w:pStyle w:val="ListParagraph"/>
        <w:numPr>
          <w:ilvl w:val="0"/>
          <w:numId w:val="6"/>
        </w:numPr>
        <w:jc w:val="both"/>
        <w:rPr>
          <w:sz w:val="28"/>
        </w:rPr>
      </w:pPr>
      <w:r w:rsidRPr="0027484C">
        <w:rPr>
          <w:rFonts w:hint="cs"/>
          <w:sz w:val="28"/>
          <w:rtl/>
        </w:rPr>
        <w:t xml:space="preserve">شرط دوم اخفات نیز این است که اگر هم جوهره صوت را بروز نمی دهد، رفع صوت نکند و مثل مبحوح سخن نگوید. </w:t>
      </w:r>
    </w:p>
    <w:p w14:paraId="4235D9AD" w14:textId="77777777" w:rsidR="000B151B" w:rsidRDefault="002935A1" w:rsidP="0027484C">
      <w:pPr>
        <w:jc w:val="both"/>
        <w:rPr>
          <w:sz w:val="28"/>
          <w:rtl/>
        </w:rPr>
      </w:pPr>
      <w:r w:rsidRPr="0027484C">
        <w:rPr>
          <w:rFonts w:hint="cs"/>
          <w:sz w:val="28"/>
          <w:rtl/>
        </w:rPr>
        <w:t xml:space="preserve">در مقابل جهر یا به رفع صوت صادق است یا به ابراز جوهر برای صوت، هر کدام از این ها باشد جهر صدق می کند. این چیزی است که به نظر ما عرفا می رسد و ظاهر کلام محقق خویی نیز چنین است. </w:t>
      </w:r>
    </w:p>
    <w:p w14:paraId="5D150C82" w14:textId="7A4E8B8E" w:rsidR="000B151B" w:rsidRDefault="000B151B" w:rsidP="000B151B">
      <w:pPr>
        <w:pStyle w:val="Heading2"/>
        <w:rPr>
          <w:rtl/>
        </w:rPr>
      </w:pPr>
      <w:bookmarkStart w:id="13" w:name="_Toc119248112"/>
      <w:r>
        <w:rPr>
          <w:rFonts w:hint="cs"/>
          <w:rtl/>
        </w:rPr>
        <w:lastRenderedPageBreak/>
        <w:t>بررسی کلمات فقهاء در مسئله</w:t>
      </w:r>
      <w:bookmarkEnd w:id="13"/>
      <w:r>
        <w:rPr>
          <w:rFonts w:hint="cs"/>
          <w:rtl/>
        </w:rPr>
        <w:t xml:space="preserve"> </w:t>
      </w:r>
    </w:p>
    <w:p w14:paraId="098141AF" w14:textId="259D4B8D" w:rsidR="002935A1" w:rsidRPr="0027484C" w:rsidRDefault="002935A1" w:rsidP="0027484C">
      <w:pPr>
        <w:jc w:val="both"/>
        <w:rPr>
          <w:sz w:val="28"/>
          <w:rtl/>
        </w:rPr>
      </w:pPr>
      <w:r w:rsidRPr="0027484C">
        <w:rPr>
          <w:rFonts w:hint="cs"/>
          <w:sz w:val="28"/>
          <w:rtl/>
        </w:rPr>
        <w:t xml:space="preserve">به بررسی کلمات علماء می پردازیم: </w:t>
      </w:r>
    </w:p>
    <w:p w14:paraId="3EC181F5" w14:textId="5C58981B" w:rsidR="002935A1" w:rsidRDefault="002935A1" w:rsidP="00E777BF">
      <w:pPr>
        <w:jc w:val="both"/>
        <w:rPr>
          <w:sz w:val="28"/>
          <w:rtl/>
        </w:rPr>
      </w:pPr>
      <w:r>
        <w:rPr>
          <w:rFonts w:hint="cs"/>
          <w:sz w:val="28"/>
          <w:rtl/>
        </w:rPr>
        <w:t>شیخ</w:t>
      </w:r>
      <w:r w:rsidR="000B151B">
        <w:rPr>
          <w:rFonts w:hint="cs"/>
          <w:sz w:val="28"/>
          <w:rtl/>
        </w:rPr>
        <w:t xml:space="preserve"> طوسی</w:t>
      </w:r>
      <w:r>
        <w:rPr>
          <w:rFonts w:hint="cs"/>
          <w:sz w:val="28"/>
          <w:rtl/>
        </w:rPr>
        <w:t xml:space="preserve"> در تبیان می فرماید: </w:t>
      </w:r>
    </w:p>
    <w:p w14:paraId="20A3745D" w14:textId="4DD01C4C" w:rsidR="002935A1" w:rsidRPr="000B151B" w:rsidRDefault="002935A1" w:rsidP="000B151B">
      <w:pPr>
        <w:pStyle w:val="ListParagraph"/>
        <w:jc w:val="both"/>
        <w:rPr>
          <w:color w:val="000080"/>
          <w:sz w:val="28"/>
          <w:rtl/>
        </w:rPr>
      </w:pPr>
      <w:r w:rsidRPr="000B151B">
        <w:rPr>
          <w:rFonts w:hint="cs"/>
          <w:color w:val="000080"/>
          <w:sz w:val="28"/>
          <w:rtl/>
        </w:rPr>
        <w:t>«</w:t>
      </w:r>
      <w:r w:rsidR="000B151B" w:rsidRPr="000B151B">
        <w:rPr>
          <w:color w:val="000080"/>
          <w:sz w:val="28"/>
          <w:rtl/>
        </w:rPr>
        <w:t xml:space="preserve"> و حدّ أصحابنا الجهر فيما يجب الجهر فيه، بأن يسمع غيره، و المخافتة بأن يسمع نفس</w:t>
      </w:r>
      <w:r w:rsidR="000B151B" w:rsidRPr="000B151B">
        <w:rPr>
          <w:rFonts w:hint="cs"/>
          <w:color w:val="000080"/>
          <w:sz w:val="28"/>
          <w:rtl/>
        </w:rPr>
        <w:t>ه»</w:t>
      </w:r>
      <w:r w:rsidR="000B151B">
        <w:rPr>
          <w:rStyle w:val="FootnoteReference"/>
          <w:color w:val="000080"/>
          <w:sz w:val="28"/>
          <w:rtl/>
        </w:rPr>
        <w:footnoteReference w:id="13"/>
      </w:r>
    </w:p>
    <w:p w14:paraId="39B3DDE4" w14:textId="77777777" w:rsidR="002935A1" w:rsidRDefault="002935A1" w:rsidP="00E777BF">
      <w:pPr>
        <w:jc w:val="both"/>
        <w:rPr>
          <w:sz w:val="28"/>
          <w:rtl/>
        </w:rPr>
      </w:pPr>
      <w:r>
        <w:rPr>
          <w:rFonts w:hint="cs"/>
          <w:sz w:val="28"/>
          <w:rtl/>
        </w:rPr>
        <w:t xml:space="preserve">جهر این است که انسان اسماع به دیگران کند، ولو اینکه قریب به او باشد، اخفات این است که اسماع به دیگران نکند و خودش بشنود. محقق حلی نیز در شرایع می فرماید: </w:t>
      </w:r>
    </w:p>
    <w:p w14:paraId="44543FF5" w14:textId="5BED4A85" w:rsidR="002935A1" w:rsidRPr="000B151B" w:rsidRDefault="002935A1" w:rsidP="000B151B">
      <w:pPr>
        <w:pStyle w:val="ListParagraph"/>
        <w:jc w:val="both"/>
        <w:rPr>
          <w:sz w:val="28"/>
          <w:rtl/>
        </w:rPr>
      </w:pPr>
      <w:r w:rsidRPr="000B151B">
        <w:rPr>
          <w:rFonts w:hint="cs"/>
          <w:sz w:val="28"/>
          <w:rtl/>
        </w:rPr>
        <w:t>«</w:t>
      </w:r>
      <w:r w:rsidR="000B151B" w:rsidRPr="000B151B">
        <w:rPr>
          <w:rtl/>
        </w:rPr>
        <w:t xml:space="preserve"> </w:t>
      </w:r>
      <w:r w:rsidR="000B151B" w:rsidRPr="000B151B">
        <w:rPr>
          <w:color w:val="000080"/>
          <w:sz w:val="28"/>
          <w:rtl/>
        </w:rPr>
        <w:t>و أقل الجهر أن يسمعه القريب الصحيح السمع إذا استمع و الإخفات أن يسمع نفسه إن كان يسمع و ليس على النساء جهر</w:t>
      </w:r>
      <w:r w:rsidR="000B151B" w:rsidRPr="000B151B">
        <w:rPr>
          <w:rFonts w:hint="cs"/>
          <w:sz w:val="28"/>
          <w:rtl/>
        </w:rPr>
        <w:t>»</w:t>
      </w:r>
      <w:r w:rsidR="000B151B">
        <w:rPr>
          <w:rStyle w:val="FootnoteReference"/>
          <w:sz w:val="28"/>
          <w:rtl/>
        </w:rPr>
        <w:footnoteReference w:id="14"/>
      </w:r>
    </w:p>
    <w:p w14:paraId="6F266275" w14:textId="6C40AB6F" w:rsidR="002935A1" w:rsidRDefault="002935A1" w:rsidP="00E777BF">
      <w:pPr>
        <w:jc w:val="both"/>
        <w:rPr>
          <w:sz w:val="28"/>
          <w:rtl/>
        </w:rPr>
      </w:pPr>
      <w:r>
        <w:rPr>
          <w:rFonts w:hint="cs"/>
          <w:sz w:val="28"/>
          <w:rtl/>
        </w:rPr>
        <w:t>تذکره و منتهی و نهایه الأحکام نیز همین را می فرمایند. ما می گوییم وقتی شخص اخفاتا نماز ظهر می خواند، طبیعی است که کسی که کنار او است می شنود، نباید گفت که اگر می شنود، دیگر جهر می شود و اخفاتی نمی شود. وقتی می فرماید أقل الجهر اسماع القریب است یعنی اگر قریب به شما بشنود جهر می شود، اگر بخواهید اخفات باشد باید هیچ کسی صدای شما را نشنود، البته بحث در کسی نیست که گوشش را کنار لب شما می گذارد، ولی اینکه بگوییم کسی که قریب به شما است، اگر بشنود، جهر است، خلاف وجدان عرفی است.</w:t>
      </w:r>
      <w:r w:rsidR="000B151B">
        <w:rPr>
          <w:rFonts w:hint="cs"/>
          <w:sz w:val="28"/>
          <w:rtl/>
        </w:rPr>
        <w:t xml:space="preserve"> </w:t>
      </w:r>
    </w:p>
    <w:p w14:paraId="5467DDED" w14:textId="77777777" w:rsidR="009151D7" w:rsidRDefault="009151D7" w:rsidP="009151D7">
      <w:pPr>
        <w:rPr>
          <w:sz w:val="34"/>
          <w:rtl/>
        </w:rPr>
      </w:pPr>
      <w:r>
        <w:rPr>
          <w:sz w:val="34"/>
          <w:rtl/>
        </w:rPr>
        <w:t xml:space="preserve">ابن ادریس در </w:t>
      </w:r>
      <w:r>
        <w:rPr>
          <w:rFonts w:hint="cs"/>
          <w:sz w:val="34"/>
          <w:rtl/>
        </w:rPr>
        <w:t xml:space="preserve">سرائر </w:t>
      </w:r>
      <w:r>
        <w:rPr>
          <w:sz w:val="34"/>
          <w:rtl/>
        </w:rPr>
        <w:t>می‌‌</w:t>
      </w:r>
      <w:r>
        <w:rPr>
          <w:rFonts w:hint="cs"/>
          <w:sz w:val="34"/>
          <w:rtl/>
        </w:rPr>
        <w:t>فرماید</w:t>
      </w:r>
      <w:r>
        <w:rPr>
          <w:sz w:val="34"/>
          <w:rtl/>
        </w:rPr>
        <w:t xml:space="preserve">: </w:t>
      </w:r>
    </w:p>
    <w:p w14:paraId="034342DE" w14:textId="27476F0D" w:rsidR="009151D7" w:rsidRDefault="009151D7" w:rsidP="009151D7">
      <w:pPr>
        <w:pStyle w:val="ListParagraph"/>
        <w:rPr>
          <w:sz w:val="34"/>
          <w:rtl/>
        </w:rPr>
      </w:pPr>
      <w:r w:rsidRPr="009151D7">
        <w:rPr>
          <w:rFonts w:hint="cs"/>
          <w:sz w:val="34"/>
          <w:rtl/>
        </w:rPr>
        <w:t>«</w:t>
      </w:r>
      <w:r w:rsidRPr="009151D7">
        <w:rPr>
          <w:color w:val="000080"/>
          <w:sz w:val="34"/>
          <w:rtl/>
        </w:rPr>
        <w:t>حد الاخفات اعلاه ان تسمع اذناک القراءة و لیس له حد ادنی</w:t>
      </w:r>
      <w:r w:rsidRPr="009151D7">
        <w:rPr>
          <w:rFonts w:hint="cs"/>
          <w:color w:val="000080"/>
          <w:sz w:val="34"/>
          <w:rtl/>
        </w:rPr>
        <w:t xml:space="preserve"> ....</w:t>
      </w:r>
      <w:r w:rsidRPr="009151D7">
        <w:rPr>
          <w:color w:val="000080"/>
          <w:sz w:val="34"/>
          <w:rtl/>
        </w:rPr>
        <w:t xml:space="preserve"> و ان سمع عن یمینه او شماله صار جهرا فاذا فعله عامدا بطلت صلاته</w:t>
      </w:r>
      <w:r w:rsidRPr="009151D7">
        <w:rPr>
          <w:rFonts w:hint="cs"/>
          <w:sz w:val="34"/>
          <w:rtl/>
        </w:rPr>
        <w:t>»</w:t>
      </w:r>
      <w:r>
        <w:rPr>
          <w:rStyle w:val="FootnoteReference"/>
          <w:sz w:val="34"/>
          <w:rtl/>
        </w:rPr>
        <w:footnoteReference w:id="15"/>
      </w:r>
      <w:r w:rsidRPr="009151D7">
        <w:rPr>
          <w:sz w:val="34"/>
          <w:rtl/>
        </w:rPr>
        <w:t>،</w:t>
      </w:r>
    </w:p>
    <w:p w14:paraId="67BF63EF" w14:textId="77777777" w:rsidR="009151D7" w:rsidRDefault="009151D7" w:rsidP="009151D7">
      <w:pPr>
        <w:rPr>
          <w:sz w:val="34"/>
          <w:rtl/>
        </w:rPr>
      </w:pPr>
      <w:r w:rsidRPr="009151D7">
        <w:rPr>
          <w:sz w:val="34"/>
          <w:rtl/>
        </w:rPr>
        <w:t xml:space="preserve"> اخفات یک حد بیشتر ندارد، ‌حد ادنی ندارد، حد واجب که دیگر بالاتر از او می‌‌شود جهر، این است که به گوش خود</w:t>
      </w:r>
      <w:r>
        <w:rPr>
          <w:rFonts w:hint="cs"/>
          <w:sz w:val="34"/>
          <w:rtl/>
        </w:rPr>
        <w:t xml:space="preserve"> شخص</w:t>
      </w:r>
      <w:r w:rsidRPr="009151D7">
        <w:rPr>
          <w:sz w:val="34"/>
          <w:rtl/>
        </w:rPr>
        <w:t xml:space="preserve"> بخورد. </w:t>
      </w:r>
    </w:p>
    <w:p w14:paraId="1BC3678A" w14:textId="04A46251" w:rsidR="009151D7" w:rsidRPr="009151D7" w:rsidRDefault="009151D7" w:rsidP="009151D7">
      <w:pPr>
        <w:rPr>
          <w:rFonts w:cs="Scheherazade"/>
          <w:sz w:val="34"/>
          <w:szCs w:val="34"/>
        </w:rPr>
      </w:pPr>
      <w:r w:rsidRPr="009151D7">
        <w:rPr>
          <w:sz w:val="34"/>
          <w:rtl/>
        </w:rPr>
        <w:t>محقق در معتبر می‌‌</w:t>
      </w:r>
      <w:r>
        <w:rPr>
          <w:rFonts w:hint="cs"/>
          <w:sz w:val="34"/>
          <w:rtl/>
        </w:rPr>
        <w:t>فرماید: «</w:t>
      </w:r>
      <w:r w:rsidRPr="009151D7">
        <w:rPr>
          <w:sz w:val="34"/>
          <w:rtl/>
        </w:rPr>
        <w:t xml:space="preserve"> </w:t>
      </w:r>
      <w:r w:rsidRPr="009151D7">
        <w:rPr>
          <w:color w:val="000080"/>
          <w:sz w:val="34"/>
          <w:rtl/>
        </w:rPr>
        <w:t>و لانعنی بالجهر الا اسماع الغیر</w:t>
      </w:r>
      <w:r>
        <w:rPr>
          <w:rFonts w:hint="cs"/>
          <w:sz w:val="34"/>
          <w:rtl/>
        </w:rPr>
        <w:t>»</w:t>
      </w:r>
      <w:r w:rsidR="00A36B78">
        <w:rPr>
          <w:rStyle w:val="FootnoteReference"/>
          <w:sz w:val="34"/>
          <w:rtl/>
        </w:rPr>
        <w:footnoteReference w:id="16"/>
      </w:r>
      <w:r w:rsidRPr="009151D7">
        <w:rPr>
          <w:sz w:val="34"/>
          <w:rtl/>
        </w:rPr>
        <w:t>.</w:t>
      </w:r>
    </w:p>
    <w:p w14:paraId="3D349E18" w14:textId="45EBA9EF" w:rsidR="00D600D9" w:rsidRDefault="00D600D9" w:rsidP="00D600D9">
      <w:pPr>
        <w:jc w:val="both"/>
        <w:rPr>
          <w:sz w:val="28"/>
          <w:rtl/>
        </w:rPr>
      </w:pPr>
      <w:r>
        <w:rPr>
          <w:rFonts w:hint="cs"/>
          <w:sz w:val="28"/>
          <w:rtl/>
        </w:rPr>
        <w:lastRenderedPageBreak/>
        <w:t>این مطلب به نظر ما درست نیست، روایتی داریم که گرچه سند ضعیفی دارد ولی شاهد خوبی برای عرض ما است. روایت چنین است</w:t>
      </w:r>
      <w:r>
        <w:rPr>
          <w:sz w:val="28"/>
        </w:rPr>
        <w:t xml:space="preserve"> </w:t>
      </w:r>
      <w:r>
        <w:rPr>
          <w:rFonts w:hint="cs"/>
          <w:sz w:val="28"/>
          <w:rtl/>
        </w:rPr>
        <w:t xml:space="preserve">که رجاء بن أبی ضحاک که از طرف مأمون مأمور شده بود که با امام رضا علیه السلام بیاید و مأمور بود که از طرف قم ایشان را نیاورد، نقل می کند: </w:t>
      </w:r>
    </w:p>
    <w:p w14:paraId="7CE32311" w14:textId="77D32BF4" w:rsidR="00D600D9" w:rsidRPr="00D600D9" w:rsidRDefault="00D600D9" w:rsidP="00D600D9">
      <w:pPr>
        <w:pStyle w:val="ListParagraph"/>
        <w:jc w:val="both"/>
        <w:rPr>
          <w:sz w:val="28"/>
          <w:rtl/>
        </w:rPr>
      </w:pPr>
      <w:r w:rsidRPr="00D600D9">
        <w:rPr>
          <w:rFonts w:hint="cs"/>
          <w:sz w:val="28"/>
          <w:rtl/>
        </w:rPr>
        <w:t>«</w:t>
      </w:r>
      <w:r w:rsidRPr="00D600D9">
        <w:rPr>
          <w:rtl/>
        </w:rPr>
        <w:t xml:space="preserve"> </w:t>
      </w:r>
      <w:r w:rsidRPr="00D600D9">
        <w:rPr>
          <w:sz w:val="28"/>
          <w:rtl/>
        </w:rPr>
        <w:t xml:space="preserve">حَدَّثَنَا تَمِيمُ بْنُ عَبْدِ اللَّهِ بْنِ تَمِيمٍ الْقُرَشِيُّ رَضِيَ اللَّهُ عَنْهُ قَالَ حَدَّثَنِي أَبِي عَنْ أَحْمَدَ بْنِ عَلِيٍّ الْأَنْصَارِيِّ قَالَ سَمِعْتُ </w:t>
      </w:r>
      <w:r w:rsidRPr="00D600D9">
        <w:rPr>
          <w:color w:val="008000"/>
          <w:sz w:val="28"/>
          <w:rtl/>
        </w:rPr>
        <w:t>رَجَاءَ بْنَ أَبِي الضَّحَّاكِ يَقُولُ بَعَثَنِي الْمَأْمُونُ فِي إِشْخَاصِ عَلِيِّ بْنِ مُوسَى ع مِنَ الْمَدِينَةِ وَ قَدْ أَمَرَنِي أَنْ آخُذَ بِهِ عَلَى طَرِيقِ الْبَصْرَةِ وَ الْأَهْوَازِ وَ فَارِسَ وَ لَا آخُذَ بِهِ عَلَى طَرِيقِ قُمَّ وَ أَمَرَنِي أَنْ أَحْفَظَهُ بِنَفْسِي بِاللَّيْلِ وَ النَّهَارِ حَتَّى أَقْدَمَ بِهِ عَلَيْهِ فَكُنْتُ مَعَهُ مِنَ الْمَدِينَةِ إِلَى مَرْوَ فَوَ اللَّهِ مَا رَأَيْتُ رَجُلًا كَانَ أَتْقَى لِلَّهِ تَعَالَى مِنْهُ وَ لَا أَكْثَرَ ذِكْراً لِلَّهِ فِي جَمِيعِ أَوْقَاتِهِ مِنْهُ وَ لَا أَشَدَّ خَوْفاً لِلَّهِ عَزَّ وَ جَلَّ مِنْه</w:t>
      </w:r>
      <w:r w:rsidRPr="00D600D9">
        <w:rPr>
          <w:rFonts w:hint="cs"/>
          <w:color w:val="008000"/>
          <w:sz w:val="28"/>
          <w:rtl/>
        </w:rPr>
        <w:t>.....</w:t>
      </w:r>
      <w:r w:rsidRPr="00D600D9">
        <w:rPr>
          <w:color w:val="008000"/>
          <w:rtl/>
        </w:rPr>
        <w:t xml:space="preserve"> </w:t>
      </w:r>
      <w:r w:rsidRPr="00D600D9">
        <w:rPr>
          <w:color w:val="008000"/>
          <w:sz w:val="28"/>
          <w:rtl/>
        </w:rPr>
        <w:t xml:space="preserve">وَ كَانَ يَجْهَرُ بِالْقِرَاءَةِ فِي الْمَغْرِبِ وَ الْعِشَاءِ وَ صَلَاةِ اللَّيْلِ وَ الشَّفْعِ وَ الْوَتْرِ وَ الْغَدَاةِ وَ يُخْفِي الْقِرَاءَةَ فِي الظُّهْرِ وَ الْعَصْرِ وَ </w:t>
      </w:r>
      <w:r w:rsidRPr="00D600D9">
        <w:rPr>
          <w:color w:val="008000"/>
          <w:sz w:val="28"/>
          <w:u w:val="single"/>
          <w:rtl/>
        </w:rPr>
        <w:t>كَانَ يُسَبِّحُ فِي الْأُخْرَاوَيْنِ يَقُولُ سُبْحَانَ اللَّهِ وَ الْحَمْدُ لِلَّهِ وَ لَا إِلَهَ إِلَّا اللَّهُ وَ اللَّهُ أَكْبَرُ ثَلَاثَ مَرَّات</w:t>
      </w:r>
      <w:r w:rsidRPr="00D600D9">
        <w:rPr>
          <w:sz w:val="28"/>
          <w:rtl/>
        </w:rPr>
        <w:t>‏</w:t>
      </w:r>
      <w:r w:rsidRPr="00D600D9">
        <w:rPr>
          <w:rFonts w:hint="cs"/>
          <w:sz w:val="28"/>
          <w:rtl/>
        </w:rPr>
        <w:t>»</w:t>
      </w:r>
      <w:r w:rsidRPr="00D600D9">
        <w:rPr>
          <w:sz w:val="28"/>
          <w:rtl/>
        </w:rPr>
        <w:t>‏</w:t>
      </w:r>
      <w:r>
        <w:rPr>
          <w:rStyle w:val="FootnoteReference"/>
          <w:sz w:val="28"/>
          <w:rtl/>
        </w:rPr>
        <w:footnoteReference w:id="17"/>
      </w:r>
    </w:p>
    <w:p w14:paraId="1FA91A44" w14:textId="03DEF96F" w:rsidR="00D600D9" w:rsidRDefault="00D600D9" w:rsidP="00D600D9">
      <w:pPr>
        <w:jc w:val="both"/>
        <w:rPr>
          <w:sz w:val="28"/>
          <w:rtl/>
        </w:rPr>
      </w:pPr>
      <w:r>
        <w:rPr>
          <w:rFonts w:hint="cs"/>
          <w:sz w:val="28"/>
          <w:rtl/>
        </w:rPr>
        <w:t xml:space="preserve">می گوید به صورت اخفائی تسبیحات اربعه می گفت و این ذکر ها را می گفت، با اینکه تسبیحات اربعه اخفاتی است، چطور او شنیده است؟ در کشف اللثام برای اینکه اشکال پیش نیاید، عبارت را اینطور نقل کرده است: «فکان یُسمع ما یقوله فی الأخراویین» اگر اینطور باشد مشکلی نیست، ولی در عیون آمده است «کان یسبح» به طور طبیعی یعنی سماع صوت می کرد، اصلا کاری نیز به این روایت ضعیف السند نداشته باشیم، انسان وقتی حتی پشت سر امام جماعت می ایستد، کاملا مشخص است که نماز ظهر و عصر می خواند. سوال ما این است که اسماع به غیر جهر است یا اخفات است؟ این بزرگان می خواهند بگویند جهر است، وقتی جهر بود دیگر اخفات نیست. </w:t>
      </w:r>
    </w:p>
    <w:p w14:paraId="5BFE95EC" w14:textId="77777777" w:rsidR="001804D2" w:rsidRDefault="00D600D9" w:rsidP="00D600D9">
      <w:pPr>
        <w:jc w:val="both"/>
        <w:rPr>
          <w:sz w:val="28"/>
          <w:rtl/>
        </w:rPr>
      </w:pPr>
      <w:r>
        <w:rPr>
          <w:rFonts w:hint="cs"/>
          <w:sz w:val="28"/>
          <w:rtl/>
        </w:rPr>
        <w:t>در کتاب الموجز ال</w:t>
      </w:r>
      <w:r w:rsidR="001804D2">
        <w:rPr>
          <w:rFonts w:hint="cs"/>
          <w:sz w:val="28"/>
          <w:rtl/>
        </w:rPr>
        <w:t xml:space="preserve">حاوی لتحریر الفتاوی نوشته ابن فهد حلی آمده است: </w:t>
      </w:r>
    </w:p>
    <w:p w14:paraId="35616F22" w14:textId="1133A0E3" w:rsidR="00D600D9" w:rsidRPr="00E37DAC" w:rsidRDefault="00E37DAC" w:rsidP="00E37DAC">
      <w:pPr>
        <w:pStyle w:val="ListParagraph"/>
        <w:jc w:val="both"/>
        <w:rPr>
          <w:sz w:val="28"/>
          <w:rtl/>
        </w:rPr>
      </w:pPr>
      <w:r w:rsidRPr="00E37DAC">
        <w:rPr>
          <w:rFonts w:hint="cs"/>
          <w:sz w:val="28"/>
          <w:rtl/>
        </w:rPr>
        <w:t>«</w:t>
      </w:r>
      <w:r w:rsidRPr="00E37DAC">
        <w:rPr>
          <w:rtl/>
        </w:rPr>
        <w:t xml:space="preserve"> </w:t>
      </w:r>
      <w:r w:rsidRPr="00E37DAC">
        <w:rPr>
          <w:color w:val="000080"/>
          <w:sz w:val="28"/>
          <w:rtl/>
        </w:rPr>
        <w:t>و يجهر الرجل في الصبح و أولتي المغرب و العشاء، و يجوز لها ان لم يسمعها أجنبي، أدناه سماع القريب الصحيح ناصتا، و أعلاه ما لم يفرط. و يجب السر في البواقي، و أدناه سماع نفسه، لا حديث النفس إلا تقية، و أعلاه أدنى الجهر</w:t>
      </w:r>
      <w:r w:rsidRPr="00E37DAC">
        <w:rPr>
          <w:rFonts w:hint="cs"/>
          <w:sz w:val="28"/>
          <w:rtl/>
        </w:rPr>
        <w:t>»</w:t>
      </w:r>
      <w:r>
        <w:rPr>
          <w:rStyle w:val="FootnoteReference"/>
          <w:sz w:val="28"/>
          <w:rtl/>
        </w:rPr>
        <w:footnoteReference w:id="18"/>
      </w:r>
    </w:p>
    <w:p w14:paraId="09ECDC48" w14:textId="77777777" w:rsidR="00AC4588" w:rsidRDefault="00D600D9" w:rsidP="00AC4588">
      <w:pPr>
        <w:jc w:val="both"/>
        <w:rPr>
          <w:sz w:val="34"/>
          <w:rtl/>
        </w:rPr>
      </w:pPr>
      <w:r>
        <w:rPr>
          <w:rFonts w:hint="cs"/>
          <w:sz w:val="28"/>
          <w:rtl/>
        </w:rPr>
        <w:t xml:space="preserve">ممکن است معنای این جمله این باشد که أعلی الجهر و أدنی الإخفات متحد هستند. انصافا اگر مقصود ایشان این است که یک مرتبه ای است که </w:t>
      </w:r>
      <w:r w:rsidR="00E37DAC">
        <w:rPr>
          <w:rFonts w:hint="cs"/>
          <w:sz w:val="28"/>
          <w:rtl/>
        </w:rPr>
        <w:t xml:space="preserve">به آن </w:t>
      </w:r>
      <w:r>
        <w:rPr>
          <w:rFonts w:hint="cs"/>
          <w:sz w:val="28"/>
          <w:rtl/>
        </w:rPr>
        <w:t xml:space="preserve">هم اخفات و هم جهر می گویند، اصلا عرفی نیست، لذا به نظر ما این مناط در جهر که «أن یسمع </w:t>
      </w:r>
      <w:r>
        <w:rPr>
          <w:rFonts w:hint="cs"/>
          <w:sz w:val="28"/>
          <w:rtl/>
        </w:rPr>
        <w:lastRenderedPageBreak/>
        <w:t>غیره و اخفات یعنی أن یسمع نفسه و لا یسمع غیره» به هیچ وجه درست نیست. اصلا سماع خود با اسماع غیر اگر مراد اسماع غیر باشد ولو به این نحو که گوش خود را نزدیک دهان ما برساند که ملازم است، هر وقت خودمان قرائت را می شنویم</w:t>
      </w:r>
      <w:r w:rsidR="00E37DAC">
        <w:rPr>
          <w:rFonts w:hint="cs"/>
          <w:sz w:val="28"/>
          <w:rtl/>
        </w:rPr>
        <w:t>،</w:t>
      </w:r>
      <w:r>
        <w:rPr>
          <w:rFonts w:hint="cs"/>
          <w:sz w:val="28"/>
          <w:rtl/>
        </w:rPr>
        <w:t xml:space="preserve"> یعنی اگر کسی هم گوش خود را کنار دهان ما بگذارد، می شنو</w:t>
      </w:r>
      <w:r w:rsidR="00AC4588">
        <w:rPr>
          <w:rFonts w:hint="cs"/>
          <w:sz w:val="28"/>
          <w:rtl/>
        </w:rPr>
        <w:t>د</w:t>
      </w:r>
      <w:r>
        <w:rPr>
          <w:rFonts w:hint="cs"/>
          <w:sz w:val="28"/>
          <w:rtl/>
        </w:rPr>
        <w:t xml:space="preserve"> </w:t>
      </w:r>
      <w:r w:rsidR="00A36B78">
        <w:rPr>
          <w:sz w:val="34"/>
          <w:rtl/>
        </w:rPr>
        <w:t>ولی اگر مراد این است که قریب متعارف اسماع نشود، بله</w:t>
      </w:r>
      <w:r w:rsidR="00AC4588">
        <w:rPr>
          <w:rFonts w:hint="cs"/>
          <w:sz w:val="34"/>
          <w:rtl/>
        </w:rPr>
        <w:t xml:space="preserve"> در</w:t>
      </w:r>
      <w:r w:rsidR="00A36B78">
        <w:rPr>
          <w:sz w:val="34"/>
          <w:rtl/>
        </w:rPr>
        <w:t xml:space="preserve"> این </w:t>
      </w:r>
      <w:r w:rsidR="00AC4588">
        <w:rPr>
          <w:rFonts w:hint="cs"/>
          <w:sz w:val="34"/>
          <w:rtl/>
        </w:rPr>
        <w:t>صورت</w:t>
      </w:r>
      <w:r w:rsidR="00AC4588" w:rsidRPr="00AC4588">
        <w:rPr>
          <w:sz w:val="34"/>
          <w:rtl/>
        </w:rPr>
        <w:t xml:space="preserve"> </w:t>
      </w:r>
      <w:r w:rsidR="00AC4588">
        <w:rPr>
          <w:sz w:val="34"/>
          <w:rtl/>
        </w:rPr>
        <w:t>اسماع نفس با اسماع قریب متعارف که کنار ما است</w:t>
      </w:r>
      <w:r w:rsidR="00AC4588">
        <w:rPr>
          <w:rFonts w:hint="cs"/>
          <w:sz w:val="34"/>
          <w:rtl/>
        </w:rPr>
        <w:t xml:space="preserve"> </w:t>
      </w:r>
      <w:r w:rsidR="00A36B78">
        <w:rPr>
          <w:sz w:val="34"/>
          <w:rtl/>
        </w:rPr>
        <w:t>ملازمه ندارد</w:t>
      </w:r>
      <w:r w:rsidR="00AC4588">
        <w:rPr>
          <w:rFonts w:hint="cs"/>
          <w:sz w:val="34"/>
          <w:rtl/>
        </w:rPr>
        <w:t>،</w:t>
      </w:r>
      <w:r w:rsidR="00A36B78">
        <w:rPr>
          <w:sz w:val="34"/>
          <w:rtl/>
        </w:rPr>
        <w:t xml:space="preserve"> نه این‌که گوشش را جلوی دهان ما می‌‌آورد ولکن قطعا اسماع این قریب متعارف هم مانع از صدق اخفات نیست. لذا در مرسله علی بن ابراهیم در تفسیر قمی </w:t>
      </w:r>
      <w:r w:rsidR="00AC4588">
        <w:rPr>
          <w:rFonts w:hint="cs"/>
          <w:sz w:val="34"/>
          <w:rtl/>
        </w:rPr>
        <w:t xml:space="preserve">روایتی را نقل می کند: </w:t>
      </w:r>
    </w:p>
    <w:p w14:paraId="1BF37364" w14:textId="57FB3B58" w:rsidR="00AC4588" w:rsidRDefault="00AC4588" w:rsidP="00AC4588">
      <w:pPr>
        <w:pStyle w:val="ListParagraph"/>
        <w:jc w:val="both"/>
        <w:rPr>
          <w:sz w:val="34"/>
          <w:rtl/>
        </w:rPr>
      </w:pPr>
      <w:r w:rsidRPr="00AC4588">
        <w:rPr>
          <w:rFonts w:hint="cs"/>
          <w:sz w:val="34"/>
          <w:rtl/>
        </w:rPr>
        <w:t>«</w:t>
      </w:r>
      <w:r w:rsidR="00A36B78" w:rsidRPr="00AC4588">
        <w:rPr>
          <w:color w:val="008000"/>
          <w:sz w:val="34"/>
          <w:rtl/>
        </w:rPr>
        <w:t>روی عن الباقر علیه السلام لاتجهر بصلاتک و لاتخافت بها الاجهار ان ترفع صوتک تسمعه من بعُد عنک و الاخفات الاتسمع من معک الا یسیرا</w:t>
      </w:r>
      <w:r>
        <w:rPr>
          <w:rFonts w:hint="cs"/>
          <w:sz w:val="34"/>
          <w:rtl/>
        </w:rPr>
        <w:t>»</w:t>
      </w:r>
      <w:r>
        <w:rPr>
          <w:rStyle w:val="FootnoteReference"/>
          <w:sz w:val="34"/>
          <w:rtl/>
        </w:rPr>
        <w:footnoteReference w:id="19"/>
      </w:r>
    </w:p>
    <w:p w14:paraId="36E75619" w14:textId="70185FCD" w:rsidR="00A36B78" w:rsidRDefault="00A36B78" w:rsidP="001B35FF">
      <w:pPr>
        <w:jc w:val="both"/>
        <w:rPr>
          <w:sz w:val="34"/>
          <w:rtl/>
        </w:rPr>
      </w:pPr>
      <w:r w:rsidRPr="00AC4588">
        <w:rPr>
          <w:sz w:val="34"/>
          <w:rtl/>
        </w:rPr>
        <w:t>اخفات این است که لاتسمع من معک الا یسیرا، یعنی یسیرش را مانع نمی‌داند</w:t>
      </w:r>
      <w:r w:rsidR="001B35FF">
        <w:rPr>
          <w:rFonts w:hint="cs"/>
          <w:sz w:val="34"/>
          <w:rtl/>
        </w:rPr>
        <w:t xml:space="preserve"> که اسماع به غیر شود. </w:t>
      </w:r>
      <w:r w:rsidRPr="00AC4588">
        <w:rPr>
          <w:sz w:val="34"/>
          <w:rtl/>
        </w:rPr>
        <w:t xml:space="preserve"> </w:t>
      </w:r>
    </w:p>
    <w:p w14:paraId="63DEC802" w14:textId="72201ED3" w:rsidR="00A36B78" w:rsidRDefault="00A36B78" w:rsidP="00A36B78">
      <w:pPr>
        <w:rPr>
          <w:sz w:val="34"/>
          <w:rtl/>
        </w:rPr>
      </w:pPr>
      <w:r>
        <w:rPr>
          <w:sz w:val="34"/>
          <w:rtl/>
        </w:rPr>
        <w:t>به نظر ما این تعریف‌ها درست نیست. حالا ادامه بحث ببینیم اگر نوبت به شک رسید اصولیینی هستند که دنبال اصل عملی هستند و علم اجمالی درست می‌‌کنند، چاره‌ای نیست یک مقدار هم ما با آن‌ها همراهی کنیم ببینیم بحث به کجا می‌‌رسد.</w:t>
      </w:r>
    </w:p>
    <w:p w14:paraId="07FDAC07" w14:textId="29BD2ED5" w:rsidR="009151D7" w:rsidRDefault="009151D7" w:rsidP="00E777BF">
      <w:pPr>
        <w:jc w:val="both"/>
        <w:rPr>
          <w:sz w:val="28"/>
          <w:rtl/>
        </w:rPr>
      </w:pPr>
    </w:p>
    <w:p w14:paraId="59BA7440" w14:textId="610A910B" w:rsidR="009151D7" w:rsidRDefault="009151D7" w:rsidP="00E777BF">
      <w:pPr>
        <w:jc w:val="both"/>
        <w:rPr>
          <w:sz w:val="28"/>
          <w:rtl/>
        </w:rPr>
      </w:pPr>
    </w:p>
    <w:p w14:paraId="6D6B2C02" w14:textId="438440D6" w:rsidR="009151D7" w:rsidRDefault="009151D7" w:rsidP="00E777BF">
      <w:pPr>
        <w:jc w:val="both"/>
        <w:rPr>
          <w:sz w:val="28"/>
          <w:rtl/>
        </w:rPr>
      </w:pPr>
    </w:p>
    <w:p w14:paraId="43B8322D" w14:textId="77777777" w:rsidR="009151D7" w:rsidRDefault="009151D7" w:rsidP="00E777BF">
      <w:pPr>
        <w:jc w:val="both"/>
        <w:rPr>
          <w:sz w:val="28"/>
          <w:rtl/>
        </w:rPr>
      </w:pPr>
    </w:p>
    <w:p w14:paraId="5AC80A34" w14:textId="29A7B90E" w:rsidR="001516EF" w:rsidRDefault="001516EF" w:rsidP="00E777BF">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4296" w14:textId="77777777" w:rsidR="00893E6D" w:rsidRDefault="00893E6D" w:rsidP="008B750B">
      <w:pPr>
        <w:spacing w:line="240" w:lineRule="auto"/>
      </w:pPr>
      <w:r>
        <w:separator/>
      </w:r>
    </w:p>
  </w:endnote>
  <w:endnote w:type="continuationSeparator" w:id="0">
    <w:p w14:paraId="7AB40599" w14:textId="77777777" w:rsidR="00893E6D" w:rsidRDefault="00893E6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fontKey="{AA3BB9DF-1A05-4691-8A16-C6D318E2900F}"/>
  </w:font>
  <w:font w:name="Arial">
    <w:panose1 w:val="020B0604020202020204"/>
    <w:charset w:val="00"/>
    <w:family w:val="swiss"/>
    <w:pitch w:val="variable"/>
    <w:sig w:usb0="E0002EFF" w:usb1="C000785B" w:usb2="00000009" w:usb3="00000000" w:csb0="000001FF" w:csb1="00000000"/>
  </w:font>
  <w:font w:name="B Badr">
    <w:panose1 w:val="00000700000000000000"/>
    <w:charset w:val="B2"/>
    <w:family w:val="auto"/>
    <w:pitch w:val="variable"/>
    <w:sig w:usb0="00002001" w:usb1="80000000" w:usb2="00000008" w:usb3="00000000" w:csb0="00000040" w:csb1="00000000"/>
    <w:embedRegular r:id="rId2" w:fontKey="{CA7B5F9A-1E22-4CC7-9D1F-C18A6B7430FD}"/>
    <w:embedBold r:id="rId3" w:fontKey="{34D90523-A6E2-4EC7-AF2D-F4A24ABA8826}"/>
    <w:embedBoldItalic r:id="rId4" w:fontKey="{A911E093-CD58-4281-BA98-820DCCE504E2}"/>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fontKey="{AF25DE4D-8E85-45A9-A74B-299816F1D751}"/>
    <w:embedBold r:id="rId6" w:fontKey="{2888DBD4-A1E8-4A8C-8267-1D6E6FB86531}"/>
  </w:font>
  <w:font w:name="B Lotus">
    <w:panose1 w:val="00000400000000000000"/>
    <w:charset w:val="B2"/>
    <w:family w:val="auto"/>
    <w:pitch w:val="variable"/>
    <w:sig w:usb0="00002001" w:usb1="80000000" w:usb2="00000008" w:usb3="00000000" w:csb0="00000040" w:csb1="00000000"/>
    <w:embedRegular r:id="rId7" w:fontKey="{D1DF7844-93C1-4314-AF0D-837A693F9FC0}"/>
  </w:font>
  <w:font w:name="Tahoma">
    <w:panose1 w:val="020B0604030504040204"/>
    <w:charset w:val="00"/>
    <w:family w:val="swiss"/>
    <w:pitch w:val="variable"/>
    <w:sig w:usb0="E1002EFF" w:usb1="C000605B" w:usb2="00000029" w:usb3="00000000" w:csb0="000101FF" w:csb1="00000000"/>
  </w:font>
  <w:font w:name="Scheherazade">
    <w:altName w:val="Arial"/>
    <w:charset w:val="00"/>
    <w:family w:val="auto"/>
    <w:pitch w:val="variable"/>
    <w:sig w:usb0="80002003"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17"/>
      <w:gridCol w:w="2214"/>
      <w:gridCol w:w="4673"/>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C73B9" w:rsidRPr="00FC73B9">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0" w:name="BokAdres"/>
          <w:bookmarkEnd w:id="20"/>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7206" w14:textId="77777777" w:rsidR="00893E6D" w:rsidRDefault="00893E6D" w:rsidP="008B750B">
      <w:pPr>
        <w:spacing w:line="240" w:lineRule="auto"/>
      </w:pPr>
      <w:r>
        <w:separator/>
      </w:r>
    </w:p>
  </w:footnote>
  <w:footnote w:type="continuationSeparator" w:id="0">
    <w:p w14:paraId="33495E4C" w14:textId="77777777" w:rsidR="00893E6D" w:rsidRDefault="00893E6D" w:rsidP="008B750B">
      <w:pPr>
        <w:spacing w:line="240" w:lineRule="auto"/>
      </w:pPr>
      <w:r>
        <w:continuationSeparator/>
      </w:r>
    </w:p>
  </w:footnote>
  <w:footnote w:id="1">
    <w:p w14:paraId="1998268F" w14:textId="77777777" w:rsidR="00607E45" w:rsidRDefault="00607E45" w:rsidP="00607E45">
      <w:pPr>
        <w:pStyle w:val="FootnoteText"/>
      </w:pPr>
      <w:r>
        <w:rPr>
          <w:rStyle w:val="FootnoteReference"/>
        </w:rPr>
        <w:footnoteRef/>
      </w:r>
      <w:r>
        <w:rPr>
          <w:rtl/>
        </w:rPr>
        <w:t xml:space="preserve"> </w:t>
      </w:r>
      <w:r>
        <w:rPr>
          <w:rFonts w:hint="cs"/>
          <w:rtl/>
        </w:rPr>
        <w:t>.</w:t>
      </w:r>
      <w:r w:rsidRPr="009D79D7">
        <w:rPr>
          <w:rtl/>
        </w:rPr>
        <w:t xml:space="preserve"> العروة الوثق</w:t>
      </w:r>
      <w:r w:rsidRPr="009D79D7">
        <w:rPr>
          <w:rFonts w:hint="cs"/>
          <w:rtl/>
        </w:rPr>
        <w:t>ی</w:t>
      </w:r>
      <w:r w:rsidRPr="009D79D7">
        <w:rPr>
          <w:rtl/>
        </w:rPr>
        <w:t xml:space="preserve"> (س</w:t>
      </w:r>
      <w:r w:rsidRPr="009D79D7">
        <w:rPr>
          <w:rFonts w:hint="cs"/>
          <w:rtl/>
        </w:rPr>
        <w:t>ی</w:t>
      </w:r>
      <w:r w:rsidRPr="009D79D7">
        <w:rPr>
          <w:rFonts w:hint="eastAsia"/>
          <w:rtl/>
        </w:rPr>
        <w:t>ستان</w:t>
      </w:r>
      <w:r w:rsidRPr="009D79D7">
        <w:rPr>
          <w:rFonts w:hint="cs"/>
          <w:rtl/>
        </w:rPr>
        <w:t>ی</w:t>
      </w:r>
      <w:r w:rsidRPr="009D79D7">
        <w:rPr>
          <w:rtl/>
        </w:rPr>
        <w:t>)، جلد: ۲، صفحه: ۱۳۴</w:t>
      </w:r>
      <w:r>
        <w:rPr>
          <w:rFonts w:hint="cs"/>
          <w:rtl/>
        </w:rPr>
        <w:t>. «</w:t>
      </w:r>
      <w:r w:rsidRPr="00B8766A">
        <w:rPr>
          <w:rtl/>
        </w:rPr>
        <w:t xml:space="preserve"> فالاحوط اخفاتهن): فيما اذا كان الاسماع محرما كما اذا كان موجبا للريبة</w:t>
      </w:r>
      <w:r>
        <w:rPr>
          <w:rFonts w:hint="cs"/>
          <w:rtl/>
        </w:rPr>
        <w:t xml:space="preserve">». </w:t>
      </w:r>
    </w:p>
  </w:footnote>
  <w:footnote w:id="2">
    <w:p w14:paraId="7DF2A981" w14:textId="528B5BFD" w:rsidR="002B1B4E" w:rsidRPr="002B1B4E" w:rsidRDefault="002B1B4E" w:rsidP="002B1B4E">
      <w:pPr>
        <w:pStyle w:val="FootnoteText"/>
      </w:pPr>
      <w:r w:rsidRPr="002B1B4E">
        <w:footnoteRef/>
      </w:r>
      <w:r w:rsidRPr="002B1B4E">
        <w:rPr>
          <w:rtl/>
        </w:rPr>
        <w:t xml:space="preserve"> </w:t>
      </w:r>
      <w:r w:rsidRPr="002B1B4E">
        <w:rPr>
          <w:rFonts w:hint="eastAsia"/>
          <w:rtl/>
        </w:rPr>
        <w:t>سوره</w:t>
      </w:r>
      <w:r w:rsidRPr="002B1B4E">
        <w:rPr>
          <w:rtl/>
        </w:rPr>
        <w:t xml:space="preserve"> احزاب، آيه 32.</w:t>
      </w:r>
    </w:p>
  </w:footnote>
  <w:footnote w:id="3">
    <w:p w14:paraId="00E6897A" w14:textId="1030004B" w:rsidR="00E46E03" w:rsidRPr="00E46E03" w:rsidRDefault="00E46E03" w:rsidP="00E46E03">
      <w:pPr>
        <w:pStyle w:val="FootnoteText"/>
      </w:pPr>
      <w:r w:rsidRPr="00E46E03">
        <w:footnoteRef/>
      </w:r>
      <w:r w:rsidRPr="00E46E03">
        <w:rPr>
          <w:rtl/>
        </w:rPr>
        <w:t xml:space="preserve"> </w:t>
      </w:r>
      <w:hyperlink r:id="rId1" w:history="1">
        <w:r w:rsidRPr="00E46E03">
          <w:rPr>
            <w:rStyle w:val="Hyperlink"/>
            <w:rtl/>
          </w:rPr>
          <w:t>جواهر الکلام، محمد حسن نجف</w:t>
        </w:r>
        <w:r w:rsidRPr="00E46E03">
          <w:rPr>
            <w:rStyle w:val="Hyperlink"/>
            <w:rFonts w:hint="cs"/>
            <w:rtl/>
          </w:rPr>
          <w:t>ی</w:t>
        </w:r>
        <w:r w:rsidRPr="00E46E03">
          <w:rPr>
            <w:rStyle w:val="Hyperlink"/>
            <w:rFonts w:hint="eastAsia"/>
            <w:rtl/>
          </w:rPr>
          <w:t>،</w:t>
        </w:r>
        <w:r w:rsidRPr="00E46E03">
          <w:rPr>
            <w:rStyle w:val="Hyperlink"/>
            <w:rtl/>
          </w:rPr>
          <w:t xml:space="preserve"> ج29، ص98.</w:t>
        </w:r>
      </w:hyperlink>
    </w:p>
  </w:footnote>
  <w:footnote w:id="4">
    <w:p w14:paraId="30A9BACA" w14:textId="2D3E8EFC" w:rsidR="00604DFE" w:rsidRPr="00604DFE" w:rsidRDefault="00604DFE" w:rsidP="00604DFE">
      <w:pPr>
        <w:pStyle w:val="FootnoteText"/>
      </w:pPr>
      <w:r w:rsidRPr="00604DFE">
        <w:footnoteRef/>
      </w:r>
      <w:r w:rsidRPr="00604DFE">
        <w:rPr>
          <w:rtl/>
        </w:rPr>
        <w:t xml:space="preserve"> </w:t>
      </w:r>
      <w:hyperlink r:id="rId2" w:history="1">
        <w:r w:rsidRPr="00604DFE">
          <w:rPr>
            <w:rStyle w:val="Hyperlink"/>
            <w:rtl/>
          </w:rPr>
          <w:t>مستمسک العروه الوثق</w:t>
        </w:r>
        <w:r w:rsidRPr="00604DFE">
          <w:rPr>
            <w:rStyle w:val="Hyperlink"/>
            <w:rFonts w:hint="cs"/>
            <w:rtl/>
          </w:rPr>
          <w:t>ی</w:t>
        </w:r>
        <w:r w:rsidRPr="00604DFE">
          <w:rPr>
            <w:rStyle w:val="Hyperlink"/>
            <w:rFonts w:hint="eastAsia"/>
            <w:rtl/>
          </w:rPr>
          <w:t>،</w:t>
        </w:r>
        <w:r w:rsidRPr="00604DFE">
          <w:rPr>
            <w:rStyle w:val="Hyperlink"/>
            <w:rtl/>
          </w:rPr>
          <w:t xml:space="preserve"> س</w:t>
        </w:r>
        <w:r w:rsidRPr="00604DFE">
          <w:rPr>
            <w:rStyle w:val="Hyperlink"/>
            <w:rFonts w:hint="cs"/>
            <w:rtl/>
          </w:rPr>
          <w:t>ی</w:t>
        </w:r>
        <w:r w:rsidRPr="00604DFE">
          <w:rPr>
            <w:rStyle w:val="Hyperlink"/>
            <w:rFonts w:hint="eastAsia"/>
            <w:rtl/>
          </w:rPr>
          <w:t>د</w:t>
        </w:r>
        <w:r w:rsidRPr="00604DFE">
          <w:rPr>
            <w:rStyle w:val="Hyperlink"/>
            <w:rtl/>
          </w:rPr>
          <w:t xml:space="preserve"> محسن حک</w:t>
        </w:r>
        <w:r w:rsidRPr="00604DFE">
          <w:rPr>
            <w:rStyle w:val="Hyperlink"/>
            <w:rFonts w:hint="cs"/>
            <w:rtl/>
          </w:rPr>
          <w:t>ی</w:t>
        </w:r>
        <w:r w:rsidRPr="00604DFE">
          <w:rPr>
            <w:rStyle w:val="Hyperlink"/>
            <w:rFonts w:hint="eastAsia"/>
            <w:rtl/>
          </w:rPr>
          <w:t>م،</w:t>
        </w:r>
        <w:r w:rsidRPr="00604DFE">
          <w:rPr>
            <w:rStyle w:val="Hyperlink"/>
            <w:rtl/>
          </w:rPr>
          <w:t xml:space="preserve"> ج14، ص49.</w:t>
        </w:r>
      </w:hyperlink>
      <w:r>
        <w:rPr>
          <w:rFonts w:hint="cs"/>
          <w:rtl/>
        </w:rPr>
        <w:t xml:space="preserve"> «</w:t>
      </w:r>
      <w:r w:rsidRPr="00604DFE">
        <w:rPr>
          <w:rtl/>
        </w:rPr>
        <w:t xml:space="preserve"> و ظاهر صدرها أنه حكم يختص بنساء النبي (ص)، فالبناء على التحريم في غيرهن غير ظاهر. و لذا قال في الجواهر: «ينبغي للمتدينة منهن اجتناب إسماع الصوت الذي فيه تهييج للسامع، و تحسينه، و ترقيقه، كما أومى إليه اللّ</w:t>
      </w:r>
      <w:r w:rsidRPr="00604DFE">
        <w:rPr>
          <w:rFonts w:ascii="Times New Roman" w:hAnsi="Times New Roman" w:cs="Times New Roman" w:hint="cs"/>
          <w:rtl/>
        </w:rPr>
        <w:t>ٰ</w:t>
      </w:r>
      <w:r w:rsidRPr="00604DFE">
        <w:rPr>
          <w:rFonts w:hint="cs"/>
          <w:rtl/>
        </w:rPr>
        <w:t>ه</w:t>
      </w:r>
      <w:r w:rsidRPr="00604DFE">
        <w:rPr>
          <w:rtl/>
        </w:rPr>
        <w:t xml:space="preserve"> </w:t>
      </w:r>
      <w:r w:rsidRPr="00604DFE">
        <w:rPr>
          <w:rFonts w:hint="cs"/>
          <w:rtl/>
        </w:rPr>
        <w:t>تعالى</w:t>
      </w:r>
      <w:r w:rsidRPr="00604DFE">
        <w:rPr>
          <w:rtl/>
        </w:rPr>
        <w:t xml:space="preserve"> </w:t>
      </w:r>
      <w:r w:rsidRPr="00604DFE">
        <w:rPr>
          <w:rFonts w:hint="cs"/>
          <w:rtl/>
        </w:rPr>
        <w:t>شأنه</w:t>
      </w:r>
      <w:r w:rsidRPr="00604DFE">
        <w:rPr>
          <w:rtl/>
        </w:rPr>
        <w:t xml:space="preserve"> </w:t>
      </w:r>
      <w:r w:rsidRPr="00604DFE">
        <w:rPr>
          <w:rFonts w:hint="cs"/>
          <w:rtl/>
        </w:rPr>
        <w:t>بقوله</w:t>
      </w:r>
      <w:r w:rsidRPr="00604DFE">
        <w:rPr>
          <w:rtl/>
        </w:rPr>
        <w:t xml:space="preserve">: ( </w:t>
      </w:r>
      <w:r w:rsidRPr="00604DFE">
        <w:rPr>
          <w:rFonts w:hint="cs"/>
          <w:rtl/>
        </w:rPr>
        <w:t>فَ</w:t>
      </w:r>
      <w:r w:rsidRPr="00604DFE">
        <w:rPr>
          <w:rtl/>
        </w:rPr>
        <w:t>لا</w:t>
      </w:r>
      <w:r w:rsidRPr="00604DFE">
        <w:rPr>
          <w:rFonts w:ascii="Times New Roman" w:hAnsi="Times New Roman" w:cs="Times New Roman" w:hint="cs"/>
          <w:rtl/>
        </w:rPr>
        <w:t>ٰ</w:t>
      </w:r>
      <w:r w:rsidRPr="00604DFE">
        <w:rPr>
          <w:rtl/>
        </w:rPr>
        <w:t xml:space="preserve"> </w:t>
      </w:r>
      <w:r w:rsidRPr="00604DFE">
        <w:rPr>
          <w:rFonts w:hint="cs"/>
          <w:rtl/>
        </w:rPr>
        <w:t>تَخْضَعْنَ‌</w:t>
      </w:r>
      <w:r w:rsidRPr="00604DFE">
        <w:rPr>
          <w:rtl/>
        </w:rPr>
        <w:t xml:space="preserve"> </w:t>
      </w:r>
      <w:r w:rsidRPr="00604DFE">
        <w:rPr>
          <w:rFonts w:hint="cs"/>
          <w:rtl/>
        </w:rPr>
        <w:t>بِالْقَوْلِ‌</w:t>
      </w:r>
      <w:r w:rsidRPr="00604DFE">
        <w:rPr>
          <w:rtl/>
        </w:rPr>
        <w:t xml:space="preserve"> ..) كما أنه ينبغي للمتدين ترك سماع صوت الشابة الذي هو مثار الفتنة..». نعم ارتكاز المتشرعة يقتضي الحرمة</w:t>
      </w:r>
      <w:r>
        <w:rPr>
          <w:rFonts w:hint="cs"/>
          <w:rtl/>
        </w:rPr>
        <w:t xml:space="preserve">». </w:t>
      </w:r>
    </w:p>
  </w:footnote>
  <w:footnote w:id="5">
    <w:p w14:paraId="64767CAB" w14:textId="77777777" w:rsidR="00741A42" w:rsidRPr="002B1B4E" w:rsidRDefault="00741A42" w:rsidP="00741A42">
      <w:pPr>
        <w:pStyle w:val="FootnoteText"/>
      </w:pPr>
      <w:r w:rsidRPr="002B1B4E">
        <w:footnoteRef/>
      </w:r>
      <w:r w:rsidRPr="002B1B4E">
        <w:rPr>
          <w:rtl/>
        </w:rPr>
        <w:t xml:space="preserve"> </w:t>
      </w:r>
      <w:r w:rsidRPr="002B1B4E">
        <w:rPr>
          <w:rFonts w:hint="eastAsia"/>
          <w:rtl/>
        </w:rPr>
        <w:t>سوره</w:t>
      </w:r>
      <w:r w:rsidRPr="002B1B4E">
        <w:rPr>
          <w:rtl/>
        </w:rPr>
        <w:t xml:space="preserve"> احزاب، آيه 32.</w:t>
      </w:r>
    </w:p>
  </w:footnote>
  <w:footnote w:id="6">
    <w:p w14:paraId="48EDAB3B" w14:textId="652E69FB" w:rsidR="00E013E0" w:rsidRPr="00E013E0" w:rsidRDefault="00E013E0" w:rsidP="00E013E0">
      <w:pPr>
        <w:pStyle w:val="FootnoteText"/>
      </w:pPr>
      <w:r w:rsidRPr="00E013E0">
        <w:footnoteRef/>
      </w:r>
      <w:r w:rsidRPr="00E013E0">
        <w:rPr>
          <w:rtl/>
        </w:rPr>
        <w:t xml:space="preserve"> </w:t>
      </w:r>
      <w:hyperlink r:id="rId3" w:history="1">
        <w:r w:rsidRPr="00E013E0">
          <w:rPr>
            <w:rStyle w:val="Hyperlink"/>
            <w:rtl/>
          </w:rPr>
          <w:t>موسوعة الامام الخوئ</w:t>
        </w:r>
        <w:r w:rsidRPr="00E013E0">
          <w:rPr>
            <w:rStyle w:val="Hyperlink"/>
            <w:rFonts w:hint="cs"/>
            <w:rtl/>
          </w:rPr>
          <w:t>ی</w:t>
        </w:r>
        <w:r w:rsidRPr="00E013E0">
          <w:rPr>
            <w:rStyle w:val="Hyperlink"/>
            <w:rFonts w:hint="eastAsia"/>
            <w:rtl/>
          </w:rPr>
          <w:t>،</w:t>
        </w:r>
        <w:r w:rsidRPr="00E013E0">
          <w:rPr>
            <w:rStyle w:val="Hyperlink"/>
            <w:rtl/>
          </w:rPr>
          <w:t xml:space="preserve"> الس</w:t>
        </w:r>
        <w:r w:rsidRPr="00E013E0">
          <w:rPr>
            <w:rStyle w:val="Hyperlink"/>
            <w:rFonts w:hint="cs"/>
            <w:rtl/>
          </w:rPr>
          <w:t>ی</w:t>
        </w:r>
        <w:r w:rsidRPr="00E013E0">
          <w:rPr>
            <w:rStyle w:val="Hyperlink"/>
            <w:rFonts w:hint="eastAsia"/>
            <w:rtl/>
          </w:rPr>
          <w:t>د</w:t>
        </w:r>
        <w:r w:rsidRPr="00E013E0">
          <w:rPr>
            <w:rStyle w:val="Hyperlink"/>
            <w:rtl/>
          </w:rPr>
          <w:t xml:space="preserve"> أبوالقاسم الخوئ</w:t>
        </w:r>
        <w:r w:rsidRPr="00E013E0">
          <w:rPr>
            <w:rStyle w:val="Hyperlink"/>
            <w:rFonts w:hint="cs"/>
            <w:rtl/>
          </w:rPr>
          <w:t>ی</w:t>
        </w:r>
        <w:r w:rsidRPr="00E013E0">
          <w:rPr>
            <w:rStyle w:val="Hyperlink"/>
            <w:rFonts w:hint="eastAsia"/>
            <w:rtl/>
          </w:rPr>
          <w:t>،</w:t>
        </w:r>
        <w:r w:rsidRPr="00E013E0">
          <w:rPr>
            <w:rStyle w:val="Hyperlink"/>
            <w:rtl/>
          </w:rPr>
          <w:t xml:space="preserve"> ج32، ص82.</w:t>
        </w:r>
      </w:hyperlink>
    </w:p>
  </w:footnote>
  <w:footnote w:id="7">
    <w:p w14:paraId="6B21E3E3" w14:textId="79FA0507" w:rsidR="00A07B3C" w:rsidRDefault="00A07B3C">
      <w:pPr>
        <w:pStyle w:val="FootnoteText"/>
      </w:pPr>
      <w:r>
        <w:rPr>
          <w:rStyle w:val="FootnoteReference"/>
        </w:rPr>
        <w:footnoteRef/>
      </w:r>
      <w:r>
        <w:rPr>
          <w:rtl/>
        </w:rPr>
        <w:t xml:space="preserve"> </w:t>
      </w:r>
      <w:r>
        <w:rPr>
          <w:rFonts w:hint="cs"/>
          <w:rtl/>
        </w:rPr>
        <w:t>.</w:t>
      </w:r>
      <w:r w:rsidRPr="00A07B3C">
        <w:rPr>
          <w:rtl/>
        </w:rPr>
        <w:t xml:space="preserve"> کتاب نکاح (شب</w:t>
      </w:r>
      <w:r w:rsidRPr="00A07B3C">
        <w:rPr>
          <w:rFonts w:hint="cs"/>
          <w:rtl/>
        </w:rPr>
        <w:t>ی</w:t>
      </w:r>
      <w:r w:rsidRPr="00A07B3C">
        <w:rPr>
          <w:rFonts w:hint="eastAsia"/>
          <w:rtl/>
        </w:rPr>
        <w:t>ر</w:t>
      </w:r>
      <w:r w:rsidRPr="00A07B3C">
        <w:rPr>
          <w:rFonts w:hint="cs"/>
          <w:rtl/>
        </w:rPr>
        <w:t>ی</w:t>
      </w:r>
      <w:r w:rsidRPr="00A07B3C">
        <w:rPr>
          <w:rtl/>
        </w:rPr>
        <w:t>)، جلد: ۳، صفحه: ۹۲۴</w:t>
      </w:r>
      <w:r>
        <w:rPr>
          <w:rFonts w:hint="cs"/>
          <w:rtl/>
        </w:rPr>
        <w:t xml:space="preserve">. </w:t>
      </w:r>
    </w:p>
  </w:footnote>
  <w:footnote w:id="8">
    <w:p w14:paraId="712677E2" w14:textId="6F14C34B" w:rsidR="00E6089E" w:rsidRPr="00E6089E" w:rsidRDefault="00E6089E" w:rsidP="00E6089E">
      <w:pPr>
        <w:pStyle w:val="FootnoteText"/>
      </w:pPr>
      <w:r w:rsidRPr="00E6089E">
        <w:footnoteRef/>
      </w:r>
      <w:r w:rsidRPr="00E6089E">
        <w:rPr>
          <w:rtl/>
        </w:rPr>
        <w:t xml:space="preserve"> </w:t>
      </w:r>
      <w:r w:rsidRPr="00E6089E">
        <w:rPr>
          <w:rFonts w:hint="eastAsia"/>
          <w:rtl/>
        </w:rPr>
        <w:t>سوره</w:t>
      </w:r>
      <w:r w:rsidRPr="00E6089E">
        <w:rPr>
          <w:rtl/>
        </w:rPr>
        <w:t xml:space="preserve"> احزاب، آيه 53.</w:t>
      </w:r>
    </w:p>
  </w:footnote>
  <w:footnote w:id="9">
    <w:p w14:paraId="7ED19119" w14:textId="36991B35" w:rsidR="00A07B3C" w:rsidRPr="00A07B3C" w:rsidRDefault="00A07B3C" w:rsidP="00A07B3C">
      <w:pPr>
        <w:pStyle w:val="FootnoteText"/>
      </w:pPr>
      <w:r w:rsidRPr="00A07B3C">
        <w:footnoteRef/>
      </w:r>
      <w:r w:rsidRPr="00A07B3C">
        <w:rPr>
          <w:rtl/>
        </w:rPr>
        <w:t xml:space="preserve"> </w:t>
      </w:r>
      <w:hyperlink r:id="rId4" w:history="1">
        <w:r w:rsidRPr="00A07B3C">
          <w:rPr>
            <w:rStyle w:val="Hyperlink"/>
            <w:rtl/>
          </w:rPr>
          <w:t>نهج البلاغة ط - دار الكتاب اللبنان</w:t>
        </w:r>
        <w:r w:rsidRPr="00A07B3C">
          <w:rPr>
            <w:rStyle w:val="Hyperlink"/>
            <w:rFonts w:hint="cs"/>
            <w:rtl/>
          </w:rPr>
          <w:t>ی</w:t>
        </w:r>
        <w:r w:rsidRPr="00A07B3C">
          <w:rPr>
            <w:rStyle w:val="Hyperlink"/>
            <w:rFonts w:hint="eastAsia"/>
            <w:rtl/>
          </w:rPr>
          <w:t>،</w:t>
        </w:r>
        <w:r w:rsidRPr="00A07B3C">
          <w:rPr>
            <w:rStyle w:val="Hyperlink"/>
            <w:rtl/>
          </w:rPr>
          <w:t xml:space="preserve"> الس</w:t>
        </w:r>
        <w:r w:rsidRPr="00A07B3C">
          <w:rPr>
            <w:rStyle w:val="Hyperlink"/>
            <w:rFonts w:hint="cs"/>
            <w:rtl/>
          </w:rPr>
          <w:t>ی</w:t>
        </w:r>
        <w:r w:rsidRPr="00A07B3C">
          <w:rPr>
            <w:rStyle w:val="Hyperlink"/>
            <w:rFonts w:hint="eastAsia"/>
            <w:rtl/>
          </w:rPr>
          <w:t>د</w:t>
        </w:r>
        <w:r w:rsidRPr="00A07B3C">
          <w:rPr>
            <w:rStyle w:val="Hyperlink"/>
            <w:rtl/>
          </w:rPr>
          <w:t xml:space="preserve"> الرض</w:t>
        </w:r>
        <w:r w:rsidRPr="00A07B3C">
          <w:rPr>
            <w:rStyle w:val="Hyperlink"/>
            <w:rFonts w:hint="cs"/>
            <w:rtl/>
          </w:rPr>
          <w:t>یّ</w:t>
        </w:r>
        <w:r w:rsidRPr="00A07B3C">
          <w:rPr>
            <w:rStyle w:val="Hyperlink"/>
            <w:rFonts w:hint="eastAsia"/>
            <w:rtl/>
          </w:rPr>
          <w:t>،</w:t>
        </w:r>
        <w:r w:rsidRPr="00A07B3C">
          <w:rPr>
            <w:rStyle w:val="Hyperlink"/>
            <w:rtl/>
          </w:rPr>
          <w:t xml:space="preserve"> ج1، ص510.</w:t>
        </w:r>
      </w:hyperlink>
    </w:p>
  </w:footnote>
  <w:footnote w:id="10">
    <w:p w14:paraId="3B7C0E49" w14:textId="5745C7CC" w:rsidR="00FB6C6A" w:rsidRDefault="00FB6C6A">
      <w:pPr>
        <w:pStyle w:val="FootnoteText"/>
      </w:pPr>
      <w:r>
        <w:rPr>
          <w:rStyle w:val="FootnoteReference"/>
        </w:rPr>
        <w:footnoteRef/>
      </w:r>
      <w:r>
        <w:rPr>
          <w:rtl/>
        </w:rPr>
        <w:t xml:space="preserve"> </w:t>
      </w:r>
      <w:r>
        <w:rPr>
          <w:rFonts w:hint="cs"/>
          <w:rtl/>
        </w:rPr>
        <w:t>.</w:t>
      </w:r>
      <w:r w:rsidRPr="00FB6C6A">
        <w:rPr>
          <w:rtl/>
        </w:rPr>
        <w:t xml:space="preserve"> کتاب نکاح (شب</w:t>
      </w:r>
      <w:r w:rsidRPr="00FB6C6A">
        <w:rPr>
          <w:rFonts w:hint="cs"/>
          <w:rtl/>
        </w:rPr>
        <w:t>ی</w:t>
      </w:r>
      <w:r w:rsidRPr="00FB6C6A">
        <w:rPr>
          <w:rFonts w:hint="eastAsia"/>
          <w:rtl/>
        </w:rPr>
        <w:t>ر</w:t>
      </w:r>
      <w:r w:rsidRPr="00FB6C6A">
        <w:rPr>
          <w:rFonts w:hint="cs"/>
          <w:rtl/>
        </w:rPr>
        <w:t>ی</w:t>
      </w:r>
      <w:r w:rsidRPr="00FB6C6A">
        <w:rPr>
          <w:rtl/>
        </w:rPr>
        <w:t>)، جلد: ۳، صفحه: ۹۱۱</w:t>
      </w:r>
      <w:r>
        <w:rPr>
          <w:rFonts w:hint="cs"/>
          <w:rtl/>
        </w:rPr>
        <w:t xml:space="preserve">. </w:t>
      </w:r>
    </w:p>
  </w:footnote>
  <w:footnote w:id="11">
    <w:p w14:paraId="723C2F87" w14:textId="0FA70C4B" w:rsidR="00FB6C6A" w:rsidRDefault="00FB6C6A">
      <w:pPr>
        <w:pStyle w:val="FootnoteText"/>
      </w:pPr>
      <w:r>
        <w:rPr>
          <w:rStyle w:val="FootnoteReference"/>
        </w:rPr>
        <w:footnoteRef/>
      </w:r>
      <w:r>
        <w:rPr>
          <w:rtl/>
        </w:rPr>
        <w:t xml:space="preserve"> </w:t>
      </w:r>
      <w:r>
        <w:rPr>
          <w:rFonts w:hint="cs"/>
          <w:rtl/>
        </w:rPr>
        <w:t xml:space="preserve">. همان ص 916. </w:t>
      </w:r>
    </w:p>
  </w:footnote>
  <w:footnote w:id="12">
    <w:p w14:paraId="5F60BD84" w14:textId="3D1FBBEA" w:rsidR="0027484C" w:rsidRPr="0027484C" w:rsidRDefault="0027484C" w:rsidP="0027484C">
      <w:pPr>
        <w:pStyle w:val="FootnoteText"/>
      </w:pPr>
      <w:r w:rsidRPr="0027484C">
        <w:footnoteRef/>
      </w:r>
      <w:r w:rsidRPr="0027484C">
        <w:rPr>
          <w:rtl/>
        </w:rPr>
        <w:t xml:space="preserve"> </w:t>
      </w:r>
      <w:hyperlink r:id="rId5" w:history="1">
        <w:r w:rsidRPr="0027484C">
          <w:rPr>
            <w:rStyle w:val="Hyperlink"/>
            <w:rtl/>
          </w:rPr>
          <w:t>العروة الوثق</w:t>
        </w:r>
        <w:r w:rsidRPr="0027484C">
          <w:rPr>
            <w:rStyle w:val="Hyperlink"/>
            <w:rFonts w:hint="cs"/>
            <w:rtl/>
          </w:rPr>
          <w:t>ی</w:t>
        </w:r>
        <w:r w:rsidRPr="0027484C">
          <w:rPr>
            <w:rStyle w:val="Hyperlink"/>
            <w:rFonts w:hint="eastAsia"/>
            <w:rtl/>
          </w:rPr>
          <w:t>،</w:t>
        </w:r>
        <w:r w:rsidRPr="0027484C">
          <w:rPr>
            <w:rStyle w:val="Hyperlink"/>
            <w:rtl/>
          </w:rPr>
          <w:t xml:space="preserve"> الس</w:t>
        </w:r>
        <w:r w:rsidRPr="0027484C">
          <w:rPr>
            <w:rStyle w:val="Hyperlink"/>
            <w:rFonts w:hint="cs"/>
            <w:rtl/>
          </w:rPr>
          <w:t>ی</w:t>
        </w:r>
        <w:r w:rsidRPr="0027484C">
          <w:rPr>
            <w:rStyle w:val="Hyperlink"/>
            <w:rFonts w:hint="eastAsia"/>
            <w:rtl/>
          </w:rPr>
          <w:t>د</w:t>
        </w:r>
        <w:r w:rsidRPr="0027484C">
          <w:rPr>
            <w:rStyle w:val="Hyperlink"/>
            <w:rtl/>
          </w:rPr>
          <w:t xml:space="preserve"> محمد کاظم الطباطبائ</w:t>
        </w:r>
        <w:r w:rsidRPr="0027484C">
          <w:rPr>
            <w:rStyle w:val="Hyperlink"/>
            <w:rFonts w:hint="cs"/>
            <w:rtl/>
          </w:rPr>
          <w:t>ی</w:t>
        </w:r>
        <w:r w:rsidRPr="0027484C">
          <w:rPr>
            <w:rStyle w:val="Hyperlink"/>
            <w:rtl/>
          </w:rPr>
          <w:t xml:space="preserve"> ال</w:t>
        </w:r>
        <w:r w:rsidRPr="0027484C">
          <w:rPr>
            <w:rStyle w:val="Hyperlink"/>
            <w:rFonts w:hint="cs"/>
            <w:rtl/>
          </w:rPr>
          <w:t>ی</w:t>
        </w:r>
        <w:r w:rsidRPr="0027484C">
          <w:rPr>
            <w:rStyle w:val="Hyperlink"/>
            <w:rFonts w:hint="eastAsia"/>
            <w:rtl/>
          </w:rPr>
          <w:t>زد</w:t>
        </w:r>
        <w:r w:rsidRPr="0027484C">
          <w:rPr>
            <w:rStyle w:val="Hyperlink"/>
            <w:rFonts w:hint="cs"/>
            <w:rtl/>
          </w:rPr>
          <w:t>ی</w:t>
        </w:r>
        <w:r w:rsidRPr="0027484C">
          <w:rPr>
            <w:rStyle w:val="Hyperlink"/>
            <w:rFonts w:hint="eastAsia"/>
            <w:rtl/>
          </w:rPr>
          <w:t>،</w:t>
        </w:r>
        <w:r w:rsidRPr="0027484C">
          <w:rPr>
            <w:rStyle w:val="Hyperlink"/>
            <w:rtl/>
          </w:rPr>
          <w:t xml:space="preserve"> ج1، ص651.</w:t>
        </w:r>
      </w:hyperlink>
    </w:p>
  </w:footnote>
  <w:footnote w:id="13">
    <w:p w14:paraId="43DA7D4E" w14:textId="7AE80C20" w:rsidR="000B151B" w:rsidRDefault="000B151B">
      <w:pPr>
        <w:pStyle w:val="FootnoteText"/>
      </w:pPr>
      <w:r>
        <w:rPr>
          <w:rStyle w:val="FootnoteReference"/>
        </w:rPr>
        <w:footnoteRef/>
      </w:r>
      <w:r>
        <w:rPr>
          <w:rtl/>
        </w:rPr>
        <w:t xml:space="preserve"> </w:t>
      </w:r>
      <w:r>
        <w:rPr>
          <w:rFonts w:hint="cs"/>
          <w:rtl/>
        </w:rPr>
        <w:t xml:space="preserve">. التبیان فی تفسیر القرآن، ج 6 ص 534. </w:t>
      </w:r>
    </w:p>
  </w:footnote>
  <w:footnote w:id="14">
    <w:p w14:paraId="3950C2A8" w14:textId="6DFA4FE5" w:rsidR="000B151B" w:rsidRPr="000B151B" w:rsidRDefault="000B151B" w:rsidP="000B151B">
      <w:pPr>
        <w:pStyle w:val="FootnoteText"/>
      </w:pPr>
      <w:r w:rsidRPr="000B151B">
        <w:footnoteRef/>
      </w:r>
      <w:r w:rsidRPr="000B151B">
        <w:rPr>
          <w:rtl/>
        </w:rPr>
        <w:t xml:space="preserve"> </w:t>
      </w:r>
      <w:hyperlink r:id="rId6" w:history="1">
        <w:r w:rsidRPr="000B151B">
          <w:rPr>
            <w:rStyle w:val="Hyperlink"/>
            <w:rtl/>
          </w:rPr>
          <w:t xml:space="preserve">شرائع الإسلام، جعفر بن الحسن بن </w:t>
        </w:r>
        <w:r w:rsidRPr="000B151B">
          <w:rPr>
            <w:rStyle w:val="Hyperlink"/>
            <w:rFonts w:hint="cs"/>
            <w:rtl/>
          </w:rPr>
          <w:t>ی</w:t>
        </w:r>
        <w:r w:rsidRPr="000B151B">
          <w:rPr>
            <w:rStyle w:val="Hyperlink"/>
            <w:rFonts w:hint="eastAsia"/>
            <w:rtl/>
          </w:rPr>
          <w:t>ح</w:t>
        </w:r>
        <w:r w:rsidRPr="000B151B">
          <w:rPr>
            <w:rStyle w:val="Hyperlink"/>
            <w:rFonts w:hint="cs"/>
            <w:rtl/>
          </w:rPr>
          <w:t>یی</w:t>
        </w:r>
        <w:r w:rsidRPr="000B151B">
          <w:rPr>
            <w:rStyle w:val="Hyperlink"/>
            <w:rtl/>
          </w:rPr>
          <w:t xml:space="preserve"> (المحقق الحلّ</w:t>
        </w:r>
        <w:r w:rsidRPr="000B151B">
          <w:rPr>
            <w:rStyle w:val="Hyperlink"/>
            <w:rFonts w:hint="cs"/>
            <w:rtl/>
          </w:rPr>
          <w:t>ی</w:t>
        </w:r>
        <w:r w:rsidRPr="000B151B">
          <w:rPr>
            <w:rStyle w:val="Hyperlink"/>
            <w:rtl/>
          </w:rPr>
          <w:t>)، ج1، ص72.</w:t>
        </w:r>
      </w:hyperlink>
    </w:p>
  </w:footnote>
  <w:footnote w:id="15">
    <w:p w14:paraId="7A7C12BF" w14:textId="244FAFE1" w:rsidR="009151D7" w:rsidRDefault="009151D7">
      <w:pPr>
        <w:pStyle w:val="FootnoteText"/>
      </w:pPr>
      <w:r>
        <w:rPr>
          <w:rStyle w:val="FootnoteReference"/>
        </w:rPr>
        <w:footnoteRef/>
      </w:r>
      <w:r>
        <w:rPr>
          <w:rtl/>
        </w:rPr>
        <w:t xml:space="preserve"> </w:t>
      </w:r>
      <w:r>
        <w:rPr>
          <w:rFonts w:hint="cs"/>
          <w:rtl/>
        </w:rPr>
        <w:t xml:space="preserve">. السرائر، ج 1 ص 223. </w:t>
      </w:r>
    </w:p>
  </w:footnote>
  <w:footnote w:id="16">
    <w:p w14:paraId="315C618B" w14:textId="78CFE49A" w:rsidR="00A36B78" w:rsidRDefault="00A36B78">
      <w:pPr>
        <w:pStyle w:val="FootnoteText"/>
      </w:pPr>
      <w:r>
        <w:rPr>
          <w:rStyle w:val="FootnoteReference"/>
        </w:rPr>
        <w:footnoteRef/>
      </w:r>
      <w:r>
        <w:rPr>
          <w:rtl/>
        </w:rPr>
        <w:t xml:space="preserve"> </w:t>
      </w:r>
      <w:r>
        <w:rPr>
          <w:rFonts w:hint="cs"/>
          <w:rtl/>
        </w:rPr>
        <w:t>.</w:t>
      </w:r>
      <w:r w:rsidRPr="00A36B78">
        <w:rPr>
          <w:rtl/>
        </w:rPr>
        <w:t xml:space="preserve"> المعتبر في شرح المختصر، جلد: ۲، صفحه: ۱۸۰</w:t>
      </w:r>
      <w:r>
        <w:rPr>
          <w:rFonts w:hint="cs"/>
          <w:rtl/>
        </w:rPr>
        <w:t xml:space="preserve">. </w:t>
      </w:r>
    </w:p>
  </w:footnote>
  <w:footnote w:id="17">
    <w:p w14:paraId="7B4A2068" w14:textId="4F62492B" w:rsidR="00D600D9" w:rsidRPr="00D600D9" w:rsidRDefault="00D600D9" w:rsidP="00D600D9">
      <w:pPr>
        <w:pStyle w:val="FootnoteText"/>
      </w:pPr>
      <w:r w:rsidRPr="00D600D9">
        <w:footnoteRef/>
      </w:r>
      <w:r w:rsidRPr="00D600D9">
        <w:rPr>
          <w:rtl/>
        </w:rPr>
        <w:t xml:space="preserve"> </w:t>
      </w:r>
      <w:hyperlink r:id="rId7" w:history="1">
        <w:r w:rsidRPr="00D600D9">
          <w:rPr>
            <w:rStyle w:val="Hyperlink"/>
            <w:rFonts w:hint="eastAsia"/>
            <w:rtl/>
          </w:rPr>
          <w:t>ع</w:t>
        </w:r>
        <w:r w:rsidRPr="00D600D9">
          <w:rPr>
            <w:rStyle w:val="Hyperlink"/>
            <w:rFonts w:hint="cs"/>
            <w:rtl/>
          </w:rPr>
          <w:t>ی</w:t>
        </w:r>
        <w:r w:rsidRPr="00D600D9">
          <w:rPr>
            <w:rStyle w:val="Hyperlink"/>
            <w:rFonts w:hint="eastAsia"/>
            <w:rtl/>
          </w:rPr>
          <w:t>ون</w:t>
        </w:r>
        <w:r w:rsidRPr="00D600D9">
          <w:rPr>
            <w:rStyle w:val="Hyperlink"/>
            <w:rtl/>
          </w:rPr>
          <w:t xml:space="preserve"> اخبار الرضا، ش</w:t>
        </w:r>
        <w:r w:rsidRPr="00D600D9">
          <w:rPr>
            <w:rStyle w:val="Hyperlink"/>
            <w:rFonts w:hint="cs"/>
            <w:rtl/>
          </w:rPr>
          <w:t>ی</w:t>
        </w:r>
        <w:r w:rsidRPr="00D600D9">
          <w:rPr>
            <w:rStyle w:val="Hyperlink"/>
            <w:rFonts w:hint="eastAsia"/>
            <w:rtl/>
          </w:rPr>
          <w:t>خ</w:t>
        </w:r>
        <w:r w:rsidRPr="00D600D9">
          <w:rPr>
            <w:rStyle w:val="Hyperlink"/>
            <w:rtl/>
          </w:rPr>
          <w:t xml:space="preserve"> صدوق، ج2، ص182.</w:t>
        </w:r>
      </w:hyperlink>
    </w:p>
  </w:footnote>
  <w:footnote w:id="18">
    <w:p w14:paraId="04AFEF3F" w14:textId="4A06E9EB" w:rsidR="00E37DAC" w:rsidRDefault="00E37DAC">
      <w:pPr>
        <w:pStyle w:val="FootnoteText"/>
      </w:pPr>
      <w:r>
        <w:rPr>
          <w:rStyle w:val="FootnoteReference"/>
        </w:rPr>
        <w:footnoteRef/>
      </w:r>
      <w:r>
        <w:rPr>
          <w:rtl/>
        </w:rPr>
        <w:t xml:space="preserve"> </w:t>
      </w:r>
      <w:r>
        <w:rPr>
          <w:rFonts w:hint="cs"/>
          <w:rtl/>
        </w:rPr>
        <w:t>.</w:t>
      </w:r>
      <w:r w:rsidRPr="00E37DAC">
        <w:rPr>
          <w:rtl/>
        </w:rPr>
        <w:t xml:space="preserve"> الرسائل العشر (الموجز الحاوي لتحر</w:t>
      </w:r>
      <w:r w:rsidRPr="00E37DAC">
        <w:rPr>
          <w:rFonts w:hint="cs"/>
          <w:rtl/>
        </w:rPr>
        <w:t>ی</w:t>
      </w:r>
      <w:r w:rsidRPr="00E37DAC">
        <w:rPr>
          <w:rFonts w:hint="eastAsia"/>
          <w:rtl/>
        </w:rPr>
        <w:t>ر</w:t>
      </w:r>
      <w:r w:rsidRPr="00E37DAC">
        <w:rPr>
          <w:rtl/>
        </w:rPr>
        <w:t xml:space="preserve"> الفتاو</w:t>
      </w:r>
      <w:r w:rsidRPr="00E37DAC">
        <w:rPr>
          <w:rFonts w:hint="cs"/>
          <w:rtl/>
        </w:rPr>
        <w:t>ی</w:t>
      </w:r>
      <w:r w:rsidRPr="00E37DAC">
        <w:rPr>
          <w:rtl/>
        </w:rPr>
        <w:t>)، صفحه: ۷۷</w:t>
      </w:r>
      <w:r>
        <w:rPr>
          <w:rFonts w:hint="cs"/>
          <w:rtl/>
        </w:rPr>
        <w:t xml:space="preserve">. </w:t>
      </w:r>
    </w:p>
  </w:footnote>
  <w:footnote w:id="19">
    <w:p w14:paraId="5C20786F" w14:textId="363C07B6" w:rsidR="00AC4588" w:rsidRPr="00AC4588" w:rsidRDefault="00AC4588" w:rsidP="00AC4588">
      <w:pPr>
        <w:pStyle w:val="FootnoteText"/>
      </w:pPr>
      <w:r w:rsidRPr="00AC4588">
        <w:footnoteRef/>
      </w:r>
      <w:r w:rsidRPr="00AC4588">
        <w:rPr>
          <w:rtl/>
        </w:rPr>
        <w:t xml:space="preserve"> </w:t>
      </w:r>
      <w:hyperlink r:id="rId8" w:history="1">
        <w:r w:rsidRPr="00AC4588">
          <w:rPr>
            <w:rStyle w:val="Hyperlink"/>
            <w:rFonts w:hint="eastAsia"/>
            <w:rtl/>
          </w:rPr>
          <w:t>تفس</w:t>
        </w:r>
        <w:r w:rsidRPr="00AC4588">
          <w:rPr>
            <w:rStyle w:val="Hyperlink"/>
            <w:rFonts w:hint="cs"/>
            <w:rtl/>
          </w:rPr>
          <w:t>ی</w:t>
        </w:r>
        <w:r w:rsidRPr="00AC4588">
          <w:rPr>
            <w:rStyle w:val="Hyperlink"/>
            <w:rFonts w:hint="eastAsia"/>
            <w:rtl/>
          </w:rPr>
          <w:t>ر</w:t>
        </w:r>
        <w:r w:rsidRPr="00AC4588">
          <w:rPr>
            <w:rStyle w:val="Hyperlink"/>
            <w:rtl/>
          </w:rPr>
          <w:t xml:space="preserve"> القم</w:t>
        </w:r>
        <w:r w:rsidRPr="00AC4588">
          <w:rPr>
            <w:rStyle w:val="Hyperlink"/>
            <w:rFonts w:hint="cs"/>
            <w:rtl/>
          </w:rPr>
          <w:t>ی</w:t>
        </w:r>
        <w:r w:rsidRPr="00AC4588">
          <w:rPr>
            <w:rStyle w:val="Hyperlink"/>
            <w:rFonts w:hint="eastAsia"/>
            <w:rtl/>
          </w:rPr>
          <w:t>،</w:t>
        </w:r>
        <w:r w:rsidRPr="00AC4588">
          <w:rPr>
            <w:rStyle w:val="Hyperlink"/>
            <w:rtl/>
          </w:rPr>
          <w:t xml:space="preserve"> عل</w:t>
        </w:r>
        <w:r w:rsidRPr="00AC4588">
          <w:rPr>
            <w:rStyle w:val="Hyperlink"/>
            <w:rFonts w:hint="cs"/>
            <w:rtl/>
          </w:rPr>
          <w:t>ی</w:t>
        </w:r>
        <w:r w:rsidRPr="00AC4588">
          <w:rPr>
            <w:rStyle w:val="Hyperlink"/>
            <w:rtl/>
          </w:rPr>
          <w:t xml:space="preserve"> بن ابراه</w:t>
        </w:r>
        <w:r w:rsidRPr="00AC4588">
          <w:rPr>
            <w:rStyle w:val="Hyperlink"/>
            <w:rFonts w:hint="cs"/>
            <w:rtl/>
          </w:rPr>
          <w:t>ی</w:t>
        </w:r>
        <w:r w:rsidRPr="00AC4588">
          <w:rPr>
            <w:rStyle w:val="Hyperlink"/>
            <w:rFonts w:hint="eastAsia"/>
            <w:rtl/>
          </w:rPr>
          <w:t>م</w:t>
        </w:r>
        <w:r w:rsidRPr="00AC4588">
          <w:rPr>
            <w:rStyle w:val="Hyperlink"/>
            <w:rtl/>
          </w:rPr>
          <w:t xml:space="preserve"> قم</w:t>
        </w:r>
        <w:r w:rsidRPr="00AC4588">
          <w:rPr>
            <w:rStyle w:val="Hyperlink"/>
            <w:rFonts w:hint="cs"/>
            <w:rtl/>
          </w:rPr>
          <w:t>ی</w:t>
        </w:r>
        <w:r w:rsidRPr="00AC4588">
          <w:rPr>
            <w:rStyle w:val="Hyperlink"/>
            <w:rFonts w:hint="eastAsia"/>
            <w:rtl/>
          </w:rPr>
          <w:t>،</w:t>
        </w:r>
        <w:r w:rsidRPr="00AC4588">
          <w:rPr>
            <w:rStyle w:val="Hyperlink"/>
            <w:rtl/>
          </w:rPr>
          <w:t xml:space="preserve"> ج2، ص30.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663" w14:textId="64B17BB2"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E548CB">
      <w:rPr>
        <w:rFonts w:hint="cs"/>
        <w:b/>
        <w:bCs/>
        <w:sz w:val="20"/>
        <w:szCs w:val="24"/>
        <w:rtl/>
      </w:rPr>
      <w:t>0</w:t>
    </w:r>
    <w:r w:rsidR="00BD7318">
      <w:rPr>
        <w:rFonts w:hint="cs"/>
        <w:b/>
        <w:bCs/>
        <w:sz w:val="20"/>
        <w:szCs w:val="24"/>
        <w:rtl/>
      </w:rPr>
      <w:t>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5" w:name="Bokdars"/>
    <w:bookmarkEnd w:id="15"/>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6" w:name="Bokostad"/>
    <w:bookmarkEnd w:id="16"/>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BD7318">
      <w:rPr>
        <w:rFonts w:hint="cs"/>
        <w:sz w:val="24"/>
        <w:szCs w:val="24"/>
        <w:rtl/>
      </w:rPr>
      <w:t>22</w:t>
    </w:r>
    <w:r w:rsidR="00F71250">
      <w:rPr>
        <w:sz w:val="24"/>
        <w:szCs w:val="24"/>
        <w:rtl/>
      </w:rPr>
      <w:t>/</w:t>
    </w:r>
    <w:r w:rsidR="008F7564">
      <w:rPr>
        <w:rFonts w:hint="cs"/>
        <w:sz w:val="24"/>
        <w:szCs w:val="24"/>
        <w:rtl/>
      </w:rPr>
      <w:t>8</w:t>
    </w:r>
    <w:r w:rsidR="00F71250">
      <w:rPr>
        <w:sz w:val="24"/>
        <w:szCs w:val="24"/>
        <w:rtl/>
      </w:rPr>
      <w:t xml:space="preserve"> /1401</w:t>
    </w:r>
    <w:r w:rsidR="00F35CAE">
      <w:rPr>
        <w:sz w:val="24"/>
        <w:szCs w:val="24"/>
        <w:rtl/>
      </w:rPr>
      <w:t xml:space="preserve"> </w:t>
    </w:r>
  </w:p>
  <w:p w14:paraId="7D10702A" w14:textId="06D6C4BF"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BD7318">
      <w:rPr>
        <w:rFonts w:hint="cs"/>
        <w:sz w:val="24"/>
        <w:szCs w:val="24"/>
        <w:rtl/>
      </w:rPr>
      <w:t>ملاک در جهر و اخفات در قرائت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2A7665"/>
    <w:multiLevelType w:val="hybridMultilevel"/>
    <w:tmpl w:val="322C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202783">
    <w:abstractNumId w:val="4"/>
  </w:num>
  <w:num w:numId="2" w16cid:durableId="634605607">
    <w:abstractNumId w:val="3"/>
  </w:num>
  <w:num w:numId="3" w16cid:durableId="1557279692">
    <w:abstractNumId w:val="2"/>
  </w:num>
  <w:num w:numId="4" w16cid:durableId="929392725">
    <w:abstractNumId w:val="1"/>
  </w:num>
  <w:num w:numId="5" w16cid:durableId="1621648045">
    <w:abstractNumId w:val="0"/>
  </w:num>
  <w:num w:numId="6" w16cid:durableId="10626320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proofState w:spelling="clean" w:grammar="clean"/>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7E3"/>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A41"/>
    <w:rsid w:val="00080E93"/>
    <w:rsid w:val="0008299B"/>
    <w:rsid w:val="00084810"/>
    <w:rsid w:val="0008608E"/>
    <w:rsid w:val="000913AA"/>
    <w:rsid w:val="00094847"/>
    <w:rsid w:val="000950BF"/>
    <w:rsid w:val="00096C63"/>
    <w:rsid w:val="00097C89"/>
    <w:rsid w:val="000B151B"/>
    <w:rsid w:val="000B5DB5"/>
    <w:rsid w:val="000C3394"/>
    <w:rsid w:val="000C3947"/>
    <w:rsid w:val="000D0EED"/>
    <w:rsid w:val="000D237C"/>
    <w:rsid w:val="000D2A37"/>
    <w:rsid w:val="000D30E9"/>
    <w:rsid w:val="000D6818"/>
    <w:rsid w:val="000D7F02"/>
    <w:rsid w:val="000E335E"/>
    <w:rsid w:val="000E4B56"/>
    <w:rsid w:val="000F01F6"/>
    <w:rsid w:val="000F16CF"/>
    <w:rsid w:val="000F49B0"/>
    <w:rsid w:val="000F5BAC"/>
    <w:rsid w:val="000F7487"/>
    <w:rsid w:val="001007A1"/>
    <w:rsid w:val="00102585"/>
    <w:rsid w:val="0010731B"/>
    <w:rsid w:val="001079B7"/>
    <w:rsid w:val="001140CE"/>
    <w:rsid w:val="00114AB7"/>
    <w:rsid w:val="00116B2B"/>
    <w:rsid w:val="001238AC"/>
    <w:rsid w:val="00124E3D"/>
    <w:rsid w:val="00127511"/>
    <w:rsid w:val="00127E95"/>
    <w:rsid w:val="00130659"/>
    <w:rsid w:val="001315DB"/>
    <w:rsid w:val="00132A90"/>
    <w:rsid w:val="001347C7"/>
    <w:rsid w:val="001356B0"/>
    <w:rsid w:val="001371CA"/>
    <w:rsid w:val="00141394"/>
    <w:rsid w:val="00141CE3"/>
    <w:rsid w:val="00142F38"/>
    <w:rsid w:val="001431A8"/>
    <w:rsid w:val="001433BA"/>
    <w:rsid w:val="00146536"/>
    <w:rsid w:val="001465F2"/>
    <w:rsid w:val="001516EF"/>
    <w:rsid w:val="00151937"/>
    <w:rsid w:val="00151B05"/>
    <w:rsid w:val="0016386E"/>
    <w:rsid w:val="001646C4"/>
    <w:rsid w:val="00165FE8"/>
    <w:rsid w:val="00175CF3"/>
    <w:rsid w:val="001804D2"/>
    <w:rsid w:val="00181844"/>
    <w:rsid w:val="001837E9"/>
    <w:rsid w:val="00187DFA"/>
    <w:rsid w:val="0019309F"/>
    <w:rsid w:val="00193AFE"/>
    <w:rsid w:val="001A1BC1"/>
    <w:rsid w:val="001A1EA5"/>
    <w:rsid w:val="001A2200"/>
    <w:rsid w:val="001A2574"/>
    <w:rsid w:val="001A27D7"/>
    <w:rsid w:val="001A294E"/>
    <w:rsid w:val="001A3796"/>
    <w:rsid w:val="001A4ED8"/>
    <w:rsid w:val="001B2488"/>
    <w:rsid w:val="001B35FF"/>
    <w:rsid w:val="001B3686"/>
    <w:rsid w:val="001B6799"/>
    <w:rsid w:val="001B6B8C"/>
    <w:rsid w:val="001C1362"/>
    <w:rsid w:val="001C2060"/>
    <w:rsid w:val="001C4784"/>
    <w:rsid w:val="001C5C37"/>
    <w:rsid w:val="001C75CC"/>
    <w:rsid w:val="001D2E9A"/>
    <w:rsid w:val="001D597F"/>
    <w:rsid w:val="001E3F86"/>
    <w:rsid w:val="001E3FD4"/>
    <w:rsid w:val="001F3185"/>
    <w:rsid w:val="002005DB"/>
    <w:rsid w:val="00200F9E"/>
    <w:rsid w:val="0020241A"/>
    <w:rsid w:val="00203821"/>
    <w:rsid w:val="00211632"/>
    <w:rsid w:val="002129C9"/>
    <w:rsid w:val="0021630D"/>
    <w:rsid w:val="00220263"/>
    <w:rsid w:val="0022178B"/>
    <w:rsid w:val="0022759F"/>
    <w:rsid w:val="002310C4"/>
    <w:rsid w:val="00240042"/>
    <w:rsid w:val="0024121B"/>
    <w:rsid w:val="00247D2F"/>
    <w:rsid w:val="0025148D"/>
    <w:rsid w:val="00252981"/>
    <w:rsid w:val="00253679"/>
    <w:rsid w:val="0025624F"/>
    <w:rsid w:val="00256560"/>
    <w:rsid w:val="00257DCE"/>
    <w:rsid w:val="002607B6"/>
    <w:rsid w:val="00261FDB"/>
    <w:rsid w:val="00263DFC"/>
    <w:rsid w:val="002646DE"/>
    <w:rsid w:val="00264709"/>
    <w:rsid w:val="00265C8E"/>
    <w:rsid w:val="00267248"/>
    <w:rsid w:val="0027484C"/>
    <w:rsid w:val="0027605E"/>
    <w:rsid w:val="0027735F"/>
    <w:rsid w:val="00280195"/>
    <w:rsid w:val="002805EB"/>
    <w:rsid w:val="00281E00"/>
    <w:rsid w:val="002840CF"/>
    <w:rsid w:val="00292EF6"/>
    <w:rsid w:val="002935A1"/>
    <w:rsid w:val="0029418D"/>
    <w:rsid w:val="00294A52"/>
    <w:rsid w:val="00295F2B"/>
    <w:rsid w:val="002971D3"/>
    <w:rsid w:val="002A5E7E"/>
    <w:rsid w:val="002A6195"/>
    <w:rsid w:val="002B1B4E"/>
    <w:rsid w:val="002B575F"/>
    <w:rsid w:val="002B6607"/>
    <w:rsid w:val="002B729B"/>
    <w:rsid w:val="002C23B5"/>
    <w:rsid w:val="002C53A2"/>
    <w:rsid w:val="002D0040"/>
    <w:rsid w:val="002D2FA8"/>
    <w:rsid w:val="002E220F"/>
    <w:rsid w:val="002E27BA"/>
    <w:rsid w:val="002E2BD4"/>
    <w:rsid w:val="002E3DCA"/>
    <w:rsid w:val="002E71A7"/>
    <w:rsid w:val="002F20BF"/>
    <w:rsid w:val="002F41CF"/>
    <w:rsid w:val="002F47AB"/>
    <w:rsid w:val="002F63A1"/>
    <w:rsid w:val="00302F4D"/>
    <w:rsid w:val="00307311"/>
    <w:rsid w:val="0031229C"/>
    <w:rsid w:val="00314203"/>
    <w:rsid w:val="003163E9"/>
    <w:rsid w:val="0032100F"/>
    <w:rsid w:val="0033402C"/>
    <w:rsid w:val="00335E30"/>
    <w:rsid w:val="00340521"/>
    <w:rsid w:val="00342020"/>
    <w:rsid w:val="00342770"/>
    <w:rsid w:val="00345C73"/>
    <w:rsid w:val="00347DDD"/>
    <w:rsid w:val="00354A99"/>
    <w:rsid w:val="00355B4D"/>
    <w:rsid w:val="00360311"/>
    <w:rsid w:val="00361751"/>
    <w:rsid w:val="00361922"/>
    <w:rsid w:val="00372D4C"/>
    <w:rsid w:val="00373020"/>
    <w:rsid w:val="0037339B"/>
    <w:rsid w:val="003752FD"/>
    <w:rsid w:val="00377ED4"/>
    <w:rsid w:val="00380FF7"/>
    <w:rsid w:val="00384132"/>
    <w:rsid w:val="00386C11"/>
    <w:rsid w:val="00387D2A"/>
    <w:rsid w:val="00391346"/>
    <w:rsid w:val="00391B3E"/>
    <w:rsid w:val="00392DEE"/>
    <w:rsid w:val="00393ABC"/>
    <w:rsid w:val="00397466"/>
    <w:rsid w:val="003A17D9"/>
    <w:rsid w:val="003A2FA1"/>
    <w:rsid w:val="003A6148"/>
    <w:rsid w:val="003B626E"/>
    <w:rsid w:val="003C2832"/>
    <w:rsid w:val="003C33F6"/>
    <w:rsid w:val="003C3D2E"/>
    <w:rsid w:val="003C43A5"/>
    <w:rsid w:val="003C4AB0"/>
    <w:rsid w:val="003C6470"/>
    <w:rsid w:val="003D092B"/>
    <w:rsid w:val="003D0FC7"/>
    <w:rsid w:val="003D2A10"/>
    <w:rsid w:val="003E1C5C"/>
    <w:rsid w:val="003E6650"/>
    <w:rsid w:val="003F0A96"/>
    <w:rsid w:val="003F5B46"/>
    <w:rsid w:val="003F64DD"/>
    <w:rsid w:val="003F7024"/>
    <w:rsid w:val="00401363"/>
    <w:rsid w:val="00402E47"/>
    <w:rsid w:val="00404A83"/>
    <w:rsid w:val="00407864"/>
    <w:rsid w:val="00410329"/>
    <w:rsid w:val="00422B62"/>
    <w:rsid w:val="00425015"/>
    <w:rsid w:val="00425186"/>
    <w:rsid w:val="00425429"/>
    <w:rsid w:val="00426515"/>
    <w:rsid w:val="00430994"/>
    <w:rsid w:val="00432412"/>
    <w:rsid w:val="004327BE"/>
    <w:rsid w:val="004345BE"/>
    <w:rsid w:val="0044076C"/>
    <w:rsid w:val="004412C2"/>
    <w:rsid w:val="00441B6D"/>
    <w:rsid w:val="00443DE5"/>
    <w:rsid w:val="00450C98"/>
    <w:rsid w:val="004515C2"/>
    <w:rsid w:val="004556EF"/>
    <w:rsid w:val="004559A1"/>
    <w:rsid w:val="00455B1E"/>
    <w:rsid w:val="004567C5"/>
    <w:rsid w:val="00457B3E"/>
    <w:rsid w:val="00462B07"/>
    <w:rsid w:val="00463268"/>
    <w:rsid w:val="00463698"/>
    <w:rsid w:val="00463E6B"/>
    <w:rsid w:val="00465BD2"/>
    <w:rsid w:val="004715C8"/>
    <w:rsid w:val="00477B68"/>
    <w:rsid w:val="00481C31"/>
    <w:rsid w:val="00482FC1"/>
    <w:rsid w:val="00483027"/>
    <w:rsid w:val="00485F0C"/>
    <w:rsid w:val="00486DC9"/>
    <w:rsid w:val="004871AA"/>
    <w:rsid w:val="00491667"/>
    <w:rsid w:val="004918D7"/>
    <w:rsid w:val="00492637"/>
    <w:rsid w:val="004926E1"/>
    <w:rsid w:val="004A2D4B"/>
    <w:rsid w:val="004A2FEA"/>
    <w:rsid w:val="004A7257"/>
    <w:rsid w:val="004B32A0"/>
    <w:rsid w:val="004B3F73"/>
    <w:rsid w:val="004D2531"/>
    <w:rsid w:val="004D2DD7"/>
    <w:rsid w:val="004D75C5"/>
    <w:rsid w:val="004E2186"/>
    <w:rsid w:val="004E66FB"/>
    <w:rsid w:val="004E687E"/>
    <w:rsid w:val="004F0DB1"/>
    <w:rsid w:val="004F25C7"/>
    <w:rsid w:val="004F470A"/>
    <w:rsid w:val="004F4C59"/>
    <w:rsid w:val="00500C8F"/>
    <w:rsid w:val="00501909"/>
    <w:rsid w:val="00503446"/>
    <w:rsid w:val="00507BBB"/>
    <w:rsid w:val="00510646"/>
    <w:rsid w:val="005125BC"/>
    <w:rsid w:val="005128DF"/>
    <w:rsid w:val="0051592A"/>
    <w:rsid w:val="00516CC9"/>
    <w:rsid w:val="005175ED"/>
    <w:rsid w:val="005206FE"/>
    <w:rsid w:val="00523E37"/>
    <w:rsid w:val="005257ED"/>
    <w:rsid w:val="005306F8"/>
    <w:rsid w:val="00530B8E"/>
    <w:rsid w:val="0054023D"/>
    <w:rsid w:val="00540356"/>
    <w:rsid w:val="005426BF"/>
    <w:rsid w:val="0054745B"/>
    <w:rsid w:val="0055483F"/>
    <w:rsid w:val="0056213C"/>
    <w:rsid w:val="00570632"/>
    <w:rsid w:val="005748BA"/>
    <w:rsid w:val="00580C24"/>
    <w:rsid w:val="00582997"/>
    <w:rsid w:val="00587B05"/>
    <w:rsid w:val="00593F64"/>
    <w:rsid w:val="005960C0"/>
    <w:rsid w:val="00596337"/>
    <w:rsid w:val="005968EF"/>
    <w:rsid w:val="00596C1E"/>
    <w:rsid w:val="005A111A"/>
    <w:rsid w:val="005A213A"/>
    <w:rsid w:val="005A2E26"/>
    <w:rsid w:val="005A79A1"/>
    <w:rsid w:val="005B289E"/>
    <w:rsid w:val="005B77FD"/>
    <w:rsid w:val="005B7BCA"/>
    <w:rsid w:val="005C0DAE"/>
    <w:rsid w:val="005C188E"/>
    <w:rsid w:val="005C1B76"/>
    <w:rsid w:val="005C38DB"/>
    <w:rsid w:val="005D2349"/>
    <w:rsid w:val="005D6458"/>
    <w:rsid w:val="005E0499"/>
    <w:rsid w:val="005E1B60"/>
    <w:rsid w:val="005E5507"/>
    <w:rsid w:val="005E607B"/>
    <w:rsid w:val="005E7C83"/>
    <w:rsid w:val="005F0A8D"/>
    <w:rsid w:val="005F44E4"/>
    <w:rsid w:val="00601229"/>
    <w:rsid w:val="00603B67"/>
    <w:rsid w:val="00604DFE"/>
    <w:rsid w:val="00607E45"/>
    <w:rsid w:val="006121A9"/>
    <w:rsid w:val="006162A2"/>
    <w:rsid w:val="006211C1"/>
    <w:rsid w:val="00623500"/>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172E"/>
    <w:rsid w:val="0067176A"/>
    <w:rsid w:val="00672289"/>
    <w:rsid w:val="006921EF"/>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034C"/>
    <w:rsid w:val="006E308E"/>
    <w:rsid w:val="006E5651"/>
    <w:rsid w:val="006E5B85"/>
    <w:rsid w:val="006F026A"/>
    <w:rsid w:val="006F46D6"/>
    <w:rsid w:val="006F7A1C"/>
    <w:rsid w:val="0070265B"/>
    <w:rsid w:val="00704813"/>
    <w:rsid w:val="00716EDE"/>
    <w:rsid w:val="0072290D"/>
    <w:rsid w:val="00723D6D"/>
    <w:rsid w:val="00724537"/>
    <w:rsid w:val="00726785"/>
    <w:rsid w:val="00731724"/>
    <w:rsid w:val="0073261A"/>
    <w:rsid w:val="0073474B"/>
    <w:rsid w:val="00735103"/>
    <w:rsid w:val="00735511"/>
    <w:rsid w:val="00737208"/>
    <w:rsid w:val="00741A42"/>
    <w:rsid w:val="007420C1"/>
    <w:rsid w:val="00744482"/>
    <w:rsid w:val="00744DE6"/>
    <w:rsid w:val="00747D8D"/>
    <w:rsid w:val="007518E2"/>
    <w:rsid w:val="00754DB7"/>
    <w:rsid w:val="00755286"/>
    <w:rsid w:val="00762452"/>
    <w:rsid w:val="007639E0"/>
    <w:rsid w:val="00763EFF"/>
    <w:rsid w:val="00767DAD"/>
    <w:rsid w:val="00775507"/>
    <w:rsid w:val="007813A5"/>
    <w:rsid w:val="00783473"/>
    <w:rsid w:val="0078594B"/>
    <w:rsid w:val="00786E0E"/>
    <w:rsid w:val="007900E6"/>
    <w:rsid w:val="007910A8"/>
    <w:rsid w:val="007934B6"/>
    <w:rsid w:val="00793A7E"/>
    <w:rsid w:val="00795E02"/>
    <w:rsid w:val="007979D0"/>
    <w:rsid w:val="007A294A"/>
    <w:rsid w:val="007A3E50"/>
    <w:rsid w:val="007A4E18"/>
    <w:rsid w:val="007A7B8C"/>
    <w:rsid w:val="007C6D9E"/>
    <w:rsid w:val="007D1C43"/>
    <w:rsid w:val="007D1E71"/>
    <w:rsid w:val="007D5EAF"/>
    <w:rsid w:val="007D6C53"/>
    <w:rsid w:val="007D6FA9"/>
    <w:rsid w:val="007E025A"/>
    <w:rsid w:val="007E14EC"/>
    <w:rsid w:val="007E1564"/>
    <w:rsid w:val="007E1E87"/>
    <w:rsid w:val="007E4994"/>
    <w:rsid w:val="007E5B3F"/>
    <w:rsid w:val="007F2257"/>
    <w:rsid w:val="00800356"/>
    <w:rsid w:val="008006C0"/>
    <w:rsid w:val="0080091D"/>
    <w:rsid w:val="00800D52"/>
    <w:rsid w:val="00803628"/>
    <w:rsid w:val="00804108"/>
    <w:rsid w:val="00804B06"/>
    <w:rsid w:val="00804FC4"/>
    <w:rsid w:val="00810B40"/>
    <w:rsid w:val="00816367"/>
    <w:rsid w:val="00816A0B"/>
    <w:rsid w:val="0081780A"/>
    <w:rsid w:val="00820D3E"/>
    <w:rsid w:val="00824B22"/>
    <w:rsid w:val="00830C53"/>
    <w:rsid w:val="00834EAA"/>
    <w:rsid w:val="00836CAC"/>
    <w:rsid w:val="00837FAA"/>
    <w:rsid w:val="00841F77"/>
    <w:rsid w:val="008463ED"/>
    <w:rsid w:val="008505EF"/>
    <w:rsid w:val="0085276D"/>
    <w:rsid w:val="00853435"/>
    <w:rsid w:val="00860745"/>
    <w:rsid w:val="00860AD7"/>
    <w:rsid w:val="00863390"/>
    <w:rsid w:val="0086385C"/>
    <w:rsid w:val="00863B78"/>
    <w:rsid w:val="00864968"/>
    <w:rsid w:val="00866985"/>
    <w:rsid w:val="00871916"/>
    <w:rsid w:val="00884E15"/>
    <w:rsid w:val="00892BF7"/>
    <w:rsid w:val="00893AC3"/>
    <w:rsid w:val="00893E6D"/>
    <w:rsid w:val="008956DD"/>
    <w:rsid w:val="008A37EB"/>
    <w:rsid w:val="008A388E"/>
    <w:rsid w:val="008A510E"/>
    <w:rsid w:val="008A522A"/>
    <w:rsid w:val="008A7DAB"/>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1F4B"/>
    <w:rsid w:val="008F5B4D"/>
    <w:rsid w:val="008F7564"/>
    <w:rsid w:val="0090717E"/>
    <w:rsid w:val="00907425"/>
    <w:rsid w:val="00910DC0"/>
    <w:rsid w:val="009151D7"/>
    <w:rsid w:val="00923C34"/>
    <w:rsid w:val="00924152"/>
    <w:rsid w:val="0092467C"/>
    <w:rsid w:val="0092513D"/>
    <w:rsid w:val="00926380"/>
    <w:rsid w:val="00927A9F"/>
    <w:rsid w:val="00931C98"/>
    <w:rsid w:val="009335CC"/>
    <w:rsid w:val="00933BD2"/>
    <w:rsid w:val="0093586F"/>
    <w:rsid w:val="00935A55"/>
    <w:rsid w:val="00940649"/>
    <w:rsid w:val="009419C9"/>
    <w:rsid w:val="00941CEB"/>
    <w:rsid w:val="009435BA"/>
    <w:rsid w:val="0094720F"/>
    <w:rsid w:val="00953B28"/>
    <w:rsid w:val="00954322"/>
    <w:rsid w:val="009575DA"/>
    <w:rsid w:val="00957CAA"/>
    <w:rsid w:val="00961095"/>
    <w:rsid w:val="0096139B"/>
    <w:rsid w:val="0096384B"/>
    <w:rsid w:val="0096778A"/>
    <w:rsid w:val="0096778F"/>
    <w:rsid w:val="0097083E"/>
    <w:rsid w:val="00970BDA"/>
    <w:rsid w:val="00976B8C"/>
    <w:rsid w:val="00977656"/>
    <w:rsid w:val="0098201D"/>
    <w:rsid w:val="009846A7"/>
    <w:rsid w:val="0098794D"/>
    <w:rsid w:val="0099497B"/>
    <w:rsid w:val="009A1F74"/>
    <w:rsid w:val="009A2AD6"/>
    <w:rsid w:val="009A3BE8"/>
    <w:rsid w:val="009A43BA"/>
    <w:rsid w:val="009B0D05"/>
    <w:rsid w:val="009B13DF"/>
    <w:rsid w:val="009B4CA6"/>
    <w:rsid w:val="009B79F8"/>
    <w:rsid w:val="009B7ABE"/>
    <w:rsid w:val="009C2223"/>
    <w:rsid w:val="009C2481"/>
    <w:rsid w:val="009C66D5"/>
    <w:rsid w:val="009D13CE"/>
    <w:rsid w:val="009D13FD"/>
    <w:rsid w:val="009D266A"/>
    <w:rsid w:val="009D652D"/>
    <w:rsid w:val="009D663C"/>
    <w:rsid w:val="009E2B77"/>
    <w:rsid w:val="009E310D"/>
    <w:rsid w:val="009F5BE9"/>
    <w:rsid w:val="009F7E07"/>
    <w:rsid w:val="00A01522"/>
    <w:rsid w:val="00A07841"/>
    <w:rsid w:val="00A07B3C"/>
    <w:rsid w:val="00A10A11"/>
    <w:rsid w:val="00A13C6A"/>
    <w:rsid w:val="00A17B09"/>
    <w:rsid w:val="00A20E4A"/>
    <w:rsid w:val="00A276D7"/>
    <w:rsid w:val="00A345E9"/>
    <w:rsid w:val="00A36B78"/>
    <w:rsid w:val="00A379F5"/>
    <w:rsid w:val="00A37CB1"/>
    <w:rsid w:val="00A40D34"/>
    <w:rsid w:val="00A42C73"/>
    <w:rsid w:val="00A44825"/>
    <w:rsid w:val="00A457C6"/>
    <w:rsid w:val="00A45FFA"/>
    <w:rsid w:val="00A46AD0"/>
    <w:rsid w:val="00A47063"/>
    <w:rsid w:val="00A473A8"/>
    <w:rsid w:val="00A50053"/>
    <w:rsid w:val="00A513F0"/>
    <w:rsid w:val="00A5536F"/>
    <w:rsid w:val="00A55A4C"/>
    <w:rsid w:val="00A56D52"/>
    <w:rsid w:val="00A6048F"/>
    <w:rsid w:val="00A61AC8"/>
    <w:rsid w:val="00A6366F"/>
    <w:rsid w:val="00A6441F"/>
    <w:rsid w:val="00A65D4C"/>
    <w:rsid w:val="00A66AF0"/>
    <w:rsid w:val="00A70512"/>
    <w:rsid w:val="00A82B39"/>
    <w:rsid w:val="00A834F9"/>
    <w:rsid w:val="00A90A3D"/>
    <w:rsid w:val="00A9123D"/>
    <w:rsid w:val="00A954F4"/>
    <w:rsid w:val="00A95AC6"/>
    <w:rsid w:val="00A96839"/>
    <w:rsid w:val="00A971D2"/>
    <w:rsid w:val="00AA1F60"/>
    <w:rsid w:val="00AA2B29"/>
    <w:rsid w:val="00AA3917"/>
    <w:rsid w:val="00AA40D7"/>
    <w:rsid w:val="00AB57E4"/>
    <w:rsid w:val="00AB5F7D"/>
    <w:rsid w:val="00AC0C50"/>
    <w:rsid w:val="00AC0FAC"/>
    <w:rsid w:val="00AC4588"/>
    <w:rsid w:val="00AC6FE2"/>
    <w:rsid w:val="00AD4646"/>
    <w:rsid w:val="00AE4C16"/>
    <w:rsid w:val="00AE770B"/>
    <w:rsid w:val="00AF0B83"/>
    <w:rsid w:val="00AF1CA4"/>
    <w:rsid w:val="00AF21E3"/>
    <w:rsid w:val="00AF3925"/>
    <w:rsid w:val="00B073A2"/>
    <w:rsid w:val="00B0747E"/>
    <w:rsid w:val="00B10332"/>
    <w:rsid w:val="00B1296B"/>
    <w:rsid w:val="00B14E54"/>
    <w:rsid w:val="00B179AD"/>
    <w:rsid w:val="00B21330"/>
    <w:rsid w:val="00B2292F"/>
    <w:rsid w:val="00B27A42"/>
    <w:rsid w:val="00B369DE"/>
    <w:rsid w:val="00B43169"/>
    <w:rsid w:val="00B43350"/>
    <w:rsid w:val="00B46F83"/>
    <w:rsid w:val="00B47C59"/>
    <w:rsid w:val="00B501A8"/>
    <w:rsid w:val="00B55AE4"/>
    <w:rsid w:val="00B702A1"/>
    <w:rsid w:val="00B707CC"/>
    <w:rsid w:val="00B70B46"/>
    <w:rsid w:val="00B7125A"/>
    <w:rsid w:val="00B7162A"/>
    <w:rsid w:val="00B739B0"/>
    <w:rsid w:val="00B81071"/>
    <w:rsid w:val="00B814A3"/>
    <w:rsid w:val="00B821E3"/>
    <w:rsid w:val="00B8266A"/>
    <w:rsid w:val="00B83688"/>
    <w:rsid w:val="00B92DE6"/>
    <w:rsid w:val="00B96F38"/>
    <w:rsid w:val="00BA02D6"/>
    <w:rsid w:val="00BA59A7"/>
    <w:rsid w:val="00BB04DB"/>
    <w:rsid w:val="00BB414E"/>
    <w:rsid w:val="00BC2E73"/>
    <w:rsid w:val="00BC326D"/>
    <w:rsid w:val="00BC515B"/>
    <w:rsid w:val="00BC716B"/>
    <w:rsid w:val="00BD0E74"/>
    <w:rsid w:val="00BD5F8C"/>
    <w:rsid w:val="00BD600E"/>
    <w:rsid w:val="00BD7318"/>
    <w:rsid w:val="00BE18D4"/>
    <w:rsid w:val="00BE2063"/>
    <w:rsid w:val="00BE29DD"/>
    <w:rsid w:val="00BF15A8"/>
    <w:rsid w:val="00C0009B"/>
    <w:rsid w:val="00C04697"/>
    <w:rsid w:val="00C066AF"/>
    <w:rsid w:val="00C101C7"/>
    <w:rsid w:val="00C10915"/>
    <w:rsid w:val="00C10E06"/>
    <w:rsid w:val="00C145B8"/>
    <w:rsid w:val="00C146E2"/>
    <w:rsid w:val="00C22387"/>
    <w:rsid w:val="00C22E8E"/>
    <w:rsid w:val="00C2438F"/>
    <w:rsid w:val="00C247B2"/>
    <w:rsid w:val="00C31AF0"/>
    <w:rsid w:val="00C32A7E"/>
    <w:rsid w:val="00C34F28"/>
    <w:rsid w:val="00C368DF"/>
    <w:rsid w:val="00C4070C"/>
    <w:rsid w:val="00C442C5"/>
    <w:rsid w:val="00C5189F"/>
    <w:rsid w:val="00C54B4F"/>
    <w:rsid w:val="00C56A4F"/>
    <w:rsid w:val="00C57B5C"/>
    <w:rsid w:val="00C57C7C"/>
    <w:rsid w:val="00C57DBE"/>
    <w:rsid w:val="00C602C0"/>
    <w:rsid w:val="00C60A55"/>
    <w:rsid w:val="00C61049"/>
    <w:rsid w:val="00C6236E"/>
    <w:rsid w:val="00C63FFE"/>
    <w:rsid w:val="00C6472A"/>
    <w:rsid w:val="00C655B8"/>
    <w:rsid w:val="00C674A5"/>
    <w:rsid w:val="00C715E1"/>
    <w:rsid w:val="00C77249"/>
    <w:rsid w:val="00C830AC"/>
    <w:rsid w:val="00C83786"/>
    <w:rsid w:val="00C91EB6"/>
    <w:rsid w:val="00C92DF1"/>
    <w:rsid w:val="00C93198"/>
    <w:rsid w:val="00CA10B0"/>
    <w:rsid w:val="00CA2ECB"/>
    <w:rsid w:val="00CA2F8E"/>
    <w:rsid w:val="00CA3EE2"/>
    <w:rsid w:val="00CA4F72"/>
    <w:rsid w:val="00CA7FD5"/>
    <w:rsid w:val="00CB0248"/>
    <w:rsid w:val="00CB3287"/>
    <w:rsid w:val="00CB33E2"/>
    <w:rsid w:val="00CB4927"/>
    <w:rsid w:val="00CB4E68"/>
    <w:rsid w:val="00CC0E60"/>
    <w:rsid w:val="00CC2733"/>
    <w:rsid w:val="00CC6088"/>
    <w:rsid w:val="00CD0050"/>
    <w:rsid w:val="00CD7C34"/>
    <w:rsid w:val="00CE0AA6"/>
    <w:rsid w:val="00CE0DBB"/>
    <w:rsid w:val="00CE2388"/>
    <w:rsid w:val="00CE2916"/>
    <w:rsid w:val="00CE3608"/>
    <w:rsid w:val="00CE700C"/>
    <w:rsid w:val="00CE7481"/>
    <w:rsid w:val="00CF0252"/>
    <w:rsid w:val="00CF0A8F"/>
    <w:rsid w:val="00CF24CD"/>
    <w:rsid w:val="00CF7E30"/>
    <w:rsid w:val="00D048CE"/>
    <w:rsid w:val="00D065A9"/>
    <w:rsid w:val="00D106ED"/>
    <w:rsid w:val="00D10998"/>
    <w:rsid w:val="00D12C4C"/>
    <w:rsid w:val="00D15CBD"/>
    <w:rsid w:val="00D1659B"/>
    <w:rsid w:val="00D17865"/>
    <w:rsid w:val="00D20887"/>
    <w:rsid w:val="00D221CB"/>
    <w:rsid w:val="00D23391"/>
    <w:rsid w:val="00D31805"/>
    <w:rsid w:val="00D354F3"/>
    <w:rsid w:val="00D41409"/>
    <w:rsid w:val="00D459A3"/>
    <w:rsid w:val="00D50272"/>
    <w:rsid w:val="00D50CCA"/>
    <w:rsid w:val="00D552B9"/>
    <w:rsid w:val="00D56BA2"/>
    <w:rsid w:val="00D57F1E"/>
    <w:rsid w:val="00D600D9"/>
    <w:rsid w:val="00D60DF7"/>
    <w:rsid w:val="00D62021"/>
    <w:rsid w:val="00D67848"/>
    <w:rsid w:val="00D70E89"/>
    <w:rsid w:val="00D735B2"/>
    <w:rsid w:val="00D74021"/>
    <w:rsid w:val="00D76D01"/>
    <w:rsid w:val="00D84EF9"/>
    <w:rsid w:val="00D922A9"/>
    <w:rsid w:val="00D9394A"/>
    <w:rsid w:val="00D9595F"/>
    <w:rsid w:val="00DA24C7"/>
    <w:rsid w:val="00DA50E7"/>
    <w:rsid w:val="00DA6CD7"/>
    <w:rsid w:val="00DB0CBB"/>
    <w:rsid w:val="00DB67CC"/>
    <w:rsid w:val="00DB7702"/>
    <w:rsid w:val="00DC3783"/>
    <w:rsid w:val="00DD108E"/>
    <w:rsid w:val="00DD5536"/>
    <w:rsid w:val="00DE1070"/>
    <w:rsid w:val="00DE3668"/>
    <w:rsid w:val="00DE56AC"/>
    <w:rsid w:val="00E00219"/>
    <w:rsid w:val="00E013E0"/>
    <w:rsid w:val="00E0316B"/>
    <w:rsid w:val="00E117EB"/>
    <w:rsid w:val="00E2530D"/>
    <w:rsid w:val="00E25E10"/>
    <w:rsid w:val="00E2696D"/>
    <w:rsid w:val="00E2740A"/>
    <w:rsid w:val="00E278C7"/>
    <w:rsid w:val="00E301EA"/>
    <w:rsid w:val="00E33A5F"/>
    <w:rsid w:val="00E35C4B"/>
    <w:rsid w:val="00E37DAC"/>
    <w:rsid w:val="00E4119C"/>
    <w:rsid w:val="00E46E03"/>
    <w:rsid w:val="00E47ADE"/>
    <w:rsid w:val="00E50B41"/>
    <w:rsid w:val="00E5219B"/>
    <w:rsid w:val="00E52D07"/>
    <w:rsid w:val="00E548CB"/>
    <w:rsid w:val="00E5518B"/>
    <w:rsid w:val="00E576B1"/>
    <w:rsid w:val="00E6089E"/>
    <w:rsid w:val="00E609FE"/>
    <w:rsid w:val="00E630BE"/>
    <w:rsid w:val="00E651A5"/>
    <w:rsid w:val="00E75920"/>
    <w:rsid w:val="00E777BF"/>
    <w:rsid w:val="00E80D96"/>
    <w:rsid w:val="00E82119"/>
    <w:rsid w:val="00E837C3"/>
    <w:rsid w:val="00E849EB"/>
    <w:rsid w:val="00E871FA"/>
    <w:rsid w:val="00E90FA2"/>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F27FE"/>
    <w:rsid w:val="00F01550"/>
    <w:rsid w:val="00F07FB6"/>
    <w:rsid w:val="00F13A22"/>
    <w:rsid w:val="00F149D0"/>
    <w:rsid w:val="00F154D5"/>
    <w:rsid w:val="00F16B53"/>
    <w:rsid w:val="00F2560C"/>
    <w:rsid w:val="00F25ECD"/>
    <w:rsid w:val="00F3115C"/>
    <w:rsid w:val="00F318BE"/>
    <w:rsid w:val="00F323BA"/>
    <w:rsid w:val="00F33297"/>
    <w:rsid w:val="00F343FB"/>
    <w:rsid w:val="00F345D4"/>
    <w:rsid w:val="00F359FE"/>
    <w:rsid w:val="00F35CAE"/>
    <w:rsid w:val="00F37017"/>
    <w:rsid w:val="00F40BD0"/>
    <w:rsid w:val="00F42159"/>
    <w:rsid w:val="00F4256E"/>
    <w:rsid w:val="00F42EE1"/>
    <w:rsid w:val="00F43DF8"/>
    <w:rsid w:val="00F47FDA"/>
    <w:rsid w:val="00F60F1F"/>
    <w:rsid w:val="00F64141"/>
    <w:rsid w:val="00F67508"/>
    <w:rsid w:val="00F71250"/>
    <w:rsid w:val="00F71FC9"/>
    <w:rsid w:val="00F72595"/>
    <w:rsid w:val="00F7267D"/>
    <w:rsid w:val="00F73B48"/>
    <w:rsid w:val="00F73F14"/>
    <w:rsid w:val="00F74F51"/>
    <w:rsid w:val="00F8196F"/>
    <w:rsid w:val="00F842AD"/>
    <w:rsid w:val="00F90E96"/>
    <w:rsid w:val="00F914EB"/>
    <w:rsid w:val="00F91B85"/>
    <w:rsid w:val="00F93614"/>
    <w:rsid w:val="00F938E7"/>
    <w:rsid w:val="00F96254"/>
    <w:rsid w:val="00F96849"/>
    <w:rsid w:val="00F975A1"/>
    <w:rsid w:val="00FA09B6"/>
    <w:rsid w:val="00FA3B17"/>
    <w:rsid w:val="00FA5E8D"/>
    <w:rsid w:val="00FA5F3D"/>
    <w:rsid w:val="00FB15EB"/>
    <w:rsid w:val="00FB399E"/>
    <w:rsid w:val="00FB6C6A"/>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1027959">
      <w:bodyDiv w:val="1"/>
      <w:marLeft w:val="0"/>
      <w:marRight w:val="0"/>
      <w:marTop w:val="0"/>
      <w:marBottom w:val="0"/>
      <w:divBdr>
        <w:top w:val="none" w:sz="0" w:space="0" w:color="auto"/>
        <w:left w:val="none" w:sz="0" w:space="0" w:color="auto"/>
        <w:bottom w:val="none" w:sz="0" w:space="0" w:color="auto"/>
        <w:right w:val="none" w:sz="0" w:space="0" w:color="auto"/>
      </w:divBdr>
    </w:div>
    <w:div w:id="34999491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871035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674003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857352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31575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2015/2/30/&#1585;&#1608;&#1740;" TargetMode="External"/><Relationship Id="rId3" Type="http://schemas.openxmlformats.org/officeDocument/2006/relationships/hyperlink" Target="http://lib.eshia.ir/71334/32/82/&#1578;&#1576;&#1585;&#1580;" TargetMode="External"/><Relationship Id="rId7" Type="http://schemas.openxmlformats.org/officeDocument/2006/relationships/hyperlink" Target="http://lib.eshia.ir/86808/2/182/&#1740;&#1582;&#1601;&#1740;" TargetMode="External"/><Relationship Id="rId2" Type="http://schemas.openxmlformats.org/officeDocument/2006/relationships/hyperlink" Target="http://lib.eshia.ir/10152/14/49/&#1606;&#1593;&#1605;" TargetMode="External"/><Relationship Id="rId1" Type="http://schemas.openxmlformats.org/officeDocument/2006/relationships/hyperlink" Target="http://lib.eshia.ir/10088/29/98/&#1575;&#1580;&#1578;&#1606;&#1575;&#1576;" TargetMode="External"/><Relationship Id="rId6" Type="http://schemas.openxmlformats.org/officeDocument/2006/relationships/hyperlink" Target="http://lib.eshia.ir/71613/1/72/&#1580;&#1607;&#1585;" TargetMode="External"/><Relationship Id="rId5" Type="http://schemas.openxmlformats.org/officeDocument/2006/relationships/hyperlink" Target="http://lib.eshia.ir/10028/1/651/&#1575;&#1604;&#1589;&#1608;&#1578;" TargetMode="External"/><Relationship Id="rId4" Type="http://schemas.openxmlformats.org/officeDocument/2006/relationships/hyperlink" Target="http://lib.eshia.ir/10419/1/510/&#1606;&#1601;&#1587;&#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1193-C174-40BA-8931-A931D05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9</Pages>
  <Words>2344</Words>
  <Characters>13365</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13</cp:revision>
  <cp:lastPrinted>2022-11-13T19:28:00Z</cp:lastPrinted>
  <dcterms:created xsi:type="dcterms:W3CDTF">2022-11-13T12:40:00Z</dcterms:created>
  <dcterms:modified xsi:type="dcterms:W3CDTF">2022-11-13T19:28:00Z</dcterms:modified>
  <cp:contentStatus>ویرایش 2.5</cp:contentStatus>
  <cp:version>2.7</cp:version>
</cp:coreProperties>
</file>