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NoorLotus"/>
          <w:bCs w:val="0"/>
          <w:color w:val="auto"/>
          <w:sz w:val="22"/>
          <w:szCs w:val="28"/>
          <w:lang w:bidi="fa-IR"/>
        </w:rPr>
        <w:id w:val="1237511803"/>
        <w:docPartObj>
          <w:docPartGallery w:val="Table of Contents"/>
          <w:docPartUnique/>
        </w:docPartObj>
      </w:sdtPr>
      <w:sdtEndPr>
        <w:rPr>
          <w:rtl/>
        </w:rPr>
      </w:sdtEndPr>
      <w:sdtContent>
        <w:bookmarkStart w:id="0" w:name="_GoBack" w:displacedByCustomXml="prev"/>
        <w:bookmarkEnd w:id="0" w:displacedByCustomXml="prev"/>
        <w:p w14:paraId="2A102CF5" w14:textId="77777777" w:rsidR="00C32BF2" w:rsidRDefault="00C32BF2">
          <w:pPr>
            <w:pStyle w:val="TOCHeading"/>
          </w:pPr>
          <w:r>
            <w:t>Contents</w:t>
          </w:r>
        </w:p>
        <w:p w14:paraId="49998068" w14:textId="77777777" w:rsidR="00C32BF2" w:rsidRDefault="00C32BF2">
          <w:pPr>
            <w:pStyle w:val="TOC2"/>
            <w:tabs>
              <w:tab w:val="right" w:leader="dot" w:pos="9016"/>
            </w:tabs>
            <w:rPr>
              <w:rFonts w:asciiTheme="minorHAnsi" w:eastAsiaTheme="minorEastAsia" w:hAnsiTheme="minorHAnsi" w:cstheme="minorBidi"/>
              <w:noProof/>
              <w:szCs w:val="22"/>
              <w:rtl/>
            </w:rPr>
          </w:pPr>
          <w:r>
            <w:rPr>
              <w:b/>
              <w:bCs/>
              <w:noProof/>
            </w:rPr>
            <w:fldChar w:fldCharType="begin"/>
          </w:r>
          <w:r>
            <w:rPr>
              <w:b/>
              <w:bCs/>
              <w:noProof/>
            </w:rPr>
            <w:instrText xml:space="preserve"> TOC \o "1-3" \h \z \u </w:instrText>
          </w:r>
          <w:r>
            <w:rPr>
              <w:b/>
              <w:bCs/>
              <w:noProof/>
            </w:rPr>
            <w:fldChar w:fldCharType="separate"/>
          </w:r>
          <w:hyperlink w:anchor="_Toc119768756" w:history="1">
            <w:r w:rsidRPr="00E0729F">
              <w:rPr>
                <w:rStyle w:val="Hyperlink"/>
                <w:rFonts w:hint="eastAsia"/>
                <w:noProof/>
                <w:rtl/>
              </w:rPr>
              <w:t>خلاصه</w:t>
            </w:r>
            <w:r w:rsidRPr="00E0729F">
              <w:rPr>
                <w:rStyle w:val="Hyperlink"/>
                <w:noProof/>
                <w:rtl/>
              </w:rPr>
              <w:t xml:space="preserve"> </w:t>
            </w:r>
            <w:r w:rsidRPr="00E0729F">
              <w:rPr>
                <w:rStyle w:val="Hyperlink"/>
                <w:rFonts w:hint="eastAsia"/>
                <w:noProof/>
                <w:rtl/>
              </w:rPr>
              <w:t>مختار</w:t>
            </w:r>
            <w:r w:rsidRPr="00E0729F">
              <w:rPr>
                <w:rStyle w:val="Hyperlink"/>
                <w:noProof/>
                <w:rtl/>
              </w:rPr>
              <w:t xml:space="preserve"> </w:t>
            </w:r>
            <w:r w:rsidRPr="00E0729F">
              <w:rPr>
                <w:rStyle w:val="Hyperlink"/>
                <w:rFonts w:hint="eastAsia"/>
                <w:noProof/>
                <w:rtl/>
              </w:rPr>
              <w:t>استاد</w:t>
            </w:r>
            <w:r w:rsidRPr="00E0729F">
              <w:rPr>
                <w:rStyle w:val="Hyperlink"/>
                <w:noProof/>
                <w:rtl/>
              </w:rPr>
              <w:t xml:space="preserve"> </w:t>
            </w:r>
            <w:r w:rsidRPr="00E0729F">
              <w:rPr>
                <w:rStyle w:val="Hyperlink"/>
                <w:rFonts w:hint="eastAsia"/>
                <w:noProof/>
                <w:rtl/>
              </w:rPr>
              <w:t>حفظه</w:t>
            </w:r>
            <w:r w:rsidRPr="00E0729F">
              <w:rPr>
                <w:rStyle w:val="Hyperlink"/>
                <w:noProof/>
                <w:rtl/>
              </w:rPr>
              <w:t xml:space="preserve"> </w:t>
            </w:r>
            <w:r w:rsidRPr="00E0729F">
              <w:rPr>
                <w:rStyle w:val="Hyperlink"/>
                <w:rFonts w:hint="eastAsia"/>
                <w:noProof/>
                <w:rtl/>
              </w:rPr>
              <w:t>الله</w:t>
            </w:r>
            <w:r w:rsidRPr="00E0729F">
              <w:rPr>
                <w:rStyle w:val="Hyperlink"/>
                <w:noProof/>
                <w:rtl/>
              </w:rPr>
              <w:t xml:space="preserve"> </w:t>
            </w:r>
            <w:r w:rsidRPr="00E0729F">
              <w:rPr>
                <w:rStyle w:val="Hyperlink"/>
                <w:rFonts w:hint="eastAsia"/>
                <w:noProof/>
                <w:rtl/>
              </w:rPr>
              <w:t>در</w:t>
            </w:r>
            <w:r w:rsidRPr="00E0729F">
              <w:rPr>
                <w:rStyle w:val="Hyperlink"/>
                <w:noProof/>
                <w:rtl/>
              </w:rPr>
              <w:t xml:space="preserve"> </w:t>
            </w:r>
            <w:r w:rsidRPr="00E0729F">
              <w:rPr>
                <w:rStyle w:val="Hyperlink"/>
                <w:rFonts w:hint="eastAsia"/>
                <w:noProof/>
                <w:rtl/>
              </w:rPr>
              <w:t>استصحاب</w:t>
            </w:r>
            <w:r w:rsidRPr="00E0729F">
              <w:rPr>
                <w:rStyle w:val="Hyperlink"/>
                <w:noProof/>
                <w:rtl/>
              </w:rPr>
              <w:t xml:space="preserve"> </w:t>
            </w:r>
            <w:r w:rsidRPr="00E0729F">
              <w:rPr>
                <w:rStyle w:val="Hyperlink"/>
                <w:rFonts w:hint="eastAsia"/>
                <w:noProof/>
                <w:rtl/>
              </w:rPr>
              <w:t>عدم</w:t>
            </w:r>
            <w:r w:rsidRPr="00E0729F">
              <w:rPr>
                <w:rStyle w:val="Hyperlink"/>
                <w:noProof/>
                <w:rtl/>
              </w:rPr>
              <w:t xml:space="preserve"> </w:t>
            </w:r>
            <w:r w:rsidRPr="00E0729F">
              <w:rPr>
                <w:rStyle w:val="Hyperlink"/>
                <w:rFonts w:hint="eastAsia"/>
                <w:noProof/>
                <w:rtl/>
              </w:rPr>
              <w:t>ازل</w:t>
            </w:r>
            <w:r w:rsidRPr="00E0729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119768756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7C330C">
              <w:rPr>
                <w:noProof/>
                <w:webHidden/>
                <w:rtl/>
              </w:rPr>
              <w:t>1</w:t>
            </w:r>
            <w:r>
              <w:rPr>
                <w:rStyle w:val="Hyperlink"/>
                <w:noProof/>
                <w:rtl/>
              </w:rPr>
              <w:fldChar w:fldCharType="end"/>
            </w:r>
          </w:hyperlink>
        </w:p>
        <w:p w14:paraId="20DFE19C"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57" w:history="1">
            <w:r w:rsidR="00C32BF2" w:rsidRPr="00E0729F">
              <w:rPr>
                <w:rStyle w:val="Hyperlink"/>
                <w:rFonts w:hint="eastAsia"/>
                <w:noProof/>
                <w:rtl/>
              </w:rPr>
              <w:t>استصحاب</w:t>
            </w:r>
            <w:r w:rsidR="00C32BF2" w:rsidRPr="00E0729F">
              <w:rPr>
                <w:rStyle w:val="Hyperlink"/>
                <w:noProof/>
                <w:rtl/>
              </w:rPr>
              <w:t xml:space="preserve"> </w:t>
            </w:r>
            <w:r w:rsidR="00C32BF2" w:rsidRPr="00E0729F">
              <w:rPr>
                <w:rStyle w:val="Hyperlink"/>
                <w:rFonts w:hint="eastAsia"/>
                <w:noProof/>
                <w:rtl/>
              </w:rPr>
              <w:t>عدم</w:t>
            </w:r>
            <w:r w:rsidR="00C32BF2" w:rsidRPr="00E0729F">
              <w:rPr>
                <w:rStyle w:val="Hyperlink"/>
                <w:noProof/>
                <w:rtl/>
              </w:rPr>
              <w:t xml:space="preserve"> </w:t>
            </w:r>
            <w:r w:rsidR="00C32BF2" w:rsidRPr="00E0729F">
              <w:rPr>
                <w:rStyle w:val="Hyperlink"/>
                <w:rFonts w:hint="eastAsia"/>
                <w:noProof/>
                <w:rtl/>
              </w:rPr>
              <w:t>ازل</w:t>
            </w:r>
            <w:r w:rsidR="00C32BF2" w:rsidRPr="00E0729F">
              <w:rPr>
                <w:rStyle w:val="Hyperlink"/>
                <w:rFonts w:hint="cs"/>
                <w:noProof/>
                <w:rtl/>
              </w:rPr>
              <w:t>ی</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119768757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1</w:t>
            </w:r>
            <w:r w:rsidR="00C32BF2">
              <w:rPr>
                <w:rStyle w:val="Hyperlink"/>
                <w:noProof/>
                <w:rtl/>
              </w:rPr>
              <w:fldChar w:fldCharType="end"/>
            </w:r>
          </w:hyperlink>
        </w:p>
        <w:p w14:paraId="47DEF09E"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58" w:history="1">
            <w:r w:rsidR="00C32BF2" w:rsidRPr="00E0729F">
              <w:rPr>
                <w:rStyle w:val="Hyperlink"/>
                <w:rFonts w:hint="eastAsia"/>
                <w:noProof/>
                <w:rtl/>
              </w:rPr>
              <w:t>بررس</w:t>
            </w:r>
            <w:r w:rsidR="00C32BF2" w:rsidRPr="00E0729F">
              <w:rPr>
                <w:rStyle w:val="Hyperlink"/>
                <w:rFonts w:hint="cs"/>
                <w:noProof/>
                <w:rtl/>
              </w:rPr>
              <w:t>ی</w:t>
            </w:r>
            <w:r w:rsidR="00C32BF2" w:rsidRPr="00E0729F">
              <w:rPr>
                <w:rStyle w:val="Hyperlink"/>
                <w:noProof/>
                <w:rtl/>
              </w:rPr>
              <w:t xml:space="preserve"> </w:t>
            </w:r>
            <w:r w:rsidR="00C32BF2" w:rsidRPr="00E0729F">
              <w:rPr>
                <w:rStyle w:val="Hyperlink"/>
                <w:rFonts w:hint="eastAsia"/>
                <w:noProof/>
                <w:rtl/>
              </w:rPr>
              <w:t>کلام</w:t>
            </w:r>
            <w:r w:rsidR="00C32BF2" w:rsidRPr="00E0729F">
              <w:rPr>
                <w:rStyle w:val="Hyperlink"/>
                <w:noProof/>
                <w:rtl/>
              </w:rPr>
              <w:t xml:space="preserve"> </w:t>
            </w:r>
            <w:r w:rsidR="00C32BF2" w:rsidRPr="00E0729F">
              <w:rPr>
                <w:rStyle w:val="Hyperlink"/>
                <w:rFonts w:hint="eastAsia"/>
                <w:noProof/>
                <w:rtl/>
              </w:rPr>
              <w:t>شه</w:t>
            </w:r>
            <w:r w:rsidR="00C32BF2" w:rsidRPr="00E0729F">
              <w:rPr>
                <w:rStyle w:val="Hyperlink"/>
                <w:rFonts w:hint="cs"/>
                <w:noProof/>
                <w:rtl/>
              </w:rPr>
              <w:t>ی</w:t>
            </w:r>
            <w:r w:rsidR="00C32BF2" w:rsidRPr="00E0729F">
              <w:rPr>
                <w:rStyle w:val="Hyperlink"/>
                <w:rFonts w:hint="eastAsia"/>
                <w:noProof/>
                <w:rtl/>
              </w:rPr>
              <w:t>د</w:t>
            </w:r>
            <w:r w:rsidR="00C32BF2" w:rsidRPr="00E0729F">
              <w:rPr>
                <w:rStyle w:val="Hyperlink"/>
                <w:noProof/>
                <w:rtl/>
              </w:rPr>
              <w:t xml:space="preserve"> </w:t>
            </w:r>
            <w:r w:rsidR="00C32BF2" w:rsidRPr="00E0729F">
              <w:rPr>
                <w:rStyle w:val="Hyperlink"/>
                <w:rFonts w:hint="eastAsia"/>
                <w:noProof/>
                <w:rtl/>
              </w:rPr>
              <w:t>صدر</w:t>
            </w:r>
            <w:r w:rsidR="00C32BF2" w:rsidRPr="00E0729F">
              <w:rPr>
                <w:rStyle w:val="Hyperlink"/>
                <w:noProof/>
                <w:rtl/>
              </w:rPr>
              <w:t xml:space="preserve"> </w:t>
            </w:r>
            <w:r w:rsidR="00C32BF2" w:rsidRPr="00E0729F">
              <w:rPr>
                <w:rStyle w:val="Hyperlink"/>
                <w:rFonts w:hint="eastAsia"/>
                <w:noProof/>
                <w:rtl/>
              </w:rPr>
              <w:t>رحمه</w:t>
            </w:r>
            <w:r w:rsidR="00C32BF2" w:rsidRPr="00E0729F">
              <w:rPr>
                <w:rStyle w:val="Hyperlink"/>
                <w:noProof/>
                <w:rtl/>
              </w:rPr>
              <w:t xml:space="preserve"> </w:t>
            </w:r>
            <w:r w:rsidR="00C32BF2" w:rsidRPr="00E0729F">
              <w:rPr>
                <w:rStyle w:val="Hyperlink"/>
                <w:rFonts w:hint="eastAsia"/>
                <w:noProof/>
                <w:rtl/>
              </w:rPr>
              <w:t>الله</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119768758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2</w:t>
            </w:r>
            <w:r w:rsidR="00C32BF2">
              <w:rPr>
                <w:rStyle w:val="Hyperlink"/>
                <w:noProof/>
                <w:rtl/>
              </w:rPr>
              <w:fldChar w:fldCharType="end"/>
            </w:r>
          </w:hyperlink>
        </w:p>
        <w:p w14:paraId="4EC1BA29"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59" w:history="1">
            <w:r w:rsidR="00C32BF2" w:rsidRPr="00E0729F">
              <w:rPr>
                <w:rStyle w:val="Hyperlink"/>
                <w:rFonts w:hint="eastAsia"/>
                <w:noProof/>
                <w:rtl/>
              </w:rPr>
              <w:t>فروعات</w:t>
            </w:r>
            <w:r w:rsidR="00C32BF2" w:rsidRPr="00E0729F">
              <w:rPr>
                <w:rStyle w:val="Hyperlink"/>
                <w:noProof/>
                <w:rtl/>
              </w:rPr>
              <w:t xml:space="preserve"> </w:t>
            </w:r>
            <w:r w:rsidR="00C32BF2" w:rsidRPr="00E0729F">
              <w:rPr>
                <w:rStyle w:val="Hyperlink"/>
                <w:rFonts w:hint="eastAsia"/>
                <w:noProof/>
                <w:rtl/>
              </w:rPr>
              <w:t>فقه</w:t>
            </w:r>
            <w:r w:rsidR="00C32BF2" w:rsidRPr="00E0729F">
              <w:rPr>
                <w:rStyle w:val="Hyperlink"/>
                <w:rFonts w:hint="cs"/>
                <w:noProof/>
                <w:rtl/>
              </w:rPr>
              <w:t>ی</w:t>
            </w:r>
            <w:r w:rsidR="00C32BF2" w:rsidRPr="00E0729F">
              <w:rPr>
                <w:rStyle w:val="Hyperlink"/>
                <w:noProof/>
                <w:rtl/>
              </w:rPr>
              <w:t xml:space="preserve"> </w:t>
            </w:r>
            <w:r w:rsidR="00C32BF2" w:rsidRPr="00E0729F">
              <w:rPr>
                <w:rStyle w:val="Hyperlink"/>
                <w:rFonts w:hint="eastAsia"/>
                <w:noProof/>
                <w:rtl/>
              </w:rPr>
              <w:t>استصحاب</w:t>
            </w:r>
            <w:r w:rsidR="00C32BF2" w:rsidRPr="00E0729F">
              <w:rPr>
                <w:rStyle w:val="Hyperlink"/>
                <w:noProof/>
                <w:rtl/>
              </w:rPr>
              <w:t xml:space="preserve"> </w:t>
            </w:r>
            <w:r w:rsidR="00C32BF2" w:rsidRPr="00E0729F">
              <w:rPr>
                <w:rStyle w:val="Hyperlink"/>
                <w:rFonts w:hint="eastAsia"/>
                <w:noProof/>
                <w:rtl/>
              </w:rPr>
              <w:t>عدم</w:t>
            </w:r>
            <w:r w:rsidR="00C32BF2" w:rsidRPr="00E0729F">
              <w:rPr>
                <w:rStyle w:val="Hyperlink"/>
                <w:noProof/>
                <w:rtl/>
              </w:rPr>
              <w:t xml:space="preserve"> </w:t>
            </w:r>
            <w:r w:rsidR="00C32BF2" w:rsidRPr="00E0729F">
              <w:rPr>
                <w:rStyle w:val="Hyperlink"/>
                <w:rFonts w:hint="eastAsia"/>
                <w:noProof/>
                <w:rtl/>
              </w:rPr>
              <w:t>ازل</w:t>
            </w:r>
            <w:r w:rsidR="00C32BF2" w:rsidRPr="00E0729F">
              <w:rPr>
                <w:rStyle w:val="Hyperlink"/>
                <w:rFonts w:hint="cs"/>
                <w:noProof/>
                <w:rtl/>
              </w:rPr>
              <w:t>ی</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119768759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3</w:t>
            </w:r>
            <w:r w:rsidR="00C32BF2">
              <w:rPr>
                <w:rStyle w:val="Hyperlink"/>
                <w:noProof/>
                <w:rtl/>
              </w:rPr>
              <w:fldChar w:fldCharType="end"/>
            </w:r>
          </w:hyperlink>
        </w:p>
        <w:p w14:paraId="790F8BC9"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60" w:history="1">
            <w:r w:rsidR="00C32BF2" w:rsidRPr="00E0729F">
              <w:rPr>
                <w:rStyle w:val="Hyperlink"/>
                <w:rFonts w:hint="eastAsia"/>
                <w:noProof/>
                <w:rtl/>
              </w:rPr>
              <w:t>فرع</w:t>
            </w:r>
            <w:r w:rsidR="00C32BF2" w:rsidRPr="00E0729F">
              <w:rPr>
                <w:rStyle w:val="Hyperlink"/>
                <w:noProof/>
                <w:rtl/>
              </w:rPr>
              <w:t xml:space="preserve"> </w:t>
            </w:r>
            <w:r w:rsidR="00C32BF2" w:rsidRPr="00E0729F">
              <w:rPr>
                <w:rStyle w:val="Hyperlink"/>
                <w:rFonts w:hint="eastAsia"/>
                <w:noProof/>
                <w:rtl/>
              </w:rPr>
              <w:t>دوم</w:t>
            </w:r>
            <w:r w:rsidR="00C32BF2" w:rsidRPr="00E0729F">
              <w:rPr>
                <w:rStyle w:val="Hyperlink"/>
                <w:noProof/>
                <w:rtl/>
              </w:rPr>
              <w:t xml:space="preserve">: </w:t>
            </w:r>
            <w:r w:rsidR="00C32BF2" w:rsidRPr="00E0729F">
              <w:rPr>
                <w:rStyle w:val="Hyperlink"/>
                <w:rFonts w:hint="eastAsia"/>
                <w:noProof/>
                <w:rtl/>
              </w:rPr>
              <w:t>زکات</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119768760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4</w:t>
            </w:r>
            <w:r w:rsidR="00C32BF2">
              <w:rPr>
                <w:rStyle w:val="Hyperlink"/>
                <w:noProof/>
                <w:rtl/>
              </w:rPr>
              <w:fldChar w:fldCharType="end"/>
            </w:r>
          </w:hyperlink>
        </w:p>
        <w:p w14:paraId="64729681"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61" w:history="1">
            <w:r w:rsidR="00C32BF2" w:rsidRPr="00E0729F">
              <w:rPr>
                <w:rStyle w:val="Hyperlink"/>
                <w:rFonts w:hint="eastAsia"/>
                <w:noProof/>
                <w:rtl/>
              </w:rPr>
              <w:t>فرع</w:t>
            </w:r>
            <w:r w:rsidR="00C32BF2" w:rsidRPr="00E0729F">
              <w:rPr>
                <w:rStyle w:val="Hyperlink"/>
                <w:noProof/>
                <w:rtl/>
              </w:rPr>
              <w:t xml:space="preserve"> </w:t>
            </w:r>
            <w:r w:rsidR="00C32BF2" w:rsidRPr="00E0729F">
              <w:rPr>
                <w:rStyle w:val="Hyperlink"/>
                <w:rFonts w:hint="eastAsia"/>
                <w:noProof/>
                <w:rtl/>
              </w:rPr>
              <w:t>سوم</w:t>
            </w:r>
            <w:r w:rsidR="00C32BF2" w:rsidRPr="00E0729F">
              <w:rPr>
                <w:rStyle w:val="Hyperlink"/>
                <w:noProof/>
                <w:rtl/>
              </w:rPr>
              <w:t>:</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119768761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5</w:t>
            </w:r>
            <w:r w:rsidR="00C32BF2">
              <w:rPr>
                <w:rStyle w:val="Hyperlink"/>
                <w:noProof/>
                <w:rtl/>
              </w:rPr>
              <w:fldChar w:fldCharType="end"/>
            </w:r>
          </w:hyperlink>
        </w:p>
        <w:p w14:paraId="1B04AFB4"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62" w:history="1">
            <w:r w:rsidR="00C32BF2" w:rsidRPr="00E0729F">
              <w:rPr>
                <w:rStyle w:val="Hyperlink"/>
                <w:rFonts w:hint="eastAsia"/>
                <w:noProof/>
                <w:rtl/>
              </w:rPr>
              <w:t>کلام</w:t>
            </w:r>
            <w:r w:rsidR="00C32BF2" w:rsidRPr="00E0729F">
              <w:rPr>
                <w:rStyle w:val="Hyperlink"/>
                <w:noProof/>
                <w:rtl/>
              </w:rPr>
              <w:t xml:space="preserve"> </w:t>
            </w:r>
            <w:r w:rsidR="00C32BF2" w:rsidRPr="00E0729F">
              <w:rPr>
                <w:rStyle w:val="Hyperlink"/>
                <w:rFonts w:hint="eastAsia"/>
                <w:noProof/>
                <w:rtl/>
              </w:rPr>
              <w:t>محقق</w:t>
            </w:r>
            <w:r w:rsidR="00C32BF2" w:rsidRPr="00E0729F">
              <w:rPr>
                <w:rStyle w:val="Hyperlink"/>
                <w:noProof/>
                <w:rtl/>
              </w:rPr>
              <w:t xml:space="preserve"> </w:t>
            </w:r>
            <w:r w:rsidR="00C32BF2" w:rsidRPr="00E0729F">
              <w:rPr>
                <w:rStyle w:val="Hyperlink"/>
                <w:rFonts w:hint="eastAsia"/>
                <w:noProof/>
                <w:rtl/>
              </w:rPr>
              <w:t>س</w:t>
            </w:r>
            <w:r w:rsidR="00C32BF2" w:rsidRPr="00E0729F">
              <w:rPr>
                <w:rStyle w:val="Hyperlink"/>
                <w:rFonts w:hint="cs"/>
                <w:noProof/>
                <w:rtl/>
              </w:rPr>
              <w:t>ی</w:t>
            </w:r>
            <w:r w:rsidR="00C32BF2" w:rsidRPr="00E0729F">
              <w:rPr>
                <w:rStyle w:val="Hyperlink"/>
                <w:rFonts w:hint="eastAsia"/>
                <w:noProof/>
                <w:rtl/>
              </w:rPr>
              <w:t>ستان</w:t>
            </w:r>
            <w:r w:rsidR="00C32BF2" w:rsidRPr="00E0729F">
              <w:rPr>
                <w:rStyle w:val="Hyperlink"/>
                <w:rFonts w:hint="cs"/>
                <w:noProof/>
                <w:rtl/>
              </w:rPr>
              <w:t>ی</w:t>
            </w:r>
            <w:r w:rsidR="00C32BF2" w:rsidRPr="00E0729F">
              <w:rPr>
                <w:rStyle w:val="Hyperlink"/>
                <w:noProof/>
                <w:rtl/>
              </w:rPr>
              <w:t xml:space="preserve"> </w:t>
            </w:r>
            <w:r w:rsidR="00C32BF2" w:rsidRPr="00E0729F">
              <w:rPr>
                <w:rStyle w:val="Hyperlink"/>
                <w:rFonts w:hint="eastAsia"/>
                <w:noProof/>
                <w:rtl/>
              </w:rPr>
              <w:t>حفظه</w:t>
            </w:r>
            <w:r w:rsidR="00C32BF2" w:rsidRPr="00E0729F">
              <w:rPr>
                <w:rStyle w:val="Hyperlink"/>
                <w:noProof/>
                <w:rtl/>
              </w:rPr>
              <w:t xml:space="preserve"> </w:t>
            </w:r>
            <w:r w:rsidR="00C32BF2" w:rsidRPr="00E0729F">
              <w:rPr>
                <w:rStyle w:val="Hyperlink"/>
                <w:rFonts w:hint="eastAsia"/>
                <w:noProof/>
                <w:rtl/>
              </w:rPr>
              <w:t>الله</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119768762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6</w:t>
            </w:r>
            <w:r w:rsidR="00C32BF2">
              <w:rPr>
                <w:rStyle w:val="Hyperlink"/>
                <w:noProof/>
                <w:rtl/>
              </w:rPr>
              <w:fldChar w:fldCharType="end"/>
            </w:r>
          </w:hyperlink>
        </w:p>
        <w:p w14:paraId="1DD541E4" w14:textId="77777777" w:rsidR="00C32BF2" w:rsidRDefault="00C321EB">
          <w:pPr>
            <w:pStyle w:val="TOC2"/>
            <w:tabs>
              <w:tab w:val="right" w:leader="dot" w:pos="9016"/>
            </w:tabs>
            <w:rPr>
              <w:rFonts w:asciiTheme="minorHAnsi" w:eastAsiaTheme="minorEastAsia" w:hAnsiTheme="minorHAnsi" w:cstheme="minorBidi"/>
              <w:noProof/>
              <w:szCs w:val="22"/>
              <w:rtl/>
            </w:rPr>
          </w:pPr>
          <w:hyperlink w:anchor="_Toc119768763" w:history="1">
            <w:r w:rsidR="00C32BF2" w:rsidRPr="00E0729F">
              <w:rPr>
                <w:rStyle w:val="Hyperlink"/>
                <w:rFonts w:hint="eastAsia"/>
                <w:noProof/>
                <w:rtl/>
              </w:rPr>
              <w:t>دوران</w:t>
            </w:r>
            <w:r w:rsidR="00C32BF2" w:rsidRPr="00E0729F">
              <w:rPr>
                <w:rStyle w:val="Hyperlink"/>
                <w:noProof/>
                <w:rtl/>
              </w:rPr>
              <w:t xml:space="preserve"> </w:t>
            </w:r>
            <w:r w:rsidR="00C32BF2" w:rsidRPr="00E0729F">
              <w:rPr>
                <w:rStyle w:val="Hyperlink"/>
                <w:rFonts w:hint="eastAsia"/>
                <w:noProof/>
                <w:rtl/>
              </w:rPr>
              <w:t>امر</w:t>
            </w:r>
            <w:r w:rsidR="00C32BF2" w:rsidRPr="00E0729F">
              <w:rPr>
                <w:rStyle w:val="Hyperlink"/>
                <w:noProof/>
                <w:rtl/>
              </w:rPr>
              <w:t xml:space="preserve"> </w:t>
            </w:r>
            <w:r w:rsidR="00C32BF2" w:rsidRPr="00E0729F">
              <w:rPr>
                <w:rStyle w:val="Hyperlink"/>
                <w:rFonts w:hint="eastAsia"/>
                <w:noProof/>
                <w:rtl/>
              </w:rPr>
              <w:t>ب</w:t>
            </w:r>
            <w:r w:rsidR="00C32BF2" w:rsidRPr="00E0729F">
              <w:rPr>
                <w:rStyle w:val="Hyperlink"/>
                <w:rFonts w:hint="cs"/>
                <w:noProof/>
                <w:rtl/>
              </w:rPr>
              <w:t>ی</w:t>
            </w:r>
            <w:r w:rsidR="00C32BF2" w:rsidRPr="00E0729F">
              <w:rPr>
                <w:rStyle w:val="Hyperlink"/>
                <w:rFonts w:hint="eastAsia"/>
                <w:noProof/>
                <w:rtl/>
              </w:rPr>
              <w:t>ن</w:t>
            </w:r>
            <w:r w:rsidR="00C32BF2" w:rsidRPr="00E0729F">
              <w:rPr>
                <w:rStyle w:val="Hyperlink"/>
                <w:noProof/>
                <w:rtl/>
              </w:rPr>
              <w:t xml:space="preserve"> </w:t>
            </w:r>
            <w:r w:rsidR="00C32BF2" w:rsidRPr="00E0729F">
              <w:rPr>
                <w:rStyle w:val="Hyperlink"/>
                <w:rFonts w:hint="eastAsia"/>
                <w:noProof/>
                <w:rtl/>
              </w:rPr>
              <w:t>استصحاب</w:t>
            </w:r>
            <w:r w:rsidR="00C32BF2" w:rsidRPr="00E0729F">
              <w:rPr>
                <w:rStyle w:val="Hyperlink"/>
                <w:noProof/>
                <w:rtl/>
              </w:rPr>
              <w:t xml:space="preserve"> </w:t>
            </w:r>
            <w:r w:rsidR="00C32BF2" w:rsidRPr="00E0729F">
              <w:rPr>
                <w:rStyle w:val="Hyperlink"/>
                <w:rFonts w:hint="eastAsia"/>
                <w:noProof/>
                <w:rtl/>
              </w:rPr>
              <w:t>حکم</w:t>
            </w:r>
            <w:r w:rsidR="00C32BF2" w:rsidRPr="00E0729F">
              <w:rPr>
                <w:rStyle w:val="Hyperlink"/>
                <w:noProof/>
                <w:rtl/>
              </w:rPr>
              <w:t xml:space="preserve"> </w:t>
            </w:r>
            <w:r w:rsidR="00C32BF2" w:rsidRPr="00E0729F">
              <w:rPr>
                <w:rStyle w:val="Hyperlink"/>
                <w:rFonts w:hint="eastAsia"/>
                <w:noProof/>
                <w:rtl/>
              </w:rPr>
              <w:t>خاص</w:t>
            </w:r>
            <w:r w:rsidR="00C32BF2" w:rsidRPr="00E0729F">
              <w:rPr>
                <w:rStyle w:val="Hyperlink"/>
                <w:noProof/>
                <w:rtl/>
              </w:rPr>
              <w:t xml:space="preserve"> </w:t>
            </w:r>
            <w:r w:rsidR="00C32BF2" w:rsidRPr="00E0729F">
              <w:rPr>
                <w:rStyle w:val="Hyperlink"/>
                <w:rFonts w:hint="eastAsia"/>
                <w:noProof/>
                <w:rtl/>
              </w:rPr>
              <w:t>و</w:t>
            </w:r>
            <w:r w:rsidR="00C32BF2" w:rsidRPr="00E0729F">
              <w:rPr>
                <w:rStyle w:val="Hyperlink"/>
                <w:noProof/>
                <w:rtl/>
              </w:rPr>
              <w:t xml:space="preserve"> </w:t>
            </w:r>
            <w:r w:rsidR="00C32BF2" w:rsidRPr="00E0729F">
              <w:rPr>
                <w:rStyle w:val="Hyperlink"/>
                <w:rFonts w:hint="eastAsia"/>
                <w:noProof/>
                <w:rtl/>
              </w:rPr>
              <w:t>رجوع</w:t>
            </w:r>
            <w:r w:rsidR="00C32BF2" w:rsidRPr="00E0729F">
              <w:rPr>
                <w:rStyle w:val="Hyperlink"/>
                <w:noProof/>
                <w:rtl/>
              </w:rPr>
              <w:t xml:space="preserve"> </w:t>
            </w:r>
            <w:r w:rsidR="00C32BF2" w:rsidRPr="00E0729F">
              <w:rPr>
                <w:rStyle w:val="Hyperlink"/>
                <w:rFonts w:hint="eastAsia"/>
                <w:noProof/>
                <w:rtl/>
              </w:rPr>
              <w:t>به</w:t>
            </w:r>
            <w:r w:rsidR="00C32BF2" w:rsidRPr="00E0729F">
              <w:rPr>
                <w:rStyle w:val="Hyperlink"/>
                <w:noProof/>
                <w:rtl/>
              </w:rPr>
              <w:t xml:space="preserve"> </w:t>
            </w:r>
            <w:r w:rsidR="00C32BF2" w:rsidRPr="00E0729F">
              <w:rPr>
                <w:rStyle w:val="Hyperlink"/>
                <w:rFonts w:hint="eastAsia"/>
                <w:noProof/>
                <w:rtl/>
              </w:rPr>
              <w:t>دل</w:t>
            </w:r>
            <w:r w:rsidR="00C32BF2" w:rsidRPr="00E0729F">
              <w:rPr>
                <w:rStyle w:val="Hyperlink"/>
                <w:rFonts w:hint="cs"/>
                <w:noProof/>
                <w:rtl/>
              </w:rPr>
              <w:t>ی</w:t>
            </w:r>
            <w:r w:rsidR="00C32BF2" w:rsidRPr="00E0729F">
              <w:rPr>
                <w:rStyle w:val="Hyperlink"/>
                <w:rFonts w:hint="eastAsia"/>
                <w:noProof/>
                <w:rtl/>
              </w:rPr>
              <w:t>ل</w:t>
            </w:r>
            <w:r w:rsidR="00C32BF2" w:rsidRPr="00E0729F">
              <w:rPr>
                <w:rStyle w:val="Hyperlink"/>
                <w:noProof/>
                <w:rtl/>
              </w:rPr>
              <w:t xml:space="preserve"> </w:t>
            </w:r>
            <w:r w:rsidR="00C32BF2" w:rsidRPr="00E0729F">
              <w:rPr>
                <w:rStyle w:val="Hyperlink"/>
                <w:rFonts w:hint="eastAsia"/>
                <w:noProof/>
                <w:rtl/>
              </w:rPr>
              <w:t>عام</w:t>
            </w:r>
            <w:r w:rsidR="00C32BF2">
              <w:rPr>
                <w:noProof/>
                <w:webHidden/>
                <w:rtl/>
              </w:rPr>
              <w:tab/>
            </w:r>
            <w:r w:rsidR="00C32BF2">
              <w:rPr>
                <w:rStyle w:val="Hyperlink"/>
                <w:noProof/>
                <w:rtl/>
              </w:rPr>
              <w:fldChar w:fldCharType="begin"/>
            </w:r>
            <w:r w:rsidR="00C32BF2">
              <w:rPr>
                <w:noProof/>
                <w:webHidden/>
                <w:rtl/>
              </w:rPr>
              <w:instrText xml:space="preserve"> </w:instrText>
            </w:r>
            <w:r w:rsidR="00C32BF2">
              <w:rPr>
                <w:noProof/>
                <w:webHidden/>
              </w:rPr>
              <w:instrText>PAGEREF</w:instrText>
            </w:r>
            <w:r w:rsidR="00C32BF2">
              <w:rPr>
                <w:noProof/>
                <w:webHidden/>
                <w:rtl/>
              </w:rPr>
              <w:instrText xml:space="preserve"> _</w:instrText>
            </w:r>
            <w:r w:rsidR="00C32BF2">
              <w:rPr>
                <w:noProof/>
                <w:webHidden/>
              </w:rPr>
              <w:instrText>Toc</w:instrText>
            </w:r>
            <w:r w:rsidR="00C32BF2">
              <w:rPr>
                <w:noProof/>
                <w:webHidden/>
                <w:rtl/>
              </w:rPr>
              <w:instrText xml:space="preserve">119768763 </w:instrText>
            </w:r>
            <w:r w:rsidR="00C32BF2">
              <w:rPr>
                <w:noProof/>
                <w:webHidden/>
              </w:rPr>
              <w:instrText>\h</w:instrText>
            </w:r>
            <w:r w:rsidR="00C32BF2">
              <w:rPr>
                <w:noProof/>
                <w:webHidden/>
                <w:rtl/>
              </w:rPr>
              <w:instrText xml:space="preserve"> </w:instrText>
            </w:r>
            <w:r w:rsidR="00C32BF2">
              <w:rPr>
                <w:rStyle w:val="Hyperlink"/>
                <w:noProof/>
                <w:rtl/>
              </w:rPr>
            </w:r>
            <w:r w:rsidR="00C32BF2">
              <w:rPr>
                <w:rStyle w:val="Hyperlink"/>
                <w:noProof/>
                <w:rtl/>
              </w:rPr>
              <w:fldChar w:fldCharType="separate"/>
            </w:r>
            <w:r w:rsidR="007C330C">
              <w:rPr>
                <w:noProof/>
                <w:webHidden/>
                <w:rtl/>
              </w:rPr>
              <w:t>6</w:t>
            </w:r>
            <w:r w:rsidR="00C32BF2">
              <w:rPr>
                <w:rStyle w:val="Hyperlink"/>
                <w:noProof/>
                <w:rtl/>
              </w:rPr>
              <w:fldChar w:fldCharType="end"/>
            </w:r>
          </w:hyperlink>
        </w:p>
        <w:p w14:paraId="194D95D5" w14:textId="77777777" w:rsidR="00C32BF2" w:rsidRDefault="00C32BF2" w:rsidP="00C32BF2">
          <w:pPr>
            <w:rPr>
              <w:rtl/>
            </w:rPr>
          </w:pPr>
          <w:r>
            <w:rPr>
              <w:b/>
              <w:bCs/>
              <w:noProof/>
            </w:rPr>
            <w:fldChar w:fldCharType="end"/>
          </w:r>
        </w:p>
      </w:sdtContent>
    </w:sdt>
    <w:p w14:paraId="5079C33A" w14:textId="77777777" w:rsidR="00B910E0" w:rsidRDefault="00B910E0" w:rsidP="00B910E0">
      <w:pPr>
        <w:pStyle w:val="Heading2"/>
        <w:rPr>
          <w:rtl/>
        </w:rPr>
      </w:pPr>
      <w:bookmarkStart w:id="1" w:name="_Toc119768756"/>
      <w:r>
        <w:rPr>
          <w:rFonts w:hint="cs"/>
          <w:rtl/>
        </w:rPr>
        <w:t xml:space="preserve">خلاصه مختار استاد </w:t>
      </w:r>
      <w:r w:rsidR="00C32BF2">
        <w:rPr>
          <w:rFonts w:hint="cs"/>
          <w:rtl/>
        </w:rPr>
        <w:t xml:space="preserve">حفظه الله </w:t>
      </w:r>
      <w:r>
        <w:rPr>
          <w:rFonts w:hint="cs"/>
          <w:rtl/>
        </w:rPr>
        <w:t>در استصحاب عدم ازلی</w:t>
      </w:r>
      <w:bookmarkEnd w:id="1"/>
    </w:p>
    <w:p w14:paraId="6A436069" w14:textId="6B0EDDA0" w:rsidR="00936BE9" w:rsidRPr="00936BE9" w:rsidRDefault="00936BE9" w:rsidP="0062690C">
      <w:pPr>
        <w:rPr>
          <w:rtl/>
        </w:rPr>
      </w:pPr>
      <w:r>
        <w:rPr>
          <w:rFonts w:hint="cs"/>
          <w:rtl/>
        </w:rPr>
        <w:t xml:space="preserve">ما در شمول دلیل استصحاب نسبت به موارد استصحاب عدم ازلی شبهه داریم، منشأ شبهه </w:t>
      </w:r>
      <w:r w:rsidR="000D4A4C">
        <w:rPr>
          <w:rFonts w:hint="cs"/>
          <w:rtl/>
        </w:rPr>
        <w:t>این است که</w:t>
      </w:r>
      <w:r>
        <w:rPr>
          <w:rFonts w:hint="cs"/>
          <w:rtl/>
        </w:rPr>
        <w:t xml:space="preserve"> </w:t>
      </w:r>
      <w:r w:rsidR="000D4A4C">
        <w:rPr>
          <w:rFonts w:hint="cs"/>
          <w:rtl/>
        </w:rPr>
        <w:t xml:space="preserve"> معلوم نیست عرفا عدم عرض</w:t>
      </w:r>
      <w:r>
        <w:rPr>
          <w:rFonts w:hint="cs"/>
          <w:rtl/>
        </w:rPr>
        <w:t xml:space="preserve"> قبل از وجود محل با عدم عرض بعد از وجود محل، </w:t>
      </w:r>
      <w:r w:rsidR="000D4A4C">
        <w:rPr>
          <w:rFonts w:hint="cs"/>
          <w:rtl/>
        </w:rPr>
        <w:t>یکی باش</w:t>
      </w:r>
      <w:r>
        <w:rPr>
          <w:rFonts w:hint="cs"/>
          <w:rtl/>
        </w:rPr>
        <w:t>ند، ‌</w:t>
      </w:r>
      <w:r w:rsidR="000D4A4C">
        <w:rPr>
          <w:rFonts w:hint="cs"/>
          <w:rtl/>
        </w:rPr>
        <w:t xml:space="preserve">مثلا </w:t>
      </w:r>
      <w:r w:rsidR="00A76AA6">
        <w:rPr>
          <w:rFonts w:hint="cs"/>
          <w:rtl/>
        </w:rPr>
        <w:t>این دیوار قبل از وجودش سفید نبود،</w:t>
      </w:r>
      <w:r>
        <w:rPr>
          <w:rFonts w:hint="cs"/>
          <w:rtl/>
        </w:rPr>
        <w:t xml:space="preserve"> </w:t>
      </w:r>
      <w:r w:rsidR="00A76AA6">
        <w:rPr>
          <w:rFonts w:hint="cs"/>
          <w:rtl/>
        </w:rPr>
        <w:t xml:space="preserve">این صحیح است و غلط نیست </w:t>
      </w:r>
      <w:r w:rsidR="00F03B24">
        <w:rPr>
          <w:rFonts w:hint="cs"/>
          <w:rtl/>
        </w:rPr>
        <w:t xml:space="preserve">اما </w:t>
      </w:r>
      <w:r>
        <w:rPr>
          <w:rFonts w:hint="cs"/>
          <w:rtl/>
        </w:rPr>
        <w:t xml:space="preserve">این سفید </w:t>
      </w:r>
      <w:r w:rsidR="003336DB">
        <w:rPr>
          <w:rFonts w:hint="cs"/>
          <w:rtl/>
        </w:rPr>
        <w:t>نبودن عرفا غیر از آن سفید نبودن بعد</w:t>
      </w:r>
      <w:r>
        <w:rPr>
          <w:rFonts w:hint="cs"/>
          <w:rtl/>
        </w:rPr>
        <w:t xml:space="preserve"> از وجود دیوار است و این </w:t>
      </w:r>
      <w:r w:rsidR="003336DB">
        <w:rPr>
          <w:rFonts w:hint="cs"/>
          <w:rtl/>
        </w:rPr>
        <w:t xml:space="preserve">حداقل </w:t>
      </w:r>
      <w:r>
        <w:rPr>
          <w:rFonts w:hint="cs"/>
          <w:rtl/>
        </w:rPr>
        <w:t xml:space="preserve">منشأ </w:t>
      </w:r>
      <w:r w:rsidR="003336DB">
        <w:rPr>
          <w:rFonts w:hint="cs"/>
          <w:rtl/>
        </w:rPr>
        <w:t>شبهه</w:t>
      </w:r>
      <w:r>
        <w:rPr>
          <w:rFonts w:hint="cs"/>
          <w:rtl/>
        </w:rPr>
        <w:t xml:space="preserve"> در شمول </w:t>
      </w:r>
      <w:r w:rsidR="003336DB">
        <w:rPr>
          <w:rFonts w:hint="cs"/>
          <w:rtl/>
        </w:rPr>
        <w:t>«</w:t>
      </w:r>
      <w:r>
        <w:rPr>
          <w:rFonts w:hint="cs"/>
          <w:rtl/>
        </w:rPr>
        <w:t>لاتنقض الیقین بالشک</w:t>
      </w:r>
      <w:r w:rsidR="003336DB">
        <w:rPr>
          <w:rFonts w:hint="cs"/>
          <w:rtl/>
        </w:rPr>
        <w:t>»</w:t>
      </w:r>
      <w:r w:rsidR="009C30D5">
        <w:rPr>
          <w:rFonts w:hint="cs"/>
          <w:rtl/>
        </w:rPr>
        <w:t xml:space="preserve"> نسبت به</w:t>
      </w:r>
      <w:r>
        <w:rPr>
          <w:rFonts w:hint="cs"/>
          <w:rtl/>
        </w:rPr>
        <w:t xml:space="preserve"> حالت سابقه به نحو سالبه به انتفاء موضوع</w:t>
      </w:r>
      <w:r w:rsidR="003336DB">
        <w:rPr>
          <w:rFonts w:hint="cs"/>
          <w:rtl/>
        </w:rPr>
        <w:t>،</w:t>
      </w:r>
      <w:r>
        <w:rPr>
          <w:rFonts w:hint="cs"/>
          <w:rtl/>
        </w:rPr>
        <w:t xml:space="preserve"> </w:t>
      </w:r>
      <w:r w:rsidR="003336DB">
        <w:rPr>
          <w:rFonts w:hint="cs"/>
          <w:rtl/>
        </w:rPr>
        <w:t>می شود</w:t>
      </w:r>
      <w:r w:rsidR="009C30D5">
        <w:rPr>
          <w:rFonts w:hint="cs"/>
          <w:rtl/>
        </w:rPr>
        <w:t xml:space="preserve"> و عرفا این را حالت سابقه متیقنه‌ای که رکن استصحاب است نمی‌داند. و لذا</w:t>
      </w:r>
      <w:r w:rsidR="00575207">
        <w:rPr>
          <w:rFonts w:hint="cs"/>
          <w:rtl/>
        </w:rPr>
        <w:t xml:space="preserve"> اگر</w:t>
      </w:r>
      <w:r w:rsidR="009C30D5">
        <w:rPr>
          <w:rFonts w:hint="cs"/>
          <w:rtl/>
        </w:rPr>
        <w:t xml:space="preserve"> به او گفته شود شارع</w:t>
      </w:r>
      <w:r>
        <w:rPr>
          <w:rFonts w:hint="cs"/>
          <w:rtl/>
        </w:rPr>
        <w:t xml:space="preserve"> گفته </w:t>
      </w:r>
      <w:r w:rsidR="009C30D5">
        <w:rPr>
          <w:rFonts w:hint="cs"/>
          <w:rtl/>
        </w:rPr>
        <w:t>«</w:t>
      </w:r>
      <w:r>
        <w:rPr>
          <w:rFonts w:hint="cs"/>
          <w:rtl/>
        </w:rPr>
        <w:t>لاتنقض الیقین بالشک</w:t>
      </w:r>
      <w:r w:rsidR="009C30D5">
        <w:rPr>
          <w:rFonts w:hint="cs"/>
          <w:rtl/>
        </w:rPr>
        <w:t>»</w:t>
      </w:r>
      <w:r w:rsidR="00575207">
        <w:rPr>
          <w:rFonts w:hint="cs"/>
          <w:rtl/>
        </w:rPr>
        <w:t>،</w:t>
      </w:r>
      <w:r>
        <w:rPr>
          <w:rFonts w:hint="cs"/>
          <w:rtl/>
        </w:rPr>
        <w:t xml:space="preserve"> بعد بگوییم این حیوان ‌که</w:t>
      </w:r>
      <w:r w:rsidR="00575207">
        <w:rPr>
          <w:rFonts w:hint="cs"/>
          <w:rtl/>
        </w:rPr>
        <w:t xml:space="preserve"> ذبح شده است قبل از وجودش خنزیر نبود، </w:t>
      </w:r>
      <w:r w:rsidR="001546B8">
        <w:rPr>
          <w:rFonts w:hint="cs"/>
          <w:rtl/>
        </w:rPr>
        <w:t>و استصحاب می گوید بعد از وجودش نیز خنزیر</w:t>
      </w:r>
      <w:r w:rsidR="009F7E8E">
        <w:rPr>
          <w:rFonts w:hint="cs"/>
          <w:rtl/>
        </w:rPr>
        <w:t xml:space="preserve"> نیست</w:t>
      </w:r>
      <w:r w:rsidR="0062690C">
        <w:rPr>
          <w:rFonts w:hint="cs"/>
          <w:rtl/>
        </w:rPr>
        <w:t>، عرف آن را مست</w:t>
      </w:r>
      <w:r w:rsidR="001546B8">
        <w:rPr>
          <w:rFonts w:hint="cs"/>
          <w:rtl/>
        </w:rPr>
        <w:t>غ</w:t>
      </w:r>
      <w:r w:rsidR="0062690C">
        <w:rPr>
          <w:rFonts w:hint="cs"/>
          <w:rtl/>
        </w:rPr>
        <w:t>ر</w:t>
      </w:r>
      <w:r w:rsidR="001546B8">
        <w:rPr>
          <w:rFonts w:hint="cs"/>
          <w:rtl/>
        </w:rPr>
        <w:t xml:space="preserve">ب می </w:t>
      </w:r>
      <w:r w:rsidR="0062690C">
        <w:rPr>
          <w:rFonts w:hint="cs"/>
          <w:rtl/>
        </w:rPr>
        <w:t>کند.</w:t>
      </w:r>
    </w:p>
    <w:p w14:paraId="35D67BE7" w14:textId="77777777" w:rsidR="00B910E0" w:rsidRDefault="00B910E0" w:rsidP="00B910E0">
      <w:pPr>
        <w:pStyle w:val="Heading2"/>
        <w:rPr>
          <w:rtl/>
        </w:rPr>
      </w:pPr>
      <w:bookmarkStart w:id="2" w:name="_Toc119768757"/>
      <w:r>
        <w:rPr>
          <w:rFonts w:hint="cs"/>
          <w:rtl/>
        </w:rPr>
        <w:t>استصحاب عدم ازلی</w:t>
      </w:r>
      <w:bookmarkEnd w:id="2"/>
    </w:p>
    <w:p w14:paraId="005C2C02" w14:textId="77777777" w:rsidR="001C7773" w:rsidRPr="001C7773" w:rsidRDefault="001C7773" w:rsidP="00FE14F1">
      <w:pPr>
        <w:pStyle w:val="Heading2"/>
        <w:rPr>
          <w:rtl/>
        </w:rPr>
      </w:pPr>
      <w:r>
        <w:rPr>
          <w:rFonts w:hint="cs"/>
          <w:rtl/>
        </w:rPr>
        <w:t xml:space="preserve">کلام </w:t>
      </w:r>
      <w:r w:rsidR="00FE14F1">
        <w:rPr>
          <w:rFonts w:hint="cs"/>
          <w:rtl/>
        </w:rPr>
        <w:t>شهید صدر رحمه الله:ارجاع</w:t>
      </w:r>
      <w:r>
        <w:rPr>
          <w:rFonts w:hint="cs"/>
          <w:rtl/>
        </w:rPr>
        <w:t xml:space="preserve"> استصحاب عدم ازلی</w:t>
      </w:r>
      <w:r w:rsidR="00FE14F1">
        <w:rPr>
          <w:rFonts w:hint="cs"/>
          <w:rtl/>
        </w:rPr>
        <w:t xml:space="preserve"> در</w:t>
      </w:r>
      <w:r w:rsidR="00DA506E">
        <w:rPr>
          <w:rFonts w:hint="cs"/>
          <w:rtl/>
        </w:rPr>
        <w:t>ذاتیات</w:t>
      </w:r>
      <w:r>
        <w:rPr>
          <w:rFonts w:hint="cs"/>
          <w:rtl/>
        </w:rPr>
        <w:t xml:space="preserve"> به استصحاب عدم نعتی</w:t>
      </w:r>
    </w:p>
    <w:p w14:paraId="6B10E918" w14:textId="77777777" w:rsidR="00260063" w:rsidRDefault="0062690C" w:rsidP="001B4FCE">
      <w:pPr>
        <w:rPr>
          <w:rtl/>
        </w:rPr>
      </w:pPr>
      <w:r>
        <w:rPr>
          <w:rFonts w:hint="cs"/>
          <w:rtl/>
        </w:rPr>
        <w:t xml:space="preserve">شهید صدر رحمه الله </w:t>
      </w:r>
      <w:r w:rsidR="00B910E0">
        <w:rPr>
          <w:rFonts w:hint="cs"/>
          <w:rtl/>
        </w:rPr>
        <w:t xml:space="preserve">خواستند </w:t>
      </w:r>
      <w:r w:rsidR="00A06DDF">
        <w:rPr>
          <w:rFonts w:hint="cs"/>
          <w:rtl/>
        </w:rPr>
        <w:t>به نحو</w:t>
      </w:r>
      <w:r>
        <w:rPr>
          <w:rFonts w:hint="cs"/>
          <w:rtl/>
        </w:rPr>
        <w:t xml:space="preserve">ی استصحاب عدم ازلی «عدم کونه خنزیرا» را به استصحاب </w:t>
      </w:r>
      <w:r w:rsidR="00E06552">
        <w:rPr>
          <w:rFonts w:hint="cs"/>
          <w:rtl/>
        </w:rPr>
        <w:t>عدم نعتی برگردانند. ایشان می فرمایند:</w:t>
      </w:r>
      <w:r w:rsidR="00B910E0">
        <w:rPr>
          <w:rFonts w:hint="cs"/>
          <w:rtl/>
        </w:rPr>
        <w:t xml:space="preserve"> یک زمان</w:t>
      </w:r>
      <w:r w:rsidR="003B09BB">
        <w:rPr>
          <w:rFonts w:hint="cs"/>
          <w:rtl/>
        </w:rPr>
        <w:t>ی بر این حیوان گذشته است که موجود بود ولی خنزیر نبوده است چون</w:t>
      </w:r>
      <w:r w:rsidR="00B910E0">
        <w:rPr>
          <w:rFonts w:hint="cs"/>
          <w:rtl/>
        </w:rPr>
        <w:t xml:space="preserve"> عنوان عرفی </w:t>
      </w:r>
      <w:r w:rsidR="00B910E0" w:rsidRPr="00721E8B">
        <w:rPr>
          <w:rFonts w:hint="cs"/>
          <w:rtl/>
        </w:rPr>
        <w:t>خنزیر از ابتدا منطبق بر این موجود نبود</w:t>
      </w:r>
      <w:r w:rsidR="003B09BB">
        <w:rPr>
          <w:rFonts w:hint="cs"/>
          <w:rtl/>
        </w:rPr>
        <w:t xml:space="preserve"> و لذا</w:t>
      </w:r>
      <w:r w:rsidR="00B910E0" w:rsidRPr="00721E8B">
        <w:rPr>
          <w:rFonts w:hint="cs"/>
          <w:rtl/>
        </w:rPr>
        <w:t xml:space="preserve"> زمانی که </w:t>
      </w:r>
      <w:r w:rsidR="00C718BB">
        <w:rPr>
          <w:rFonts w:hint="cs"/>
          <w:rtl/>
        </w:rPr>
        <w:t xml:space="preserve">مضغه و </w:t>
      </w:r>
      <w:r w:rsidR="00B910E0" w:rsidRPr="00721E8B">
        <w:rPr>
          <w:rFonts w:hint="cs"/>
          <w:rtl/>
        </w:rPr>
        <w:t>علقه بود موجود</w:t>
      </w:r>
      <w:r w:rsidR="00B910E0">
        <w:rPr>
          <w:rFonts w:hint="cs"/>
          <w:rtl/>
        </w:rPr>
        <w:t xml:space="preserve"> </w:t>
      </w:r>
      <w:r w:rsidR="00B910E0">
        <w:rPr>
          <w:rFonts w:hint="cs"/>
          <w:rtl/>
        </w:rPr>
        <w:lastRenderedPageBreak/>
        <w:t>بود ولی خنزیر نبود</w:t>
      </w:r>
      <w:r w:rsidR="00187294">
        <w:rPr>
          <w:rFonts w:hint="cs"/>
          <w:rtl/>
        </w:rPr>
        <w:t xml:space="preserve"> بلکه نطفة الخنزیر بود</w:t>
      </w:r>
      <w:r w:rsidR="00B910E0">
        <w:rPr>
          <w:rFonts w:hint="cs"/>
          <w:rtl/>
        </w:rPr>
        <w:t xml:space="preserve">، مثل </w:t>
      </w:r>
      <w:r w:rsidR="00C718BB">
        <w:rPr>
          <w:rFonts w:hint="cs"/>
          <w:rtl/>
        </w:rPr>
        <w:t>این که به انسان ها اشاره می شود و گفته می شود:</w:t>
      </w:r>
      <w:r w:rsidR="00B910E0">
        <w:rPr>
          <w:rFonts w:hint="cs"/>
          <w:rtl/>
        </w:rPr>
        <w:t>«</w:t>
      </w:r>
      <w:r w:rsidR="00CD2EA6">
        <w:rPr>
          <w:rFonts w:hint="cs"/>
          <w:rtl/>
        </w:rPr>
        <w:t>أ ل</w:t>
      </w:r>
      <w:r w:rsidR="00025909">
        <w:rPr>
          <w:rFonts w:hint="cs"/>
          <w:rtl/>
        </w:rPr>
        <w:t>م یک</w:t>
      </w:r>
      <w:r w:rsidR="00CD2EA6">
        <w:rPr>
          <w:rFonts w:hint="cs"/>
          <w:rtl/>
        </w:rPr>
        <w:t xml:space="preserve"> نطفة من منی یمنی</w:t>
      </w:r>
      <w:r w:rsidR="00B910E0">
        <w:rPr>
          <w:rFonts w:hint="cs"/>
          <w:rtl/>
        </w:rPr>
        <w:t>»</w:t>
      </w:r>
      <w:r w:rsidR="00CD2EA6">
        <w:rPr>
          <w:rStyle w:val="FootnoteReference"/>
          <w:rtl/>
        </w:rPr>
        <w:footnoteReference w:id="1"/>
      </w:r>
      <w:r w:rsidR="007F0A13">
        <w:rPr>
          <w:rFonts w:hint="cs"/>
          <w:rtl/>
        </w:rPr>
        <w:t xml:space="preserve"> یعنی «کان نطفة» و این به معنای</w:t>
      </w:r>
      <w:r w:rsidR="00B910E0">
        <w:rPr>
          <w:rFonts w:hint="cs"/>
          <w:rtl/>
        </w:rPr>
        <w:t xml:space="preserve"> «لم یکن انسانا»</w:t>
      </w:r>
      <w:r w:rsidR="007F0A13">
        <w:rPr>
          <w:rFonts w:hint="cs"/>
          <w:rtl/>
        </w:rPr>
        <w:t xml:space="preserve"> می باشد</w:t>
      </w:r>
      <w:r w:rsidR="001B4FCE">
        <w:rPr>
          <w:rFonts w:hint="cs"/>
          <w:rtl/>
        </w:rPr>
        <w:t xml:space="preserve"> که</w:t>
      </w:r>
      <w:r w:rsidR="00B910E0">
        <w:rPr>
          <w:rFonts w:hint="cs"/>
          <w:rtl/>
        </w:rPr>
        <w:t xml:space="preserve"> نیاز ب</w:t>
      </w:r>
      <w:r w:rsidR="007F0A13">
        <w:rPr>
          <w:rFonts w:hint="cs"/>
          <w:rtl/>
        </w:rPr>
        <w:t>ه استصحاب عدم ازلی ندارد، و در مقام نیز</w:t>
      </w:r>
      <w:r w:rsidR="001B4FCE">
        <w:rPr>
          <w:rFonts w:hint="cs"/>
          <w:rtl/>
        </w:rPr>
        <w:t xml:space="preserve"> به نحو استصحاب عدم نعتی</w:t>
      </w:r>
      <w:r w:rsidR="007F0A13">
        <w:rPr>
          <w:rFonts w:hint="cs"/>
          <w:rtl/>
        </w:rPr>
        <w:t xml:space="preserve"> گفته می شود: این حیوان</w:t>
      </w:r>
      <w:r w:rsidR="00B910E0">
        <w:rPr>
          <w:rFonts w:hint="cs"/>
          <w:rtl/>
        </w:rPr>
        <w:t xml:space="preserve"> یک زمانی بود و خنز</w:t>
      </w:r>
      <w:r w:rsidR="00260063">
        <w:rPr>
          <w:rFonts w:hint="cs"/>
          <w:rtl/>
        </w:rPr>
        <w:t xml:space="preserve">یر نبود </w:t>
      </w:r>
      <w:r w:rsidR="001B4FCE">
        <w:rPr>
          <w:rFonts w:hint="cs"/>
          <w:rtl/>
        </w:rPr>
        <w:t>و الان کما کان</w:t>
      </w:r>
      <w:r w:rsidR="00260063">
        <w:rPr>
          <w:rFonts w:hint="cs"/>
          <w:rtl/>
        </w:rPr>
        <w:t>.</w:t>
      </w:r>
      <w:r w:rsidR="0080172B">
        <w:rPr>
          <w:rStyle w:val="FootnoteReference"/>
          <w:rtl/>
        </w:rPr>
        <w:footnoteReference w:id="2"/>
      </w:r>
    </w:p>
    <w:p w14:paraId="02CB298C" w14:textId="77777777" w:rsidR="00B910E0" w:rsidRDefault="00260063" w:rsidP="0080172B">
      <w:pPr>
        <w:rPr>
          <w:rtl/>
        </w:rPr>
      </w:pPr>
      <w:r>
        <w:rPr>
          <w:rFonts w:hint="cs"/>
          <w:rtl/>
        </w:rPr>
        <w:t xml:space="preserve">ایشان </w:t>
      </w:r>
      <w:r w:rsidR="00B910E0">
        <w:rPr>
          <w:rFonts w:hint="cs"/>
          <w:rtl/>
        </w:rPr>
        <w:t>استصحاب عدم ازلی د</w:t>
      </w:r>
      <w:r>
        <w:rPr>
          <w:rFonts w:hint="cs"/>
          <w:rtl/>
        </w:rPr>
        <w:t>ر عناوین ذاتیه را جاری نمی دانند و</w:t>
      </w:r>
      <w:r w:rsidR="00B910E0">
        <w:rPr>
          <w:rFonts w:hint="cs"/>
          <w:rtl/>
        </w:rPr>
        <w:t xml:space="preserve"> چون خنزیر وصف ذات است نه وصف وجود </w:t>
      </w:r>
      <w:r w:rsidR="0080172B">
        <w:rPr>
          <w:rFonts w:hint="cs"/>
          <w:rtl/>
        </w:rPr>
        <w:t>سعی می کند با استصحاب عدم نعتی در آن مشکل را حل کند</w:t>
      </w:r>
      <w:r w:rsidR="00B910E0">
        <w:rPr>
          <w:rFonts w:hint="cs"/>
          <w:rtl/>
        </w:rPr>
        <w:t xml:space="preserve">. </w:t>
      </w:r>
    </w:p>
    <w:p w14:paraId="47058A0B" w14:textId="77777777" w:rsidR="00B910E0" w:rsidRDefault="0080172B" w:rsidP="00187294">
      <w:pPr>
        <w:rPr>
          <w:rtl/>
        </w:rPr>
      </w:pPr>
      <w:r>
        <w:rPr>
          <w:rFonts w:hint="cs"/>
          <w:rtl/>
        </w:rPr>
        <w:t>مرحوم حکیم رحمه الله</w:t>
      </w:r>
      <w:r w:rsidR="00B910E0">
        <w:rPr>
          <w:rFonts w:hint="cs"/>
          <w:rtl/>
        </w:rPr>
        <w:t xml:space="preserve"> نیز می فرمایند: استصحاب «این انسان قبل از وجودش زن نبود و الآن کما کان» برای اثبات زن نبودن این شخص جاری نمی شود چون زن بودن در ذات انسان ها هست، و این زن از ازل زن بوده ولی موجود نشده است لذا نمی توان گفت این انسان </w:t>
      </w:r>
      <w:r w:rsidR="00187294">
        <w:rPr>
          <w:rFonts w:hint="cs"/>
          <w:rtl/>
        </w:rPr>
        <w:t>قبل از وجودش</w:t>
      </w:r>
      <w:r w:rsidR="00B910E0">
        <w:rPr>
          <w:rFonts w:hint="cs"/>
          <w:rtl/>
        </w:rPr>
        <w:t xml:space="preserve"> زن نبوده است.</w:t>
      </w:r>
      <w:r w:rsidR="00B910E0">
        <w:rPr>
          <w:rStyle w:val="FootnoteReference"/>
          <w:rtl/>
        </w:rPr>
        <w:footnoteReference w:id="3"/>
      </w:r>
    </w:p>
    <w:p w14:paraId="3A8DABF4" w14:textId="77777777" w:rsidR="00B910E0" w:rsidRDefault="00B910E0" w:rsidP="00B910E0">
      <w:pPr>
        <w:pStyle w:val="Heading2"/>
        <w:rPr>
          <w:rtl/>
        </w:rPr>
      </w:pPr>
      <w:bookmarkStart w:id="3" w:name="_Toc119768758"/>
      <w:r>
        <w:rPr>
          <w:rFonts w:hint="cs"/>
          <w:rtl/>
        </w:rPr>
        <w:t>بررسی کلام شهید صدر رحمه الله</w:t>
      </w:r>
      <w:bookmarkEnd w:id="3"/>
    </w:p>
    <w:p w14:paraId="680A85F5" w14:textId="77777777" w:rsidR="00B910E0" w:rsidRDefault="00B910E0" w:rsidP="006E0099">
      <w:pPr>
        <w:rPr>
          <w:rtl/>
        </w:rPr>
      </w:pPr>
      <w:r>
        <w:rPr>
          <w:rFonts w:hint="cs"/>
          <w:rtl/>
        </w:rPr>
        <w:t xml:space="preserve">در این جا نیز شبهه انصراف دلیل </w:t>
      </w:r>
      <w:r w:rsidR="006E0099">
        <w:rPr>
          <w:rFonts w:hint="cs"/>
          <w:rtl/>
        </w:rPr>
        <w:t xml:space="preserve">استصحاب مطرح می شود </w:t>
      </w:r>
      <w:r>
        <w:rPr>
          <w:rFonts w:hint="cs"/>
          <w:rtl/>
        </w:rPr>
        <w:t>و عر</w:t>
      </w:r>
      <w:r w:rsidR="006E0099">
        <w:rPr>
          <w:rFonts w:hint="cs"/>
          <w:rtl/>
        </w:rPr>
        <w:t xml:space="preserve">ف این حالت های سابقه را در جریان </w:t>
      </w:r>
      <w:r>
        <w:rPr>
          <w:rFonts w:hint="cs"/>
          <w:rtl/>
        </w:rPr>
        <w:t xml:space="preserve">استصحاب لحاظ نمی کند. </w:t>
      </w:r>
    </w:p>
    <w:p w14:paraId="76C1EB6E" w14:textId="340C184D" w:rsidR="00B910E0" w:rsidRDefault="00B910E0" w:rsidP="002120B5">
      <w:pPr>
        <w:rPr>
          <w:rtl/>
        </w:rPr>
      </w:pPr>
      <w:r>
        <w:rPr>
          <w:rFonts w:hint="cs"/>
          <w:rtl/>
        </w:rPr>
        <w:t xml:space="preserve">بعضی از بزرگان در موارد شک در </w:t>
      </w:r>
      <w:r w:rsidR="002120B5">
        <w:rPr>
          <w:rFonts w:hint="cs"/>
          <w:rtl/>
        </w:rPr>
        <w:t xml:space="preserve">آب </w:t>
      </w:r>
      <w:r>
        <w:rPr>
          <w:rFonts w:hint="cs"/>
          <w:rtl/>
        </w:rPr>
        <w:t>مطلق بودن ی</w:t>
      </w:r>
      <w:r w:rsidR="006E0099">
        <w:rPr>
          <w:rFonts w:hint="cs"/>
          <w:rtl/>
        </w:rPr>
        <w:t xml:space="preserve">ا آب انار بودن این </w:t>
      </w:r>
      <w:r w:rsidR="002120B5">
        <w:rPr>
          <w:rFonts w:hint="cs"/>
          <w:rtl/>
        </w:rPr>
        <w:t>مایع</w:t>
      </w:r>
      <w:r w:rsidR="006E0099">
        <w:rPr>
          <w:rFonts w:hint="cs"/>
          <w:rtl/>
        </w:rPr>
        <w:t xml:space="preserve"> فرمودند: </w:t>
      </w:r>
      <w:r>
        <w:rPr>
          <w:rFonts w:hint="cs"/>
          <w:rtl/>
        </w:rPr>
        <w:t>استصحاب</w:t>
      </w:r>
      <w:r w:rsidR="002120B5">
        <w:rPr>
          <w:rFonts w:hint="cs"/>
          <w:rtl/>
        </w:rPr>
        <w:t xml:space="preserve"> آب</w:t>
      </w:r>
      <w:r>
        <w:rPr>
          <w:rFonts w:hint="cs"/>
          <w:rtl/>
        </w:rPr>
        <w:t xml:space="preserve"> مطلق بودن این </w:t>
      </w:r>
      <w:r w:rsidR="002120B5">
        <w:rPr>
          <w:rFonts w:hint="cs"/>
          <w:rtl/>
        </w:rPr>
        <w:t>مایع</w:t>
      </w:r>
      <w:r>
        <w:rPr>
          <w:rFonts w:hint="cs"/>
          <w:rtl/>
        </w:rPr>
        <w:t xml:space="preserve"> می شود، چون اگر</w:t>
      </w:r>
      <w:r w:rsidR="00523776">
        <w:rPr>
          <w:rFonts w:hint="cs"/>
          <w:rtl/>
        </w:rPr>
        <w:t xml:space="preserve"> آب انار باشد نیز </w:t>
      </w:r>
      <w:r>
        <w:rPr>
          <w:rFonts w:hint="cs"/>
          <w:rtl/>
        </w:rPr>
        <w:t>قبل از</w:t>
      </w:r>
      <w:r w:rsidR="00523776">
        <w:rPr>
          <w:rFonts w:hint="cs"/>
          <w:rtl/>
        </w:rPr>
        <w:t xml:space="preserve"> آن</w:t>
      </w:r>
      <w:r>
        <w:rPr>
          <w:rFonts w:hint="cs"/>
          <w:rtl/>
        </w:rPr>
        <w:t xml:space="preserve"> آب بوده</w:t>
      </w:r>
      <w:r w:rsidR="00523776">
        <w:rPr>
          <w:rFonts w:hint="cs"/>
          <w:rtl/>
        </w:rPr>
        <w:t xml:space="preserve"> و به ریشه های درخت رفته و تبدیل به انار شده است</w:t>
      </w:r>
      <w:r w:rsidR="00DF5A8B">
        <w:rPr>
          <w:rFonts w:hint="cs"/>
          <w:rtl/>
        </w:rPr>
        <w:t xml:space="preserve">، و </w:t>
      </w:r>
      <w:r>
        <w:rPr>
          <w:rFonts w:hint="cs"/>
          <w:rtl/>
        </w:rPr>
        <w:t>اس</w:t>
      </w:r>
      <w:r w:rsidR="002120B5">
        <w:rPr>
          <w:rFonts w:hint="cs"/>
          <w:rtl/>
        </w:rPr>
        <w:t>ت</w:t>
      </w:r>
      <w:r>
        <w:rPr>
          <w:rFonts w:hint="cs"/>
          <w:rtl/>
        </w:rPr>
        <w:t xml:space="preserve">صحاب در فرض شک می گوید هنوز </w:t>
      </w:r>
      <w:r w:rsidR="00DF5A8B">
        <w:rPr>
          <w:rFonts w:hint="cs"/>
          <w:rtl/>
        </w:rPr>
        <w:t xml:space="preserve">هم </w:t>
      </w:r>
      <w:r>
        <w:rPr>
          <w:rFonts w:hint="cs"/>
          <w:rtl/>
        </w:rPr>
        <w:t xml:space="preserve">آب است. </w:t>
      </w:r>
    </w:p>
    <w:p w14:paraId="0871DC97" w14:textId="2DCE2EE4" w:rsidR="00B910E0" w:rsidRDefault="00B910E0" w:rsidP="00883D4D">
      <w:pPr>
        <w:rPr>
          <w:rtl/>
        </w:rPr>
      </w:pPr>
      <w:r>
        <w:rPr>
          <w:rFonts w:hint="cs"/>
          <w:rtl/>
        </w:rPr>
        <w:t>ولی این درست نیست چون عرفا این از قبیل تولد است نه تحول که به معنای علقه شدن</w:t>
      </w:r>
      <w:r w:rsidR="00C55636">
        <w:rPr>
          <w:rFonts w:hint="cs"/>
          <w:rtl/>
        </w:rPr>
        <w:t xml:space="preserve"> </w:t>
      </w:r>
      <w:r w:rsidR="001D77AD">
        <w:rPr>
          <w:rFonts w:hint="cs"/>
          <w:rtl/>
        </w:rPr>
        <w:t>نطفه و</w:t>
      </w:r>
      <w:r w:rsidR="00B957AD">
        <w:rPr>
          <w:rFonts w:hint="cs"/>
          <w:rtl/>
        </w:rPr>
        <w:t xml:space="preserve"> یا</w:t>
      </w:r>
      <w:r w:rsidR="001D77AD">
        <w:rPr>
          <w:rFonts w:hint="cs"/>
          <w:rtl/>
        </w:rPr>
        <w:t xml:space="preserve"> انسان شدن مضغه </w:t>
      </w:r>
      <w:r w:rsidR="00C55636">
        <w:rPr>
          <w:rFonts w:hint="cs"/>
          <w:rtl/>
        </w:rPr>
        <w:t xml:space="preserve">باشد </w:t>
      </w:r>
      <w:r w:rsidR="00B957AD">
        <w:rPr>
          <w:rFonts w:hint="cs"/>
          <w:rtl/>
        </w:rPr>
        <w:t xml:space="preserve">چون </w:t>
      </w:r>
      <w:r>
        <w:rPr>
          <w:rFonts w:hint="cs"/>
          <w:rtl/>
        </w:rPr>
        <w:t xml:space="preserve">از نظر عرف وقتی درخت آبیاری می شود توان تولید میوه </w:t>
      </w:r>
      <w:r w:rsidR="000332D0">
        <w:rPr>
          <w:rFonts w:hint="cs"/>
          <w:rtl/>
        </w:rPr>
        <w:t xml:space="preserve">و آب میوه </w:t>
      </w:r>
      <w:r>
        <w:rPr>
          <w:rFonts w:hint="cs"/>
          <w:rtl/>
        </w:rPr>
        <w:t xml:space="preserve">پیدا </w:t>
      </w:r>
      <w:r w:rsidR="000332D0">
        <w:rPr>
          <w:rFonts w:hint="cs"/>
          <w:rtl/>
        </w:rPr>
        <w:t xml:space="preserve">می </w:t>
      </w:r>
      <w:r>
        <w:rPr>
          <w:rFonts w:hint="cs"/>
          <w:rtl/>
        </w:rPr>
        <w:t xml:space="preserve">کند، </w:t>
      </w:r>
      <w:r w:rsidR="00A24D4C">
        <w:rPr>
          <w:rFonts w:hint="cs"/>
          <w:rtl/>
        </w:rPr>
        <w:t xml:space="preserve">و لذا </w:t>
      </w:r>
      <w:r>
        <w:rPr>
          <w:rFonts w:hint="cs"/>
          <w:rtl/>
        </w:rPr>
        <w:t>این آب انار عرفا قبلا آب</w:t>
      </w:r>
      <w:r w:rsidR="00A24D4C">
        <w:rPr>
          <w:rFonts w:hint="cs"/>
          <w:rtl/>
        </w:rPr>
        <w:t xml:space="preserve"> نبوده است ولو از نظر دقی عقلی آب بوده است، </w:t>
      </w:r>
      <w:r>
        <w:rPr>
          <w:rFonts w:hint="cs"/>
          <w:rtl/>
        </w:rPr>
        <w:t xml:space="preserve">و بر فرض که عرفا در این جا نیز تحول باشد ولی این </w:t>
      </w:r>
      <w:r w:rsidR="00A24D4C">
        <w:rPr>
          <w:rFonts w:hint="cs"/>
          <w:rtl/>
        </w:rPr>
        <w:t>حالت های سابقه دقیه را عرف در مقام استصحاب</w:t>
      </w:r>
      <w:r w:rsidR="00883D4D">
        <w:rPr>
          <w:rFonts w:hint="cs"/>
          <w:rtl/>
        </w:rPr>
        <w:t xml:space="preserve"> لحاظ نمی کند و این ها در</w:t>
      </w:r>
      <w:r>
        <w:rPr>
          <w:rFonts w:hint="cs"/>
          <w:rtl/>
        </w:rPr>
        <w:t xml:space="preserve"> نظر عرف</w:t>
      </w:r>
      <w:r w:rsidR="00883D4D">
        <w:rPr>
          <w:rFonts w:hint="cs"/>
          <w:rtl/>
        </w:rPr>
        <w:t xml:space="preserve"> مستغرب</w:t>
      </w:r>
      <w:r>
        <w:rPr>
          <w:rFonts w:hint="cs"/>
          <w:rtl/>
        </w:rPr>
        <w:t xml:space="preserve"> می باشد، </w:t>
      </w:r>
      <w:r w:rsidR="0056216B">
        <w:rPr>
          <w:rFonts w:hint="cs"/>
          <w:rtl/>
        </w:rPr>
        <w:t>لذا قرار دادن این حالت های سابق</w:t>
      </w:r>
      <w:r>
        <w:rPr>
          <w:rFonts w:hint="cs"/>
          <w:rtl/>
        </w:rPr>
        <w:t xml:space="preserve">ه غیر عرفیه به عنوان رکن استصحاب مشکل است. </w:t>
      </w:r>
    </w:p>
    <w:p w14:paraId="132849A0" w14:textId="77777777" w:rsidR="00B910E0" w:rsidRDefault="004B1B2F" w:rsidP="000E4CB1">
      <w:pPr>
        <w:rPr>
          <w:rtl/>
        </w:rPr>
      </w:pPr>
      <w:r>
        <w:rPr>
          <w:rFonts w:hint="cs"/>
          <w:rtl/>
        </w:rPr>
        <w:lastRenderedPageBreak/>
        <w:t xml:space="preserve">بنابراین دلیل استصحاب یا قطعا منصرف از استصحاب عدم ازلی است و یا </w:t>
      </w:r>
      <w:r w:rsidR="000E4CB1">
        <w:rPr>
          <w:rFonts w:hint="cs"/>
          <w:rtl/>
        </w:rPr>
        <w:t>بخاطر احتمال اختلاف عدمین، ا</w:t>
      </w:r>
      <w:r>
        <w:rPr>
          <w:rFonts w:hint="cs"/>
          <w:rtl/>
        </w:rPr>
        <w:t>حتمال قوی انصراف آن داده می شود</w:t>
      </w:r>
      <w:r w:rsidR="000E4CB1">
        <w:rPr>
          <w:rFonts w:hint="cs"/>
          <w:rtl/>
        </w:rPr>
        <w:t xml:space="preserve">. </w:t>
      </w:r>
      <w:r>
        <w:rPr>
          <w:rFonts w:hint="cs"/>
          <w:rtl/>
        </w:rPr>
        <w:t xml:space="preserve"> </w:t>
      </w:r>
    </w:p>
    <w:p w14:paraId="0B9D3E85" w14:textId="59EF01F5" w:rsidR="00887D7A" w:rsidRDefault="00484D9F" w:rsidP="00C33179">
      <w:pPr>
        <w:rPr>
          <w:rtl/>
        </w:rPr>
      </w:pPr>
      <w:r>
        <w:rPr>
          <w:rFonts w:hint="cs"/>
          <w:rtl/>
        </w:rPr>
        <w:t xml:space="preserve">و </w:t>
      </w:r>
      <w:r w:rsidR="00B910E0">
        <w:rPr>
          <w:rFonts w:hint="cs"/>
          <w:rtl/>
        </w:rPr>
        <w:t>اما</w:t>
      </w:r>
      <w:r>
        <w:rPr>
          <w:rFonts w:hint="cs"/>
          <w:rtl/>
        </w:rPr>
        <w:t xml:space="preserve"> استصحاب «عدم البیاض لهذا الجدار» اگر مراد استصحاب</w:t>
      </w:r>
      <w:r w:rsidR="00B910E0">
        <w:rPr>
          <w:rFonts w:hint="cs"/>
          <w:rtl/>
        </w:rPr>
        <w:t xml:space="preserve"> </w:t>
      </w:r>
      <w:r>
        <w:rPr>
          <w:rFonts w:hint="cs"/>
          <w:rtl/>
        </w:rPr>
        <w:t xml:space="preserve">«هذا الجدار لم یکن </w:t>
      </w:r>
      <w:r w:rsidR="00C33179">
        <w:rPr>
          <w:rFonts w:hint="cs"/>
          <w:rtl/>
        </w:rPr>
        <w:t>بابیض</w:t>
      </w:r>
      <w:r>
        <w:rPr>
          <w:rFonts w:hint="cs"/>
          <w:rtl/>
        </w:rPr>
        <w:t xml:space="preserve"> قبل وجوده</w:t>
      </w:r>
      <w:r w:rsidR="00887D7A">
        <w:rPr>
          <w:rFonts w:hint="cs"/>
          <w:rtl/>
        </w:rPr>
        <w:t xml:space="preserve">» باشد، احتمال انصراف دلیل استصحاب از این مورد داده می شود و اگر </w:t>
      </w:r>
      <w:r w:rsidR="00B910E0">
        <w:rPr>
          <w:rFonts w:hint="cs"/>
          <w:rtl/>
        </w:rPr>
        <w:t xml:space="preserve">مراد استصحاب مطلق </w:t>
      </w:r>
      <w:r w:rsidR="00887D7A">
        <w:rPr>
          <w:rFonts w:hint="cs"/>
          <w:rtl/>
        </w:rPr>
        <w:t>«</w:t>
      </w:r>
      <w:r w:rsidR="00B910E0">
        <w:rPr>
          <w:rFonts w:hint="cs"/>
          <w:rtl/>
        </w:rPr>
        <w:t>عدم ال</w:t>
      </w:r>
      <w:r w:rsidR="00C33179">
        <w:rPr>
          <w:rFonts w:hint="cs"/>
          <w:rtl/>
        </w:rPr>
        <w:t>ب</w:t>
      </w:r>
      <w:r w:rsidR="00B910E0">
        <w:rPr>
          <w:rFonts w:hint="cs"/>
          <w:rtl/>
        </w:rPr>
        <w:t>یاض</w:t>
      </w:r>
      <w:r w:rsidR="00887D7A">
        <w:rPr>
          <w:rFonts w:hint="cs"/>
          <w:rtl/>
        </w:rPr>
        <w:t>»</w:t>
      </w:r>
      <w:r w:rsidR="00B910E0">
        <w:rPr>
          <w:rFonts w:hint="cs"/>
          <w:rtl/>
        </w:rPr>
        <w:t xml:space="preserve"> برای اثبات «فهذا الجدار لیس بأبیض»باشد</w:t>
      </w:r>
      <w:r w:rsidR="00887D7A">
        <w:rPr>
          <w:rFonts w:hint="cs"/>
          <w:rtl/>
        </w:rPr>
        <w:t xml:space="preserve">، اصل مثبت خواهد بود. </w:t>
      </w:r>
    </w:p>
    <w:p w14:paraId="2A741B0E" w14:textId="77777777" w:rsidR="00B910E0" w:rsidRDefault="00887D7A" w:rsidP="00887D7A">
      <w:pPr>
        <w:pStyle w:val="Heading2"/>
        <w:rPr>
          <w:rtl/>
        </w:rPr>
      </w:pPr>
      <w:bookmarkStart w:id="4" w:name="_Toc119768759"/>
      <w:r>
        <w:rPr>
          <w:rFonts w:hint="cs"/>
          <w:rtl/>
        </w:rPr>
        <w:t>فروعات فقهی استصحاب عدم ازلی</w:t>
      </w:r>
      <w:bookmarkEnd w:id="4"/>
      <w:r w:rsidR="00B910E0">
        <w:rPr>
          <w:rFonts w:hint="cs"/>
          <w:rtl/>
        </w:rPr>
        <w:t xml:space="preserve"> </w:t>
      </w:r>
    </w:p>
    <w:p w14:paraId="433EBE67" w14:textId="412AF928" w:rsidR="00B910E0" w:rsidRDefault="00791FF3" w:rsidP="00791FF3">
      <w:pPr>
        <w:rPr>
          <w:rtl/>
        </w:rPr>
      </w:pPr>
      <w:r>
        <w:rPr>
          <w:rFonts w:hint="cs"/>
          <w:rtl/>
        </w:rPr>
        <w:t xml:space="preserve">در این مساله خیلی </w:t>
      </w:r>
      <w:r w:rsidR="008F0ACF">
        <w:rPr>
          <w:rFonts w:hint="cs"/>
          <w:rtl/>
        </w:rPr>
        <w:t>اختلاف وجود دارد و و در دو فرع</w:t>
      </w:r>
      <w:r>
        <w:rPr>
          <w:rFonts w:hint="cs"/>
          <w:rtl/>
        </w:rPr>
        <w:t xml:space="preserve"> فقهی</w:t>
      </w:r>
      <w:r w:rsidR="008F0ACF">
        <w:rPr>
          <w:rFonts w:hint="cs"/>
          <w:rtl/>
        </w:rPr>
        <w:t xml:space="preserve"> این مساله </w:t>
      </w:r>
      <w:r w:rsidR="00B910E0">
        <w:rPr>
          <w:rFonts w:hint="cs"/>
          <w:rtl/>
        </w:rPr>
        <w:t>خیلی سرنوشت ساز است</w:t>
      </w:r>
      <w:r w:rsidR="00C33179">
        <w:rPr>
          <w:rStyle w:val="FootnoteReference"/>
          <w:rtl/>
        </w:rPr>
        <w:footnoteReference w:id="4"/>
      </w:r>
      <w:r w:rsidR="00B910E0">
        <w:rPr>
          <w:rFonts w:hint="cs"/>
          <w:rtl/>
        </w:rPr>
        <w:t xml:space="preserve">. </w:t>
      </w:r>
    </w:p>
    <w:p w14:paraId="591B58D9" w14:textId="3537BD1E" w:rsidR="00B910E0" w:rsidRDefault="009327FF" w:rsidP="00987EE4">
      <w:pPr>
        <w:pStyle w:val="Heading2"/>
        <w:rPr>
          <w:rtl/>
        </w:rPr>
      </w:pPr>
      <w:r>
        <w:rPr>
          <w:rFonts w:hint="cs"/>
          <w:rtl/>
        </w:rPr>
        <w:t xml:space="preserve">فرع اول: </w:t>
      </w:r>
      <w:r w:rsidR="00842A78">
        <w:rPr>
          <w:rFonts w:hint="cs"/>
          <w:rtl/>
        </w:rPr>
        <w:t>سن یائسگی</w:t>
      </w:r>
    </w:p>
    <w:p w14:paraId="092C5819" w14:textId="407DBE0D" w:rsidR="003C366C" w:rsidRDefault="00BA7BD5" w:rsidP="0022459F">
      <w:pPr>
        <w:rPr>
          <w:rtl/>
        </w:rPr>
      </w:pPr>
      <w:r>
        <w:rPr>
          <w:rFonts w:hint="cs"/>
          <w:rtl/>
        </w:rPr>
        <w:t>مشهور از جمله صاحب عروه و مرحوم بروجردی و امام</w:t>
      </w:r>
      <w:r w:rsidR="00346F7B">
        <w:rPr>
          <w:rStyle w:val="FootnoteReference"/>
          <w:rtl/>
        </w:rPr>
        <w:footnoteReference w:id="5"/>
      </w:r>
      <w:r>
        <w:rPr>
          <w:rFonts w:hint="cs"/>
          <w:rtl/>
        </w:rPr>
        <w:t xml:space="preserve"> رحمهم الله و آیت الله زنجانی</w:t>
      </w:r>
      <w:r w:rsidR="00F10515">
        <w:rPr>
          <w:rFonts w:hint="cs"/>
          <w:rtl/>
        </w:rPr>
        <w:t xml:space="preserve"> حفظه الله قائل هستند به این که«زن قرشیه تا شصت سال حیض می‌‌بیند و زن غیر قرشیه تا </w:t>
      </w:r>
      <w:r w:rsidR="00F10515" w:rsidRPr="00B77507">
        <w:rPr>
          <w:rtl/>
        </w:rPr>
        <w:t>پ</w:t>
      </w:r>
      <w:r w:rsidR="00F10515">
        <w:rPr>
          <w:rFonts w:hint="cs"/>
          <w:rtl/>
        </w:rPr>
        <w:t>نجاه سال»</w:t>
      </w:r>
      <w:r w:rsidR="000D3532">
        <w:rPr>
          <w:rStyle w:val="FootnoteReference"/>
          <w:rtl/>
        </w:rPr>
        <w:footnoteReference w:id="6"/>
      </w:r>
      <w:r w:rsidR="00F10515">
        <w:rPr>
          <w:rFonts w:hint="cs"/>
          <w:rtl/>
        </w:rPr>
        <w:t xml:space="preserve"> و «قرشیه» کسی است که </w:t>
      </w:r>
      <w:r w:rsidR="007D0963">
        <w:rPr>
          <w:rFonts w:hint="cs"/>
          <w:rtl/>
        </w:rPr>
        <w:t>منسوب است به نضر بن کنانه</w:t>
      </w:r>
      <w:r w:rsidR="0022459F">
        <w:rPr>
          <w:rStyle w:val="FootnoteReference"/>
          <w:rtl/>
        </w:rPr>
        <w:footnoteReference w:id="7"/>
      </w:r>
      <w:r w:rsidR="007D0963">
        <w:rPr>
          <w:rFonts w:hint="cs"/>
          <w:rtl/>
        </w:rPr>
        <w:t xml:space="preserve"> لذا اعم از سید و هاشمی می باشد و</w:t>
      </w:r>
      <w:r w:rsidR="00987EE4">
        <w:rPr>
          <w:rFonts w:hint="cs"/>
          <w:rtl/>
        </w:rPr>
        <w:t xml:space="preserve"> از آنجا که نسب سادات معمولا</w:t>
      </w:r>
      <w:r w:rsidR="007D0963">
        <w:rPr>
          <w:rFonts w:hint="cs"/>
          <w:rtl/>
        </w:rPr>
        <w:t xml:space="preserve"> حفظ می شد ولی نسب غیر سید </w:t>
      </w:r>
      <w:r w:rsidR="00987EE4">
        <w:rPr>
          <w:rFonts w:hint="cs"/>
          <w:rtl/>
        </w:rPr>
        <w:t xml:space="preserve">ولو قرشی </w:t>
      </w:r>
      <w:r w:rsidR="003C366C">
        <w:rPr>
          <w:rFonts w:hint="cs"/>
          <w:rtl/>
        </w:rPr>
        <w:t>اصراری بر حفظ آن نبوده است</w:t>
      </w:r>
      <w:r w:rsidR="00987EE4">
        <w:rPr>
          <w:rFonts w:hint="cs"/>
          <w:rtl/>
        </w:rPr>
        <w:t xml:space="preserve"> لذا زنهای زیادی شک می کنند که قرشی هستند یا خیر</w:t>
      </w:r>
      <w:r w:rsidR="003C366C">
        <w:rPr>
          <w:rFonts w:hint="cs"/>
          <w:rtl/>
        </w:rPr>
        <w:t>.</w:t>
      </w:r>
    </w:p>
    <w:p w14:paraId="053C73B4" w14:textId="77777777" w:rsidR="00DC0CB4" w:rsidRDefault="003C366C" w:rsidP="00B910E0">
      <w:pPr>
        <w:rPr>
          <w:rtl/>
        </w:rPr>
      </w:pPr>
      <w:r>
        <w:rPr>
          <w:rFonts w:hint="cs"/>
          <w:rtl/>
        </w:rPr>
        <w:t xml:space="preserve">در این جا اگر نسبت به یک زن شک شود که قرشی است یا غیر قرشی، مثبتین استصحاب عدم ازلی </w:t>
      </w:r>
      <w:r w:rsidR="00DC0CB4">
        <w:rPr>
          <w:rFonts w:hint="cs"/>
          <w:rtl/>
        </w:rPr>
        <w:t xml:space="preserve">با استصحاب عدم ازلی او را به غیر قرشیه  ملحق می کنند و حکم غیر قرشی برای او اثبات می شود. </w:t>
      </w:r>
    </w:p>
    <w:p w14:paraId="7B2F71D7" w14:textId="59078FCC" w:rsidR="00B910E0" w:rsidRDefault="00B65667" w:rsidP="000D3532">
      <w:pPr>
        <w:rPr>
          <w:rtl/>
        </w:rPr>
      </w:pPr>
      <w:r>
        <w:rPr>
          <w:rFonts w:hint="cs"/>
          <w:rtl/>
        </w:rPr>
        <w:t xml:space="preserve">صاحب عروه رحمه الله با این </w:t>
      </w:r>
      <w:r w:rsidR="00987EE4">
        <w:rPr>
          <w:rFonts w:hint="cs"/>
          <w:rtl/>
        </w:rPr>
        <w:t xml:space="preserve">که </w:t>
      </w:r>
      <w:r>
        <w:rPr>
          <w:rFonts w:hint="cs"/>
          <w:rtl/>
        </w:rPr>
        <w:t>منکر استصحاب عدم ازلی است ولی با تمسک به قاعده ی مقتضی و مانع اثبات می کند که این زن مشکوکه ملحق به غیر قرشیه است چون</w:t>
      </w:r>
      <w:r w:rsidR="00DC35FE">
        <w:rPr>
          <w:rFonts w:hint="cs"/>
          <w:rtl/>
        </w:rPr>
        <w:t xml:space="preserve"> زن بودن مقتضی حیض شدن تا </w:t>
      </w:r>
      <w:r w:rsidR="00DC35FE" w:rsidRPr="00B77507">
        <w:rPr>
          <w:rtl/>
        </w:rPr>
        <w:t>پ</w:t>
      </w:r>
      <w:r w:rsidR="00DC35FE">
        <w:rPr>
          <w:rFonts w:hint="cs"/>
          <w:rtl/>
        </w:rPr>
        <w:t xml:space="preserve">نجاه سالگی است و قرشی بودن مانع از طرو یأس در سن </w:t>
      </w:r>
      <w:r w:rsidR="00DC35FE" w:rsidRPr="00B77507">
        <w:rPr>
          <w:rtl/>
        </w:rPr>
        <w:t>پ</w:t>
      </w:r>
      <w:r w:rsidR="00DC35FE">
        <w:rPr>
          <w:rFonts w:hint="cs"/>
          <w:rtl/>
        </w:rPr>
        <w:t>نجاه سالگی می باشد و در صورت شک در وجود مانع، عقلاء بناء بر عدم مانع می‌‌گذارند</w:t>
      </w:r>
      <w:r w:rsidR="000A7812">
        <w:rPr>
          <w:rFonts w:hint="cs"/>
          <w:rtl/>
        </w:rPr>
        <w:t>، و این از‌</w:t>
      </w:r>
      <w:r w:rsidR="00DC35FE">
        <w:rPr>
          <w:rFonts w:hint="cs"/>
          <w:rtl/>
        </w:rPr>
        <w:t xml:space="preserve"> باب استصحاب</w:t>
      </w:r>
      <w:r w:rsidR="000A7812">
        <w:rPr>
          <w:rFonts w:hint="cs"/>
          <w:rtl/>
        </w:rPr>
        <w:t xml:space="preserve"> نیست.</w:t>
      </w:r>
      <w:r w:rsidR="000D3532">
        <w:rPr>
          <w:rStyle w:val="FootnoteReference"/>
          <w:rtl/>
        </w:rPr>
        <w:footnoteReference w:id="8"/>
      </w:r>
      <w:r w:rsidR="00B910E0">
        <w:rPr>
          <w:rFonts w:hint="cs"/>
          <w:rtl/>
        </w:rPr>
        <w:t xml:space="preserve"> </w:t>
      </w:r>
    </w:p>
    <w:p w14:paraId="662F40CF" w14:textId="126F4F40" w:rsidR="00B910E0" w:rsidRDefault="00DA216C" w:rsidP="004F3918">
      <w:pPr>
        <w:rPr>
          <w:rtl/>
        </w:rPr>
      </w:pPr>
      <w:r>
        <w:rPr>
          <w:rFonts w:hint="cs"/>
          <w:rtl/>
        </w:rPr>
        <w:lastRenderedPageBreak/>
        <w:t xml:space="preserve">مرحوم نایینی رحمه الله که منکر استصحاب عدم ازلی و قاعده ی مقتضی </w:t>
      </w:r>
      <w:r w:rsidR="00842A78">
        <w:rPr>
          <w:rFonts w:hint="cs"/>
          <w:rtl/>
        </w:rPr>
        <w:t xml:space="preserve">و مانع </w:t>
      </w:r>
      <w:r>
        <w:rPr>
          <w:rFonts w:hint="cs"/>
          <w:rtl/>
        </w:rPr>
        <w:t>است</w:t>
      </w:r>
      <w:r w:rsidR="005201CF">
        <w:rPr>
          <w:rFonts w:hint="cs"/>
          <w:rtl/>
        </w:rPr>
        <w:t>، می فرمای</w:t>
      </w:r>
      <w:r>
        <w:rPr>
          <w:rFonts w:hint="cs"/>
          <w:rtl/>
        </w:rPr>
        <w:t>د:</w:t>
      </w:r>
      <w:r w:rsidR="000C189A">
        <w:rPr>
          <w:rFonts w:hint="cs"/>
          <w:rtl/>
        </w:rPr>
        <w:t xml:space="preserve"> تسالم فقهاء بر این که مشکوک القرشیة به حکم قرشیة است بخاطر استص</w:t>
      </w:r>
      <w:r w:rsidR="00842A78">
        <w:rPr>
          <w:rFonts w:hint="cs"/>
          <w:rtl/>
        </w:rPr>
        <w:t>ح</w:t>
      </w:r>
      <w:r w:rsidR="000C189A">
        <w:rPr>
          <w:rFonts w:hint="cs"/>
          <w:rtl/>
        </w:rPr>
        <w:t xml:space="preserve">اب عدم ازلی نیست </w:t>
      </w:r>
      <w:r w:rsidR="00AB496B">
        <w:rPr>
          <w:rFonts w:hint="cs"/>
          <w:rtl/>
        </w:rPr>
        <w:t>تا گفته شود تسالم در این مساله کاشف از تسالم فقهاء بر استصحاب عدم ازلی است بلکه منشا تسالم آن</w:t>
      </w:r>
      <w:r w:rsidR="00842A78">
        <w:rPr>
          <w:rFonts w:hint="cs"/>
          <w:rtl/>
        </w:rPr>
        <w:t>ها</w:t>
      </w:r>
      <w:r w:rsidR="00AB496B">
        <w:rPr>
          <w:rFonts w:hint="cs"/>
          <w:rtl/>
        </w:rPr>
        <w:t xml:space="preserve"> همانطور که مرحوم شیخ انصا</w:t>
      </w:r>
      <w:r w:rsidR="002274C2">
        <w:rPr>
          <w:rFonts w:hint="cs"/>
          <w:rtl/>
        </w:rPr>
        <w:t>ری رحمه الله فرمودند:«اصالة عدم الانتساب المعول علیها عند الفقهاء فی جمیع المقامات»</w:t>
      </w:r>
      <w:r w:rsidR="002274C2">
        <w:rPr>
          <w:rStyle w:val="FootnoteReference"/>
          <w:rtl/>
        </w:rPr>
        <w:footnoteReference w:id="9"/>
      </w:r>
      <w:r w:rsidR="002274C2">
        <w:rPr>
          <w:rFonts w:hint="cs"/>
          <w:rtl/>
        </w:rPr>
        <w:t xml:space="preserve"> می باشد که بازگشت آن </w:t>
      </w:r>
      <w:r w:rsidR="004F3918">
        <w:rPr>
          <w:rFonts w:hint="cs"/>
          <w:rtl/>
        </w:rPr>
        <w:t xml:space="preserve">به یک اصل عقلائی است که عبارت است از این که عقلاء تا انتساب یک فرد به یک قبیله احراز نشود اصل بر عدم آن می گذارند. </w:t>
      </w:r>
    </w:p>
    <w:p w14:paraId="5F905955" w14:textId="19871CAA" w:rsidR="00CC6C72" w:rsidRDefault="00FD6144" w:rsidP="00842A78">
      <w:pPr>
        <w:rPr>
          <w:rtl/>
        </w:rPr>
      </w:pPr>
      <w:r>
        <w:rPr>
          <w:rFonts w:hint="cs"/>
          <w:rtl/>
        </w:rPr>
        <w:t>و در مقابل برخی مثل مرحوم بروجردی و امام</w:t>
      </w:r>
      <w:r w:rsidR="00383878">
        <w:rPr>
          <w:rStyle w:val="FootnoteReference"/>
          <w:rtl/>
        </w:rPr>
        <w:footnoteReference w:id="10"/>
      </w:r>
      <w:r>
        <w:rPr>
          <w:rFonts w:hint="cs"/>
          <w:rtl/>
        </w:rPr>
        <w:t xml:space="preserve"> رحمهما الله این اصل ها را قابل اعتماد نمی دانند و می فرمایند: فرد مشکوک</w:t>
      </w:r>
      <w:r w:rsidR="00CC6C72">
        <w:rPr>
          <w:rFonts w:hint="cs"/>
          <w:rtl/>
        </w:rPr>
        <w:t xml:space="preserve"> القرشیة</w:t>
      </w:r>
      <w:r>
        <w:rPr>
          <w:rFonts w:hint="cs"/>
          <w:rtl/>
        </w:rPr>
        <w:t xml:space="preserve"> باید احتیاط کند </w:t>
      </w:r>
      <w:r w:rsidR="00CC6C72">
        <w:rPr>
          <w:rFonts w:hint="cs"/>
          <w:rtl/>
        </w:rPr>
        <w:t>یعنی باید بین پنجاه سال تا شصت سال هم وظیفه ی حائض و ه</w:t>
      </w:r>
      <w:r w:rsidR="00842A78">
        <w:rPr>
          <w:rFonts w:hint="cs"/>
          <w:rtl/>
        </w:rPr>
        <w:t xml:space="preserve">م وظیفه ی مستحاضه را مراعات کند. البته </w:t>
      </w:r>
      <w:r w:rsidR="00CC6C72">
        <w:rPr>
          <w:rFonts w:hint="cs"/>
          <w:rtl/>
        </w:rPr>
        <w:t xml:space="preserve">این احتیاط برای زن ها واقعا مشکل است. </w:t>
      </w:r>
    </w:p>
    <w:p w14:paraId="3FBFEBDE" w14:textId="1AF0D05B" w:rsidR="00865458" w:rsidRPr="005C169F" w:rsidRDefault="003B1D12" w:rsidP="005C169F">
      <w:pPr>
        <w:pStyle w:val="NoSpacing"/>
        <w:rPr>
          <w:rFonts w:ascii="Noor_Lotus" w:hAnsi="Noor_Lotus" w:cs="Noor_Lotus"/>
          <w:color w:val="000000"/>
          <w:sz w:val="2"/>
          <w:szCs w:val="2"/>
          <w:rtl/>
        </w:rPr>
      </w:pPr>
      <w:r>
        <w:rPr>
          <w:rFonts w:hint="cs"/>
          <w:rtl/>
        </w:rPr>
        <w:t xml:space="preserve">آیت الله </w:t>
      </w:r>
      <w:r w:rsidR="00B910E0">
        <w:rPr>
          <w:rFonts w:hint="cs"/>
          <w:rtl/>
        </w:rPr>
        <w:t xml:space="preserve">زنجانی </w:t>
      </w:r>
      <w:r>
        <w:rPr>
          <w:rFonts w:hint="cs"/>
          <w:rtl/>
        </w:rPr>
        <w:t xml:space="preserve">حفظه الله </w:t>
      </w:r>
      <w:r w:rsidR="00B910E0">
        <w:rPr>
          <w:rFonts w:hint="cs"/>
          <w:rtl/>
        </w:rPr>
        <w:t>فرمودند: «</w:t>
      </w:r>
      <w:r w:rsidR="005C169F" w:rsidRPr="005C169F">
        <w:rPr>
          <w:rFonts w:ascii="Noor_Lotus" w:hAnsi="Noor_Lotus" w:cs="Noor_Lotus" w:hint="cs"/>
          <w:color w:val="000000"/>
          <w:sz w:val="30"/>
          <w:szCs w:val="30"/>
          <w:rtl/>
        </w:rPr>
        <w:t xml:space="preserve"> و المرأة التي تكون بين الخمسين و الستين إن شكّت بأنّها قرشية أم لا، حكمها حكم من لم تتجاوز الخمسين سنة.</w:t>
      </w:r>
      <w:r w:rsidR="00B910E0">
        <w:rPr>
          <w:rFonts w:hint="cs"/>
          <w:rtl/>
        </w:rPr>
        <w:t>»</w:t>
      </w:r>
      <w:r>
        <w:rPr>
          <w:rFonts w:hint="cs"/>
          <w:rtl/>
        </w:rPr>
        <w:t xml:space="preserve"> </w:t>
      </w:r>
      <w:r w:rsidR="00B910E0">
        <w:rPr>
          <w:rFonts w:hint="cs"/>
          <w:rtl/>
        </w:rPr>
        <w:t>یعنی «</w:t>
      </w:r>
      <w:r>
        <w:rPr>
          <w:rFonts w:hint="cs"/>
          <w:rtl/>
        </w:rPr>
        <w:t>مشکوک القرشیة</w:t>
      </w:r>
      <w:r w:rsidR="00B910E0">
        <w:rPr>
          <w:rFonts w:hint="cs"/>
          <w:rtl/>
        </w:rPr>
        <w:t>»</w:t>
      </w:r>
      <w:r>
        <w:rPr>
          <w:rFonts w:hint="cs"/>
          <w:rtl/>
        </w:rPr>
        <w:t>در این مساله</w:t>
      </w:r>
      <w:r w:rsidR="00B910E0">
        <w:rPr>
          <w:rFonts w:hint="cs"/>
          <w:rtl/>
        </w:rPr>
        <w:t xml:space="preserve"> بنابر قرشی</w:t>
      </w:r>
      <w:r>
        <w:rPr>
          <w:rFonts w:hint="cs"/>
          <w:rtl/>
        </w:rPr>
        <w:t xml:space="preserve"> بودن می گذار</w:t>
      </w:r>
      <w:r w:rsidR="00865458">
        <w:rPr>
          <w:rFonts w:hint="cs"/>
          <w:rtl/>
        </w:rPr>
        <w:t xml:space="preserve">د. و </w:t>
      </w:r>
      <w:r w:rsidR="00AC465D">
        <w:rPr>
          <w:rFonts w:hint="cs"/>
          <w:rtl/>
        </w:rPr>
        <w:t>ت</w:t>
      </w:r>
      <w:r w:rsidR="00865458">
        <w:rPr>
          <w:rFonts w:hint="cs"/>
          <w:rtl/>
        </w:rPr>
        <w:t>سالمی که مرحوم نایینی رحمه الله مطرح می کنند صغرویا ثابت نیست.</w:t>
      </w:r>
      <w:r w:rsidR="00854B27">
        <w:rPr>
          <w:rStyle w:val="FootnoteReference"/>
          <w:rtl/>
        </w:rPr>
        <w:footnoteReference w:id="11"/>
      </w:r>
      <w:r w:rsidR="00865458">
        <w:rPr>
          <w:rFonts w:hint="cs"/>
          <w:rtl/>
        </w:rPr>
        <w:t xml:space="preserve"> </w:t>
      </w:r>
    </w:p>
    <w:p w14:paraId="40C88342" w14:textId="77777777" w:rsidR="00DD0821" w:rsidRDefault="0005359B" w:rsidP="00B910E0">
      <w:pPr>
        <w:rPr>
          <w:rtl/>
        </w:rPr>
      </w:pPr>
      <w:r>
        <w:rPr>
          <w:rFonts w:hint="cs"/>
          <w:rtl/>
        </w:rPr>
        <w:t xml:space="preserve">ظاهرا دلیل ایشان روایت </w:t>
      </w:r>
      <w:r w:rsidR="00B910E0">
        <w:rPr>
          <w:rFonts w:hint="cs"/>
          <w:rtl/>
        </w:rPr>
        <w:t>«</w:t>
      </w:r>
      <w:r>
        <w:rPr>
          <w:rFonts w:hint="cs"/>
          <w:rtl/>
        </w:rPr>
        <w:t xml:space="preserve">الحمرة حیض </w:t>
      </w:r>
      <w:r w:rsidR="00B910E0">
        <w:rPr>
          <w:rFonts w:hint="cs"/>
          <w:rtl/>
        </w:rPr>
        <w:t>»</w:t>
      </w:r>
      <w:r>
        <w:rPr>
          <w:rFonts w:hint="cs"/>
          <w:rtl/>
        </w:rPr>
        <w:t xml:space="preserve"> می باشد.</w:t>
      </w:r>
      <w:r w:rsidR="00B910E0">
        <w:rPr>
          <w:rFonts w:hint="cs"/>
          <w:rtl/>
        </w:rPr>
        <w:t xml:space="preserve"> یعنی خونی که علائم حیض دارد تعبدا محکوم به حیض است</w:t>
      </w:r>
      <w:r w:rsidR="00DD0821">
        <w:rPr>
          <w:rFonts w:hint="cs"/>
          <w:rtl/>
        </w:rPr>
        <w:t xml:space="preserve">. </w:t>
      </w:r>
      <w:r w:rsidR="00B910E0">
        <w:rPr>
          <w:rFonts w:hint="cs"/>
          <w:rtl/>
        </w:rPr>
        <w:t>لذا با این اماریت صفات حیض مشکل حل می شود</w:t>
      </w:r>
      <w:r w:rsidR="00DD0821">
        <w:rPr>
          <w:rFonts w:hint="cs"/>
          <w:rtl/>
        </w:rPr>
        <w:t>.</w:t>
      </w:r>
    </w:p>
    <w:p w14:paraId="67604C1F" w14:textId="2375E4E3" w:rsidR="00B910E0" w:rsidRDefault="00B910E0" w:rsidP="00AC465D">
      <w:pPr>
        <w:rPr>
          <w:rtl/>
        </w:rPr>
      </w:pPr>
      <w:r>
        <w:rPr>
          <w:rFonts w:hint="cs"/>
          <w:rtl/>
        </w:rPr>
        <w:t>حکم واقعی حیض مشروط است ب</w:t>
      </w:r>
      <w:r w:rsidR="00040314">
        <w:rPr>
          <w:rFonts w:hint="cs"/>
          <w:rtl/>
        </w:rPr>
        <w:t>ه عدم یأ</w:t>
      </w:r>
      <w:r>
        <w:rPr>
          <w:rFonts w:hint="cs"/>
          <w:rtl/>
        </w:rPr>
        <w:t xml:space="preserve">س </w:t>
      </w:r>
      <w:r w:rsidR="00040314">
        <w:rPr>
          <w:rFonts w:hint="cs"/>
          <w:rtl/>
        </w:rPr>
        <w:t xml:space="preserve">کما این که مشروط است به بلوغ ولی حکم ظاهری آن مشروط به شرطی نیست </w:t>
      </w:r>
      <w:r w:rsidR="00027F0C">
        <w:rPr>
          <w:rFonts w:hint="cs"/>
          <w:rtl/>
        </w:rPr>
        <w:t>و لذا</w:t>
      </w:r>
      <w:r>
        <w:rPr>
          <w:rFonts w:hint="cs"/>
          <w:rtl/>
        </w:rPr>
        <w:t xml:space="preserve"> دختری که شک در بلوغ دارد اگر خونی با این ویژگی ها ببیند حکم به حیض بودن آن و در نتیجه بالغ شدن او می شود، و این اماره است و مقدم بر استصحاب عدم بلوغ</w:t>
      </w:r>
      <w:r w:rsidR="00027F0C">
        <w:rPr>
          <w:rFonts w:hint="cs"/>
          <w:rtl/>
        </w:rPr>
        <w:t xml:space="preserve"> می باشد.</w:t>
      </w:r>
      <w:r w:rsidR="00854B27" w:rsidRPr="00854B27">
        <w:rPr>
          <w:rFonts w:hint="cs"/>
          <w:rtl/>
        </w:rPr>
        <w:t xml:space="preserve"> </w:t>
      </w:r>
    </w:p>
    <w:p w14:paraId="041C76A9" w14:textId="7CDAAA48" w:rsidR="00B910E0" w:rsidRDefault="00B910E0" w:rsidP="00B910E0">
      <w:pPr>
        <w:rPr>
          <w:rtl/>
        </w:rPr>
      </w:pPr>
      <w:r>
        <w:rPr>
          <w:rFonts w:hint="cs"/>
          <w:rtl/>
        </w:rPr>
        <w:t>ما این بیان آقای زنجانی را در محل خودش تقویت کرد</w:t>
      </w:r>
      <w:r w:rsidR="00AC465D">
        <w:rPr>
          <w:rFonts w:hint="cs"/>
          <w:rtl/>
        </w:rPr>
        <w:t>ه ا</w:t>
      </w:r>
      <w:r>
        <w:rPr>
          <w:rFonts w:hint="cs"/>
          <w:rtl/>
        </w:rPr>
        <w:t xml:space="preserve">یم. </w:t>
      </w:r>
    </w:p>
    <w:p w14:paraId="5300D43C" w14:textId="645AC1BA" w:rsidR="00B910E0" w:rsidRDefault="00B0642A" w:rsidP="00AC465D">
      <w:pPr>
        <w:pStyle w:val="Heading2"/>
        <w:rPr>
          <w:rtl/>
        </w:rPr>
      </w:pPr>
      <w:bookmarkStart w:id="5" w:name="_Toc119768760"/>
      <w:r>
        <w:rPr>
          <w:rFonts w:hint="cs"/>
          <w:rtl/>
        </w:rPr>
        <w:t>فرع دوم</w:t>
      </w:r>
      <w:bookmarkEnd w:id="5"/>
      <w:r w:rsidR="009327FF">
        <w:rPr>
          <w:rFonts w:hint="cs"/>
          <w:rtl/>
        </w:rPr>
        <w:t xml:space="preserve">: اثبات </w:t>
      </w:r>
      <w:r w:rsidR="00C81819">
        <w:rPr>
          <w:rFonts w:hint="cs"/>
          <w:rtl/>
        </w:rPr>
        <w:t>غیر</w:t>
      </w:r>
      <w:r w:rsidR="00AC465D">
        <w:rPr>
          <w:rFonts w:hint="cs"/>
          <w:rtl/>
        </w:rPr>
        <w:t xml:space="preserve"> </w:t>
      </w:r>
      <w:r w:rsidR="009327FF">
        <w:rPr>
          <w:rFonts w:hint="cs"/>
          <w:rtl/>
        </w:rPr>
        <w:t>هاشمی بودن با استصحاب عدم ازلی</w:t>
      </w:r>
      <w:r w:rsidR="00AC465D">
        <w:rPr>
          <w:rFonts w:hint="cs"/>
          <w:rtl/>
        </w:rPr>
        <w:t xml:space="preserve"> در مستحق زکات</w:t>
      </w:r>
    </w:p>
    <w:p w14:paraId="61DAED64" w14:textId="77777777" w:rsidR="00B910E0" w:rsidRDefault="00B910E0" w:rsidP="00A576C4">
      <w:pPr>
        <w:rPr>
          <w:rtl/>
        </w:rPr>
      </w:pPr>
      <w:r>
        <w:rPr>
          <w:rFonts w:hint="cs"/>
          <w:rtl/>
        </w:rPr>
        <w:t xml:space="preserve">صاحب عروه فرمودند: </w:t>
      </w:r>
      <w:r w:rsidR="00B0642A">
        <w:rPr>
          <w:rFonts w:hint="cs"/>
          <w:rtl/>
        </w:rPr>
        <w:t>اگر کسی ادعا کند که من سید فقیرم به من سهم سادات بدهید</w:t>
      </w:r>
      <w:r w:rsidR="003077D4">
        <w:rPr>
          <w:rFonts w:hint="cs"/>
          <w:rtl/>
        </w:rPr>
        <w:t>، نمی توان به او سهم سادات داد چون ادعای او مسموع نیست و همچنین</w:t>
      </w:r>
      <w:r w:rsidR="00B03CFA">
        <w:rPr>
          <w:rFonts w:hint="cs"/>
          <w:rtl/>
        </w:rPr>
        <w:t xml:space="preserve"> غیر سید نیز</w:t>
      </w:r>
      <w:r w:rsidR="003077D4">
        <w:rPr>
          <w:rFonts w:hint="cs"/>
          <w:rtl/>
        </w:rPr>
        <w:t xml:space="preserve"> نمی توان</w:t>
      </w:r>
      <w:r w:rsidR="00B03CFA">
        <w:rPr>
          <w:rFonts w:hint="cs"/>
          <w:rtl/>
        </w:rPr>
        <w:t>د</w:t>
      </w:r>
      <w:r w:rsidR="003077D4">
        <w:rPr>
          <w:rFonts w:hint="cs"/>
          <w:rtl/>
        </w:rPr>
        <w:t xml:space="preserve"> به او زکا</w:t>
      </w:r>
      <w:r w:rsidR="00B03CFA">
        <w:rPr>
          <w:rFonts w:hint="cs"/>
          <w:rtl/>
        </w:rPr>
        <w:t>ت دهد</w:t>
      </w:r>
      <w:r w:rsidR="003077D4">
        <w:rPr>
          <w:rFonts w:hint="cs"/>
          <w:rtl/>
        </w:rPr>
        <w:t xml:space="preserve"> چون خودش </w:t>
      </w:r>
      <w:r w:rsidR="003077D4">
        <w:rPr>
          <w:rFonts w:hint="cs"/>
          <w:rtl/>
        </w:rPr>
        <w:lastRenderedPageBreak/>
        <w:t>ادعا کرده که سید ا</w:t>
      </w:r>
      <w:r w:rsidR="00B03CFA">
        <w:rPr>
          <w:rFonts w:hint="cs"/>
          <w:rtl/>
        </w:rPr>
        <w:t>ست و «اقرار العلماء علی انفسهم جائز»</w:t>
      </w:r>
      <w:r w:rsidR="00A576C4">
        <w:rPr>
          <w:rFonts w:hint="cs"/>
          <w:rtl/>
        </w:rPr>
        <w:t xml:space="preserve"> ولی اگر کسی ب</w:t>
      </w:r>
      <w:r>
        <w:rPr>
          <w:rFonts w:hint="cs"/>
          <w:rtl/>
        </w:rPr>
        <w:t xml:space="preserve">گوید:«انا لست بسید» در این جا کلام او قبول می شود چون مطابق با </w:t>
      </w:r>
      <w:r w:rsidR="00A576C4">
        <w:rPr>
          <w:rFonts w:hint="cs"/>
          <w:rtl/>
        </w:rPr>
        <w:t>«</w:t>
      </w:r>
      <w:r>
        <w:rPr>
          <w:rFonts w:hint="cs"/>
          <w:rtl/>
        </w:rPr>
        <w:t>اصالة عدم کونه هاشمیا</w:t>
      </w:r>
      <w:r w:rsidR="00A576C4">
        <w:rPr>
          <w:rFonts w:hint="cs"/>
          <w:rtl/>
        </w:rPr>
        <w:t>» می باشد و لذا در صورت فقیر بودن می توان به او سهم سادات داد.</w:t>
      </w:r>
      <w:r w:rsidR="00D97768">
        <w:rPr>
          <w:rStyle w:val="FootnoteReference"/>
          <w:rtl/>
        </w:rPr>
        <w:footnoteReference w:id="12"/>
      </w:r>
    </w:p>
    <w:p w14:paraId="26D20F3D" w14:textId="77777777" w:rsidR="00E20662" w:rsidRDefault="00E20662" w:rsidP="00A576C4">
      <w:pPr>
        <w:rPr>
          <w:rtl/>
        </w:rPr>
      </w:pPr>
      <w:r>
        <w:rPr>
          <w:rFonts w:hint="cs"/>
          <w:rtl/>
        </w:rPr>
        <w:t>ایشان منکر استصحاب عدم ازلی است و لذا احتمالا مراد ایشان از «اصالة العدم» همان</w:t>
      </w:r>
      <w:r w:rsidRPr="00E20662">
        <w:rPr>
          <w:rFonts w:hint="cs"/>
          <w:rtl/>
        </w:rPr>
        <w:t xml:space="preserve"> </w:t>
      </w:r>
      <w:r>
        <w:rPr>
          <w:rFonts w:hint="cs"/>
          <w:rtl/>
        </w:rPr>
        <w:t xml:space="preserve">«اصالة عدم الانتساب» است که شیخ انصاری رحمه الله ادعا کرده است. </w:t>
      </w:r>
    </w:p>
    <w:p w14:paraId="639F5EF1" w14:textId="62155221" w:rsidR="00B910E0" w:rsidRDefault="00B910E0" w:rsidP="00B16B9E">
      <w:pPr>
        <w:rPr>
          <w:rtl/>
        </w:rPr>
      </w:pPr>
      <w:r>
        <w:rPr>
          <w:rFonts w:hint="cs"/>
          <w:rtl/>
        </w:rPr>
        <w:t>ولی امام رحمه الله فرمودند: چنین اصلی وجود ندارد</w:t>
      </w:r>
      <w:r w:rsidR="006939D8">
        <w:rPr>
          <w:rStyle w:val="FootnoteReference"/>
          <w:rtl/>
        </w:rPr>
        <w:footnoteReference w:id="13"/>
      </w:r>
      <w:r w:rsidR="00CC064A">
        <w:rPr>
          <w:rFonts w:hint="cs"/>
          <w:rtl/>
        </w:rPr>
        <w:t xml:space="preserve"> و</w:t>
      </w:r>
      <w:r w:rsidR="006939D8">
        <w:rPr>
          <w:rFonts w:hint="cs"/>
          <w:rtl/>
        </w:rPr>
        <w:t xml:space="preserve"> چون</w:t>
      </w:r>
      <w:r w:rsidR="00CC064A">
        <w:rPr>
          <w:rFonts w:hint="cs"/>
          <w:rtl/>
        </w:rPr>
        <w:t xml:space="preserve"> اس</w:t>
      </w:r>
      <w:r w:rsidR="00C81819">
        <w:rPr>
          <w:rFonts w:hint="cs"/>
          <w:rtl/>
        </w:rPr>
        <w:t xml:space="preserve">تصحاب عدم ازلی نیز معتبر نیست </w:t>
      </w:r>
      <w:r w:rsidR="00CC064A">
        <w:rPr>
          <w:rFonts w:hint="cs"/>
          <w:rtl/>
        </w:rPr>
        <w:t>لذا نمی توان گفت«</w:t>
      </w:r>
      <w:r w:rsidR="00B16B9E">
        <w:rPr>
          <w:rFonts w:hint="cs"/>
          <w:rtl/>
        </w:rPr>
        <w:t>این‌ شخص قبل از وجودش سید نبود الان هم نیست.»</w:t>
      </w:r>
    </w:p>
    <w:p w14:paraId="740A1DD6" w14:textId="77777777" w:rsidR="00B910E0" w:rsidRDefault="00B16B9E" w:rsidP="00B910E0">
      <w:pPr>
        <w:rPr>
          <w:rtl/>
        </w:rPr>
      </w:pPr>
      <w:r>
        <w:rPr>
          <w:rFonts w:hint="cs"/>
          <w:rtl/>
        </w:rPr>
        <w:t>مرحوم</w:t>
      </w:r>
      <w:r w:rsidR="0005277E">
        <w:rPr>
          <w:rFonts w:hint="cs"/>
          <w:rtl/>
        </w:rPr>
        <w:t xml:space="preserve"> </w:t>
      </w:r>
      <w:r>
        <w:rPr>
          <w:rFonts w:hint="cs"/>
          <w:rtl/>
        </w:rPr>
        <w:t>حکیم رحمه الله</w:t>
      </w:r>
      <w:r w:rsidR="00B910E0">
        <w:rPr>
          <w:rFonts w:hint="cs"/>
          <w:rtl/>
        </w:rPr>
        <w:t xml:space="preserve"> نیز اشکال کردند.</w:t>
      </w:r>
      <w:r w:rsidR="00BD65B9">
        <w:rPr>
          <w:rStyle w:val="FootnoteReference"/>
          <w:rtl/>
        </w:rPr>
        <w:footnoteReference w:id="14"/>
      </w:r>
      <w:r w:rsidR="00B910E0">
        <w:rPr>
          <w:rFonts w:hint="cs"/>
          <w:rtl/>
        </w:rPr>
        <w:t xml:space="preserve"> </w:t>
      </w:r>
    </w:p>
    <w:p w14:paraId="43279639" w14:textId="66FCA782" w:rsidR="00B910E0" w:rsidRDefault="00B910E0" w:rsidP="00841395">
      <w:pPr>
        <w:rPr>
          <w:rtl/>
        </w:rPr>
      </w:pPr>
      <w:r>
        <w:rPr>
          <w:rFonts w:hint="cs"/>
          <w:rtl/>
        </w:rPr>
        <w:t>و</w:t>
      </w:r>
      <w:r w:rsidR="00B16B9E">
        <w:rPr>
          <w:rFonts w:hint="cs"/>
          <w:rtl/>
        </w:rPr>
        <w:t xml:space="preserve">لی </w:t>
      </w:r>
      <w:r w:rsidR="00C81819">
        <w:rPr>
          <w:rFonts w:hint="cs"/>
          <w:rtl/>
        </w:rPr>
        <w:t xml:space="preserve">طبق نظر </w:t>
      </w:r>
      <w:r w:rsidR="00B16B9E">
        <w:rPr>
          <w:rFonts w:hint="cs"/>
          <w:rtl/>
        </w:rPr>
        <w:t>مرحوم خویی رحمه الله</w:t>
      </w:r>
      <w:r>
        <w:rPr>
          <w:rFonts w:hint="cs"/>
          <w:rtl/>
        </w:rPr>
        <w:t xml:space="preserve"> استصحاب </w:t>
      </w:r>
      <w:r w:rsidR="00841395">
        <w:rPr>
          <w:rFonts w:hint="cs"/>
          <w:rtl/>
        </w:rPr>
        <w:t>عدم ازلی</w:t>
      </w:r>
      <w:r>
        <w:rPr>
          <w:rFonts w:hint="cs"/>
          <w:rtl/>
        </w:rPr>
        <w:t>«</w:t>
      </w:r>
      <w:r w:rsidR="00841395">
        <w:rPr>
          <w:rFonts w:hint="cs"/>
          <w:rtl/>
        </w:rPr>
        <w:t xml:space="preserve">این شخص قبل از وجودش هاشمی نبود الان هم نیست» جاری می شود لذا </w:t>
      </w:r>
      <w:r>
        <w:rPr>
          <w:rFonts w:hint="cs"/>
          <w:rtl/>
        </w:rPr>
        <w:t>غیرهاشمی</w:t>
      </w:r>
      <w:r w:rsidR="00841395">
        <w:rPr>
          <w:rFonts w:hint="cs"/>
          <w:rtl/>
        </w:rPr>
        <w:t xml:space="preserve"> </w:t>
      </w:r>
      <w:r w:rsidR="00041637">
        <w:rPr>
          <w:rFonts w:hint="cs"/>
          <w:rtl/>
        </w:rPr>
        <w:t xml:space="preserve">مثل هاشمی </w:t>
      </w:r>
      <w:r w:rsidR="00841395">
        <w:rPr>
          <w:rFonts w:hint="cs"/>
          <w:rtl/>
        </w:rPr>
        <w:t>می تواند به او زکات دهد.</w:t>
      </w:r>
      <w:r w:rsidR="009327FF">
        <w:rPr>
          <w:rStyle w:val="FootnoteReference"/>
          <w:rtl/>
        </w:rPr>
        <w:footnoteReference w:id="15"/>
      </w:r>
    </w:p>
    <w:p w14:paraId="6595D4D0" w14:textId="5BA2CE64" w:rsidR="00362FFE" w:rsidRDefault="00362FFE" w:rsidP="00841395">
      <w:pPr>
        <w:rPr>
          <w:rtl/>
        </w:rPr>
      </w:pPr>
      <w:r>
        <w:rPr>
          <w:rFonts w:hint="cs"/>
          <w:rtl/>
        </w:rPr>
        <w:t>غیر از این دو فرع در سایر فروع عدم جریان استصحاب عدم ازلی کار را راحت تر می کند که به یک نمونه اشاره می شود:</w:t>
      </w:r>
    </w:p>
    <w:p w14:paraId="60BAEFBB" w14:textId="77777777" w:rsidR="0059465D" w:rsidRDefault="0059465D" w:rsidP="0059465D">
      <w:pPr>
        <w:pStyle w:val="Heading2"/>
        <w:rPr>
          <w:rtl/>
        </w:rPr>
      </w:pPr>
      <w:bookmarkStart w:id="6" w:name="_Toc119768761"/>
      <w:r>
        <w:rPr>
          <w:rFonts w:hint="cs"/>
          <w:rtl/>
        </w:rPr>
        <w:t>فرع سوم:</w:t>
      </w:r>
      <w:bookmarkEnd w:id="6"/>
      <w:r>
        <w:rPr>
          <w:rFonts w:hint="cs"/>
          <w:rtl/>
        </w:rPr>
        <w:t xml:space="preserve"> </w:t>
      </w:r>
      <w:r w:rsidR="00562AC2">
        <w:rPr>
          <w:rFonts w:hint="cs"/>
          <w:rtl/>
        </w:rPr>
        <w:t>حکم شک در فلس دار بودن ماهی</w:t>
      </w:r>
    </w:p>
    <w:p w14:paraId="7E8BCFC4" w14:textId="77777777" w:rsidR="00511D39" w:rsidRDefault="0059465D" w:rsidP="00B910E0">
      <w:pPr>
        <w:rPr>
          <w:rtl/>
        </w:rPr>
      </w:pPr>
      <w:r>
        <w:rPr>
          <w:rFonts w:hint="cs"/>
          <w:rtl/>
        </w:rPr>
        <w:t xml:space="preserve">اکل </w:t>
      </w:r>
      <w:r w:rsidR="00041637">
        <w:rPr>
          <w:rFonts w:hint="cs"/>
          <w:rtl/>
        </w:rPr>
        <w:t xml:space="preserve">ماهی های بدون فلس حرام است، و در مواردی که شک در فلس دار بودن یک ماهی می شود مرحوم امام رحمه الله بخاطر قاعده ی حل حکم به حلیت آن می کنند چون ایشان </w:t>
      </w:r>
      <w:r w:rsidR="00511D39">
        <w:rPr>
          <w:rFonts w:hint="cs"/>
          <w:rtl/>
        </w:rPr>
        <w:t>منکر</w:t>
      </w:r>
      <w:r w:rsidR="00041637">
        <w:rPr>
          <w:rFonts w:hint="cs"/>
          <w:rtl/>
        </w:rPr>
        <w:t xml:space="preserve"> استصحاب عدم ازلی </w:t>
      </w:r>
      <w:r w:rsidR="00511D39">
        <w:rPr>
          <w:rFonts w:hint="cs"/>
          <w:rtl/>
        </w:rPr>
        <w:t>هستند.</w:t>
      </w:r>
      <w:r w:rsidR="003B1A17">
        <w:rPr>
          <w:rStyle w:val="FootnoteReference"/>
          <w:rtl/>
        </w:rPr>
        <w:footnoteReference w:id="16"/>
      </w:r>
      <w:r w:rsidR="00511D39">
        <w:rPr>
          <w:rFonts w:hint="cs"/>
          <w:rtl/>
        </w:rPr>
        <w:t xml:space="preserve"> </w:t>
      </w:r>
    </w:p>
    <w:p w14:paraId="54AE958D" w14:textId="66348AD2" w:rsidR="003D5C27" w:rsidRDefault="00511D39" w:rsidP="003D5C27">
      <w:pPr>
        <w:rPr>
          <w:rtl/>
        </w:rPr>
      </w:pPr>
      <w:r>
        <w:rPr>
          <w:rFonts w:hint="cs"/>
          <w:rtl/>
        </w:rPr>
        <w:lastRenderedPageBreak/>
        <w:t>و</w:t>
      </w:r>
      <w:r w:rsidR="00C81819">
        <w:rPr>
          <w:rFonts w:hint="cs"/>
          <w:rtl/>
        </w:rPr>
        <w:t>لی مرحوم حکیم، مرحوم</w:t>
      </w:r>
      <w:r>
        <w:rPr>
          <w:rFonts w:hint="cs"/>
          <w:rtl/>
        </w:rPr>
        <w:t xml:space="preserve"> خویی</w:t>
      </w:r>
      <w:r w:rsidR="00C81819">
        <w:rPr>
          <w:rFonts w:hint="cs"/>
          <w:rtl/>
        </w:rPr>
        <w:t>،</w:t>
      </w:r>
      <w:r>
        <w:rPr>
          <w:rFonts w:hint="cs"/>
          <w:rtl/>
        </w:rPr>
        <w:t xml:space="preserve"> شهید صدر و </w:t>
      </w:r>
      <w:r w:rsidR="00C81819">
        <w:rPr>
          <w:rFonts w:hint="cs"/>
          <w:rtl/>
        </w:rPr>
        <w:t xml:space="preserve">مرحوم </w:t>
      </w:r>
      <w:r>
        <w:rPr>
          <w:rFonts w:hint="cs"/>
          <w:rtl/>
        </w:rPr>
        <w:t xml:space="preserve">تبریزی رحمهم الله </w:t>
      </w:r>
      <w:r w:rsidR="003D5C27">
        <w:rPr>
          <w:rFonts w:hint="cs"/>
          <w:rtl/>
        </w:rPr>
        <w:t>با جریان استصحاب عدم ازلی«این ماهی قبل از وجود</w:t>
      </w:r>
      <w:r w:rsidR="00C81819">
        <w:rPr>
          <w:rFonts w:hint="cs"/>
          <w:rtl/>
        </w:rPr>
        <w:t>ش</w:t>
      </w:r>
      <w:r w:rsidR="003D5C27">
        <w:rPr>
          <w:rFonts w:hint="cs"/>
          <w:rtl/>
        </w:rPr>
        <w:t xml:space="preserve"> فلس نداشت و الان کما کان» قائل به جواز اکل آن می شوند.</w:t>
      </w:r>
    </w:p>
    <w:p w14:paraId="48AC2C19" w14:textId="77777777" w:rsidR="00B910E0" w:rsidRDefault="00B910E0" w:rsidP="00875376">
      <w:pPr>
        <w:rPr>
          <w:rtl/>
        </w:rPr>
      </w:pPr>
      <w:r>
        <w:rPr>
          <w:rFonts w:hint="cs"/>
          <w:rtl/>
        </w:rPr>
        <w:t xml:space="preserve">و </w:t>
      </w:r>
      <w:r w:rsidR="00875376">
        <w:rPr>
          <w:rFonts w:hint="cs"/>
          <w:rtl/>
        </w:rPr>
        <w:t xml:space="preserve">شهید صدر رحمه الله نیز ممکن است بگوید: در این جا استصحاب عدم نعتی «این ماهی یک زمان بود و فلس نداشت» جاری می شود. </w:t>
      </w:r>
    </w:p>
    <w:p w14:paraId="4257D4DE" w14:textId="77777777" w:rsidR="00374A85" w:rsidRDefault="00B910E0" w:rsidP="00374A85">
      <w:pPr>
        <w:rPr>
          <w:rtl/>
        </w:rPr>
      </w:pPr>
      <w:r>
        <w:rPr>
          <w:rFonts w:hint="cs"/>
          <w:rtl/>
        </w:rPr>
        <w:t xml:space="preserve">ولی </w:t>
      </w:r>
      <w:r w:rsidR="00A2578A">
        <w:rPr>
          <w:rFonts w:hint="cs"/>
          <w:rtl/>
        </w:rPr>
        <w:t>این حالت های سابقه</w:t>
      </w:r>
      <w:r>
        <w:rPr>
          <w:rFonts w:hint="cs"/>
          <w:rtl/>
        </w:rPr>
        <w:t xml:space="preserve"> عرفی نیست چون </w:t>
      </w:r>
      <w:r w:rsidR="00362FFE">
        <w:rPr>
          <w:rFonts w:hint="cs"/>
          <w:rtl/>
        </w:rPr>
        <w:t xml:space="preserve">فلس دار بودن </w:t>
      </w:r>
      <w:r>
        <w:rPr>
          <w:rFonts w:hint="cs"/>
          <w:rtl/>
        </w:rPr>
        <w:t xml:space="preserve">نوع ماهی </w:t>
      </w:r>
      <w:r w:rsidR="00362FFE">
        <w:rPr>
          <w:rFonts w:hint="cs"/>
          <w:rtl/>
        </w:rPr>
        <w:t xml:space="preserve">مهم است نه وجود بالفعل آن لذا </w:t>
      </w:r>
      <w:r>
        <w:rPr>
          <w:rFonts w:hint="cs"/>
          <w:rtl/>
        </w:rPr>
        <w:t>بچه</w:t>
      </w:r>
      <w:r w:rsidR="00374A85">
        <w:rPr>
          <w:rtl/>
        </w:rPr>
        <w:softHyphen/>
      </w:r>
      <w:r w:rsidR="00374A85">
        <w:rPr>
          <w:rFonts w:hint="cs"/>
          <w:rtl/>
        </w:rPr>
        <w:t>ی</w:t>
      </w:r>
      <w:r w:rsidR="00A2578A">
        <w:rPr>
          <w:rFonts w:hint="cs"/>
          <w:rtl/>
        </w:rPr>
        <w:t xml:space="preserve"> ماهی </w:t>
      </w:r>
      <w:r w:rsidR="00362FFE">
        <w:rPr>
          <w:rFonts w:hint="cs"/>
          <w:rtl/>
        </w:rPr>
        <w:t xml:space="preserve">فلس دار </w:t>
      </w:r>
      <w:r w:rsidR="00A2578A">
        <w:rPr>
          <w:rFonts w:hint="cs"/>
          <w:rtl/>
        </w:rPr>
        <w:t xml:space="preserve">که </w:t>
      </w:r>
      <w:r w:rsidR="00195D7F">
        <w:rPr>
          <w:rFonts w:hint="cs"/>
          <w:rtl/>
        </w:rPr>
        <w:t>هنوز فلسش در نیامده است اکلش جایز است</w:t>
      </w:r>
      <w:r w:rsidR="00374A85">
        <w:rPr>
          <w:rFonts w:hint="cs"/>
          <w:rtl/>
        </w:rPr>
        <w:t>.</w:t>
      </w:r>
    </w:p>
    <w:p w14:paraId="102487D0" w14:textId="3E8E0D6F" w:rsidR="00FE76F0" w:rsidRDefault="00FE76F0" w:rsidP="00374A85">
      <w:pPr>
        <w:rPr>
          <w:rtl/>
        </w:rPr>
      </w:pPr>
      <w:r>
        <w:rPr>
          <w:rFonts w:hint="cs"/>
          <w:rtl/>
        </w:rPr>
        <w:t xml:space="preserve"> ما مثل مرحوم امام رحمه الله بخاطر قاعده ی حل قائل به جواز اکل آن می شویم. </w:t>
      </w:r>
    </w:p>
    <w:p w14:paraId="647AEA09" w14:textId="77777777" w:rsidR="00B910E0" w:rsidRDefault="00FE76F0" w:rsidP="00FE76F0">
      <w:pPr>
        <w:pStyle w:val="Heading2"/>
        <w:rPr>
          <w:rtl/>
        </w:rPr>
      </w:pPr>
      <w:bookmarkStart w:id="7" w:name="_Toc119768762"/>
      <w:r>
        <w:rPr>
          <w:rFonts w:hint="cs"/>
          <w:rtl/>
        </w:rPr>
        <w:t>کلام محقق سیستانی حفظه الله</w:t>
      </w:r>
      <w:bookmarkEnd w:id="7"/>
    </w:p>
    <w:p w14:paraId="5A71534E" w14:textId="0E22C445" w:rsidR="00B910E0" w:rsidRDefault="00B910E0" w:rsidP="00374A85">
      <w:pPr>
        <w:rPr>
          <w:rtl/>
        </w:rPr>
      </w:pPr>
      <w:r>
        <w:rPr>
          <w:rFonts w:hint="cs"/>
          <w:rtl/>
        </w:rPr>
        <w:t>ولی آقای سیستانی که قائل به استصحاب عدم ازلی هستند در تن ماهی دچار مشکل شدند،</w:t>
      </w:r>
      <w:r w:rsidR="006C1A8E" w:rsidRPr="006C1A8E">
        <w:rPr>
          <w:rFonts w:hint="cs"/>
          <w:rtl/>
        </w:rPr>
        <w:t xml:space="preserve"> </w:t>
      </w:r>
      <w:r w:rsidR="006C1A8E">
        <w:rPr>
          <w:rFonts w:hint="cs"/>
          <w:rtl/>
        </w:rPr>
        <w:t>چون این ها اسمشان تن ماهی است ولی ظاهرا همانطور که خودشان هم نوشتند لزوما از ماهی ت</w:t>
      </w:r>
      <w:r w:rsidR="00374A85">
        <w:rPr>
          <w:rFonts w:hint="cs"/>
          <w:rtl/>
        </w:rPr>
        <w:t>ن نیستند و از ماهی‌های دیگری نیز تولید می شوند</w:t>
      </w:r>
      <w:r w:rsidR="006C1A8E">
        <w:rPr>
          <w:rFonts w:hint="cs"/>
          <w:rtl/>
        </w:rPr>
        <w:t xml:space="preserve">. </w:t>
      </w:r>
      <w:r w:rsidR="008043AA">
        <w:rPr>
          <w:rFonts w:hint="cs"/>
          <w:rtl/>
        </w:rPr>
        <w:t xml:space="preserve">در این صورت اگر در عرف شهری که شهر شیعه است برای کشف فلس به </w:t>
      </w:r>
      <w:r w:rsidR="00540FEC">
        <w:rPr>
          <w:rFonts w:hint="cs"/>
          <w:rtl/>
        </w:rPr>
        <w:t>میکروسکوپ اعتماد می کنند نمی توان ماهی ها را خورد چون شاید از ماهی باشد که فلس ندارد، ولی اگر در آن شهر چنین مظنه ای وجود نداشت</w:t>
      </w:r>
      <w:r w:rsidR="00374A85">
        <w:rPr>
          <w:rFonts w:hint="cs"/>
          <w:rtl/>
        </w:rPr>
        <w:t>ه</w:t>
      </w:r>
      <w:r w:rsidR="00540FEC">
        <w:rPr>
          <w:rFonts w:hint="cs"/>
          <w:rtl/>
        </w:rPr>
        <w:t xml:space="preserve"> باشد، اکل آن جایز است.</w:t>
      </w:r>
    </w:p>
    <w:p w14:paraId="4895B0BA" w14:textId="77777777" w:rsidR="00B910E0" w:rsidRDefault="00B910E0" w:rsidP="00540FEC">
      <w:pPr>
        <w:pStyle w:val="Heading2"/>
        <w:rPr>
          <w:rtl/>
        </w:rPr>
      </w:pPr>
      <w:bookmarkStart w:id="8" w:name="_Toc119768763"/>
      <w:r>
        <w:rPr>
          <w:rFonts w:hint="cs"/>
          <w:rtl/>
        </w:rPr>
        <w:t>دوران امر بین استصحاب حکم خاص و رجوع به دلیل عام</w:t>
      </w:r>
      <w:bookmarkEnd w:id="8"/>
      <w:r>
        <w:rPr>
          <w:rFonts w:hint="cs"/>
          <w:rtl/>
        </w:rPr>
        <w:t xml:space="preserve"> </w:t>
      </w:r>
    </w:p>
    <w:p w14:paraId="31A99DCC" w14:textId="77777777" w:rsidR="00D450AA" w:rsidRPr="00D450AA" w:rsidRDefault="00D450AA" w:rsidP="00D450AA">
      <w:pPr>
        <w:rPr>
          <w:rtl/>
        </w:rPr>
      </w:pPr>
      <w:r>
        <w:rPr>
          <w:rFonts w:hint="cs"/>
          <w:rtl/>
        </w:rPr>
        <w:t xml:space="preserve">در دوران </w:t>
      </w:r>
      <w:r w:rsidR="00525BD8">
        <w:rPr>
          <w:rFonts w:hint="cs"/>
          <w:rtl/>
        </w:rPr>
        <w:t xml:space="preserve">امر </w:t>
      </w:r>
      <w:r>
        <w:rPr>
          <w:rFonts w:hint="cs"/>
          <w:rtl/>
        </w:rPr>
        <w:t>بین رجوع</w:t>
      </w:r>
      <w:r w:rsidR="00525BD8">
        <w:rPr>
          <w:rFonts w:hint="cs"/>
          <w:rtl/>
        </w:rPr>
        <w:t xml:space="preserve"> به دلیل عام یا استصحاب حکم خاص، وظیفه چیست؟</w:t>
      </w:r>
    </w:p>
    <w:p w14:paraId="531766DC" w14:textId="66D0352D" w:rsidR="00B910E0" w:rsidRDefault="00D450AA" w:rsidP="00B910E0">
      <w:pPr>
        <w:rPr>
          <w:rtl/>
        </w:rPr>
      </w:pPr>
      <w:r>
        <w:rPr>
          <w:rFonts w:hint="cs"/>
          <w:rtl/>
        </w:rPr>
        <w:t>مثال عرفی آن: مولی می گوی</w:t>
      </w:r>
      <w:r w:rsidR="00B910E0">
        <w:rPr>
          <w:rFonts w:hint="cs"/>
          <w:rtl/>
        </w:rPr>
        <w:t>د:«</w:t>
      </w:r>
      <w:r w:rsidR="00525BD8">
        <w:rPr>
          <w:rFonts w:hint="cs"/>
          <w:rtl/>
        </w:rPr>
        <w:t>اکرم کل عالم» و بعد می گوید:</w:t>
      </w:r>
      <w:r w:rsidR="00B910E0">
        <w:rPr>
          <w:rFonts w:hint="cs"/>
          <w:rtl/>
        </w:rPr>
        <w:t>«</w:t>
      </w:r>
      <w:r w:rsidR="00525BD8">
        <w:rPr>
          <w:rFonts w:hint="cs"/>
          <w:rtl/>
        </w:rPr>
        <w:t>لاتکرم زیدا یوم الجمعة</w:t>
      </w:r>
      <w:r w:rsidR="00B910E0">
        <w:rPr>
          <w:rFonts w:hint="cs"/>
          <w:rtl/>
        </w:rPr>
        <w:t>»</w:t>
      </w:r>
      <w:r w:rsidR="00525BD8">
        <w:rPr>
          <w:rFonts w:hint="cs"/>
          <w:rtl/>
        </w:rPr>
        <w:t xml:space="preserve"> </w:t>
      </w:r>
      <w:r w:rsidR="00C612E3">
        <w:rPr>
          <w:rFonts w:hint="cs"/>
          <w:rtl/>
        </w:rPr>
        <w:t>و در روز شنب</w:t>
      </w:r>
      <w:r w:rsidR="00374A85">
        <w:rPr>
          <w:rFonts w:hint="cs"/>
          <w:rtl/>
        </w:rPr>
        <w:t>ه</w:t>
      </w:r>
      <w:r w:rsidR="00C612E3">
        <w:rPr>
          <w:rFonts w:hint="cs"/>
          <w:rtl/>
        </w:rPr>
        <w:t xml:space="preserve"> </w:t>
      </w:r>
      <w:r w:rsidR="00B910E0">
        <w:rPr>
          <w:rFonts w:hint="cs"/>
          <w:rtl/>
        </w:rPr>
        <w:t>شک می</w:t>
      </w:r>
      <w:r w:rsidR="00C612E3">
        <w:rPr>
          <w:rFonts w:hint="cs"/>
          <w:rtl/>
        </w:rPr>
        <w:t xml:space="preserve"> شود که هنوز اکرام زید حرام است</w:t>
      </w:r>
      <w:r w:rsidR="00B910E0">
        <w:rPr>
          <w:rFonts w:hint="cs"/>
          <w:rtl/>
        </w:rPr>
        <w:t xml:space="preserve"> یا اکرام او واجب است،</w:t>
      </w:r>
      <w:r w:rsidR="00C612E3">
        <w:rPr>
          <w:rFonts w:hint="cs"/>
          <w:rtl/>
        </w:rPr>
        <w:t xml:space="preserve"> مقتضای</w:t>
      </w:r>
      <w:r w:rsidR="00B910E0">
        <w:rPr>
          <w:rFonts w:hint="cs"/>
          <w:rtl/>
        </w:rPr>
        <w:t xml:space="preserve"> استصحاب حکم خاص حرمت آن می باشد و مقتضای </w:t>
      </w:r>
      <w:r w:rsidR="00C612E3">
        <w:rPr>
          <w:rFonts w:hint="cs"/>
          <w:rtl/>
        </w:rPr>
        <w:t>دلیل</w:t>
      </w:r>
      <w:r w:rsidR="00B910E0">
        <w:rPr>
          <w:rFonts w:hint="cs"/>
          <w:rtl/>
        </w:rPr>
        <w:t xml:space="preserve"> عام وجوب آن می باشد. </w:t>
      </w:r>
    </w:p>
    <w:p w14:paraId="43D1F843" w14:textId="7A9D119F" w:rsidR="00BC03C8" w:rsidRDefault="00B910E0" w:rsidP="006261BF">
      <w:pPr>
        <w:rPr>
          <w:rtl/>
        </w:rPr>
      </w:pPr>
      <w:r>
        <w:rPr>
          <w:rFonts w:hint="cs"/>
          <w:rtl/>
        </w:rPr>
        <w:t>مثال فقهی</w:t>
      </w:r>
      <w:r w:rsidR="00C612E3">
        <w:rPr>
          <w:rFonts w:hint="cs"/>
          <w:rtl/>
        </w:rPr>
        <w:t xml:space="preserve"> آن</w:t>
      </w:r>
      <w:r w:rsidR="00AB458E">
        <w:rPr>
          <w:rFonts w:hint="cs"/>
          <w:rtl/>
        </w:rPr>
        <w:t xml:space="preserve">: برای این بحث مثال </w:t>
      </w:r>
      <w:r w:rsidR="006261BF">
        <w:rPr>
          <w:rFonts w:hint="cs"/>
          <w:rtl/>
        </w:rPr>
        <w:t>خروج از مئونه</w:t>
      </w:r>
      <w:r w:rsidR="00AB458E">
        <w:rPr>
          <w:rFonts w:hint="cs"/>
          <w:rtl/>
        </w:rPr>
        <w:t xml:space="preserve"> را برخی مطرح کرده اند، توضیح آن که</w:t>
      </w:r>
      <w:r>
        <w:rPr>
          <w:rFonts w:hint="cs"/>
          <w:rtl/>
        </w:rPr>
        <w:t xml:space="preserve"> عده </w:t>
      </w:r>
      <w:r w:rsidR="006261BF">
        <w:rPr>
          <w:rFonts w:hint="cs"/>
          <w:rtl/>
        </w:rPr>
        <w:t xml:space="preserve">ای </w:t>
      </w:r>
      <w:r>
        <w:rPr>
          <w:rFonts w:hint="cs"/>
          <w:rtl/>
        </w:rPr>
        <w:t>مثل</w:t>
      </w:r>
      <w:r w:rsidR="006261BF">
        <w:rPr>
          <w:rFonts w:hint="cs"/>
          <w:rtl/>
        </w:rPr>
        <w:t xml:space="preserve"> مرحوم</w:t>
      </w:r>
      <w:r>
        <w:rPr>
          <w:rFonts w:hint="cs"/>
          <w:rtl/>
        </w:rPr>
        <w:t xml:space="preserve"> امام </w:t>
      </w:r>
      <w:r w:rsidR="006261BF">
        <w:rPr>
          <w:rFonts w:hint="cs"/>
          <w:rtl/>
        </w:rPr>
        <w:t xml:space="preserve">رحمه الله </w:t>
      </w:r>
      <w:r>
        <w:rPr>
          <w:rFonts w:hint="cs"/>
          <w:rtl/>
        </w:rPr>
        <w:t>فرمودند: کسی که خا</w:t>
      </w:r>
      <w:r w:rsidR="006261BF">
        <w:rPr>
          <w:rFonts w:hint="cs"/>
          <w:rtl/>
        </w:rPr>
        <w:t xml:space="preserve">نه خرید و چند سال مئونه او بود، اگر </w:t>
      </w:r>
      <w:r w:rsidR="00AB458E">
        <w:rPr>
          <w:rFonts w:hint="cs"/>
          <w:rtl/>
        </w:rPr>
        <w:t>آن را برای خرید خانه دیگر بفروش</w:t>
      </w:r>
      <w:r w:rsidR="006261BF">
        <w:rPr>
          <w:rFonts w:hint="cs"/>
          <w:rtl/>
        </w:rPr>
        <w:t xml:space="preserve">د </w:t>
      </w:r>
      <w:r w:rsidR="00AB458E">
        <w:rPr>
          <w:rFonts w:hint="cs"/>
          <w:rtl/>
        </w:rPr>
        <w:t>به محض این که فروخت باید خمس آن را بده</w:t>
      </w:r>
      <w:r>
        <w:rPr>
          <w:rFonts w:hint="cs"/>
          <w:rtl/>
        </w:rPr>
        <w:t>د.</w:t>
      </w:r>
    </w:p>
    <w:p w14:paraId="692E0338" w14:textId="77777777" w:rsidR="00B910E0" w:rsidRDefault="00B910E0" w:rsidP="00356C5B">
      <w:pPr>
        <w:rPr>
          <w:rtl/>
        </w:rPr>
      </w:pPr>
      <w:r>
        <w:rPr>
          <w:rFonts w:hint="cs"/>
          <w:rtl/>
        </w:rPr>
        <w:lastRenderedPageBreak/>
        <w:t xml:space="preserve"> و راه حلی که </w:t>
      </w:r>
      <w:r w:rsidR="000E74FE">
        <w:rPr>
          <w:rFonts w:hint="cs"/>
          <w:rtl/>
        </w:rPr>
        <w:t>ایشان</w:t>
      </w:r>
      <w:r>
        <w:rPr>
          <w:rFonts w:hint="cs"/>
          <w:rtl/>
        </w:rPr>
        <w:t xml:space="preserve"> ارائه می دادند این بود که می گفتند: خانه را با خانه دیگر معاوضه کنید</w:t>
      </w:r>
      <w:r w:rsidR="00356C5B">
        <w:rPr>
          <w:rFonts w:hint="cs"/>
          <w:rtl/>
        </w:rPr>
        <w:t xml:space="preserve"> یا ابتدا خانه بخرید و بعد خانه خودتان را بفروشید.</w:t>
      </w:r>
      <w:r w:rsidR="00A32173">
        <w:rPr>
          <w:rStyle w:val="FootnoteReference"/>
          <w:rtl/>
        </w:rPr>
        <w:footnoteReference w:id="17"/>
      </w:r>
    </w:p>
    <w:p w14:paraId="253E763A" w14:textId="77777777" w:rsidR="00B910E0" w:rsidRDefault="00B910E0" w:rsidP="00BC03C8">
      <w:pPr>
        <w:rPr>
          <w:rtl/>
        </w:rPr>
      </w:pPr>
      <w:r>
        <w:rPr>
          <w:rFonts w:hint="cs"/>
          <w:rtl/>
        </w:rPr>
        <w:t xml:space="preserve">برخی </w:t>
      </w:r>
      <w:r w:rsidR="00BC03C8">
        <w:rPr>
          <w:rFonts w:hint="cs"/>
          <w:rtl/>
        </w:rPr>
        <w:t>فرمودن</w:t>
      </w:r>
      <w:r w:rsidR="00CC626C">
        <w:rPr>
          <w:rFonts w:hint="cs"/>
          <w:rtl/>
        </w:rPr>
        <w:t>د: وجه این فتوای امام رحمه الله این است که</w:t>
      </w:r>
      <w:r>
        <w:rPr>
          <w:rFonts w:hint="cs"/>
          <w:rtl/>
        </w:rPr>
        <w:t xml:space="preserve"> بعد از خر</w:t>
      </w:r>
      <w:r w:rsidR="00CC626C">
        <w:rPr>
          <w:rFonts w:hint="cs"/>
          <w:rtl/>
        </w:rPr>
        <w:t xml:space="preserve">وج این خانه از مئونه به عموم </w:t>
      </w:r>
      <w:r>
        <w:rPr>
          <w:rFonts w:hint="cs"/>
          <w:rtl/>
        </w:rPr>
        <w:t>«</w:t>
      </w:r>
      <w:r w:rsidR="00CC626C">
        <w:rPr>
          <w:rFonts w:hint="cs"/>
          <w:rtl/>
        </w:rPr>
        <w:t>الخمس فیما افاد الناس من قلیل او کثیر» رجوع می شود</w:t>
      </w:r>
      <w:r>
        <w:rPr>
          <w:rFonts w:hint="cs"/>
          <w:rtl/>
        </w:rPr>
        <w:t>،</w:t>
      </w:r>
      <w:r w:rsidR="00CC626C">
        <w:rPr>
          <w:rFonts w:hint="cs"/>
          <w:rtl/>
        </w:rPr>
        <w:t xml:space="preserve"> یعنی</w:t>
      </w:r>
      <w:r>
        <w:rPr>
          <w:rFonts w:hint="cs"/>
          <w:rtl/>
        </w:rPr>
        <w:t xml:space="preserve"> فایده یا به نظر امام</w:t>
      </w:r>
      <w:r w:rsidR="00CC626C">
        <w:rPr>
          <w:rFonts w:hint="cs"/>
          <w:rtl/>
        </w:rPr>
        <w:t xml:space="preserve"> رحمه الله ارباح مکاسب خمس دارد و</w:t>
      </w:r>
      <w:r>
        <w:rPr>
          <w:rFonts w:hint="cs"/>
          <w:rtl/>
        </w:rPr>
        <w:t xml:space="preserve"> این خانه چون ربح کسب و فایده است خمس دارد، و</w:t>
      </w:r>
      <w:r w:rsidR="00C91D20">
        <w:rPr>
          <w:rFonts w:hint="cs"/>
          <w:rtl/>
        </w:rPr>
        <w:t xml:space="preserve"> دلیل خاص دلالت داشت بر این که «لاخمس للمئونة» و این خانه تامادامی که مئونه </w:t>
      </w:r>
      <w:r>
        <w:rPr>
          <w:rFonts w:hint="cs"/>
          <w:rtl/>
        </w:rPr>
        <w:t>بود خمس به آن تعلق نمی گرفت ولی ب</w:t>
      </w:r>
      <w:r w:rsidR="00C91D20">
        <w:rPr>
          <w:rFonts w:hint="cs"/>
          <w:rtl/>
        </w:rPr>
        <w:t>عد از این که از مئونه بودن خارج شد</w:t>
      </w:r>
      <w:r w:rsidR="00356C5B">
        <w:rPr>
          <w:rFonts w:hint="cs"/>
          <w:rtl/>
        </w:rPr>
        <w:t xml:space="preserve"> باید به عموم دلیل«الخمس فیما افاد الناس من قلیل او کثیر» رجوع کرد. </w:t>
      </w:r>
    </w:p>
    <w:p w14:paraId="684A64B6" w14:textId="77777777" w:rsidR="00B910E0" w:rsidRDefault="00B910E0" w:rsidP="00B910E0">
      <w:pPr>
        <w:rPr>
          <w:rtl/>
        </w:rPr>
      </w:pPr>
      <w:r>
        <w:rPr>
          <w:rFonts w:hint="cs"/>
          <w:rtl/>
        </w:rPr>
        <w:t xml:space="preserve">و کسانی </w:t>
      </w:r>
      <w:r w:rsidR="005F4904">
        <w:rPr>
          <w:rFonts w:hint="cs"/>
          <w:rtl/>
        </w:rPr>
        <w:t>که این حکم را قبول ندارند سعی کردند به نحوی این اشکال را جواب دهند مثلا آیت الله</w:t>
      </w:r>
      <w:r>
        <w:rPr>
          <w:rFonts w:hint="cs"/>
          <w:rtl/>
        </w:rPr>
        <w:t xml:space="preserve"> زنجانی </w:t>
      </w:r>
      <w:r w:rsidR="005F4904">
        <w:rPr>
          <w:rFonts w:hint="cs"/>
          <w:rtl/>
        </w:rPr>
        <w:t xml:space="preserve">حفظه الله </w:t>
      </w:r>
      <w:r>
        <w:rPr>
          <w:rFonts w:hint="cs"/>
          <w:rtl/>
        </w:rPr>
        <w:t xml:space="preserve">فرمودند: </w:t>
      </w:r>
      <w:r w:rsidR="005F4904">
        <w:rPr>
          <w:rFonts w:hint="cs"/>
          <w:rtl/>
        </w:rPr>
        <w:t xml:space="preserve">یک سال مهلت دارید اگر در طول یک سال خانه بخرید </w:t>
      </w:r>
      <w:r w:rsidR="00793D34">
        <w:rPr>
          <w:rFonts w:hint="cs"/>
          <w:rtl/>
        </w:rPr>
        <w:t xml:space="preserve">آن مئونه خواهد بود و </w:t>
      </w:r>
      <w:r w:rsidR="005F4904">
        <w:rPr>
          <w:rFonts w:hint="cs"/>
          <w:rtl/>
        </w:rPr>
        <w:t xml:space="preserve">خمس به آن تعلق نمی گیرد و الا </w:t>
      </w:r>
      <w:r w:rsidR="00793D34">
        <w:rPr>
          <w:rFonts w:hint="cs"/>
          <w:rtl/>
        </w:rPr>
        <w:t>باید خمس آن را پرداخت کنید.</w:t>
      </w:r>
    </w:p>
    <w:p w14:paraId="09068B90" w14:textId="77777777" w:rsidR="00CB7417" w:rsidRDefault="008133BE" w:rsidP="00C32BF2">
      <w:pPr>
        <w:rPr>
          <w:rtl/>
        </w:rPr>
      </w:pPr>
      <w:r>
        <w:rPr>
          <w:rFonts w:hint="cs"/>
          <w:rtl/>
        </w:rPr>
        <w:t>ما باید بررسی کنیم که این فرع فقهی آیا مصداق این باب هست و یا همه باید قائل به رجوع به دلیل عام شوند</w:t>
      </w:r>
      <w:r w:rsidR="00C32BF2">
        <w:rPr>
          <w:rFonts w:hint="cs"/>
          <w:rtl/>
        </w:rPr>
        <w:t>، و اگر کسی قائل به عدم تعلق خمس به این خانه می شود باید به یک دلیل دیگر غیر از استصحاب حکم خاص رجوع کند.</w:t>
      </w:r>
    </w:p>
    <w:sectPr w:rsidR="00CB7417">
      <w:headerReference w:type="default" r:id="rId7"/>
      <w:footerReference w:type="default" r:id="rId8"/>
      <w:footnotePr>
        <w:numRestart w:val="eachPage"/>
      </w:footnotePr>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7086" w14:textId="77777777" w:rsidR="00C321EB" w:rsidRDefault="00C321EB" w:rsidP="00B910E0">
      <w:pPr>
        <w:spacing w:after="0" w:line="240" w:lineRule="auto"/>
      </w:pPr>
      <w:r>
        <w:separator/>
      </w:r>
    </w:p>
  </w:endnote>
  <w:endnote w:type="continuationSeparator" w:id="0">
    <w:p w14:paraId="32938F93" w14:textId="77777777" w:rsidR="00C321EB" w:rsidRDefault="00C321EB" w:rsidP="00B9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oorKoodak">
    <w:panose1 w:val="02000400000000000000"/>
    <w:charset w:val="00"/>
    <w:family w:val="auto"/>
    <w:pitch w:val="variable"/>
    <w:sig w:usb0="80002007" w:usb1="80002000" w:usb2="00000008" w:usb3="00000000" w:csb0="00000043" w:csb1="00000000"/>
  </w:font>
  <w:font w:name="Segoe UI">
    <w:panose1 w:val="020B0502040204020203"/>
    <w:charset w:val="00"/>
    <w:family w:val="swiss"/>
    <w:pitch w:val="variable"/>
    <w:sig w:usb0="E4002EFF" w:usb1="C000E47F" w:usb2="00000009" w:usb3="00000000" w:csb0="000001FF" w:csb1="00000000"/>
  </w:font>
  <w:font w:name="Noor_Lotus">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9AD6" w14:textId="77777777" w:rsidR="00C32BF2" w:rsidRDefault="00C32BF2">
    <w:pPr>
      <w:pStyle w:val="Footer"/>
      <w:jc w:val="center"/>
    </w:pPr>
    <w:r>
      <w:fldChar w:fldCharType="begin"/>
    </w:r>
    <w:r>
      <w:instrText xml:space="preserve"> PAGE   \* MERGEFORMAT </w:instrText>
    </w:r>
    <w:r>
      <w:fldChar w:fldCharType="separate"/>
    </w:r>
    <w:r w:rsidR="007C330C">
      <w:rPr>
        <w:noProof/>
        <w:rtl/>
      </w:rPr>
      <w:t>7</w:t>
    </w:r>
    <w:r>
      <w:rPr>
        <w:noProof/>
      </w:rPr>
      <w:fldChar w:fldCharType="end"/>
    </w:r>
  </w:p>
  <w:p w14:paraId="5E1CF4F5" w14:textId="77777777" w:rsidR="00C32BF2" w:rsidRDefault="00C32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0BF7E" w14:textId="77777777" w:rsidR="00C321EB" w:rsidRDefault="00C321EB" w:rsidP="00B910E0">
      <w:pPr>
        <w:spacing w:after="0" w:line="240" w:lineRule="auto"/>
      </w:pPr>
      <w:r>
        <w:separator/>
      </w:r>
    </w:p>
  </w:footnote>
  <w:footnote w:type="continuationSeparator" w:id="0">
    <w:p w14:paraId="35BCDC40" w14:textId="77777777" w:rsidR="00C321EB" w:rsidRDefault="00C321EB" w:rsidP="00B910E0">
      <w:pPr>
        <w:spacing w:after="0" w:line="240" w:lineRule="auto"/>
      </w:pPr>
      <w:r>
        <w:continuationSeparator/>
      </w:r>
    </w:p>
  </w:footnote>
  <w:footnote w:id="1">
    <w:p w14:paraId="5CAAB6C6" w14:textId="77777777" w:rsidR="00C32BF2" w:rsidRDefault="00C32BF2">
      <w:pPr>
        <w:pStyle w:val="FootnoteText"/>
        <w:rPr>
          <w:rtl/>
        </w:rPr>
      </w:pPr>
      <w:r>
        <w:rPr>
          <w:rStyle w:val="FootnoteReference"/>
        </w:rPr>
        <w:footnoteRef/>
      </w:r>
      <w:r>
        <w:rPr>
          <w:rtl/>
        </w:rPr>
        <w:t xml:space="preserve"> </w:t>
      </w:r>
    </w:p>
  </w:footnote>
  <w:footnote w:id="2">
    <w:p w14:paraId="1C32A379" w14:textId="77777777" w:rsidR="00C32BF2" w:rsidRDefault="00C32BF2" w:rsidP="0080172B">
      <w:pPr>
        <w:pStyle w:val="FootnoteText"/>
        <w:rPr>
          <w:rtl/>
        </w:rPr>
      </w:pPr>
      <w:r>
        <w:rPr>
          <w:rStyle w:val="FootnoteReference"/>
        </w:rPr>
        <w:footnoteRef/>
      </w:r>
      <w:r>
        <w:rPr>
          <w:rtl/>
        </w:rPr>
        <w:t xml:space="preserve"> </w:t>
      </w:r>
      <w:r>
        <w:rPr>
          <w:rFonts w:hint="cs"/>
          <w:rtl/>
        </w:rPr>
        <w:t>بجوث فی شرح العروة الوثقی، صدر، شهید، سید محمد باقر، ج3، ص37.</w:t>
      </w:r>
    </w:p>
  </w:footnote>
  <w:footnote w:id="3">
    <w:p w14:paraId="5DB60EC1" w14:textId="77777777" w:rsidR="00C32BF2" w:rsidRDefault="00C32BF2" w:rsidP="00B910E0">
      <w:pPr>
        <w:pStyle w:val="FootnoteText"/>
      </w:pPr>
      <w:r>
        <w:rPr>
          <w:rStyle w:val="FootnoteReference"/>
        </w:rPr>
        <w:footnoteRef/>
      </w:r>
      <w:r>
        <w:rPr>
          <w:rtl/>
        </w:rPr>
        <w:t xml:space="preserve"> </w:t>
      </w:r>
      <w:r w:rsidR="00802697">
        <w:rPr>
          <w:rFonts w:hint="cs"/>
          <w:rtl/>
        </w:rPr>
        <w:t xml:space="preserve">مستمسک العروة الوثقی، </w:t>
      </w:r>
      <w:r w:rsidR="00B04ABC">
        <w:rPr>
          <w:rFonts w:hint="cs"/>
          <w:rtl/>
        </w:rPr>
        <w:t>حکیم، سید محسن طباطبایی، ج14، ص56.</w:t>
      </w:r>
    </w:p>
  </w:footnote>
  <w:footnote w:id="4">
    <w:p w14:paraId="28A5559D" w14:textId="4ABDA164" w:rsidR="00C33179" w:rsidRDefault="00C33179">
      <w:pPr>
        <w:pStyle w:val="FootnoteText"/>
        <w:rPr>
          <w:rFonts w:hint="cs"/>
        </w:rPr>
      </w:pPr>
      <w:r>
        <w:rPr>
          <w:rStyle w:val="FootnoteReference"/>
        </w:rPr>
        <w:footnoteRef/>
      </w:r>
      <w:r>
        <w:rPr>
          <w:rtl/>
        </w:rPr>
        <w:t xml:space="preserve"> </w:t>
      </w:r>
      <w:r>
        <w:rPr>
          <w:rFonts w:hint="cs"/>
          <w:rtl/>
        </w:rPr>
        <w:t>مصحح: ظاهرا منظور استاد این است که در این دو فرع فقهی عدم پذیرش جریان استصحاب عدم ازلی کار را برای مکلفین مشکل می سازد اما در سایر فروعات چه بسا با عدم جریان استصحاب عدم ازلی کار راحت تر شود.</w:t>
      </w:r>
    </w:p>
  </w:footnote>
  <w:footnote w:id="5">
    <w:p w14:paraId="2C60EBFD" w14:textId="77777777" w:rsidR="00346F7B" w:rsidRDefault="00346F7B">
      <w:pPr>
        <w:pStyle w:val="FootnoteText"/>
      </w:pPr>
      <w:r>
        <w:rPr>
          <w:rStyle w:val="FootnoteReference"/>
        </w:rPr>
        <w:footnoteRef/>
      </w:r>
      <w:r>
        <w:rPr>
          <w:rtl/>
        </w:rPr>
        <w:t xml:space="preserve"> </w:t>
      </w:r>
      <w:r>
        <w:rPr>
          <w:rFonts w:hint="cs"/>
          <w:rtl/>
        </w:rPr>
        <w:t>کتاب الطهارة، خمینی، سید روح الله موسوی، ج1، ص80.</w:t>
      </w:r>
    </w:p>
  </w:footnote>
  <w:footnote w:id="6">
    <w:p w14:paraId="1D4A15A4" w14:textId="77777777" w:rsidR="000D3532" w:rsidRDefault="000D3532" w:rsidP="000D3532">
      <w:pPr>
        <w:pStyle w:val="FootnoteText"/>
      </w:pPr>
      <w:r>
        <w:rPr>
          <w:rStyle w:val="FootnoteReference"/>
        </w:rPr>
        <w:footnoteRef/>
      </w:r>
      <w:r>
        <w:rPr>
          <w:rtl/>
        </w:rPr>
        <w:t xml:space="preserve"> </w:t>
      </w:r>
      <w:r>
        <w:rPr>
          <w:rFonts w:hint="cs"/>
          <w:rtl/>
        </w:rPr>
        <w:t>العروة الوثقی، یزدی، سید محمد کاظم طباطبایی، ج1، ص316.</w:t>
      </w:r>
    </w:p>
  </w:footnote>
  <w:footnote w:id="7">
    <w:p w14:paraId="3E2CE80E" w14:textId="77777777" w:rsidR="0022459F" w:rsidRDefault="0022459F" w:rsidP="000D3532">
      <w:pPr>
        <w:pStyle w:val="FootnoteText"/>
      </w:pPr>
      <w:r>
        <w:rPr>
          <w:rStyle w:val="FootnoteReference"/>
        </w:rPr>
        <w:footnoteRef/>
      </w:r>
      <w:r>
        <w:rPr>
          <w:rtl/>
        </w:rPr>
        <w:t xml:space="preserve"> </w:t>
      </w:r>
      <w:r w:rsidR="000D3532">
        <w:rPr>
          <w:rFonts w:hint="cs"/>
          <w:rtl/>
        </w:rPr>
        <w:t>همان.</w:t>
      </w:r>
    </w:p>
  </w:footnote>
  <w:footnote w:id="8">
    <w:p w14:paraId="5BCF32C2" w14:textId="77777777" w:rsidR="000D3532" w:rsidRDefault="000D3532" w:rsidP="000D3532">
      <w:pPr>
        <w:pStyle w:val="FootnoteText"/>
      </w:pPr>
      <w:r>
        <w:rPr>
          <w:rStyle w:val="FootnoteReference"/>
        </w:rPr>
        <w:footnoteRef/>
      </w:r>
      <w:r>
        <w:rPr>
          <w:rtl/>
        </w:rPr>
        <w:t xml:space="preserve"> </w:t>
      </w:r>
      <w:r>
        <w:rPr>
          <w:rFonts w:hint="cs"/>
          <w:rtl/>
        </w:rPr>
        <w:t>همان.</w:t>
      </w:r>
    </w:p>
  </w:footnote>
  <w:footnote w:id="9">
    <w:p w14:paraId="36DB15DE" w14:textId="77777777" w:rsidR="00C32BF2" w:rsidRDefault="00C32BF2">
      <w:pPr>
        <w:pStyle w:val="FootnoteText"/>
        <w:rPr>
          <w:rtl/>
        </w:rPr>
      </w:pPr>
      <w:r>
        <w:rPr>
          <w:rStyle w:val="FootnoteReference"/>
        </w:rPr>
        <w:footnoteRef/>
      </w:r>
      <w:r>
        <w:rPr>
          <w:rtl/>
        </w:rPr>
        <w:t xml:space="preserve"> </w:t>
      </w:r>
      <w:r w:rsidR="000D3532">
        <w:rPr>
          <w:rFonts w:hint="cs"/>
          <w:rtl/>
        </w:rPr>
        <w:t>کتاب الطهارة، دزفولی، مرتضی بن محمد امین اانصاری ، ج3، ص 152.</w:t>
      </w:r>
    </w:p>
  </w:footnote>
  <w:footnote w:id="10">
    <w:p w14:paraId="0DE2B3E1" w14:textId="77777777" w:rsidR="00383878" w:rsidRDefault="00383878">
      <w:pPr>
        <w:pStyle w:val="FootnoteText"/>
        <w:rPr>
          <w:rtl/>
        </w:rPr>
      </w:pPr>
      <w:r>
        <w:rPr>
          <w:rStyle w:val="FootnoteReference"/>
        </w:rPr>
        <w:footnoteRef/>
      </w:r>
      <w:r>
        <w:rPr>
          <w:rtl/>
        </w:rPr>
        <w:t xml:space="preserve"> </w:t>
      </w:r>
      <w:r>
        <w:rPr>
          <w:rFonts w:hint="cs"/>
          <w:rtl/>
        </w:rPr>
        <w:t>کتاب الطهارة، خمینی، سید روح الله موسوی، ج1، ص83.</w:t>
      </w:r>
    </w:p>
  </w:footnote>
  <w:footnote w:id="11">
    <w:p w14:paraId="4D1B6421" w14:textId="77777777" w:rsidR="00854B27" w:rsidRDefault="00854B27">
      <w:pPr>
        <w:pStyle w:val="FootnoteText"/>
        <w:rPr>
          <w:rtl/>
        </w:rPr>
      </w:pPr>
      <w:r>
        <w:rPr>
          <w:rStyle w:val="FootnoteReference"/>
        </w:rPr>
        <w:footnoteRef/>
      </w:r>
      <w:r>
        <w:rPr>
          <w:rtl/>
        </w:rPr>
        <w:t xml:space="preserve"> </w:t>
      </w:r>
      <w:r>
        <w:rPr>
          <w:rFonts w:hint="cs"/>
          <w:rtl/>
        </w:rPr>
        <w:t>المسائل الشرعیة،</w:t>
      </w:r>
      <w:r w:rsidR="00802697">
        <w:rPr>
          <w:rFonts w:hint="cs"/>
          <w:rtl/>
        </w:rPr>
        <w:t xml:space="preserve"> زنجانی، سید موسی شبیری، </w:t>
      </w:r>
      <w:r>
        <w:rPr>
          <w:rFonts w:hint="cs"/>
          <w:rtl/>
        </w:rPr>
        <w:t>ص98.</w:t>
      </w:r>
    </w:p>
  </w:footnote>
  <w:footnote w:id="12">
    <w:p w14:paraId="2EDD11F8" w14:textId="77777777" w:rsidR="00D97768" w:rsidRDefault="00D97768">
      <w:pPr>
        <w:pStyle w:val="FootnoteText"/>
        <w:rPr>
          <w:rtl/>
        </w:rPr>
      </w:pPr>
      <w:r>
        <w:rPr>
          <w:rStyle w:val="FootnoteReference"/>
        </w:rPr>
        <w:footnoteRef/>
      </w:r>
      <w:r>
        <w:rPr>
          <w:rtl/>
        </w:rPr>
        <w:t xml:space="preserve"> </w:t>
      </w:r>
      <w:r>
        <w:rPr>
          <w:rFonts w:hint="cs"/>
          <w:rtl/>
        </w:rPr>
        <w:t>العروة الوثقی، یزدی، سید محمد کاظم طباطبایی، ج2، ص323.</w:t>
      </w:r>
    </w:p>
  </w:footnote>
  <w:footnote w:id="13">
    <w:p w14:paraId="7207119C" w14:textId="77777777" w:rsidR="006939D8" w:rsidRDefault="006939D8">
      <w:pPr>
        <w:pStyle w:val="FootnoteText"/>
      </w:pPr>
      <w:r>
        <w:rPr>
          <w:rStyle w:val="FootnoteReference"/>
        </w:rPr>
        <w:footnoteRef/>
      </w:r>
      <w:r>
        <w:rPr>
          <w:rtl/>
        </w:rPr>
        <w:t xml:space="preserve"> </w:t>
      </w:r>
      <w:r>
        <w:rPr>
          <w:rFonts w:hint="cs"/>
          <w:rtl/>
        </w:rPr>
        <w:t>العروة الوثقی مع تعالیق الامام الخمینی، ص635.</w:t>
      </w:r>
    </w:p>
  </w:footnote>
  <w:footnote w:id="14">
    <w:p w14:paraId="143B888F" w14:textId="77777777" w:rsidR="00BD65B9" w:rsidRDefault="00BD65B9">
      <w:pPr>
        <w:pStyle w:val="FootnoteText"/>
        <w:rPr>
          <w:rtl/>
        </w:rPr>
      </w:pPr>
      <w:r>
        <w:rPr>
          <w:rStyle w:val="FootnoteReference"/>
        </w:rPr>
        <w:footnoteRef/>
      </w:r>
      <w:r>
        <w:rPr>
          <w:rtl/>
        </w:rPr>
        <w:t xml:space="preserve"> </w:t>
      </w:r>
      <w:r>
        <w:rPr>
          <w:rFonts w:hint="cs"/>
          <w:rtl/>
        </w:rPr>
        <w:t xml:space="preserve">مستمسک </w:t>
      </w:r>
      <w:r w:rsidR="009327FF">
        <w:rPr>
          <w:rFonts w:hint="cs"/>
          <w:rtl/>
        </w:rPr>
        <w:t>العروة الوثقی، حکیم، سید محسن طباطبایی، ج9، ص312.</w:t>
      </w:r>
    </w:p>
  </w:footnote>
  <w:footnote w:id="15">
    <w:p w14:paraId="4AF2853B" w14:textId="77777777" w:rsidR="009327FF" w:rsidRDefault="009327FF">
      <w:pPr>
        <w:pStyle w:val="FootnoteText"/>
      </w:pPr>
      <w:r>
        <w:rPr>
          <w:rStyle w:val="FootnoteReference"/>
        </w:rPr>
        <w:footnoteRef/>
      </w:r>
      <w:r>
        <w:rPr>
          <w:rtl/>
        </w:rPr>
        <w:t xml:space="preserve"> </w:t>
      </w:r>
      <w:r>
        <w:rPr>
          <w:rFonts w:hint="cs"/>
          <w:rtl/>
        </w:rPr>
        <w:t>موسوعة الامام الخویی، خویی، سید ابوالقاسم موسوی، ج24، ص199.</w:t>
      </w:r>
    </w:p>
  </w:footnote>
  <w:footnote w:id="16">
    <w:p w14:paraId="54EDF383" w14:textId="77777777" w:rsidR="00802697" w:rsidRDefault="003B1A17" w:rsidP="00802697">
      <w:pPr>
        <w:pStyle w:val="NormalWeb"/>
        <w:bidi/>
        <w:rPr>
          <w:rFonts w:ascii="NoorLotus" w:hAnsi="NoorLotus" w:cs="NoorLotus"/>
          <w:color w:val="64287E"/>
          <w:sz w:val="20"/>
          <w:szCs w:val="20"/>
          <w:rtl/>
        </w:rPr>
      </w:pPr>
      <w:r>
        <w:rPr>
          <w:rStyle w:val="FootnoteReference"/>
        </w:rPr>
        <w:footnoteRef/>
      </w:r>
      <w:r>
        <w:rPr>
          <w:rtl/>
        </w:rPr>
        <w:t xml:space="preserve"> </w:t>
      </w:r>
      <w:r w:rsidRPr="00802697">
        <w:rPr>
          <w:rFonts w:ascii="NoorLotus" w:hAnsi="NoorLotus" w:cs="NoorLotus"/>
          <w:sz w:val="20"/>
          <w:szCs w:val="20"/>
          <w:rtl/>
        </w:rPr>
        <w:t>استفتائات امام خمینی(ره)، ج8، ص51. متن استفتاء و جواب آن:«</w:t>
      </w:r>
      <w:r w:rsidRPr="00802697">
        <w:rPr>
          <w:rFonts w:ascii="NoorLotus" w:hAnsi="NoorLotus" w:cs="NoorLotus"/>
          <w:color w:val="000000"/>
          <w:sz w:val="20"/>
          <w:szCs w:val="20"/>
          <w:rtl/>
        </w:rPr>
        <w:t xml:space="preserve"> [</w:t>
      </w:r>
      <w:r w:rsidRPr="00802697">
        <w:rPr>
          <w:rFonts w:ascii="NoorLotus" w:hAnsi="NoorLotus" w:cs="NoorLotus"/>
          <w:color w:val="64287E"/>
          <w:sz w:val="20"/>
          <w:szCs w:val="20"/>
          <w:rtl/>
        </w:rPr>
        <w:t>سؤال 9075</w:t>
      </w:r>
      <w:r w:rsidRPr="00802697">
        <w:rPr>
          <w:rFonts w:ascii="NoorLotus" w:hAnsi="NoorLotus" w:cs="NoorLotus"/>
          <w:color w:val="000000"/>
          <w:sz w:val="20"/>
          <w:szCs w:val="20"/>
          <w:rtl/>
        </w:rPr>
        <w:t>] 7390-</w:t>
      </w:r>
      <w:r w:rsidRPr="00802697">
        <w:rPr>
          <w:rFonts w:ascii="NoorLotus" w:hAnsi="NoorLotus" w:cs="NoorLotus"/>
          <w:color w:val="64287E"/>
          <w:sz w:val="20"/>
          <w:szCs w:val="20"/>
          <w:rtl/>
        </w:rPr>
        <w:t xml:space="preserve"> 7424</w:t>
      </w:r>
      <w:r w:rsidR="00802697">
        <w:rPr>
          <w:rFonts w:ascii="NoorLotus" w:hAnsi="NoorLotus" w:cs="NoorLotus" w:hint="cs"/>
          <w:color w:val="64287E"/>
          <w:sz w:val="20"/>
          <w:szCs w:val="20"/>
          <w:rtl/>
        </w:rPr>
        <w:t xml:space="preserve">  </w:t>
      </w:r>
    </w:p>
    <w:p w14:paraId="47A3C294" w14:textId="77777777" w:rsidR="003B1A17" w:rsidRPr="00802697" w:rsidRDefault="00802697" w:rsidP="00802697">
      <w:pPr>
        <w:pStyle w:val="NormalWeb"/>
        <w:bidi/>
        <w:rPr>
          <w:rFonts w:ascii="NoorLotus" w:hAnsi="NoorLotus" w:cs="NoorLotus"/>
          <w:color w:val="64287E"/>
          <w:sz w:val="20"/>
          <w:szCs w:val="20"/>
          <w:rtl/>
        </w:rPr>
      </w:pPr>
      <w:r>
        <w:rPr>
          <w:rFonts w:ascii="NoorLotus" w:hAnsi="NoorLotus" w:cs="NoorLotus" w:hint="cs"/>
          <w:color w:val="64287E"/>
          <w:sz w:val="20"/>
          <w:szCs w:val="20"/>
          <w:rtl/>
        </w:rPr>
        <w:t>8</w:t>
      </w:r>
      <w:r w:rsidR="003B1A17" w:rsidRPr="003B1A17">
        <w:rPr>
          <w:rFonts w:ascii="NoorLotus" w:hAnsi="NoorLotus" w:cs="NoorLotus"/>
          <w:color w:val="000000"/>
          <w:sz w:val="20"/>
          <w:szCs w:val="20"/>
          <w:rtl/>
        </w:rPr>
        <w:t>. ما هو حكم بيض الكافيار، هل يجوز أكله أم لا؟</w:t>
      </w:r>
      <w:r w:rsidRPr="00802697">
        <w:rPr>
          <w:rFonts w:ascii="NoorLotus" w:hAnsi="NoorLotus" w:cs="NoorLotus"/>
          <w:sz w:val="20"/>
          <w:szCs w:val="20"/>
          <w:rtl/>
        </w:rPr>
        <w:t xml:space="preserve"> </w:t>
      </w:r>
      <w:r w:rsidR="003B1A17" w:rsidRPr="003B1A17">
        <w:rPr>
          <w:rFonts w:ascii="NoorLotus" w:hAnsi="NoorLotus" w:cs="NoorLotus"/>
          <w:color w:val="64287E"/>
          <w:sz w:val="20"/>
          <w:szCs w:val="20"/>
          <w:rtl/>
        </w:rPr>
        <w:t>بسم اللَّه تعالى، إن كان من السمك الذي له فلس أو اشتبه في أ نّه من السمك ذي الفلس أو من السمك غير ذي الفلس حلّ أكله وإلّا فلا.</w:t>
      </w:r>
      <w:r w:rsidR="003B1A17" w:rsidRPr="00802697">
        <w:rPr>
          <w:rFonts w:ascii="NoorLotus" w:hAnsi="NoorLotus" w:cs="NoorLotus"/>
          <w:sz w:val="20"/>
          <w:szCs w:val="20"/>
          <w:rtl/>
        </w:rPr>
        <w:t>»</w:t>
      </w:r>
    </w:p>
  </w:footnote>
  <w:footnote w:id="17">
    <w:p w14:paraId="706C875F" w14:textId="77777777" w:rsidR="00A32173" w:rsidRPr="005442AA" w:rsidRDefault="00A32173" w:rsidP="005442AA">
      <w:pPr>
        <w:spacing w:before="100" w:beforeAutospacing="1" w:after="100" w:afterAutospacing="1" w:line="240" w:lineRule="auto"/>
        <w:rPr>
          <w:rFonts w:ascii="NoorLotus" w:eastAsia="Times New Roman" w:hAnsi="NoorLotus"/>
          <w:color w:val="000000"/>
          <w:sz w:val="20"/>
          <w:szCs w:val="20"/>
        </w:rPr>
      </w:pPr>
      <w:r>
        <w:rPr>
          <w:rStyle w:val="FootnoteReference"/>
        </w:rPr>
        <w:footnoteRef/>
      </w:r>
      <w:r>
        <w:rPr>
          <w:rtl/>
        </w:rPr>
        <w:t xml:space="preserve"> </w:t>
      </w:r>
      <w:r w:rsidRPr="00996C5B">
        <w:rPr>
          <w:rFonts w:ascii="NoorLotus" w:hAnsi="NoorLotus"/>
          <w:sz w:val="20"/>
          <w:szCs w:val="20"/>
          <w:rtl/>
        </w:rPr>
        <w:t>استفتائات(امام خمینی ره)، ج1، ص377. متن استفتاء و جواب آن:«</w:t>
      </w:r>
      <w:r w:rsidR="00996C5B" w:rsidRPr="00996C5B">
        <w:rPr>
          <w:rFonts w:ascii="NoorLotus" w:eastAsia="Times New Roman" w:hAnsi="NoorLotus"/>
          <w:color w:val="6C3A00"/>
          <w:sz w:val="20"/>
          <w:szCs w:val="20"/>
          <w:rtl/>
        </w:rPr>
        <w:t xml:space="preserve"> </w:t>
      </w:r>
      <w:r w:rsidR="00996C5B" w:rsidRPr="00A32173">
        <w:rPr>
          <w:rFonts w:ascii="NoorLotus" w:eastAsia="Times New Roman" w:hAnsi="NoorLotus"/>
          <w:color w:val="6C3A00"/>
          <w:sz w:val="20"/>
          <w:szCs w:val="20"/>
          <w:rtl/>
        </w:rPr>
        <w:t>س 100</w:t>
      </w:r>
      <w:r w:rsidR="00996C5B" w:rsidRPr="00A32173">
        <w:rPr>
          <w:rFonts w:ascii="NoorLotus" w:eastAsia="Times New Roman" w:hAnsi="NoorLotus"/>
          <w:color w:val="000000"/>
          <w:sz w:val="20"/>
          <w:szCs w:val="20"/>
        </w:rPr>
        <w:t>‌</w:t>
      </w:r>
      <w:r w:rsidR="00996C5B" w:rsidRPr="00996C5B">
        <w:rPr>
          <w:rFonts w:ascii="NoorLotus" w:hAnsi="NoorLotus"/>
          <w:sz w:val="20"/>
          <w:szCs w:val="20"/>
          <w:rtl/>
        </w:rPr>
        <w:t>- با توجه به فتواى حضرتعالى در مورد شخصى كه حياط مسكونى خود را در بين سال خمس مى‌فروشد تا حياط بزرگترى تهيه نمايد ظاهرا مى‌فرمائيد به محض تبديل شدن به وجه نقد خمس همۀ آن را بايد بدهد ممكن است موقع باز كردن حساب سال آن حياط مصالحه شده باشد و معمولا هم همۀ پول حياط يا بيشتر را صرف در خريدارى حياط جديد مى‌كند راهى دارد براى تخفيف اينطور اشخاص اجازه مى‌فرمائيد مقدارى به ايشان بخشيده شود يا‌  خير؟</w:t>
      </w:r>
      <w:r w:rsidR="005442AA">
        <w:rPr>
          <w:rFonts w:ascii="NoorLotus" w:hAnsi="NoorLotus" w:hint="cs"/>
          <w:sz w:val="20"/>
          <w:szCs w:val="20"/>
          <w:rtl/>
        </w:rPr>
        <w:t xml:space="preserve"> </w:t>
      </w:r>
      <w:r w:rsidR="00996C5B" w:rsidRPr="00A32173">
        <w:rPr>
          <w:rFonts w:ascii="NoorLotus" w:eastAsia="Times New Roman" w:hAnsi="NoorLotus"/>
          <w:color w:val="6C3A00"/>
          <w:sz w:val="20"/>
          <w:szCs w:val="20"/>
          <w:rtl/>
        </w:rPr>
        <w:t>ج</w:t>
      </w:r>
      <w:r w:rsidR="00996C5B" w:rsidRPr="00A32173">
        <w:rPr>
          <w:rFonts w:ascii="NoorLotus" w:eastAsia="Times New Roman" w:hAnsi="NoorLotus"/>
          <w:color w:val="000000"/>
          <w:sz w:val="20"/>
          <w:szCs w:val="20"/>
        </w:rPr>
        <w:t>‌</w:t>
      </w:r>
      <w:r w:rsidR="00996C5B" w:rsidRPr="00A32173">
        <w:rPr>
          <w:rFonts w:ascii="NoorLotus" w:eastAsia="Times New Roman" w:hAnsi="NoorLotus"/>
          <w:color w:val="000000"/>
          <w:sz w:val="20"/>
          <w:szCs w:val="20"/>
          <w:rtl/>
        </w:rPr>
        <w:t>- اگر خانه مسكونى از در آمد كسب تهيه شده پول فروش آن خمس دارد و چنانچه خمس خانه را داده يا با او مصالحه شده پول فروش آن خمس ندارد.</w:t>
      </w:r>
      <w:r w:rsidRPr="00996C5B">
        <w:rPr>
          <w:rFonts w:ascii="NoorLotus" w:hAnsi="NoorLotu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2B78" w14:textId="77777777" w:rsidR="00C32BF2" w:rsidRDefault="00C32BF2">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9" w:name="BokNum"/>
    <w:bookmarkEnd w:id="9"/>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0CAD550B" w14:textId="77777777" w:rsidR="00C32BF2" w:rsidRDefault="00C32BF2" w:rsidP="00B910E0">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جلسه45(تاریخ:28/8/1401)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E0"/>
    <w:rsid w:val="00025909"/>
    <w:rsid w:val="00027F0C"/>
    <w:rsid w:val="000332D0"/>
    <w:rsid w:val="00040314"/>
    <w:rsid w:val="00041637"/>
    <w:rsid w:val="0005277E"/>
    <w:rsid w:val="0005359B"/>
    <w:rsid w:val="000A7812"/>
    <w:rsid w:val="000C189A"/>
    <w:rsid w:val="000D3532"/>
    <w:rsid w:val="000D4A4C"/>
    <w:rsid w:val="000E4CB1"/>
    <w:rsid w:val="000E74FE"/>
    <w:rsid w:val="001546B8"/>
    <w:rsid w:val="00187294"/>
    <w:rsid w:val="00195D7F"/>
    <w:rsid w:val="001B4FCE"/>
    <w:rsid w:val="001C7773"/>
    <w:rsid w:val="001D77AD"/>
    <w:rsid w:val="002120B5"/>
    <w:rsid w:val="00215D42"/>
    <w:rsid w:val="0022459F"/>
    <w:rsid w:val="002274C2"/>
    <w:rsid w:val="00241910"/>
    <w:rsid w:val="00260063"/>
    <w:rsid w:val="003077D4"/>
    <w:rsid w:val="003336DB"/>
    <w:rsid w:val="00346F7B"/>
    <w:rsid w:val="00356C5B"/>
    <w:rsid w:val="00362FFE"/>
    <w:rsid w:val="00374A85"/>
    <w:rsid w:val="00383878"/>
    <w:rsid w:val="003B09BB"/>
    <w:rsid w:val="003B1A17"/>
    <w:rsid w:val="003B1D12"/>
    <w:rsid w:val="003C366C"/>
    <w:rsid w:val="003D5C27"/>
    <w:rsid w:val="00484D9F"/>
    <w:rsid w:val="004B1B2F"/>
    <w:rsid w:val="004F3918"/>
    <w:rsid w:val="00511D39"/>
    <w:rsid w:val="005201CF"/>
    <w:rsid w:val="00523776"/>
    <w:rsid w:val="00525BD8"/>
    <w:rsid w:val="00540FEC"/>
    <w:rsid w:val="005442AA"/>
    <w:rsid w:val="0056216B"/>
    <w:rsid w:val="00562AC2"/>
    <w:rsid w:val="00575207"/>
    <w:rsid w:val="00576511"/>
    <w:rsid w:val="0059465D"/>
    <w:rsid w:val="005C169F"/>
    <w:rsid w:val="005F4904"/>
    <w:rsid w:val="006261BF"/>
    <w:rsid w:val="0062690C"/>
    <w:rsid w:val="00681139"/>
    <w:rsid w:val="006939D8"/>
    <w:rsid w:val="006C1A8E"/>
    <w:rsid w:val="006E0099"/>
    <w:rsid w:val="00703E15"/>
    <w:rsid w:val="00722FC5"/>
    <w:rsid w:val="007563DF"/>
    <w:rsid w:val="00791FF3"/>
    <w:rsid w:val="00793D34"/>
    <w:rsid w:val="007C330C"/>
    <w:rsid w:val="007D0963"/>
    <w:rsid w:val="007F0A13"/>
    <w:rsid w:val="0080172B"/>
    <w:rsid w:val="00802697"/>
    <w:rsid w:val="008043AA"/>
    <w:rsid w:val="008133BE"/>
    <w:rsid w:val="00817516"/>
    <w:rsid w:val="00841395"/>
    <w:rsid w:val="00842A78"/>
    <w:rsid w:val="00844E90"/>
    <w:rsid w:val="00854B27"/>
    <w:rsid w:val="00865458"/>
    <w:rsid w:val="00875376"/>
    <w:rsid w:val="008755C6"/>
    <w:rsid w:val="00883D4D"/>
    <w:rsid w:val="00887D7A"/>
    <w:rsid w:val="00892382"/>
    <w:rsid w:val="008A6972"/>
    <w:rsid w:val="008B5D22"/>
    <w:rsid w:val="008F0ACF"/>
    <w:rsid w:val="009327FF"/>
    <w:rsid w:val="00936BE9"/>
    <w:rsid w:val="00987EE4"/>
    <w:rsid w:val="00996C5B"/>
    <w:rsid w:val="009C2FF6"/>
    <w:rsid w:val="009C30D5"/>
    <w:rsid w:val="009F7E8E"/>
    <w:rsid w:val="00A06DDF"/>
    <w:rsid w:val="00A23E8E"/>
    <w:rsid w:val="00A24D4C"/>
    <w:rsid w:val="00A2578A"/>
    <w:rsid w:val="00A32173"/>
    <w:rsid w:val="00A576C4"/>
    <w:rsid w:val="00A76AA6"/>
    <w:rsid w:val="00AB458E"/>
    <w:rsid w:val="00AB4892"/>
    <w:rsid w:val="00AB496B"/>
    <w:rsid w:val="00AC465D"/>
    <w:rsid w:val="00B03CFA"/>
    <w:rsid w:val="00B04ABC"/>
    <w:rsid w:val="00B0642A"/>
    <w:rsid w:val="00B16B9E"/>
    <w:rsid w:val="00B65667"/>
    <w:rsid w:val="00B910E0"/>
    <w:rsid w:val="00B957AD"/>
    <w:rsid w:val="00BA7BD5"/>
    <w:rsid w:val="00BC03C8"/>
    <w:rsid w:val="00BD65B9"/>
    <w:rsid w:val="00C321EB"/>
    <w:rsid w:val="00C32BF2"/>
    <w:rsid w:val="00C33179"/>
    <w:rsid w:val="00C55636"/>
    <w:rsid w:val="00C612E3"/>
    <w:rsid w:val="00C718BB"/>
    <w:rsid w:val="00C81819"/>
    <w:rsid w:val="00C91D20"/>
    <w:rsid w:val="00CB7417"/>
    <w:rsid w:val="00CC064A"/>
    <w:rsid w:val="00CC626C"/>
    <w:rsid w:val="00CC6C72"/>
    <w:rsid w:val="00CD2EA6"/>
    <w:rsid w:val="00D450AA"/>
    <w:rsid w:val="00D8110C"/>
    <w:rsid w:val="00D97768"/>
    <w:rsid w:val="00DA216C"/>
    <w:rsid w:val="00DA506E"/>
    <w:rsid w:val="00DC0CB4"/>
    <w:rsid w:val="00DC35FE"/>
    <w:rsid w:val="00DD0821"/>
    <w:rsid w:val="00DF5A8B"/>
    <w:rsid w:val="00E052DB"/>
    <w:rsid w:val="00E06552"/>
    <w:rsid w:val="00E20662"/>
    <w:rsid w:val="00E3371B"/>
    <w:rsid w:val="00F03B24"/>
    <w:rsid w:val="00F10515"/>
    <w:rsid w:val="00FD6144"/>
    <w:rsid w:val="00FE14F1"/>
    <w:rsid w:val="00FE76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B1C"/>
  <w15:chartTrackingRefBased/>
  <w15:docId w15:val="{AE8EDD5F-C888-46A4-85CF-F25E2C65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E0"/>
    <w:pPr>
      <w:bidi/>
    </w:pPr>
    <w:rPr>
      <w:rFonts w:ascii="Calibri" w:eastAsia="Calibri" w:hAnsi="Calibri" w:cs="NoorLotus"/>
      <w:szCs w:val="28"/>
    </w:rPr>
  </w:style>
  <w:style w:type="paragraph" w:styleId="Heading1">
    <w:name w:val="heading 1"/>
    <w:basedOn w:val="Normal"/>
    <w:next w:val="Normal"/>
    <w:link w:val="Heading1Char"/>
    <w:uiPriority w:val="9"/>
    <w:qFormat/>
    <w:rsid w:val="00B91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910E0"/>
    <w:pPr>
      <w:keepNext/>
      <w:keepLines/>
      <w:spacing w:before="40" w:after="0"/>
      <w:outlineLvl w:val="1"/>
    </w:pPr>
    <w:rPr>
      <w:rFonts w:ascii="Calibri Light" w:eastAsia="SimSun" w:hAnsi="Calibri Light" w:cs="NoorKoodak"/>
      <w:bCs/>
      <w:sz w:val="26"/>
      <w:szCs w:val="32"/>
    </w:rPr>
  </w:style>
  <w:style w:type="paragraph" w:styleId="Heading3">
    <w:name w:val="heading 3"/>
    <w:basedOn w:val="Normal"/>
    <w:next w:val="Normal"/>
    <w:link w:val="Heading3Char"/>
    <w:uiPriority w:val="9"/>
    <w:qFormat/>
    <w:rsid w:val="00B910E0"/>
    <w:pPr>
      <w:keepNext/>
      <w:keepLines/>
      <w:spacing w:before="40" w:after="0"/>
      <w:outlineLvl w:val="2"/>
    </w:pPr>
    <w:rPr>
      <w:rFonts w:ascii="Calibri Light" w:eastAsia="SimSu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0E0"/>
    <w:rPr>
      <w:rFonts w:ascii="Calibri Light" w:eastAsia="SimSun" w:hAnsi="Calibri Light" w:cs="NoorKoodak"/>
      <w:bCs/>
      <w:sz w:val="26"/>
      <w:szCs w:val="32"/>
    </w:rPr>
  </w:style>
  <w:style w:type="character" w:customStyle="1" w:styleId="Heading3Char">
    <w:name w:val="Heading 3 Char"/>
    <w:basedOn w:val="DefaultParagraphFont"/>
    <w:link w:val="Heading3"/>
    <w:uiPriority w:val="9"/>
    <w:rsid w:val="00B910E0"/>
    <w:rPr>
      <w:rFonts w:ascii="Calibri Light" w:eastAsia="SimSun" w:hAnsi="Calibri Light" w:cs="Times New Roman"/>
      <w:color w:val="1F4D78"/>
      <w:sz w:val="24"/>
      <w:szCs w:val="24"/>
    </w:rPr>
  </w:style>
  <w:style w:type="paragraph" w:styleId="Header">
    <w:name w:val="header"/>
    <w:basedOn w:val="Normal"/>
    <w:link w:val="HeaderChar"/>
    <w:uiPriority w:val="99"/>
    <w:rsid w:val="00B91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0E0"/>
    <w:rPr>
      <w:rFonts w:ascii="Calibri" w:eastAsia="Calibri" w:hAnsi="Calibri" w:cs="NoorLotus"/>
      <w:szCs w:val="28"/>
    </w:rPr>
  </w:style>
  <w:style w:type="paragraph" w:styleId="FootnoteText">
    <w:name w:val="footnote text"/>
    <w:basedOn w:val="Normal"/>
    <w:link w:val="FootnoteTextChar"/>
    <w:uiPriority w:val="99"/>
    <w:rsid w:val="00B910E0"/>
    <w:pPr>
      <w:spacing w:after="0" w:line="240" w:lineRule="auto"/>
    </w:pPr>
    <w:rPr>
      <w:sz w:val="20"/>
      <w:szCs w:val="20"/>
    </w:rPr>
  </w:style>
  <w:style w:type="character" w:customStyle="1" w:styleId="FootnoteTextChar">
    <w:name w:val="Footnote Text Char"/>
    <w:basedOn w:val="DefaultParagraphFont"/>
    <w:link w:val="FootnoteText"/>
    <w:uiPriority w:val="99"/>
    <w:rsid w:val="00B910E0"/>
    <w:rPr>
      <w:rFonts w:ascii="Calibri" w:eastAsia="Calibri" w:hAnsi="Calibri" w:cs="NoorLotus"/>
      <w:sz w:val="20"/>
      <w:szCs w:val="20"/>
    </w:rPr>
  </w:style>
  <w:style w:type="character" w:styleId="FootnoteReference">
    <w:name w:val="footnote reference"/>
    <w:basedOn w:val="DefaultParagraphFont"/>
    <w:uiPriority w:val="99"/>
    <w:rsid w:val="00B910E0"/>
    <w:rPr>
      <w:vertAlign w:val="superscript"/>
    </w:rPr>
  </w:style>
  <w:style w:type="paragraph" w:styleId="NoSpacing">
    <w:name w:val="No Spacing"/>
    <w:uiPriority w:val="1"/>
    <w:qFormat/>
    <w:rsid w:val="00B910E0"/>
    <w:pPr>
      <w:bidi/>
      <w:spacing w:after="0" w:line="240" w:lineRule="auto"/>
    </w:pPr>
    <w:rPr>
      <w:rFonts w:ascii="Calibri" w:eastAsia="Calibri" w:hAnsi="Calibri" w:cs="NoorLotus"/>
      <w:szCs w:val="28"/>
    </w:rPr>
  </w:style>
  <w:style w:type="character" w:customStyle="1" w:styleId="Heading1Char">
    <w:name w:val="Heading 1 Char"/>
    <w:basedOn w:val="DefaultParagraphFont"/>
    <w:link w:val="Heading1"/>
    <w:uiPriority w:val="9"/>
    <w:rsid w:val="00B910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B910E0"/>
    <w:pPr>
      <w:bidi w:val="0"/>
      <w:outlineLvl w:val="9"/>
    </w:pPr>
    <w:rPr>
      <w:rFonts w:ascii="Calibri Light" w:eastAsia="SimSun" w:hAnsi="Calibri Light" w:cs="Times New Roman"/>
      <w:bCs/>
      <w:color w:val="2E74B5"/>
      <w:lang w:bidi="ar-SA"/>
    </w:rPr>
  </w:style>
  <w:style w:type="paragraph" w:styleId="TOC2">
    <w:name w:val="toc 2"/>
    <w:basedOn w:val="Normal"/>
    <w:next w:val="Normal"/>
    <w:uiPriority w:val="39"/>
    <w:rsid w:val="00B910E0"/>
    <w:pPr>
      <w:spacing w:after="100"/>
      <w:ind w:left="220"/>
    </w:pPr>
  </w:style>
  <w:style w:type="character" w:styleId="Hyperlink">
    <w:name w:val="Hyperlink"/>
    <w:basedOn w:val="DefaultParagraphFont"/>
    <w:uiPriority w:val="99"/>
    <w:rsid w:val="00B910E0"/>
    <w:rPr>
      <w:color w:val="0563C1"/>
      <w:u w:val="single"/>
    </w:rPr>
  </w:style>
  <w:style w:type="paragraph" w:styleId="Footer">
    <w:name w:val="footer"/>
    <w:basedOn w:val="Normal"/>
    <w:link w:val="FooterChar"/>
    <w:uiPriority w:val="99"/>
    <w:rsid w:val="00B91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0E0"/>
    <w:rPr>
      <w:rFonts w:ascii="Calibri" w:eastAsia="Calibri" w:hAnsi="Calibri" w:cs="NoorLotus"/>
      <w:szCs w:val="28"/>
    </w:rPr>
  </w:style>
  <w:style w:type="character" w:styleId="CommentReference">
    <w:name w:val="annotation reference"/>
    <w:basedOn w:val="DefaultParagraphFont"/>
    <w:uiPriority w:val="99"/>
    <w:rsid w:val="00B910E0"/>
    <w:rPr>
      <w:sz w:val="16"/>
      <w:szCs w:val="16"/>
    </w:rPr>
  </w:style>
  <w:style w:type="paragraph" w:styleId="CommentText">
    <w:name w:val="annotation text"/>
    <w:basedOn w:val="Normal"/>
    <w:link w:val="CommentTextChar"/>
    <w:uiPriority w:val="99"/>
    <w:rsid w:val="00B910E0"/>
    <w:pPr>
      <w:spacing w:line="240" w:lineRule="auto"/>
    </w:pPr>
    <w:rPr>
      <w:sz w:val="20"/>
      <w:szCs w:val="20"/>
    </w:rPr>
  </w:style>
  <w:style w:type="character" w:customStyle="1" w:styleId="CommentTextChar">
    <w:name w:val="Comment Text Char"/>
    <w:basedOn w:val="DefaultParagraphFont"/>
    <w:link w:val="CommentText"/>
    <w:uiPriority w:val="99"/>
    <w:rsid w:val="00B910E0"/>
    <w:rPr>
      <w:rFonts w:ascii="Calibri" w:eastAsia="Calibri" w:hAnsi="Calibri" w:cs="NoorLotus"/>
      <w:sz w:val="20"/>
      <w:szCs w:val="20"/>
    </w:rPr>
  </w:style>
  <w:style w:type="paragraph" w:styleId="TOC3">
    <w:name w:val="toc 3"/>
    <w:basedOn w:val="Normal"/>
    <w:next w:val="Normal"/>
    <w:uiPriority w:val="39"/>
    <w:rsid w:val="00B910E0"/>
    <w:pPr>
      <w:spacing w:after="100"/>
      <w:ind w:left="440"/>
    </w:pPr>
  </w:style>
  <w:style w:type="paragraph" w:styleId="NormalWeb">
    <w:name w:val="Normal (Web)"/>
    <w:basedOn w:val="Normal"/>
    <w:uiPriority w:val="99"/>
    <w:rsid w:val="00B910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1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A6972"/>
    <w:rPr>
      <w:b/>
      <w:bCs/>
    </w:rPr>
  </w:style>
  <w:style w:type="character" w:customStyle="1" w:styleId="CommentSubjectChar">
    <w:name w:val="Comment Subject Char"/>
    <w:basedOn w:val="CommentTextChar"/>
    <w:link w:val="CommentSubject"/>
    <w:uiPriority w:val="99"/>
    <w:semiHidden/>
    <w:rsid w:val="008A6972"/>
    <w:rPr>
      <w:rFonts w:ascii="Calibri" w:eastAsia="Calibri" w:hAnsi="Calibri" w:cs="NoorLot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7357">
      <w:bodyDiv w:val="1"/>
      <w:marLeft w:val="0"/>
      <w:marRight w:val="0"/>
      <w:marTop w:val="0"/>
      <w:marBottom w:val="0"/>
      <w:divBdr>
        <w:top w:val="none" w:sz="0" w:space="0" w:color="auto"/>
        <w:left w:val="none" w:sz="0" w:space="0" w:color="auto"/>
        <w:bottom w:val="none" w:sz="0" w:space="0" w:color="auto"/>
        <w:right w:val="none" w:sz="0" w:space="0" w:color="auto"/>
      </w:divBdr>
    </w:div>
    <w:div w:id="1028874923">
      <w:bodyDiv w:val="1"/>
      <w:marLeft w:val="0"/>
      <w:marRight w:val="0"/>
      <w:marTop w:val="0"/>
      <w:marBottom w:val="0"/>
      <w:divBdr>
        <w:top w:val="none" w:sz="0" w:space="0" w:color="auto"/>
        <w:left w:val="none" w:sz="0" w:space="0" w:color="auto"/>
        <w:bottom w:val="none" w:sz="0" w:space="0" w:color="auto"/>
        <w:right w:val="none" w:sz="0" w:space="0" w:color="auto"/>
      </w:divBdr>
    </w:div>
    <w:div w:id="17333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1A84-7F0C-4DC1-BDBB-80CFF7B8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dc:creator>
  <cp:keywords/>
  <dc:description/>
  <cp:lastModifiedBy>zeynabsalar</cp:lastModifiedBy>
  <cp:revision>4</cp:revision>
  <cp:lastPrinted>2022-11-18T20:03:00Z</cp:lastPrinted>
  <dcterms:created xsi:type="dcterms:W3CDTF">2022-11-18T20:02:00Z</dcterms:created>
  <dcterms:modified xsi:type="dcterms:W3CDTF">2022-11-18T20:03:00Z</dcterms:modified>
</cp:coreProperties>
</file>