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F622F">
      <w:pPr>
        <w:jc w:val="center"/>
        <w:rPr>
          <w:rtl/>
        </w:rPr>
      </w:pPr>
      <w:bookmarkStart w:id="0" w:name="_GoBack"/>
      <w:bookmarkEnd w:id="0"/>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3748B" w:rsidRPr="00C3748B" w:rsidRDefault="00C3748B" w:rsidP="00BF622F">
      <w:pPr>
        <w:pStyle w:val="TOC1"/>
        <w:jc w:val="lowKashida"/>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 xml:space="preserve">TOC </w:instrText>
      </w:r>
      <w:r>
        <w:rPr>
          <w:rStyle w:val="Hyperlink"/>
          <w:noProof/>
          <w:rtl/>
        </w:rPr>
        <w:instrText>\</w:instrText>
      </w:r>
      <w:r>
        <w:rPr>
          <w:rStyle w:val="Hyperlink"/>
          <w:noProof/>
        </w:rPr>
        <w:instrText>o "1-9" \h \z \u</w:instrText>
      </w:r>
      <w:r>
        <w:rPr>
          <w:rStyle w:val="Hyperlink"/>
          <w:noProof/>
          <w:rtl/>
        </w:rPr>
        <w:instrText xml:space="preserve"> </w:instrText>
      </w:r>
      <w:r>
        <w:rPr>
          <w:rStyle w:val="Hyperlink"/>
          <w:noProof/>
          <w:rtl/>
        </w:rPr>
        <w:fldChar w:fldCharType="separate"/>
      </w:r>
      <w:hyperlink w:anchor="_Toc501895269" w:history="1">
        <w:r w:rsidRPr="00C3748B">
          <w:rPr>
            <w:rStyle w:val="Hyperlink"/>
            <w:noProof/>
            <w:rtl/>
          </w:rPr>
          <w:t>13- عدم حج</w:t>
        </w:r>
        <w:r w:rsidRPr="00C3748B">
          <w:rPr>
            <w:rStyle w:val="Hyperlink"/>
            <w:rFonts w:hint="cs"/>
            <w:noProof/>
            <w:rtl/>
          </w:rPr>
          <w:t>ی</w:t>
        </w:r>
        <w:r w:rsidRPr="00C3748B">
          <w:rPr>
            <w:rStyle w:val="Hyperlink"/>
            <w:rFonts w:hint="eastAsia"/>
            <w:noProof/>
            <w:rtl/>
          </w:rPr>
          <w:t>ت</w:t>
        </w:r>
        <w:r w:rsidRPr="00C3748B">
          <w:rPr>
            <w:rStyle w:val="Hyperlink"/>
            <w:noProof/>
            <w:rtl/>
          </w:rPr>
          <w:t xml:space="preserve"> مثبتات أصاله الصحه</w:t>
        </w:r>
        <w:r w:rsidRPr="00C3748B">
          <w:rPr>
            <w:noProof/>
            <w:webHidden/>
            <w:rtl/>
          </w:rPr>
          <w:tab/>
        </w:r>
        <w:r w:rsidRPr="00C3748B">
          <w:rPr>
            <w:noProof/>
            <w:webHidden/>
            <w:rtl/>
          </w:rPr>
          <w:fldChar w:fldCharType="begin"/>
        </w:r>
        <w:r w:rsidRPr="00C3748B">
          <w:rPr>
            <w:noProof/>
            <w:webHidden/>
            <w:rtl/>
          </w:rPr>
          <w:instrText xml:space="preserve"> </w:instrText>
        </w:r>
        <w:r w:rsidRPr="00C3748B">
          <w:rPr>
            <w:noProof/>
            <w:webHidden/>
          </w:rPr>
          <w:instrText xml:space="preserve">PAGEREF </w:instrText>
        </w:r>
        <w:r w:rsidRPr="00C3748B">
          <w:rPr>
            <w:noProof/>
            <w:webHidden/>
            <w:rtl/>
          </w:rPr>
          <w:instrText>_</w:instrText>
        </w:r>
        <w:r w:rsidRPr="00C3748B">
          <w:rPr>
            <w:noProof/>
            <w:webHidden/>
          </w:rPr>
          <w:instrText>Toc501895269 \h</w:instrText>
        </w:r>
        <w:r w:rsidRPr="00C3748B">
          <w:rPr>
            <w:noProof/>
            <w:webHidden/>
            <w:rtl/>
          </w:rPr>
          <w:instrText xml:space="preserve"> </w:instrText>
        </w:r>
        <w:r w:rsidRPr="00C3748B">
          <w:rPr>
            <w:noProof/>
            <w:webHidden/>
            <w:rtl/>
          </w:rPr>
        </w:r>
        <w:r w:rsidRPr="00C3748B">
          <w:rPr>
            <w:noProof/>
            <w:webHidden/>
            <w:rtl/>
          </w:rPr>
          <w:fldChar w:fldCharType="separate"/>
        </w:r>
        <w:r w:rsidRPr="00C3748B">
          <w:rPr>
            <w:noProof/>
            <w:webHidden/>
            <w:rtl/>
          </w:rPr>
          <w:t>1</w:t>
        </w:r>
        <w:r w:rsidRPr="00C3748B">
          <w:rPr>
            <w:noProof/>
            <w:webHidden/>
            <w:rtl/>
          </w:rPr>
          <w:fldChar w:fldCharType="end"/>
        </w:r>
      </w:hyperlink>
    </w:p>
    <w:p w:rsidR="00C3748B" w:rsidRPr="00C3748B" w:rsidRDefault="00C3748B" w:rsidP="00BF622F">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70" w:history="1">
        <w:r w:rsidRPr="00C3748B">
          <w:rPr>
            <w:rStyle w:val="Hyperlink"/>
            <w:bCs w:val="0"/>
            <w:noProof/>
            <w:rtl/>
          </w:rPr>
          <w:t>2- اختلاف موجر و مستأجر در نحوه انشاء عقد</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Toc501895270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2</w:t>
        </w:r>
        <w:r w:rsidRPr="00C3748B">
          <w:rPr>
            <w:bCs w:val="0"/>
            <w:noProof/>
            <w:webHidden/>
            <w:rtl/>
          </w:rPr>
          <w:fldChar w:fldCharType="end"/>
        </w:r>
      </w:hyperlink>
    </w:p>
    <w:p w:rsidR="00C3748B" w:rsidRPr="00C3748B" w:rsidRDefault="00C3748B" w:rsidP="00BF622F">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1895271" w:history="1">
        <w:r w:rsidRPr="00C3748B">
          <w:rPr>
            <w:rStyle w:val="Hyperlink"/>
            <w:bCs w:val="0"/>
            <w:iCs w:val="0"/>
            <w:noProof/>
            <w:rtl/>
          </w:rPr>
          <w:t>اقوال:</w:t>
        </w:r>
        <w:r w:rsidRPr="00C3748B">
          <w:rPr>
            <w:bCs w:val="0"/>
            <w:iCs w:val="0"/>
            <w:noProof/>
            <w:webHidden/>
            <w:rtl/>
          </w:rPr>
          <w:tab/>
        </w:r>
        <w:r w:rsidRPr="00C3748B">
          <w:rPr>
            <w:bCs w:val="0"/>
            <w:iCs w:val="0"/>
            <w:noProof/>
            <w:webHidden/>
            <w:rtl/>
          </w:rPr>
          <w:fldChar w:fldCharType="begin"/>
        </w:r>
        <w:r w:rsidRPr="00C3748B">
          <w:rPr>
            <w:bCs w:val="0"/>
            <w:iCs w:val="0"/>
            <w:noProof/>
            <w:webHidden/>
            <w:rtl/>
          </w:rPr>
          <w:instrText xml:space="preserve"> </w:instrText>
        </w:r>
        <w:r w:rsidRPr="00C3748B">
          <w:rPr>
            <w:bCs w:val="0"/>
            <w:iCs w:val="0"/>
            <w:noProof/>
            <w:webHidden/>
          </w:rPr>
          <w:instrText xml:space="preserve">PAGEREF </w:instrText>
        </w:r>
        <w:r w:rsidRPr="00C3748B">
          <w:rPr>
            <w:bCs w:val="0"/>
            <w:iCs w:val="0"/>
            <w:noProof/>
            <w:webHidden/>
            <w:rtl/>
          </w:rPr>
          <w:instrText>_</w:instrText>
        </w:r>
        <w:r w:rsidRPr="00C3748B">
          <w:rPr>
            <w:bCs w:val="0"/>
            <w:iCs w:val="0"/>
            <w:noProof/>
            <w:webHidden/>
          </w:rPr>
          <w:instrText>Toc501895271 \h</w:instrText>
        </w:r>
        <w:r w:rsidRPr="00C3748B">
          <w:rPr>
            <w:bCs w:val="0"/>
            <w:iCs w:val="0"/>
            <w:noProof/>
            <w:webHidden/>
            <w:rtl/>
          </w:rPr>
          <w:instrText xml:space="preserve"> </w:instrText>
        </w:r>
        <w:r w:rsidRPr="00C3748B">
          <w:rPr>
            <w:bCs w:val="0"/>
            <w:iCs w:val="0"/>
            <w:noProof/>
            <w:webHidden/>
            <w:rtl/>
          </w:rPr>
        </w:r>
        <w:r w:rsidRPr="00C3748B">
          <w:rPr>
            <w:bCs w:val="0"/>
            <w:iCs w:val="0"/>
            <w:noProof/>
            <w:webHidden/>
            <w:rtl/>
          </w:rPr>
          <w:fldChar w:fldCharType="separate"/>
        </w:r>
        <w:r w:rsidRPr="00C3748B">
          <w:rPr>
            <w:bCs w:val="0"/>
            <w:iCs w:val="0"/>
            <w:noProof/>
            <w:webHidden/>
            <w:rtl/>
          </w:rPr>
          <w:t>2</w:t>
        </w:r>
        <w:r w:rsidRPr="00C3748B">
          <w:rPr>
            <w:bCs w:val="0"/>
            <w:iCs w:val="0"/>
            <w:noProof/>
            <w:webHidden/>
            <w:rtl/>
          </w:rPr>
          <w:fldChar w:fldCharType="end"/>
        </w:r>
      </w:hyperlink>
    </w:p>
    <w:p w:rsidR="00C3748B" w:rsidRPr="00C3748B" w:rsidRDefault="00C3748B" w:rsidP="00BF622F">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72" w:history="1">
        <w:r w:rsidRPr="00C3748B">
          <w:rPr>
            <w:rStyle w:val="Hyperlink"/>
            <w:bCs w:val="0"/>
            <w:noProof/>
            <w:rtl/>
          </w:rPr>
          <w:t>1- بطلان اجاره (قول مشهور)</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Toc501895272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2</w:t>
        </w:r>
        <w:r w:rsidRPr="00C3748B">
          <w:rPr>
            <w:bCs w:val="0"/>
            <w:noProof/>
            <w:webHidden/>
            <w:rtl/>
          </w:rPr>
          <w:fldChar w:fldCharType="end"/>
        </w:r>
      </w:hyperlink>
    </w:p>
    <w:p w:rsidR="00C3748B" w:rsidRPr="00C3748B" w:rsidRDefault="00C3748B" w:rsidP="00BF622F">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73" w:history="1">
        <w:r w:rsidRPr="00C3748B">
          <w:rPr>
            <w:rStyle w:val="Hyperlink"/>
            <w:bCs w:val="0"/>
            <w:noProof/>
            <w:rtl/>
          </w:rPr>
          <w:t>2- صحت اجاره( قول منسوب به ش</w:t>
        </w:r>
        <w:r w:rsidRPr="00C3748B">
          <w:rPr>
            <w:rStyle w:val="Hyperlink"/>
            <w:rFonts w:hint="cs"/>
            <w:bCs w:val="0"/>
            <w:noProof/>
            <w:rtl/>
          </w:rPr>
          <w:t>ی</w:t>
        </w:r>
        <w:r w:rsidRPr="00C3748B">
          <w:rPr>
            <w:rStyle w:val="Hyperlink"/>
            <w:rFonts w:hint="eastAsia"/>
            <w:bCs w:val="0"/>
            <w:noProof/>
            <w:rtl/>
          </w:rPr>
          <w:t>خ</w:t>
        </w:r>
        <w:r w:rsidRPr="00C3748B">
          <w:rPr>
            <w:rStyle w:val="Hyperlink"/>
            <w:bCs w:val="0"/>
            <w:noProof/>
            <w:rtl/>
          </w:rPr>
          <w:t xml:space="preserve"> طوس</w:t>
        </w:r>
        <w:r w:rsidRPr="00C3748B">
          <w:rPr>
            <w:rStyle w:val="Hyperlink"/>
            <w:rFonts w:hint="cs"/>
            <w:bCs w:val="0"/>
            <w:noProof/>
            <w:rtl/>
          </w:rPr>
          <w:t>ی</w:t>
        </w:r>
        <w:r w:rsidRPr="00C3748B">
          <w:rPr>
            <w:rStyle w:val="Hyperlink"/>
            <w:bCs w:val="0"/>
            <w:noProof/>
            <w:rtl/>
          </w:rPr>
          <w:t>)</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Toc501895273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2</w:t>
        </w:r>
        <w:r w:rsidRPr="00C3748B">
          <w:rPr>
            <w:bCs w:val="0"/>
            <w:noProof/>
            <w:webHidden/>
            <w:rtl/>
          </w:rPr>
          <w:fldChar w:fldCharType="end"/>
        </w:r>
      </w:hyperlink>
    </w:p>
    <w:p w:rsidR="00C3748B" w:rsidRPr="00C3748B" w:rsidRDefault="00C3748B" w:rsidP="00BF622F">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74" w:history="1">
        <w:r w:rsidRPr="00C3748B">
          <w:rPr>
            <w:rStyle w:val="Hyperlink"/>
            <w:bCs w:val="0"/>
            <w:noProof/>
            <w:rtl/>
          </w:rPr>
          <w:t>ب</w:t>
        </w:r>
        <w:r w:rsidRPr="00C3748B">
          <w:rPr>
            <w:rStyle w:val="Hyperlink"/>
            <w:rFonts w:hint="cs"/>
            <w:bCs w:val="0"/>
            <w:noProof/>
            <w:rtl/>
          </w:rPr>
          <w:t>ی</w:t>
        </w:r>
        <w:r w:rsidRPr="00C3748B">
          <w:rPr>
            <w:rStyle w:val="Hyperlink"/>
            <w:rFonts w:hint="eastAsia"/>
            <w:bCs w:val="0"/>
            <w:noProof/>
            <w:rtl/>
          </w:rPr>
          <w:t>ان</w:t>
        </w:r>
        <w:r w:rsidRPr="00C3748B">
          <w:rPr>
            <w:rStyle w:val="Hyperlink"/>
            <w:bCs w:val="0"/>
            <w:noProof/>
            <w:rtl/>
          </w:rPr>
          <w:t xml:space="preserve"> </w:t>
        </w:r>
        <w:r w:rsidRPr="00C3748B">
          <w:rPr>
            <w:rStyle w:val="Hyperlink"/>
            <w:rFonts w:hint="cs"/>
            <w:bCs w:val="0"/>
            <w:noProof/>
            <w:rtl/>
          </w:rPr>
          <w:t>ی</w:t>
        </w:r>
        <w:r w:rsidRPr="00C3748B">
          <w:rPr>
            <w:rStyle w:val="Hyperlink"/>
            <w:rFonts w:hint="eastAsia"/>
            <w:bCs w:val="0"/>
            <w:noProof/>
            <w:rtl/>
          </w:rPr>
          <w:t>ک</w:t>
        </w:r>
        <w:r w:rsidRPr="00C3748B">
          <w:rPr>
            <w:rStyle w:val="Hyperlink"/>
            <w:bCs w:val="0"/>
            <w:noProof/>
            <w:rtl/>
          </w:rPr>
          <w:t xml:space="preserve"> شبهه</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Toc501895274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3</w:t>
        </w:r>
        <w:r w:rsidRPr="00C3748B">
          <w:rPr>
            <w:bCs w:val="0"/>
            <w:noProof/>
            <w:webHidden/>
            <w:rtl/>
          </w:rPr>
          <w:fldChar w:fldCharType="end"/>
        </w:r>
      </w:hyperlink>
    </w:p>
    <w:p w:rsidR="00C3748B" w:rsidRPr="00C3748B" w:rsidRDefault="00C3748B" w:rsidP="00BF622F">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75" w:history="1">
        <w:r w:rsidRPr="00C3748B">
          <w:rPr>
            <w:rStyle w:val="Hyperlink"/>
            <w:bCs w:val="0"/>
            <w:noProof/>
            <w:rtl/>
          </w:rPr>
          <w:t>3- صحت اجاره در ماه اول (کلام محقق و مرحوم خو</w:t>
        </w:r>
        <w:r w:rsidRPr="00C3748B">
          <w:rPr>
            <w:rStyle w:val="Hyperlink"/>
            <w:rFonts w:hint="cs"/>
            <w:bCs w:val="0"/>
            <w:noProof/>
            <w:rtl/>
          </w:rPr>
          <w:t>یی</w:t>
        </w:r>
        <w:r w:rsidRPr="00C3748B">
          <w:rPr>
            <w:rStyle w:val="Hyperlink"/>
            <w:bCs w:val="0"/>
            <w:noProof/>
            <w:rtl/>
          </w:rPr>
          <w:t>)</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Toc501895275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4</w:t>
        </w:r>
        <w:r w:rsidRPr="00C3748B">
          <w:rPr>
            <w:bCs w:val="0"/>
            <w:noProof/>
            <w:webHidden/>
            <w:rtl/>
          </w:rPr>
          <w:fldChar w:fldCharType="end"/>
        </w:r>
      </w:hyperlink>
    </w:p>
    <w:p w:rsidR="00C3748B" w:rsidRPr="00C3748B" w:rsidRDefault="00C3748B" w:rsidP="00BF622F">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76" w:history="1">
        <w:r w:rsidRPr="00C3748B">
          <w:rPr>
            <w:rStyle w:val="Hyperlink"/>
            <w:bCs w:val="0"/>
            <w:noProof/>
            <w:rtl/>
          </w:rPr>
          <w:t>مختار در اختلاف ب</w:t>
        </w:r>
        <w:r w:rsidRPr="00C3748B">
          <w:rPr>
            <w:rStyle w:val="Hyperlink"/>
            <w:rFonts w:hint="cs"/>
            <w:bCs w:val="0"/>
            <w:noProof/>
            <w:rtl/>
          </w:rPr>
          <w:t>ی</w:t>
        </w:r>
        <w:r w:rsidRPr="00C3748B">
          <w:rPr>
            <w:rStyle w:val="Hyperlink"/>
            <w:rFonts w:hint="eastAsia"/>
            <w:bCs w:val="0"/>
            <w:noProof/>
            <w:rtl/>
          </w:rPr>
          <w:t>ن</w:t>
        </w:r>
        <w:r w:rsidRPr="00C3748B">
          <w:rPr>
            <w:rStyle w:val="Hyperlink"/>
            <w:bCs w:val="0"/>
            <w:noProof/>
            <w:rtl/>
          </w:rPr>
          <w:t xml:space="preserve"> موجر و مستأجر (صحت اجاره)</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Toc501895276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6</w:t>
        </w:r>
        <w:r w:rsidRPr="00C3748B">
          <w:rPr>
            <w:bCs w:val="0"/>
            <w:noProof/>
            <w:webHidden/>
            <w:rtl/>
          </w:rPr>
          <w:fldChar w:fldCharType="end"/>
        </w:r>
      </w:hyperlink>
    </w:p>
    <w:p w:rsidR="00C3748B" w:rsidRPr="00C3748B" w:rsidRDefault="00C3748B" w:rsidP="00BF622F">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77" w:history="1">
        <w:r w:rsidRPr="00C3748B">
          <w:rPr>
            <w:rStyle w:val="Hyperlink"/>
            <w:bCs w:val="0"/>
            <w:noProof/>
            <w:rtl/>
          </w:rPr>
          <w:t>مناقشه در قول سوم (عدم انحلال در انشاء)</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Toc501895277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6</w:t>
        </w:r>
        <w:r w:rsidRPr="00C3748B">
          <w:rPr>
            <w:bCs w:val="0"/>
            <w:noProof/>
            <w:webHidden/>
            <w:rtl/>
          </w:rPr>
          <w:fldChar w:fldCharType="end"/>
        </w:r>
      </w:hyperlink>
    </w:p>
    <w:p w:rsidR="00C3748B" w:rsidRPr="00C3748B" w:rsidRDefault="00C3748B" w:rsidP="00BF622F">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78" w:history="1">
        <w:r w:rsidRPr="00C3748B">
          <w:rPr>
            <w:rStyle w:val="Hyperlink"/>
            <w:bCs w:val="0"/>
            <w:noProof/>
            <w:rtl/>
          </w:rPr>
          <w:t>3- اختلاف موجر و مستأجر در تع</w:t>
        </w:r>
        <w:r w:rsidRPr="00C3748B">
          <w:rPr>
            <w:rStyle w:val="Hyperlink"/>
            <w:rFonts w:hint="cs"/>
            <w:bCs w:val="0"/>
            <w:noProof/>
            <w:rtl/>
          </w:rPr>
          <w:t>یی</w:t>
        </w:r>
        <w:r w:rsidRPr="00C3748B">
          <w:rPr>
            <w:rStyle w:val="Hyperlink"/>
            <w:rFonts w:hint="eastAsia"/>
            <w:bCs w:val="0"/>
            <w:noProof/>
            <w:rtl/>
          </w:rPr>
          <w:t>ن</w:t>
        </w:r>
        <w:r w:rsidRPr="00C3748B">
          <w:rPr>
            <w:rStyle w:val="Hyperlink"/>
            <w:bCs w:val="0"/>
            <w:noProof/>
            <w:rtl/>
          </w:rPr>
          <w:t xml:space="preserve"> مدت </w:t>
        </w:r>
        <w:r w:rsidRPr="00C3748B">
          <w:rPr>
            <w:rStyle w:val="Hyperlink"/>
            <w:rFonts w:hint="cs"/>
            <w:bCs w:val="0"/>
            <w:noProof/>
            <w:rtl/>
          </w:rPr>
          <w:t>ی</w:t>
        </w:r>
        <w:r w:rsidRPr="00C3748B">
          <w:rPr>
            <w:rStyle w:val="Hyperlink"/>
            <w:rFonts w:hint="eastAsia"/>
            <w:bCs w:val="0"/>
            <w:noProof/>
            <w:rtl/>
          </w:rPr>
          <w:t>ا</w:t>
        </w:r>
        <w:r w:rsidRPr="00C3748B">
          <w:rPr>
            <w:rStyle w:val="Hyperlink"/>
            <w:bCs w:val="0"/>
            <w:noProof/>
            <w:rtl/>
          </w:rPr>
          <w:t xml:space="preserve"> اجرت</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Toc501895278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6</w:t>
        </w:r>
        <w:r w:rsidRPr="00C3748B">
          <w:rPr>
            <w:bCs w:val="0"/>
            <w:noProof/>
            <w:webHidden/>
            <w:rtl/>
          </w:rPr>
          <w:fldChar w:fldCharType="end"/>
        </w:r>
      </w:hyperlink>
    </w:p>
    <w:p w:rsidR="00C3748B" w:rsidRPr="00C3748B" w:rsidRDefault="00C3748B" w:rsidP="00BF622F">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1895279" w:history="1">
        <w:r w:rsidRPr="00C3748B">
          <w:rPr>
            <w:rStyle w:val="Hyperlink"/>
            <w:bCs w:val="0"/>
            <w:iCs w:val="0"/>
            <w:noProof/>
            <w:rtl/>
          </w:rPr>
          <w:t>اختلاف در تع</w:t>
        </w:r>
        <w:r w:rsidRPr="00C3748B">
          <w:rPr>
            <w:rStyle w:val="Hyperlink"/>
            <w:rFonts w:hint="cs"/>
            <w:bCs w:val="0"/>
            <w:iCs w:val="0"/>
            <w:noProof/>
            <w:rtl/>
          </w:rPr>
          <w:t>یی</w:t>
        </w:r>
        <w:r w:rsidRPr="00C3748B">
          <w:rPr>
            <w:rStyle w:val="Hyperlink"/>
            <w:rFonts w:hint="eastAsia"/>
            <w:bCs w:val="0"/>
            <w:iCs w:val="0"/>
            <w:noProof/>
            <w:rtl/>
          </w:rPr>
          <w:t>ن</w:t>
        </w:r>
        <w:r w:rsidRPr="00C3748B">
          <w:rPr>
            <w:rStyle w:val="Hyperlink"/>
            <w:bCs w:val="0"/>
            <w:iCs w:val="0"/>
            <w:noProof/>
            <w:rtl/>
          </w:rPr>
          <w:t xml:space="preserve"> اجرت</w:t>
        </w:r>
        <w:r w:rsidRPr="00C3748B">
          <w:rPr>
            <w:bCs w:val="0"/>
            <w:iCs w:val="0"/>
            <w:noProof/>
            <w:webHidden/>
            <w:rtl/>
          </w:rPr>
          <w:tab/>
        </w:r>
        <w:r w:rsidRPr="00C3748B">
          <w:rPr>
            <w:bCs w:val="0"/>
            <w:iCs w:val="0"/>
            <w:noProof/>
            <w:webHidden/>
            <w:rtl/>
          </w:rPr>
          <w:fldChar w:fldCharType="begin"/>
        </w:r>
        <w:r w:rsidRPr="00C3748B">
          <w:rPr>
            <w:bCs w:val="0"/>
            <w:iCs w:val="0"/>
            <w:noProof/>
            <w:webHidden/>
            <w:rtl/>
          </w:rPr>
          <w:instrText xml:space="preserve"> </w:instrText>
        </w:r>
        <w:r w:rsidRPr="00C3748B">
          <w:rPr>
            <w:bCs w:val="0"/>
            <w:iCs w:val="0"/>
            <w:noProof/>
            <w:webHidden/>
          </w:rPr>
          <w:instrText xml:space="preserve">PAGEREF </w:instrText>
        </w:r>
        <w:r w:rsidRPr="00C3748B">
          <w:rPr>
            <w:bCs w:val="0"/>
            <w:iCs w:val="0"/>
            <w:noProof/>
            <w:webHidden/>
            <w:rtl/>
          </w:rPr>
          <w:instrText>_</w:instrText>
        </w:r>
        <w:r w:rsidRPr="00C3748B">
          <w:rPr>
            <w:bCs w:val="0"/>
            <w:iCs w:val="0"/>
            <w:noProof/>
            <w:webHidden/>
          </w:rPr>
          <w:instrText>Toc501895279 \h</w:instrText>
        </w:r>
        <w:r w:rsidRPr="00C3748B">
          <w:rPr>
            <w:bCs w:val="0"/>
            <w:iCs w:val="0"/>
            <w:noProof/>
            <w:webHidden/>
            <w:rtl/>
          </w:rPr>
          <w:instrText xml:space="preserve"> </w:instrText>
        </w:r>
        <w:r w:rsidRPr="00C3748B">
          <w:rPr>
            <w:bCs w:val="0"/>
            <w:iCs w:val="0"/>
            <w:noProof/>
            <w:webHidden/>
            <w:rtl/>
          </w:rPr>
        </w:r>
        <w:r w:rsidRPr="00C3748B">
          <w:rPr>
            <w:bCs w:val="0"/>
            <w:iCs w:val="0"/>
            <w:noProof/>
            <w:webHidden/>
            <w:rtl/>
          </w:rPr>
          <w:fldChar w:fldCharType="separate"/>
        </w:r>
        <w:r w:rsidRPr="00C3748B">
          <w:rPr>
            <w:bCs w:val="0"/>
            <w:iCs w:val="0"/>
            <w:noProof/>
            <w:webHidden/>
            <w:rtl/>
          </w:rPr>
          <w:t>6</w:t>
        </w:r>
        <w:r w:rsidRPr="00C3748B">
          <w:rPr>
            <w:bCs w:val="0"/>
            <w:iCs w:val="0"/>
            <w:noProof/>
            <w:webHidden/>
            <w:rtl/>
          </w:rPr>
          <w:fldChar w:fldCharType="end"/>
        </w:r>
      </w:hyperlink>
    </w:p>
    <w:p w:rsidR="00C3748B" w:rsidRPr="00C3748B" w:rsidRDefault="00C3748B" w:rsidP="00BF622F">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80" w:history="1">
        <w:r w:rsidRPr="00C3748B">
          <w:rPr>
            <w:rStyle w:val="Hyperlink"/>
            <w:bCs w:val="0"/>
            <w:noProof/>
            <w:rtl/>
          </w:rPr>
          <w:t>کلام علامه حل</w:t>
        </w:r>
        <w:r w:rsidRPr="00C3748B">
          <w:rPr>
            <w:rStyle w:val="Hyperlink"/>
            <w:rFonts w:hint="cs"/>
            <w:bCs w:val="0"/>
            <w:noProof/>
            <w:rtl/>
          </w:rPr>
          <w:t>ی</w:t>
        </w:r>
        <w:r w:rsidRPr="00C3748B">
          <w:rPr>
            <w:rStyle w:val="Hyperlink"/>
            <w:bCs w:val="0"/>
            <w:noProof/>
            <w:rtl/>
          </w:rPr>
          <w:t xml:space="preserve"> ( اشکال در تقد</w:t>
        </w:r>
        <w:r w:rsidRPr="00C3748B">
          <w:rPr>
            <w:rStyle w:val="Hyperlink"/>
            <w:rFonts w:hint="cs"/>
            <w:bCs w:val="0"/>
            <w:noProof/>
            <w:rtl/>
          </w:rPr>
          <w:t>ی</w:t>
        </w:r>
        <w:r w:rsidRPr="00C3748B">
          <w:rPr>
            <w:rStyle w:val="Hyperlink"/>
            <w:rFonts w:hint="eastAsia"/>
            <w:bCs w:val="0"/>
            <w:noProof/>
            <w:rtl/>
          </w:rPr>
          <w:t>م</w:t>
        </w:r>
        <w:r w:rsidRPr="00C3748B">
          <w:rPr>
            <w:rStyle w:val="Hyperlink"/>
            <w:bCs w:val="0"/>
            <w:noProof/>
            <w:rtl/>
          </w:rPr>
          <w:t xml:space="preserve"> قول مستأجر)</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Toc501895280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7</w:t>
        </w:r>
        <w:r w:rsidRPr="00C3748B">
          <w:rPr>
            <w:bCs w:val="0"/>
            <w:noProof/>
            <w:webHidden/>
            <w:rtl/>
          </w:rPr>
          <w:fldChar w:fldCharType="end"/>
        </w:r>
      </w:hyperlink>
    </w:p>
    <w:p w:rsidR="00C3748B" w:rsidRPr="00C3748B" w:rsidRDefault="00C3748B" w:rsidP="00BF622F">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81" w:history="1">
        <w:r w:rsidRPr="00C3748B">
          <w:rPr>
            <w:rStyle w:val="Hyperlink"/>
            <w:bCs w:val="0"/>
            <w:noProof/>
            <w:rtl/>
          </w:rPr>
          <w:t>کلام محقق کرک</w:t>
        </w:r>
        <w:r w:rsidRPr="00C3748B">
          <w:rPr>
            <w:rStyle w:val="Hyperlink"/>
            <w:rFonts w:hint="cs"/>
            <w:bCs w:val="0"/>
            <w:noProof/>
            <w:rtl/>
          </w:rPr>
          <w:t>ی</w:t>
        </w:r>
        <w:r w:rsidRPr="00C3748B">
          <w:rPr>
            <w:rStyle w:val="Hyperlink"/>
            <w:bCs w:val="0"/>
            <w:noProof/>
            <w:rtl/>
          </w:rPr>
          <w:t xml:space="preserve"> در تب</w:t>
        </w:r>
        <w:r w:rsidRPr="00C3748B">
          <w:rPr>
            <w:rStyle w:val="Hyperlink"/>
            <w:rFonts w:hint="cs"/>
            <w:bCs w:val="0"/>
            <w:noProof/>
            <w:rtl/>
          </w:rPr>
          <w:t>یی</w:t>
        </w:r>
        <w:r w:rsidRPr="00C3748B">
          <w:rPr>
            <w:rStyle w:val="Hyperlink"/>
            <w:rFonts w:hint="eastAsia"/>
            <w:bCs w:val="0"/>
            <w:noProof/>
            <w:rtl/>
          </w:rPr>
          <w:t>ن</w:t>
        </w:r>
        <w:r w:rsidRPr="00C3748B">
          <w:rPr>
            <w:rStyle w:val="Hyperlink"/>
            <w:bCs w:val="0"/>
            <w:noProof/>
            <w:rtl/>
          </w:rPr>
          <w:t xml:space="preserve"> کلام علامه</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Toc501895281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7</w:t>
        </w:r>
        <w:r w:rsidRPr="00C3748B">
          <w:rPr>
            <w:bCs w:val="0"/>
            <w:noProof/>
            <w:webHidden/>
            <w:rtl/>
          </w:rPr>
          <w:fldChar w:fldCharType="end"/>
        </w:r>
      </w:hyperlink>
    </w:p>
    <w:p w:rsidR="00C3748B" w:rsidRPr="00C3748B" w:rsidRDefault="00C3748B" w:rsidP="00BF622F">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82" w:history="1">
        <w:r w:rsidRPr="00C3748B">
          <w:rPr>
            <w:rStyle w:val="Hyperlink"/>
            <w:rFonts w:ascii="B Lotus" w:hAnsi="B Lotus"/>
            <w:bCs w:val="0"/>
            <w:noProof/>
            <w:rtl/>
          </w:rPr>
          <w:t xml:space="preserve">اشکال محقق </w:t>
        </w:r>
        <w:r w:rsidRPr="00C3748B">
          <w:rPr>
            <w:rStyle w:val="Hyperlink"/>
            <w:bCs w:val="0"/>
            <w:noProof/>
            <w:rtl/>
          </w:rPr>
          <w:t>نائ</w:t>
        </w:r>
        <w:r w:rsidRPr="00C3748B">
          <w:rPr>
            <w:rStyle w:val="Hyperlink"/>
            <w:rFonts w:hint="cs"/>
            <w:bCs w:val="0"/>
            <w:noProof/>
            <w:rtl/>
          </w:rPr>
          <w:t>ی</w:t>
        </w:r>
        <w:r w:rsidRPr="00C3748B">
          <w:rPr>
            <w:rStyle w:val="Hyperlink"/>
            <w:rFonts w:hint="eastAsia"/>
            <w:bCs w:val="0"/>
            <w:noProof/>
            <w:rtl/>
          </w:rPr>
          <w:t>ن</w:t>
        </w:r>
        <w:r w:rsidRPr="00C3748B">
          <w:rPr>
            <w:rStyle w:val="Hyperlink"/>
            <w:rFonts w:hint="cs"/>
            <w:bCs w:val="0"/>
            <w:noProof/>
            <w:rtl/>
          </w:rPr>
          <w:t>ی</w:t>
        </w:r>
        <w:r w:rsidRPr="00C3748B">
          <w:rPr>
            <w:rStyle w:val="Hyperlink"/>
            <w:bCs w:val="0"/>
            <w:noProof/>
            <w:rtl/>
          </w:rPr>
          <w:t xml:space="preserve"> بر محقق کرک</w:t>
        </w:r>
        <w:r w:rsidRPr="00C3748B">
          <w:rPr>
            <w:rStyle w:val="Hyperlink"/>
            <w:rFonts w:hint="cs"/>
            <w:bCs w:val="0"/>
            <w:noProof/>
            <w:rtl/>
          </w:rPr>
          <w:t>ی</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Toc501895282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7</w:t>
        </w:r>
        <w:r w:rsidRPr="00C3748B">
          <w:rPr>
            <w:bCs w:val="0"/>
            <w:noProof/>
            <w:webHidden/>
            <w:rtl/>
          </w:rPr>
          <w:fldChar w:fldCharType="end"/>
        </w:r>
      </w:hyperlink>
    </w:p>
    <w:p w:rsidR="00C3748B" w:rsidRPr="00C3748B" w:rsidRDefault="00C3748B" w:rsidP="00BF622F">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1895283" w:history="1">
        <w:r w:rsidRPr="00C3748B">
          <w:rPr>
            <w:rStyle w:val="Hyperlink"/>
            <w:bCs w:val="0"/>
            <w:iCs w:val="0"/>
            <w:noProof/>
            <w:rtl/>
          </w:rPr>
          <w:t>اختلاف در تع</w:t>
        </w:r>
        <w:r w:rsidRPr="00C3748B">
          <w:rPr>
            <w:rStyle w:val="Hyperlink"/>
            <w:rFonts w:hint="cs"/>
            <w:bCs w:val="0"/>
            <w:iCs w:val="0"/>
            <w:noProof/>
            <w:rtl/>
          </w:rPr>
          <w:t>یی</w:t>
        </w:r>
        <w:r w:rsidRPr="00C3748B">
          <w:rPr>
            <w:rStyle w:val="Hyperlink"/>
            <w:rFonts w:hint="eastAsia"/>
            <w:bCs w:val="0"/>
            <w:iCs w:val="0"/>
            <w:noProof/>
            <w:rtl/>
          </w:rPr>
          <w:t>ن</w:t>
        </w:r>
        <w:r w:rsidRPr="00C3748B">
          <w:rPr>
            <w:rStyle w:val="Hyperlink"/>
            <w:bCs w:val="0"/>
            <w:iCs w:val="0"/>
            <w:noProof/>
            <w:rtl/>
          </w:rPr>
          <w:t xml:space="preserve"> مدت</w:t>
        </w:r>
        <w:r w:rsidRPr="00C3748B">
          <w:rPr>
            <w:bCs w:val="0"/>
            <w:iCs w:val="0"/>
            <w:noProof/>
            <w:webHidden/>
            <w:rtl/>
          </w:rPr>
          <w:tab/>
        </w:r>
        <w:r w:rsidRPr="00C3748B">
          <w:rPr>
            <w:bCs w:val="0"/>
            <w:iCs w:val="0"/>
            <w:noProof/>
            <w:webHidden/>
            <w:rtl/>
          </w:rPr>
          <w:fldChar w:fldCharType="begin"/>
        </w:r>
        <w:r w:rsidRPr="00C3748B">
          <w:rPr>
            <w:bCs w:val="0"/>
            <w:iCs w:val="0"/>
            <w:noProof/>
            <w:webHidden/>
            <w:rtl/>
          </w:rPr>
          <w:instrText xml:space="preserve"> </w:instrText>
        </w:r>
        <w:r w:rsidRPr="00C3748B">
          <w:rPr>
            <w:bCs w:val="0"/>
            <w:iCs w:val="0"/>
            <w:noProof/>
            <w:webHidden/>
          </w:rPr>
          <w:instrText xml:space="preserve">PAGEREF </w:instrText>
        </w:r>
        <w:r w:rsidRPr="00C3748B">
          <w:rPr>
            <w:bCs w:val="0"/>
            <w:iCs w:val="0"/>
            <w:noProof/>
            <w:webHidden/>
            <w:rtl/>
          </w:rPr>
          <w:instrText>_</w:instrText>
        </w:r>
        <w:r w:rsidRPr="00C3748B">
          <w:rPr>
            <w:bCs w:val="0"/>
            <w:iCs w:val="0"/>
            <w:noProof/>
            <w:webHidden/>
          </w:rPr>
          <w:instrText>Toc501895283 \h</w:instrText>
        </w:r>
        <w:r w:rsidRPr="00C3748B">
          <w:rPr>
            <w:bCs w:val="0"/>
            <w:iCs w:val="0"/>
            <w:noProof/>
            <w:webHidden/>
            <w:rtl/>
          </w:rPr>
          <w:instrText xml:space="preserve"> </w:instrText>
        </w:r>
        <w:r w:rsidRPr="00C3748B">
          <w:rPr>
            <w:bCs w:val="0"/>
            <w:iCs w:val="0"/>
            <w:noProof/>
            <w:webHidden/>
            <w:rtl/>
          </w:rPr>
        </w:r>
        <w:r w:rsidRPr="00C3748B">
          <w:rPr>
            <w:bCs w:val="0"/>
            <w:iCs w:val="0"/>
            <w:noProof/>
            <w:webHidden/>
            <w:rtl/>
          </w:rPr>
          <w:fldChar w:fldCharType="separate"/>
        </w:r>
        <w:r w:rsidRPr="00C3748B">
          <w:rPr>
            <w:bCs w:val="0"/>
            <w:iCs w:val="0"/>
            <w:noProof/>
            <w:webHidden/>
            <w:rtl/>
          </w:rPr>
          <w:t>8</w:t>
        </w:r>
        <w:r w:rsidRPr="00C3748B">
          <w:rPr>
            <w:bCs w:val="0"/>
            <w:iCs w:val="0"/>
            <w:noProof/>
            <w:webHidden/>
            <w:rtl/>
          </w:rPr>
          <w:fldChar w:fldCharType="end"/>
        </w:r>
      </w:hyperlink>
    </w:p>
    <w:p w:rsidR="00C3748B" w:rsidRPr="00C3748B" w:rsidRDefault="00C3748B" w:rsidP="00BF622F">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84" w:history="1">
        <w:r w:rsidRPr="00C3748B">
          <w:rPr>
            <w:rStyle w:val="Hyperlink"/>
            <w:bCs w:val="0"/>
            <w:noProof/>
            <w:rtl/>
          </w:rPr>
          <w:t>اختلاف قبل از اتمام مدت</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Toc501895284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8</w:t>
        </w:r>
        <w:r w:rsidRPr="00C3748B">
          <w:rPr>
            <w:bCs w:val="0"/>
            <w:noProof/>
            <w:webHidden/>
            <w:rtl/>
          </w:rPr>
          <w:fldChar w:fldCharType="end"/>
        </w:r>
      </w:hyperlink>
    </w:p>
    <w:p w:rsidR="00C3748B" w:rsidRPr="00C3748B" w:rsidRDefault="00C3748B" w:rsidP="00BF622F">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895285" w:history="1">
        <w:r w:rsidRPr="00C3748B">
          <w:rPr>
            <w:rStyle w:val="Hyperlink"/>
            <w:bCs w:val="0"/>
            <w:noProof/>
            <w:rtl/>
          </w:rPr>
          <w:t>اختلاف بعد از اتمام مدت</w:t>
        </w:r>
        <w:r w:rsidRPr="00C3748B">
          <w:rPr>
            <w:bCs w:val="0"/>
            <w:noProof/>
            <w:webHidden/>
            <w:rtl/>
          </w:rPr>
          <w:tab/>
        </w:r>
        <w:r w:rsidRPr="00C3748B">
          <w:rPr>
            <w:bCs w:val="0"/>
            <w:noProof/>
            <w:webHidden/>
            <w:rtl/>
          </w:rPr>
          <w:fldChar w:fldCharType="begin"/>
        </w:r>
        <w:r w:rsidRPr="00C3748B">
          <w:rPr>
            <w:bCs w:val="0"/>
            <w:noProof/>
            <w:webHidden/>
            <w:rtl/>
          </w:rPr>
          <w:instrText xml:space="preserve"> </w:instrText>
        </w:r>
        <w:r w:rsidRPr="00C3748B">
          <w:rPr>
            <w:bCs w:val="0"/>
            <w:noProof/>
            <w:webHidden/>
          </w:rPr>
          <w:instrText xml:space="preserve">PAGEREF </w:instrText>
        </w:r>
        <w:r w:rsidRPr="00C3748B">
          <w:rPr>
            <w:bCs w:val="0"/>
            <w:noProof/>
            <w:webHidden/>
            <w:rtl/>
          </w:rPr>
          <w:instrText>_</w:instrText>
        </w:r>
        <w:r w:rsidRPr="00C3748B">
          <w:rPr>
            <w:bCs w:val="0"/>
            <w:noProof/>
            <w:webHidden/>
          </w:rPr>
          <w:instrText>Toc501895285 \h</w:instrText>
        </w:r>
        <w:r w:rsidRPr="00C3748B">
          <w:rPr>
            <w:bCs w:val="0"/>
            <w:noProof/>
            <w:webHidden/>
            <w:rtl/>
          </w:rPr>
          <w:instrText xml:space="preserve"> </w:instrText>
        </w:r>
        <w:r w:rsidRPr="00C3748B">
          <w:rPr>
            <w:bCs w:val="0"/>
            <w:noProof/>
            <w:webHidden/>
            <w:rtl/>
          </w:rPr>
        </w:r>
        <w:r w:rsidRPr="00C3748B">
          <w:rPr>
            <w:bCs w:val="0"/>
            <w:noProof/>
            <w:webHidden/>
            <w:rtl/>
          </w:rPr>
          <w:fldChar w:fldCharType="separate"/>
        </w:r>
        <w:r w:rsidRPr="00C3748B">
          <w:rPr>
            <w:bCs w:val="0"/>
            <w:noProof/>
            <w:webHidden/>
            <w:rtl/>
          </w:rPr>
          <w:t>9</w:t>
        </w:r>
        <w:r w:rsidRPr="00C3748B">
          <w:rPr>
            <w:bCs w:val="0"/>
            <w:noProof/>
            <w:webHidden/>
            <w:rtl/>
          </w:rPr>
          <w:fldChar w:fldCharType="end"/>
        </w:r>
      </w:hyperlink>
    </w:p>
    <w:p w:rsidR="00C3748B" w:rsidRPr="00C3748B" w:rsidRDefault="00C3748B" w:rsidP="00BF622F">
      <w:pPr>
        <w:pStyle w:val="TOC1"/>
        <w:jc w:val="lowKashida"/>
        <w:rPr>
          <w:rFonts w:asciiTheme="minorHAnsi" w:eastAsiaTheme="minorEastAsia" w:hAnsiTheme="minorHAnsi" w:cstheme="minorBidi"/>
          <w:noProof/>
          <w:color w:val="auto"/>
          <w:szCs w:val="22"/>
          <w:rtl/>
          <w:lang w:bidi="ar-SA"/>
        </w:rPr>
      </w:pPr>
      <w:hyperlink w:anchor="_Toc501895286" w:history="1">
        <w:r w:rsidRPr="00C3748B">
          <w:rPr>
            <w:rStyle w:val="Hyperlink"/>
            <w:noProof/>
            <w:rtl/>
          </w:rPr>
          <w:t>14- وجه تقد</w:t>
        </w:r>
        <w:r w:rsidRPr="00C3748B">
          <w:rPr>
            <w:rStyle w:val="Hyperlink"/>
            <w:rFonts w:hint="cs"/>
            <w:noProof/>
            <w:rtl/>
          </w:rPr>
          <w:t>ی</w:t>
        </w:r>
        <w:r w:rsidRPr="00C3748B">
          <w:rPr>
            <w:rStyle w:val="Hyperlink"/>
            <w:rFonts w:hint="eastAsia"/>
            <w:noProof/>
            <w:rtl/>
          </w:rPr>
          <w:t>م</w:t>
        </w:r>
        <w:r w:rsidRPr="00C3748B">
          <w:rPr>
            <w:rStyle w:val="Hyperlink"/>
            <w:noProof/>
            <w:rtl/>
          </w:rPr>
          <w:t xml:space="preserve"> أصاله الصحه بر استصحاب</w:t>
        </w:r>
        <w:r w:rsidRPr="00C3748B">
          <w:rPr>
            <w:noProof/>
            <w:webHidden/>
            <w:rtl/>
          </w:rPr>
          <w:tab/>
        </w:r>
        <w:r w:rsidRPr="00C3748B">
          <w:rPr>
            <w:noProof/>
            <w:webHidden/>
            <w:rtl/>
          </w:rPr>
          <w:fldChar w:fldCharType="begin"/>
        </w:r>
        <w:r w:rsidRPr="00C3748B">
          <w:rPr>
            <w:noProof/>
            <w:webHidden/>
            <w:rtl/>
          </w:rPr>
          <w:instrText xml:space="preserve"> </w:instrText>
        </w:r>
        <w:r w:rsidRPr="00C3748B">
          <w:rPr>
            <w:noProof/>
            <w:webHidden/>
          </w:rPr>
          <w:instrText xml:space="preserve">PAGEREF </w:instrText>
        </w:r>
        <w:r w:rsidRPr="00C3748B">
          <w:rPr>
            <w:noProof/>
            <w:webHidden/>
            <w:rtl/>
          </w:rPr>
          <w:instrText>_</w:instrText>
        </w:r>
        <w:r w:rsidRPr="00C3748B">
          <w:rPr>
            <w:noProof/>
            <w:webHidden/>
          </w:rPr>
          <w:instrText>Toc501895286 \h</w:instrText>
        </w:r>
        <w:r w:rsidRPr="00C3748B">
          <w:rPr>
            <w:noProof/>
            <w:webHidden/>
            <w:rtl/>
          </w:rPr>
          <w:instrText xml:space="preserve"> </w:instrText>
        </w:r>
        <w:r w:rsidRPr="00C3748B">
          <w:rPr>
            <w:noProof/>
            <w:webHidden/>
            <w:rtl/>
          </w:rPr>
        </w:r>
        <w:r w:rsidRPr="00C3748B">
          <w:rPr>
            <w:noProof/>
            <w:webHidden/>
            <w:rtl/>
          </w:rPr>
          <w:fldChar w:fldCharType="separate"/>
        </w:r>
        <w:r w:rsidRPr="00C3748B">
          <w:rPr>
            <w:noProof/>
            <w:webHidden/>
            <w:rtl/>
          </w:rPr>
          <w:t>9</w:t>
        </w:r>
        <w:r w:rsidRPr="00C3748B">
          <w:rPr>
            <w:noProof/>
            <w:webHidden/>
            <w:rtl/>
          </w:rPr>
          <w:fldChar w:fldCharType="end"/>
        </w:r>
      </w:hyperlink>
    </w:p>
    <w:p w:rsidR="00C91EB6" w:rsidRPr="00C91EB6" w:rsidRDefault="00C3748B" w:rsidP="00BF622F">
      <w:pPr>
        <w:jc w:val="lowKashida"/>
      </w:pPr>
      <w:r>
        <w:rPr>
          <w:rStyle w:val="Hyperlink"/>
          <w:rFonts w:cs="B Titr"/>
          <w:noProof/>
          <w:szCs w:val="24"/>
          <w:rtl/>
        </w:rPr>
        <w:fldChar w:fldCharType="end"/>
      </w:r>
    </w:p>
    <w:p w:rsidR="00F343FB" w:rsidRPr="00A6366F" w:rsidRDefault="00F842AD" w:rsidP="00BF622F">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A2C1C">
        <w:rPr>
          <w:rtl/>
        </w:rPr>
        <w:t>عدم حج</w:t>
      </w:r>
      <w:r w:rsidR="00CA2C1C">
        <w:rPr>
          <w:rFonts w:hint="cs"/>
          <w:rtl/>
        </w:rPr>
        <w:t>ی</w:t>
      </w:r>
      <w:r w:rsidR="00CA2C1C">
        <w:rPr>
          <w:rFonts w:hint="eastAsia"/>
          <w:rtl/>
        </w:rPr>
        <w:t>ت</w:t>
      </w:r>
      <w:r w:rsidR="00CA2C1C">
        <w:rPr>
          <w:rtl/>
        </w:rPr>
        <w:t xml:space="preserve"> مثبتات اصاله الصحه</w:t>
      </w:r>
      <w:r w:rsidR="00386C11" w:rsidRPr="00A6366F">
        <w:rPr>
          <w:rFonts w:hint="cs"/>
          <w:rtl/>
        </w:rPr>
        <w:t>/</w:t>
      </w:r>
      <w:bookmarkStart w:id="2" w:name="BokSabj_d"/>
      <w:bookmarkEnd w:id="2"/>
      <w:r w:rsidR="00971071">
        <w:rPr>
          <w:rFonts w:hint="cs"/>
          <w:rtl/>
        </w:rPr>
        <w:t xml:space="preserve"> </w:t>
      </w:r>
      <w:r w:rsidR="00CA2C1C">
        <w:rPr>
          <w:rtl/>
        </w:rPr>
        <w:t>قواعد فقه</w:t>
      </w:r>
      <w:r w:rsidR="00CA2C1C">
        <w:rPr>
          <w:rFonts w:hint="cs"/>
          <w:rtl/>
        </w:rPr>
        <w:t>ی</w:t>
      </w:r>
      <w:r w:rsidR="00CA2C1C">
        <w:rPr>
          <w:rFonts w:hint="eastAsia"/>
          <w:rtl/>
        </w:rPr>
        <w:t>ه</w:t>
      </w:r>
      <w:r w:rsidR="00CA2C1C">
        <w:rPr>
          <w:rtl/>
        </w:rPr>
        <w:t>/ اصاله الصحه</w:t>
      </w:r>
      <w:r w:rsidR="00386C11" w:rsidRPr="00A6366F">
        <w:rPr>
          <w:rFonts w:hint="cs"/>
          <w:rtl/>
        </w:rPr>
        <w:t>/</w:t>
      </w:r>
      <w:bookmarkStart w:id="3" w:name="Bokkolli"/>
      <w:bookmarkEnd w:id="3"/>
      <w:r w:rsidR="00971071">
        <w:rPr>
          <w:rFonts w:hint="cs"/>
          <w:rtl/>
        </w:rPr>
        <w:t xml:space="preserve"> </w:t>
      </w:r>
      <w:r w:rsidR="00CA2C1C">
        <w:rPr>
          <w:rtl/>
        </w:rPr>
        <w:t xml:space="preserve">استصحاب </w:t>
      </w:r>
      <w:r w:rsidR="001B6799" w:rsidRPr="00A6366F">
        <w:rPr>
          <w:rFonts w:hint="cs"/>
          <w:rtl/>
        </w:rPr>
        <w:t xml:space="preserve"> </w:t>
      </w:r>
    </w:p>
    <w:p w:rsidR="008F5B4D" w:rsidRPr="009C66D5" w:rsidRDefault="008F5B4D" w:rsidP="00BF622F">
      <w:pPr>
        <w:jc w:val="lowKashida"/>
        <w:rPr>
          <w:rStyle w:val="Emphasis"/>
          <w:b/>
          <w:bCs w:val="0"/>
          <w:rtl/>
        </w:rPr>
      </w:pPr>
      <w:r w:rsidRPr="009C66D5">
        <w:rPr>
          <w:rStyle w:val="Emphasis"/>
          <w:rFonts w:hint="cs"/>
          <w:b/>
          <w:bCs w:val="0"/>
          <w:rtl/>
        </w:rPr>
        <w:t>خلاصه مباحث گذشته:</w:t>
      </w:r>
    </w:p>
    <w:p w:rsidR="00247D2F" w:rsidRPr="003A6148" w:rsidRDefault="00A21D3B" w:rsidP="00BF622F">
      <w:pPr>
        <w:pBdr>
          <w:bottom w:val="double" w:sz="6" w:space="1" w:color="auto"/>
        </w:pBdr>
        <w:jc w:val="lowKashida"/>
      </w:pPr>
      <w:r>
        <w:rPr>
          <w:rFonts w:hint="cs"/>
          <w:rtl/>
        </w:rPr>
        <w:t>بحث در مثبتات أصاله الصحه قرار دارد که بیان شد</w:t>
      </w:r>
      <w:r w:rsidR="00D43125">
        <w:rPr>
          <w:rFonts w:hint="cs"/>
          <w:rtl/>
        </w:rPr>
        <w:t>،</w:t>
      </w:r>
      <w:r>
        <w:rPr>
          <w:rFonts w:hint="cs"/>
          <w:rtl/>
        </w:rPr>
        <w:t xml:space="preserve"> مثبتات أصاله الصحه حجت نیست. در این جهت برای روشن شدن امر چند مثال مورد بررسی قرار گرفت.</w:t>
      </w:r>
    </w:p>
    <w:p w:rsidR="001A1EA5" w:rsidRPr="002343BE" w:rsidRDefault="00F50BEE" w:rsidP="00BF622F">
      <w:pPr>
        <w:pStyle w:val="Heading1"/>
        <w:jc w:val="lowKashida"/>
        <w:rPr>
          <w:rStyle w:val="Heading1Char"/>
          <w:rtl/>
        </w:rPr>
      </w:pPr>
      <w:bookmarkStart w:id="4" w:name="_Toc501895056"/>
      <w:bookmarkStart w:id="5" w:name="_Toc501895093"/>
      <w:bookmarkStart w:id="6" w:name="_Toc501895111"/>
      <w:bookmarkStart w:id="7" w:name="_Toc501895131"/>
      <w:bookmarkStart w:id="8" w:name="_Toc501895191"/>
      <w:bookmarkStart w:id="9" w:name="_Toc501895249"/>
      <w:bookmarkStart w:id="10" w:name="_Toc501895269"/>
      <w:r>
        <w:rPr>
          <w:rFonts w:hint="cs"/>
          <w:rtl/>
        </w:rPr>
        <w:t>13</w:t>
      </w:r>
      <w:r w:rsidRPr="002343BE">
        <w:rPr>
          <w:rStyle w:val="Heading1Char"/>
          <w:rFonts w:hint="cs"/>
          <w:rtl/>
        </w:rPr>
        <w:t xml:space="preserve">- </w:t>
      </w:r>
      <w:r w:rsidR="00893536" w:rsidRPr="002343BE">
        <w:rPr>
          <w:rStyle w:val="Heading1Char"/>
          <w:rFonts w:hint="cs"/>
          <w:rtl/>
        </w:rPr>
        <w:t xml:space="preserve">عدم حجیت مثبتات </w:t>
      </w:r>
      <w:r w:rsidR="00893536" w:rsidRPr="002343BE">
        <w:rPr>
          <w:rStyle w:val="Heading1Char"/>
          <w:rFonts w:hint="eastAsia"/>
          <w:rtl/>
        </w:rPr>
        <w:t>أصاله الصحه</w:t>
      </w:r>
      <w:bookmarkEnd w:id="4"/>
      <w:bookmarkEnd w:id="5"/>
      <w:bookmarkEnd w:id="6"/>
      <w:bookmarkEnd w:id="7"/>
      <w:bookmarkEnd w:id="8"/>
      <w:bookmarkEnd w:id="9"/>
      <w:bookmarkEnd w:id="10"/>
      <w:r w:rsidR="00893536" w:rsidRPr="002343BE">
        <w:rPr>
          <w:rStyle w:val="Heading1Char"/>
          <w:rFonts w:hint="cs"/>
          <w:rtl/>
        </w:rPr>
        <w:t xml:space="preserve"> </w:t>
      </w:r>
    </w:p>
    <w:p w:rsidR="0059612D" w:rsidRDefault="00893536" w:rsidP="00BF622F">
      <w:pPr>
        <w:jc w:val="lowKashida"/>
        <w:rPr>
          <w:rFonts w:hint="cs"/>
          <w:rtl/>
        </w:rPr>
      </w:pPr>
      <w:r>
        <w:rPr>
          <w:rFonts w:hint="cs"/>
          <w:rtl/>
        </w:rPr>
        <w:t xml:space="preserve">به مناسبت </w:t>
      </w:r>
      <w:r w:rsidR="00356D51">
        <w:rPr>
          <w:rFonts w:hint="cs"/>
          <w:rtl/>
        </w:rPr>
        <w:t xml:space="preserve">عدم حجیت مثبتات أصاله الصحه، </w:t>
      </w:r>
      <w:r w:rsidR="00063D68">
        <w:rPr>
          <w:rFonts w:hint="cs"/>
          <w:rtl/>
        </w:rPr>
        <w:t xml:space="preserve">مثال </w:t>
      </w:r>
      <w:r w:rsidR="00A65BBC">
        <w:rPr>
          <w:rFonts w:hint="cs"/>
          <w:rtl/>
        </w:rPr>
        <w:t xml:space="preserve">اختلاف متبایعین در نوع عقد </w:t>
      </w:r>
      <w:r w:rsidR="00063D68">
        <w:rPr>
          <w:rFonts w:hint="cs"/>
          <w:rtl/>
        </w:rPr>
        <w:t>مورد بررسی قرار گرفت</w:t>
      </w:r>
      <w:r w:rsidR="00A65BBC">
        <w:rPr>
          <w:rFonts w:hint="cs"/>
          <w:rtl/>
        </w:rPr>
        <w:t>.</w:t>
      </w:r>
      <w:r w:rsidR="00063D68">
        <w:rPr>
          <w:rFonts w:hint="cs"/>
          <w:rtl/>
        </w:rPr>
        <w:t xml:space="preserve"> مثال دوم اختلاف بین موجر و مستأجر است.</w:t>
      </w:r>
    </w:p>
    <w:p w:rsidR="00063D68" w:rsidRDefault="00063D68" w:rsidP="00BF622F">
      <w:pPr>
        <w:pStyle w:val="Heading2"/>
        <w:jc w:val="lowKashida"/>
        <w:rPr>
          <w:rtl/>
        </w:rPr>
      </w:pPr>
      <w:bookmarkStart w:id="11" w:name="_Toc501895057"/>
      <w:bookmarkStart w:id="12" w:name="_Toc501895094"/>
      <w:bookmarkStart w:id="13" w:name="_Toc501895112"/>
      <w:bookmarkStart w:id="14" w:name="_Toc501895132"/>
      <w:bookmarkStart w:id="15" w:name="_Toc501895192"/>
      <w:bookmarkStart w:id="16" w:name="_Toc501895250"/>
      <w:bookmarkStart w:id="17" w:name="_Toc501895270"/>
      <w:r>
        <w:rPr>
          <w:rFonts w:hint="cs"/>
          <w:rtl/>
        </w:rPr>
        <w:lastRenderedPageBreak/>
        <w:t>2- اختلاف موجر و</w:t>
      </w:r>
      <w:r w:rsidRPr="00063D68">
        <w:rPr>
          <w:rFonts w:hint="cs"/>
          <w:rtl/>
        </w:rPr>
        <w:t xml:space="preserve"> مستأجر</w:t>
      </w:r>
      <w:r>
        <w:rPr>
          <w:rFonts w:hint="cs"/>
          <w:rtl/>
        </w:rPr>
        <w:t xml:space="preserve"> </w:t>
      </w:r>
      <w:r w:rsidR="00963D4B">
        <w:rPr>
          <w:rFonts w:hint="cs"/>
          <w:rtl/>
        </w:rPr>
        <w:t>در نحوه انشاء عقد</w:t>
      </w:r>
      <w:bookmarkEnd w:id="11"/>
      <w:bookmarkEnd w:id="12"/>
      <w:bookmarkEnd w:id="13"/>
      <w:bookmarkEnd w:id="14"/>
      <w:bookmarkEnd w:id="15"/>
      <w:bookmarkEnd w:id="16"/>
      <w:bookmarkEnd w:id="17"/>
    </w:p>
    <w:p w:rsidR="00AD2048" w:rsidRDefault="00AD2048" w:rsidP="00BF622F">
      <w:pPr>
        <w:jc w:val="lowKashida"/>
        <w:rPr>
          <w:rtl/>
        </w:rPr>
      </w:pPr>
      <w:r>
        <w:rPr>
          <w:rFonts w:hint="cs"/>
          <w:rtl/>
        </w:rPr>
        <w:t xml:space="preserve">اگر موجر و مستأجر اختلاف داشته و موجر مدعی باشد که عقد اجاره را به صورت «آجرتک الدار کل شهر بدرهم» انشاء کرده است و در مقابل مستأجر ادعاء کند، که عقد اجاره را به صورت </w:t>
      </w:r>
      <w:r w:rsidR="00D43125">
        <w:rPr>
          <w:rFonts w:hint="cs"/>
          <w:rtl/>
        </w:rPr>
        <w:t>«استاجرت</w:t>
      </w:r>
      <w:r w:rsidR="00CB78CC">
        <w:rPr>
          <w:rFonts w:hint="cs"/>
          <w:rtl/>
        </w:rPr>
        <w:t xml:space="preserve"> منک الدار سنه بدینار» </w:t>
      </w:r>
      <w:r w:rsidR="003D185B">
        <w:rPr>
          <w:rFonts w:hint="cs"/>
          <w:rtl/>
        </w:rPr>
        <w:t>خوانده است، در این صورت طبق مبنای مشهور اجاره به نحوی که مالک ادعاء می کند به جهت مجهول بودن مدت اجاره باطل است، اما فرضا اگر أصاله الصحه قول مستأجر را ثابت کند، با جریان أصاله الصحه ثابت نمی شود که اجرت برای یک</w:t>
      </w:r>
      <w:r w:rsidR="00A65BBC">
        <w:rPr>
          <w:rFonts w:hint="cs"/>
          <w:rtl/>
        </w:rPr>
        <w:t xml:space="preserve"> </w:t>
      </w:r>
      <w:r w:rsidR="003D185B">
        <w:rPr>
          <w:rFonts w:hint="cs"/>
          <w:rtl/>
        </w:rPr>
        <w:t>سال</w:t>
      </w:r>
      <w:r w:rsidR="00A65BBC">
        <w:rPr>
          <w:rFonts w:hint="cs"/>
          <w:rtl/>
        </w:rPr>
        <w:t>،</w:t>
      </w:r>
      <w:r w:rsidR="003D185B">
        <w:rPr>
          <w:rFonts w:hint="cs"/>
          <w:rtl/>
        </w:rPr>
        <w:t xml:space="preserve"> یک دینار بوده است.</w:t>
      </w:r>
    </w:p>
    <w:p w:rsidR="00BC1703" w:rsidRDefault="00BC1703" w:rsidP="00BF622F">
      <w:pPr>
        <w:pStyle w:val="Heading3"/>
        <w:jc w:val="lowKashida"/>
        <w:rPr>
          <w:rFonts w:hint="cs"/>
          <w:rtl/>
        </w:rPr>
      </w:pPr>
      <w:bookmarkStart w:id="18" w:name="_Toc501895058"/>
      <w:bookmarkStart w:id="19" w:name="_Toc501895095"/>
      <w:bookmarkStart w:id="20" w:name="_Toc501895113"/>
      <w:bookmarkStart w:id="21" w:name="_Toc501895133"/>
      <w:bookmarkStart w:id="22" w:name="_Toc501895193"/>
      <w:bookmarkStart w:id="23" w:name="_Toc501895251"/>
      <w:bookmarkStart w:id="24" w:name="_Toc501895271"/>
      <w:r>
        <w:rPr>
          <w:rFonts w:hint="cs"/>
          <w:rtl/>
        </w:rPr>
        <w:t>اقوال:</w:t>
      </w:r>
      <w:bookmarkEnd w:id="18"/>
      <w:bookmarkEnd w:id="19"/>
      <w:bookmarkEnd w:id="20"/>
      <w:bookmarkEnd w:id="21"/>
      <w:bookmarkEnd w:id="22"/>
      <w:bookmarkEnd w:id="23"/>
      <w:bookmarkEnd w:id="24"/>
    </w:p>
    <w:p w:rsidR="003D185B" w:rsidRPr="00333AB7" w:rsidRDefault="003D185B" w:rsidP="00BF622F">
      <w:pPr>
        <w:jc w:val="lowKashida"/>
        <w:rPr>
          <w:rtl/>
        </w:rPr>
      </w:pPr>
      <w:r>
        <w:rPr>
          <w:rFonts w:hint="cs"/>
          <w:rtl/>
        </w:rPr>
        <w:t>در این مساله سه قول وجود دارد.</w:t>
      </w:r>
    </w:p>
    <w:p w:rsidR="00BC1703" w:rsidRDefault="00BC1703" w:rsidP="00BF622F">
      <w:pPr>
        <w:pStyle w:val="Heading4"/>
        <w:jc w:val="lowKashida"/>
        <w:rPr>
          <w:rFonts w:hint="cs"/>
          <w:rtl/>
        </w:rPr>
      </w:pPr>
      <w:bookmarkStart w:id="25" w:name="_Toc501895059"/>
      <w:bookmarkStart w:id="26" w:name="_Toc501895096"/>
      <w:bookmarkStart w:id="27" w:name="_Toc501895114"/>
      <w:bookmarkStart w:id="28" w:name="_Toc501895134"/>
      <w:bookmarkStart w:id="29" w:name="_Toc501895194"/>
      <w:bookmarkStart w:id="30" w:name="_Toc501895252"/>
      <w:bookmarkStart w:id="31" w:name="_Toc501895272"/>
      <w:r>
        <w:rPr>
          <w:rFonts w:hint="cs"/>
          <w:rtl/>
        </w:rPr>
        <w:t>1- بطلان اجاره (قول مشهور)</w:t>
      </w:r>
      <w:bookmarkEnd w:id="25"/>
      <w:bookmarkEnd w:id="26"/>
      <w:bookmarkEnd w:id="27"/>
      <w:bookmarkEnd w:id="28"/>
      <w:bookmarkEnd w:id="29"/>
      <w:bookmarkEnd w:id="30"/>
      <w:bookmarkEnd w:id="31"/>
    </w:p>
    <w:p w:rsidR="00BC1703" w:rsidRDefault="00BC1703" w:rsidP="00BF622F">
      <w:pPr>
        <w:widowControl w:val="0"/>
        <w:jc w:val="lowKashida"/>
        <w:rPr>
          <w:rFonts w:hint="cs"/>
          <w:rtl/>
        </w:rPr>
      </w:pPr>
      <w:r>
        <w:rPr>
          <w:rFonts w:hint="cs"/>
          <w:rtl/>
        </w:rPr>
        <w:t>مشهور فقهاء منهم السید الامام</w:t>
      </w:r>
      <w:r w:rsidR="00F654E4">
        <w:rPr>
          <w:rStyle w:val="FootnoteReference"/>
          <w:rtl/>
        </w:rPr>
        <w:footnoteReference w:id="1"/>
      </w:r>
      <w:r>
        <w:rPr>
          <w:rFonts w:hint="cs"/>
          <w:rtl/>
        </w:rPr>
        <w:t xml:space="preserve"> و السید السیستانی</w:t>
      </w:r>
      <w:r w:rsidR="002F649D">
        <w:rPr>
          <w:rStyle w:val="FootnoteReference"/>
          <w:rtl/>
        </w:rPr>
        <w:footnoteReference w:id="2"/>
      </w:r>
      <w:r>
        <w:rPr>
          <w:rFonts w:hint="cs"/>
          <w:rtl/>
        </w:rPr>
        <w:t xml:space="preserve"> قائل شده اند</w:t>
      </w:r>
      <w:r w:rsidR="007D42A7">
        <w:rPr>
          <w:rFonts w:hint="cs"/>
          <w:rtl/>
        </w:rPr>
        <w:t>،</w:t>
      </w:r>
      <w:r>
        <w:rPr>
          <w:rFonts w:hint="cs"/>
          <w:rtl/>
        </w:rPr>
        <w:t xml:space="preserve"> در صورتی که اجاره با تعبیر «آجرتک الدار کل شهر بدرهم» واقع شود، باطل خواهد بود؛ چون روشن نیست که تا چه زمانی منفعت خانه به تملیک مستأجر درآمده است و لذا </w:t>
      </w:r>
      <w:r w:rsidR="00F53291">
        <w:rPr>
          <w:rFonts w:hint="cs"/>
          <w:rtl/>
        </w:rPr>
        <w:t>در</w:t>
      </w:r>
      <w:r w:rsidR="0071231B">
        <w:rPr>
          <w:rFonts w:hint="cs"/>
          <w:rtl/>
        </w:rPr>
        <w:t xml:space="preserve"> اجاره </w:t>
      </w:r>
      <w:r w:rsidR="00F53291">
        <w:rPr>
          <w:rFonts w:hint="cs"/>
          <w:rtl/>
        </w:rPr>
        <w:t>مدت مشخص نبوده و به جهت غرر باطل خواهد بود.</w:t>
      </w:r>
    </w:p>
    <w:p w:rsidR="00F53291" w:rsidRDefault="00E45812" w:rsidP="00BF622F">
      <w:pPr>
        <w:jc w:val="lowKashida"/>
        <w:rPr>
          <w:rFonts w:hint="cs"/>
          <w:rtl/>
        </w:rPr>
      </w:pPr>
      <w:r>
        <w:rPr>
          <w:rFonts w:hint="cs"/>
          <w:rtl/>
        </w:rPr>
        <w:t xml:space="preserve">این مساله در جلسه گذشته، </w:t>
      </w:r>
      <w:r w:rsidR="00F53291">
        <w:rPr>
          <w:rFonts w:hint="cs"/>
          <w:rtl/>
        </w:rPr>
        <w:t>طبق قول</w:t>
      </w:r>
      <w:r>
        <w:rPr>
          <w:rFonts w:hint="cs"/>
          <w:rtl/>
        </w:rPr>
        <w:t xml:space="preserve"> مشهور</w:t>
      </w:r>
      <w:r w:rsidR="00F53291">
        <w:rPr>
          <w:rFonts w:hint="cs"/>
          <w:rtl/>
        </w:rPr>
        <w:t xml:space="preserve"> مورد بررسی قرار گرفت.</w:t>
      </w:r>
    </w:p>
    <w:p w:rsidR="00F53291" w:rsidRDefault="008150CA" w:rsidP="00BF622F">
      <w:pPr>
        <w:pStyle w:val="Heading4"/>
        <w:jc w:val="lowKashida"/>
        <w:rPr>
          <w:rFonts w:hint="cs"/>
          <w:rtl/>
        </w:rPr>
      </w:pPr>
      <w:bookmarkStart w:id="32" w:name="_Toc501895060"/>
      <w:bookmarkStart w:id="33" w:name="_Toc501895097"/>
      <w:bookmarkStart w:id="34" w:name="_Toc501895115"/>
      <w:bookmarkStart w:id="35" w:name="_Toc501895135"/>
      <w:bookmarkStart w:id="36" w:name="_Toc501895195"/>
      <w:bookmarkStart w:id="37" w:name="_Toc501895253"/>
      <w:bookmarkStart w:id="38" w:name="_Toc501895273"/>
      <w:r>
        <w:rPr>
          <w:rFonts w:hint="cs"/>
          <w:rtl/>
        </w:rPr>
        <w:t>2- صحت اجاره( قول منسوب به شیخ طوسی)</w:t>
      </w:r>
      <w:bookmarkEnd w:id="32"/>
      <w:bookmarkEnd w:id="33"/>
      <w:bookmarkEnd w:id="34"/>
      <w:bookmarkEnd w:id="35"/>
      <w:bookmarkEnd w:id="36"/>
      <w:bookmarkEnd w:id="37"/>
      <w:bookmarkEnd w:id="38"/>
    </w:p>
    <w:p w:rsidR="008150CA" w:rsidRDefault="008150CA" w:rsidP="00BF622F">
      <w:pPr>
        <w:jc w:val="lowKashida"/>
        <w:rPr>
          <w:rFonts w:hint="cs"/>
          <w:rtl/>
        </w:rPr>
      </w:pPr>
      <w:r>
        <w:rPr>
          <w:rFonts w:hint="cs"/>
          <w:rtl/>
        </w:rPr>
        <w:t>قول دوم در اختلاف موجر و مستأجر در مورد عقد اجاره، منسوب به شیخ طوسی در کتاب خلاف است که عقد اجاره صحیح است و در آن غرری وجود ندارد.</w:t>
      </w:r>
      <w:r w:rsidR="002C4ED0" w:rsidRPr="002C4ED0">
        <w:rPr>
          <w:rStyle w:val="FootnoteReference"/>
          <w:rtl/>
        </w:rPr>
        <w:t xml:space="preserve"> </w:t>
      </w:r>
      <w:r w:rsidR="002C4ED0">
        <w:rPr>
          <w:rStyle w:val="FootnoteReference"/>
          <w:rtl/>
        </w:rPr>
        <w:footnoteReference w:id="3"/>
      </w:r>
      <w:r>
        <w:rPr>
          <w:rFonts w:hint="cs"/>
          <w:rtl/>
        </w:rPr>
        <w:t xml:space="preserve"> برخی از معاصرین و از جمله شهید صدر </w:t>
      </w:r>
      <w:r w:rsidR="00CB1262">
        <w:rPr>
          <w:rFonts w:hint="cs"/>
          <w:rtl/>
        </w:rPr>
        <w:t xml:space="preserve">این قول را </w:t>
      </w:r>
      <w:r>
        <w:rPr>
          <w:rFonts w:hint="cs"/>
          <w:rtl/>
        </w:rPr>
        <w:t>پذیرفته اند.</w:t>
      </w:r>
      <w:r w:rsidR="00CB1262">
        <w:rPr>
          <w:rFonts w:hint="cs"/>
          <w:rtl/>
        </w:rPr>
        <w:t xml:space="preserve"> بیان عدم غرر در این صورت این است که غرر به معنای جهل مستتبع خطر است، در حالی که در اینجا خطر وجود ندارد بلکه مالک منفعت خانه را تا زمانی که مستأجر در آن سکونت داشته باشد، تملیک کرده است</w:t>
      </w:r>
      <w:r w:rsidR="000A6278">
        <w:rPr>
          <w:rFonts w:hint="cs"/>
          <w:rtl/>
        </w:rPr>
        <w:t xml:space="preserve"> و در ازای هر ماه یک درهم از مستأجر می گیرد؛ لذا غرری وجود نخواهد داشت.</w:t>
      </w:r>
    </w:p>
    <w:p w:rsidR="000A6278" w:rsidRDefault="000A6278" w:rsidP="00BF622F">
      <w:pPr>
        <w:jc w:val="lowKashida"/>
        <w:rPr>
          <w:rtl/>
        </w:rPr>
      </w:pPr>
      <w:r>
        <w:rPr>
          <w:rFonts w:hint="cs"/>
          <w:rtl/>
        </w:rPr>
        <w:t xml:space="preserve">طبق این قول هر کدام از مالک یا مستأجر که مدعی باشد، اجاره صحیح است و لذا اساسا ربطی به أصاله الصحه نخواهد داشت. </w:t>
      </w:r>
      <w:r w:rsidR="009E1854">
        <w:rPr>
          <w:rFonts w:hint="cs"/>
          <w:rtl/>
        </w:rPr>
        <w:t xml:space="preserve">اما </w:t>
      </w:r>
      <w:r>
        <w:rPr>
          <w:rFonts w:hint="cs"/>
          <w:rtl/>
        </w:rPr>
        <w:t xml:space="preserve">ثمره </w:t>
      </w:r>
      <w:r w:rsidR="00C50B24">
        <w:rPr>
          <w:rFonts w:hint="cs"/>
          <w:rtl/>
        </w:rPr>
        <w:t>در فرضی</w:t>
      </w:r>
      <w:r w:rsidR="00B979CE">
        <w:rPr>
          <w:rFonts w:hint="cs"/>
          <w:rtl/>
        </w:rPr>
        <w:t xml:space="preserve"> روشن می شود که یک دینار به مقدار ده درهم باشد؛ چون اگر نسبت دینار به درهم، یک به </w:t>
      </w:r>
      <w:r w:rsidR="00B979CE">
        <w:rPr>
          <w:rFonts w:hint="cs"/>
          <w:rtl/>
        </w:rPr>
        <w:lastRenderedPageBreak/>
        <w:t xml:space="preserve">دوازده باشد، بین موجر و مستأجر در مورد اجرت هم </w:t>
      </w:r>
      <w:r w:rsidR="004109DB">
        <w:rPr>
          <w:rFonts w:hint="cs"/>
          <w:rtl/>
        </w:rPr>
        <w:t xml:space="preserve">اختلافی وجود ندارد و با فرض دوازده درهم بودن یک دینار، در ازای هر ماه یک درهم قرار خواهد گرفت که مدعای مالک هم همین مقدار بوده است. اما در صورتی که هر دینار ده درهم ارزش داشته باشد، بین موجر و مستأجر </w:t>
      </w:r>
      <w:r>
        <w:rPr>
          <w:rFonts w:hint="cs"/>
          <w:rtl/>
        </w:rPr>
        <w:t xml:space="preserve"> </w:t>
      </w:r>
      <w:r w:rsidR="00F95C58">
        <w:rPr>
          <w:rFonts w:hint="cs"/>
          <w:rtl/>
        </w:rPr>
        <w:t>در مورد اجرت بین نقیصه و زیاده اختلاف خواهد شد. در این صورت کسی که مدعی اجرت بیشتر است، ملزم به اثبات خواهد بود</w:t>
      </w:r>
      <w:r w:rsidR="00C079CD">
        <w:rPr>
          <w:rFonts w:hint="cs"/>
          <w:rtl/>
        </w:rPr>
        <w:t>. در این جهت تفاوتی وجود ندارد که نزاع در اثناء یا بعد از انقضاء مدت باشد.</w:t>
      </w:r>
    </w:p>
    <w:p w:rsidR="00C079CD" w:rsidRDefault="00C079CD" w:rsidP="00BF622F">
      <w:pPr>
        <w:pStyle w:val="Heading5"/>
        <w:jc w:val="lowKashida"/>
        <w:rPr>
          <w:rtl/>
        </w:rPr>
      </w:pPr>
      <w:r>
        <w:rPr>
          <w:rFonts w:hint="cs"/>
          <w:rtl/>
        </w:rPr>
        <w:t xml:space="preserve"> </w:t>
      </w:r>
      <w:bookmarkStart w:id="39" w:name="_Toc501895061"/>
      <w:bookmarkStart w:id="40" w:name="_Toc501895098"/>
      <w:bookmarkStart w:id="41" w:name="_Toc501895116"/>
      <w:bookmarkStart w:id="42" w:name="_Toc501895136"/>
      <w:bookmarkStart w:id="43" w:name="_Toc501895196"/>
      <w:bookmarkStart w:id="44" w:name="_Toc501895254"/>
      <w:bookmarkStart w:id="45" w:name="_Toc501895274"/>
      <w:r w:rsidR="00AE56FA">
        <w:rPr>
          <w:rFonts w:hint="cs"/>
          <w:rtl/>
        </w:rPr>
        <w:t>بیان یک شبهه</w:t>
      </w:r>
      <w:bookmarkEnd w:id="39"/>
      <w:bookmarkEnd w:id="40"/>
      <w:bookmarkEnd w:id="41"/>
      <w:bookmarkEnd w:id="42"/>
      <w:bookmarkEnd w:id="43"/>
      <w:bookmarkEnd w:id="44"/>
      <w:bookmarkEnd w:id="45"/>
    </w:p>
    <w:p w:rsidR="00AE56FA" w:rsidRDefault="00477F2C" w:rsidP="00BF622F">
      <w:pPr>
        <w:jc w:val="lowKashida"/>
        <w:rPr>
          <w:rFonts w:hint="cs"/>
          <w:rtl/>
        </w:rPr>
      </w:pPr>
      <w:r>
        <w:rPr>
          <w:rFonts w:hint="cs"/>
          <w:rtl/>
        </w:rPr>
        <w:t>در موارد دوران امر بین زیاده و نقیصه در اجرت، شبهه ای به ذهن خطور می کند</w:t>
      </w:r>
      <w:r w:rsidR="00D77A33">
        <w:rPr>
          <w:rFonts w:hint="cs"/>
          <w:rtl/>
        </w:rPr>
        <w:t>؛</w:t>
      </w:r>
      <w:r>
        <w:rPr>
          <w:rFonts w:hint="cs"/>
          <w:rtl/>
        </w:rPr>
        <w:t xml:space="preserve"> </w:t>
      </w:r>
      <w:r w:rsidR="008C1169">
        <w:rPr>
          <w:rFonts w:hint="cs"/>
          <w:rtl/>
        </w:rPr>
        <w:t>چون نزاع طرفین گاهی در اثناء مدت و برخی موارد بعد از انقضاء مدت است. در صورتی که نزاع بعد از انقضاء مدت باشد، روشن است که مستأجر قصد الزام مالک به چیزی را ندارد؛ بلکه بیان می کند که اجرت یک سال ده درهم بوده است و دو درهم را که مالک ادعاء می کند، مستحق نیست</w:t>
      </w:r>
      <w:r w:rsidR="00EE7DCA">
        <w:rPr>
          <w:rFonts w:hint="cs"/>
          <w:rtl/>
        </w:rPr>
        <w:t xml:space="preserve">. در حالی که مالک خود را مستحق دوازده درهم می داند که در این صورت مالک مدعی و مستأجر مدعی علیه خواهد بود. در این قسمت شبهه ای نیست. شبهه این است که اگر در اثناء سال بین موجر و مستأجر اختلاف </w:t>
      </w:r>
      <w:r w:rsidR="000816A4">
        <w:rPr>
          <w:rFonts w:hint="cs"/>
          <w:rtl/>
        </w:rPr>
        <w:t>به وجود آید، مستأجر هم مدعی خواهد بود؛ چون او ادعاء می کند که با پرداخت اجرت کمتر حق تحویل گرفتن این خانه را داشته است و در ادامه هم حق خواهد داشت که تا پایان سال در خانه سکونت داشته و از منافع آن استفاده کند</w:t>
      </w:r>
      <w:r w:rsidR="00245E9D">
        <w:rPr>
          <w:rFonts w:hint="cs"/>
          <w:rtl/>
        </w:rPr>
        <w:t>. بنابراین همانند موجر، مستأجر هم مدعی خواهد بود.</w:t>
      </w:r>
    </w:p>
    <w:p w:rsidR="00245E9D" w:rsidRDefault="00245E9D" w:rsidP="00BF622F">
      <w:pPr>
        <w:jc w:val="lowKashida"/>
        <w:rPr>
          <w:rFonts w:hint="cs"/>
          <w:rtl/>
        </w:rPr>
      </w:pPr>
      <w:r>
        <w:rPr>
          <w:rFonts w:hint="cs"/>
          <w:rtl/>
        </w:rPr>
        <w:t xml:space="preserve">این شبهه در بیع هم قابل طرح است؛ چون اگر در بیع </w:t>
      </w:r>
      <w:r w:rsidR="003D2ACA">
        <w:rPr>
          <w:rFonts w:hint="cs"/>
          <w:rtl/>
        </w:rPr>
        <w:t xml:space="preserve">ثمن مورد معامله اتفاقی باشد، اما </w:t>
      </w:r>
      <w:r>
        <w:rPr>
          <w:rFonts w:hint="cs"/>
          <w:rtl/>
        </w:rPr>
        <w:t>بین بایع و مشتری اختلاف وجود داشته باشد و بایع بگوید: «بعتک المکاسب» و مشتری ادعاء کند: «</w:t>
      </w:r>
      <w:r w:rsidR="003D2ACA">
        <w:rPr>
          <w:rFonts w:hint="cs"/>
          <w:rtl/>
        </w:rPr>
        <w:t xml:space="preserve">بعتنی الرسائل»، در این صورت ما وفاقا للسید الخویی عرض کرده ایم که اگر بایع ثمن را تحویل گرفته باشد، بایع مدعی نخواهد بود؛ چون بایع </w:t>
      </w:r>
      <w:r w:rsidR="00EE5B2C">
        <w:rPr>
          <w:rFonts w:hint="cs"/>
          <w:rtl/>
        </w:rPr>
        <w:t xml:space="preserve">با به کار بردن تعبیر «بعتک المکاسب» نمی خواهد که مشتری را الزام به چیزی کند، بلکه صرفا می خواهد الزام مشتری به اعطاء کتاب رسائل </w:t>
      </w:r>
      <w:r w:rsidR="00CF3B53">
        <w:rPr>
          <w:rFonts w:hint="cs"/>
          <w:rtl/>
        </w:rPr>
        <w:t xml:space="preserve">را </w:t>
      </w:r>
      <w:r w:rsidR="00EE5B2C">
        <w:rPr>
          <w:rFonts w:hint="cs"/>
          <w:rtl/>
        </w:rPr>
        <w:t xml:space="preserve">دفع کند، در حالی که مشتری مدعی است که مورد معامله کتاب رسائل بوده است. اما در صورتی که بایع ثمن را تحویل نگرفته باشد، بایع هم مدعی خواهد بود؛ چون مدعی است که </w:t>
      </w:r>
      <w:r w:rsidR="008E6551">
        <w:rPr>
          <w:rFonts w:hint="cs"/>
          <w:rtl/>
        </w:rPr>
        <w:t>او آمادگی پرداخت کتاب مکاسب را دارد و با پرداخت آن، مستحق ثمن المسمی خوهد بود و لذا به جهت اینکه ادعای الزام مشتری به دفع ثمن را دارد، مدعی محسوب می شود و در طرف مقابل هم مشتری مدعی استحقاق کتاب رسائل است که در نتیجه تداعی رخ خواهد داد</w:t>
      </w:r>
      <w:r w:rsidR="00130D94">
        <w:rPr>
          <w:rFonts w:hint="cs"/>
          <w:rtl/>
        </w:rPr>
        <w:t xml:space="preserve">. </w:t>
      </w:r>
    </w:p>
    <w:p w:rsidR="00130D94" w:rsidRDefault="00130D94" w:rsidP="00BF622F">
      <w:pPr>
        <w:jc w:val="lowKashida"/>
        <w:rPr>
          <w:rFonts w:hint="cs"/>
          <w:rtl/>
        </w:rPr>
      </w:pPr>
      <w:r>
        <w:rPr>
          <w:rFonts w:hint="cs"/>
          <w:rtl/>
        </w:rPr>
        <w:t>به  نظر ما تفصیل ذکر شده</w:t>
      </w:r>
      <w:r>
        <w:rPr>
          <w:rStyle w:val="FootnoteReference"/>
          <w:rtl/>
        </w:rPr>
        <w:footnoteReference w:id="4"/>
      </w:r>
      <w:r>
        <w:rPr>
          <w:rFonts w:hint="cs"/>
          <w:rtl/>
        </w:rPr>
        <w:t xml:space="preserve"> در موارد اختلاف نوع مبیع صحیح است؛ چون </w:t>
      </w:r>
      <w:r w:rsidR="001F7063">
        <w:rPr>
          <w:rFonts w:hint="cs"/>
          <w:rtl/>
        </w:rPr>
        <w:t>در نظر ما</w:t>
      </w:r>
      <w:r>
        <w:rPr>
          <w:rFonts w:hint="cs"/>
          <w:rtl/>
        </w:rPr>
        <w:t xml:space="preserve"> وفاقا لجماعة منهم السید الخویی و السیستانی </w:t>
      </w:r>
      <w:r w:rsidR="005E08FE">
        <w:rPr>
          <w:rFonts w:hint="cs"/>
          <w:rtl/>
        </w:rPr>
        <w:t xml:space="preserve">و شیخنا الاستاذ </w:t>
      </w:r>
      <w:r>
        <w:rPr>
          <w:rFonts w:hint="cs"/>
          <w:rtl/>
        </w:rPr>
        <w:t>ملاک</w:t>
      </w:r>
      <w:r w:rsidR="005E08FE">
        <w:rPr>
          <w:rFonts w:hint="cs"/>
          <w:rtl/>
        </w:rPr>
        <w:t xml:space="preserve"> در تشخیص مدعی از منکر</w:t>
      </w:r>
      <w:r w:rsidR="001F7063">
        <w:rPr>
          <w:rFonts w:hint="cs"/>
          <w:rtl/>
        </w:rPr>
        <w:t xml:space="preserve">، غرض دعوا است که در مثال اختلاف بایع و مشتری، </w:t>
      </w:r>
      <w:r w:rsidR="00F469B8">
        <w:rPr>
          <w:rFonts w:hint="cs"/>
          <w:rtl/>
        </w:rPr>
        <w:t xml:space="preserve">بعد از </w:t>
      </w:r>
      <w:r w:rsidR="00F469B8">
        <w:rPr>
          <w:rFonts w:hint="cs"/>
          <w:rtl/>
        </w:rPr>
        <w:lastRenderedPageBreak/>
        <w:t xml:space="preserve">قبض ثمن، </w:t>
      </w:r>
      <w:r w:rsidR="001F7063">
        <w:rPr>
          <w:rFonts w:hint="cs"/>
          <w:rtl/>
        </w:rPr>
        <w:t xml:space="preserve">غرض بایع از ادعای فروش مکاسب </w:t>
      </w:r>
      <w:r w:rsidR="00F469B8">
        <w:rPr>
          <w:rFonts w:hint="cs"/>
          <w:rtl/>
        </w:rPr>
        <w:t>غیر از دفع به مشتری چیزی نیست، اما در صورتی که اختلاف قبل از ق</w:t>
      </w:r>
      <w:r w:rsidR="00BF5D18">
        <w:rPr>
          <w:rFonts w:hint="cs"/>
          <w:rtl/>
        </w:rPr>
        <w:t xml:space="preserve">بض ثمن توسط بایع باشد، غرض بایع بعد از آمادکی به اعطاء مکاسب، </w:t>
      </w:r>
      <w:r w:rsidR="00F469B8">
        <w:rPr>
          <w:rFonts w:hint="cs"/>
          <w:rtl/>
        </w:rPr>
        <w:t>الزام مشتری به پرداخت ثمن است</w:t>
      </w:r>
      <w:r w:rsidR="00BF5D18">
        <w:rPr>
          <w:rFonts w:hint="cs"/>
          <w:rtl/>
        </w:rPr>
        <w:t xml:space="preserve"> و لذا مدعی خواهد بود.</w:t>
      </w:r>
    </w:p>
    <w:p w:rsidR="00BF5D18" w:rsidRDefault="00BF5D18" w:rsidP="00BF622F">
      <w:pPr>
        <w:jc w:val="lowKashida"/>
        <w:rPr>
          <w:rtl/>
        </w:rPr>
      </w:pPr>
      <w:r>
        <w:rPr>
          <w:rFonts w:hint="cs"/>
          <w:rtl/>
        </w:rPr>
        <w:t xml:space="preserve">شبهه این است که در مورد دوران امر بین زیاده و نقیصه اجرت هم این تفصیل ذکر شود و لذا در صورتی که </w:t>
      </w:r>
      <w:r w:rsidR="00014E63">
        <w:rPr>
          <w:rFonts w:hint="cs"/>
          <w:rtl/>
        </w:rPr>
        <w:t xml:space="preserve">اختلاف قبل انقضاء مدت باشد ولو اینکه مستأجر هنوز خانه را تحویل نگرفته باشد، در اختلاف بین موجر و مستأجر در زیاده و نقیصه اجرت، مشهور </w:t>
      </w:r>
      <w:r w:rsidR="002E4B8A">
        <w:rPr>
          <w:rFonts w:hint="cs"/>
          <w:rtl/>
        </w:rPr>
        <w:t xml:space="preserve">موجر را مدعی زیاده و مستأجر را منکر دانسته اند، در حالی که طبق شبهه مطرح شده، اگر مستأجر </w:t>
      </w:r>
      <w:r w:rsidR="00954371">
        <w:rPr>
          <w:rFonts w:hint="cs"/>
          <w:rtl/>
        </w:rPr>
        <w:t xml:space="preserve">عین مورد اجاره را تحویل نگرفته باشد، مدعی خواهد بود که با آمادگی پرداخت </w:t>
      </w:r>
      <w:r w:rsidR="002026F6">
        <w:rPr>
          <w:rFonts w:hint="cs"/>
          <w:rtl/>
        </w:rPr>
        <w:t>مبلغ کمتر</w:t>
      </w:r>
      <w:r w:rsidR="00C01D7B">
        <w:rPr>
          <w:rFonts w:hint="cs"/>
          <w:rtl/>
        </w:rPr>
        <w:t xml:space="preserve"> در ماه </w:t>
      </w:r>
      <w:r w:rsidR="002026F6">
        <w:rPr>
          <w:rFonts w:hint="cs"/>
          <w:rtl/>
        </w:rPr>
        <w:t>، حق تحویل گرفتن خانه را دارد و مالک را به تسلیم عین الزام می کند و لذا مستأجر هم مدعی محسوب می شود.</w:t>
      </w:r>
    </w:p>
    <w:p w:rsidR="00BE5771" w:rsidRDefault="00BE5771" w:rsidP="00BF622F">
      <w:pPr>
        <w:jc w:val="lowKashida"/>
        <w:rPr>
          <w:rFonts w:hint="cs"/>
          <w:rtl/>
        </w:rPr>
      </w:pPr>
      <w:r>
        <w:rPr>
          <w:rFonts w:hint="cs"/>
          <w:rtl/>
        </w:rPr>
        <w:t>در مقابل شبهه مطرح شده</w:t>
      </w:r>
      <w:r w:rsidR="00C01D7B">
        <w:rPr>
          <w:rFonts w:hint="cs"/>
          <w:rtl/>
        </w:rPr>
        <w:t>،</w:t>
      </w:r>
      <w:r>
        <w:rPr>
          <w:rFonts w:hint="cs"/>
          <w:rtl/>
        </w:rPr>
        <w:t xml:space="preserve"> کلام برخی از بزرگان وجود دارد که فرموده اند: با توجه به اینکه در مثال مطرح شده</w:t>
      </w:r>
      <w:r w:rsidR="00D206A1">
        <w:rPr>
          <w:rFonts w:hint="cs"/>
          <w:rtl/>
        </w:rPr>
        <w:t>، در</w:t>
      </w:r>
      <w:r w:rsidR="00E72325">
        <w:rPr>
          <w:rFonts w:hint="cs"/>
          <w:rtl/>
        </w:rPr>
        <w:t xml:space="preserve"> متعلق اجاره بودن خانه</w:t>
      </w:r>
      <w:r w:rsidR="00D206A1">
        <w:rPr>
          <w:rFonts w:hint="cs"/>
          <w:rtl/>
        </w:rPr>
        <w:t xml:space="preserve">، اختلافی وجود ندارد و اختلاف صرفا در مبلغ اجاره است، عرف </w:t>
      </w:r>
      <w:r w:rsidR="00F44650">
        <w:rPr>
          <w:rFonts w:hint="cs"/>
          <w:rtl/>
        </w:rPr>
        <w:t xml:space="preserve">حداقل در مواردی که قول مالک مطابق اجرت المثل نباشد، </w:t>
      </w:r>
      <w:r w:rsidR="00D206A1">
        <w:rPr>
          <w:rFonts w:hint="cs"/>
          <w:rtl/>
        </w:rPr>
        <w:t>مالک را مدعی زیاده در اجرت می داند</w:t>
      </w:r>
      <w:r w:rsidR="00F44650">
        <w:rPr>
          <w:rFonts w:hint="cs"/>
          <w:rtl/>
        </w:rPr>
        <w:t xml:space="preserve"> و لذا او را ملزم به اثبات می داند. </w:t>
      </w:r>
      <w:r w:rsidR="00296FDA">
        <w:rPr>
          <w:rFonts w:hint="cs"/>
          <w:rtl/>
        </w:rPr>
        <w:t>علاوه براینکه استصحاب عدم استحقاق نسبت به زیاده هم مخالف قول مالک است و لذا بعید نیست که حتی قبل انقضاء اجاره هم</w:t>
      </w:r>
      <w:r w:rsidR="009F42EC">
        <w:rPr>
          <w:rFonts w:hint="cs"/>
          <w:rtl/>
        </w:rPr>
        <w:t>،</w:t>
      </w:r>
      <w:r w:rsidR="00296FDA">
        <w:rPr>
          <w:rFonts w:hint="cs"/>
          <w:rtl/>
        </w:rPr>
        <w:t xml:space="preserve"> مستأجر منکر اجرت زیاده باشد و در مقابل او مالک </w:t>
      </w:r>
      <w:r w:rsidR="00265650">
        <w:rPr>
          <w:rFonts w:hint="cs"/>
          <w:rtl/>
        </w:rPr>
        <w:t>مدعی اجرت زیاده باشد. اگر مالک مدعی و مستأجر منکر محسوب شود، لازم است که مالک بینه اقامه کند که اگر بینه نداشته باشد، مستأجر قسم خواهد خورد.</w:t>
      </w:r>
    </w:p>
    <w:p w:rsidR="00265650" w:rsidRDefault="004119A9" w:rsidP="00BF622F">
      <w:pPr>
        <w:pStyle w:val="Heading4"/>
        <w:jc w:val="lowKashida"/>
        <w:rPr>
          <w:rtl/>
        </w:rPr>
      </w:pPr>
      <w:bookmarkStart w:id="46" w:name="_Toc501895062"/>
      <w:bookmarkStart w:id="47" w:name="_Toc501895099"/>
      <w:bookmarkStart w:id="48" w:name="_Toc501895117"/>
      <w:bookmarkStart w:id="49" w:name="_Toc501895137"/>
      <w:bookmarkStart w:id="50" w:name="_Toc501895197"/>
      <w:bookmarkStart w:id="51" w:name="_Toc501895255"/>
      <w:bookmarkStart w:id="52" w:name="_Toc501895275"/>
      <w:r>
        <w:rPr>
          <w:rFonts w:hint="cs"/>
          <w:rtl/>
        </w:rPr>
        <w:t>3- صحت اجاره در ماه اول (کلام محقق و مرحوم خویی)</w:t>
      </w:r>
      <w:bookmarkEnd w:id="46"/>
      <w:bookmarkEnd w:id="47"/>
      <w:bookmarkEnd w:id="48"/>
      <w:bookmarkEnd w:id="49"/>
      <w:bookmarkEnd w:id="50"/>
      <w:bookmarkEnd w:id="51"/>
      <w:bookmarkEnd w:id="52"/>
    </w:p>
    <w:p w:rsidR="004119A9" w:rsidRDefault="004119A9" w:rsidP="00BF622F">
      <w:pPr>
        <w:jc w:val="lowKashida"/>
        <w:rPr>
          <w:rFonts w:hint="cs"/>
          <w:rtl/>
        </w:rPr>
      </w:pPr>
      <w:r>
        <w:rPr>
          <w:rFonts w:hint="cs"/>
          <w:rtl/>
        </w:rPr>
        <w:t>سومین قول مطرح شده در مورد اختلاف موجر و مستأجر، کلام جناب محقق در کتاب شرایع است</w:t>
      </w:r>
      <w:r w:rsidR="00546291">
        <w:rPr>
          <w:rStyle w:val="FootnoteReference"/>
          <w:rtl/>
        </w:rPr>
        <w:footnoteReference w:id="5"/>
      </w:r>
      <w:r>
        <w:rPr>
          <w:rFonts w:hint="cs"/>
          <w:rtl/>
        </w:rPr>
        <w:t xml:space="preserve"> که مرحوم خویی هم این قول را پذیرفته اند.</w:t>
      </w:r>
      <w:r w:rsidR="00B40962" w:rsidRPr="00B40962">
        <w:rPr>
          <w:rFonts w:ascii="B Lotus" w:hAnsi="B Lotus"/>
          <w:vertAlign w:val="superscript"/>
          <w:rtl/>
          <w:lang w:bidi="ar-SA"/>
        </w:rPr>
        <w:t xml:space="preserve"> </w:t>
      </w:r>
      <w:r w:rsidR="00B40962" w:rsidRPr="009E637F">
        <w:rPr>
          <w:rFonts w:ascii="B Lotus" w:hAnsi="B Lotus"/>
          <w:vertAlign w:val="superscript"/>
          <w:rtl/>
          <w:lang w:bidi="ar-SA"/>
        </w:rPr>
        <w:footnoteReference w:id="6"/>
      </w:r>
    </w:p>
    <w:p w:rsidR="004119A9" w:rsidRDefault="004119A9" w:rsidP="00BF622F">
      <w:pPr>
        <w:jc w:val="lowKashida"/>
        <w:rPr>
          <w:rFonts w:hint="cs"/>
          <w:rtl/>
        </w:rPr>
      </w:pPr>
      <w:r>
        <w:rPr>
          <w:rFonts w:hint="cs"/>
          <w:rtl/>
        </w:rPr>
        <w:t xml:space="preserve">طبق قول محقق حلی </w:t>
      </w:r>
      <w:r w:rsidR="0025699F">
        <w:rPr>
          <w:rFonts w:hint="cs"/>
          <w:rtl/>
        </w:rPr>
        <w:t xml:space="preserve">تعبیر «آجرتک الدار کل شهر بدرهم» در مورد عقد اجاره، نسبت به ماه اول صحیح است، اما نسبت به ماههای دیگر غرری بوده و باطل است. </w:t>
      </w:r>
    </w:p>
    <w:p w:rsidR="0025699F" w:rsidRDefault="0025699F" w:rsidP="00BF622F">
      <w:pPr>
        <w:jc w:val="lowKashida"/>
        <w:rPr>
          <w:rtl/>
        </w:rPr>
      </w:pPr>
      <w:r>
        <w:rPr>
          <w:rFonts w:hint="cs"/>
          <w:rtl/>
        </w:rPr>
        <w:t xml:space="preserve">مرحوم خویی فرموده اند: </w:t>
      </w:r>
      <w:r w:rsidR="00A56A54">
        <w:rPr>
          <w:rFonts w:hint="cs"/>
          <w:rtl/>
        </w:rPr>
        <w:t xml:space="preserve">وجه این قول این است که از روایات از جمله روایت ابوالربیع شامی که در آن آمده است: </w:t>
      </w:r>
      <w:r w:rsidR="00A56A54" w:rsidRPr="00A56A54">
        <w:rPr>
          <w:rFonts w:hint="cs"/>
          <w:color w:val="008000"/>
          <w:rtl/>
        </w:rPr>
        <w:t>«</w:t>
      </w:r>
      <w:r w:rsidR="00A56A54" w:rsidRPr="00A56A54">
        <w:rPr>
          <w:color w:val="008000"/>
          <w:rtl/>
        </w:rPr>
        <w:t>سُئِلَ عَنْ أَرْضٍ يُرِيدُ رَجُلٌ أَنْ يَتَقَبَّلَهَا فَأَيُّ وُجُوهِ الْقَبَالَةِ أُحِلَّ قَالَ يَتَقَبَّلُ الْأَرْضَ مِنْ أَرْبَابِهَا بِشَيْ‏ءٍ مَعْلُومٍ إِلَى سِنِينَ مُسَمَّاةٍ فَيَعْمُرُ وَ يُؤَدِّي الْخَرَاجَ قَالَ فَإِنْ كَانَ فِيهَا عُلُوجٌ فَلَا يُدْخِلِ الْعُلُوجَ فِي قَبَالَ</w:t>
      </w:r>
      <w:r w:rsidR="00A56A54">
        <w:rPr>
          <w:color w:val="008000"/>
          <w:rtl/>
        </w:rPr>
        <w:t>تِهِ فَإِنَّ ذَلِكَ لَا يَحِلُّ</w:t>
      </w:r>
      <w:r w:rsidR="00A56A54">
        <w:rPr>
          <w:rFonts w:hint="cs"/>
          <w:color w:val="008000"/>
          <w:rtl/>
        </w:rPr>
        <w:t>»</w:t>
      </w:r>
      <w:r w:rsidR="00A56A54">
        <w:rPr>
          <w:rStyle w:val="FootnoteReference"/>
          <w:color w:val="008000"/>
          <w:rtl/>
        </w:rPr>
        <w:footnoteReference w:id="7"/>
      </w:r>
      <w:r w:rsidR="00D9390B">
        <w:rPr>
          <w:rFonts w:hint="cs"/>
          <w:color w:val="008000"/>
          <w:rtl/>
        </w:rPr>
        <w:t xml:space="preserve"> </w:t>
      </w:r>
      <w:r w:rsidR="00D9390B">
        <w:rPr>
          <w:rFonts w:hint="cs"/>
          <w:rtl/>
        </w:rPr>
        <w:t xml:space="preserve">استفاده می شود که لازم </w:t>
      </w:r>
      <w:r w:rsidR="00D9390B">
        <w:rPr>
          <w:rFonts w:hint="cs"/>
          <w:rtl/>
        </w:rPr>
        <w:lastRenderedPageBreak/>
        <w:t xml:space="preserve">است زمان اجاره معین باشد و لذا </w:t>
      </w:r>
      <w:r w:rsidR="007C24B1">
        <w:rPr>
          <w:rFonts w:hint="cs"/>
          <w:rtl/>
        </w:rPr>
        <w:t>در مورد تعبیر «آجرتک الدار کل شهر بدرهم» ماه اول مشخص است</w:t>
      </w:r>
      <w:r w:rsidR="00610EFE">
        <w:rPr>
          <w:rFonts w:hint="cs"/>
          <w:rtl/>
        </w:rPr>
        <w:t>،</w:t>
      </w:r>
      <w:r w:rsidR="007C24B1">
        <w:rPr>
          <w:rFonts w:hint="cs"/>
          <w:rtl/>
        </w:rPr>
        <w:t xml:space="preserve"> اما ماههای بعد تابع این است که مستأجر بخواهد سکونت داشته باشد یا اینکه نخواهد و لذا اجاره انحلالی خواهد بود؛ همان طور که در موارد بیع شاة و خنزیر </w:t>
      </w:r>
      <w:r w:rsidR="00EF5B4A">
        <w:rPr>
          <w:rFonts w:hint="cs"/>
          <w:rtl/>
        </w:rPr>
        <w:t>معامله انحلالی بوده و نسبت به شاة نافذ خواهد بود. در مورد اجاره هم نسبت به ماه اول در مقابل یک درهم است و منجز خواهد شد</w:t>
      </w:r>
      <w:r w:rsidR="00610EFE">
        <w:rPr>
          <w:rFonts w:hint="cs"/>
          <w:rtl/>
        </w:rPr>
        <w:t>.</w:t>
      </w:r>
      <w:r w:rsidR="00F835E3">
        <w:rPr>
          <w:rFonts w:hint="cs"/>
          <w:rtl/>
        </w:rPr>
        <w:t xml:space="preserve"> اما نسبت به ماههای دیگر تابع سکونت مستأجر است که در صورت بقاء منافع تملیک شده است والا همان ماه اول تملیک شده است. </w:t>
      </w:r>
      <w:r w:rsidR="00557017">
        <w:rPr>
          <w:rFonts w:hint="cs"/>
          <w:rtl/>
        </w:rPr>
        <w:t>مرحوم خویی فرموده اند: اگر مشکل</w:t>
      </w:r>
      <w:r w:rsidR="0012269F">
        <w:rPr>
          <w:rFonts w:hint="cs"/>
          <w:rtl/>
        </w:rPr>
        <w:t>،</w:t>
      </w:r>
      <w:r w:rsidR="00557017">
        <w:rPr>
          <w:rFonts w:hint="cs"/>
          <w:rtl/>
        </w:rPr>
        <w:t xml:space="preserve"> صرفا غرر</w:t>
      </w:r>
      <w:r w:rsidR="0012269F">
        <w:rPr>
          <w:rFonts w:hint="cs"/>
          <w:rtl/>
        </w:rPr>
        <w:t xml:space="preserve"> باشد،</w:t>
      </w:r>
      <w:r w:rsidR="00237975">
        <w:rPr>
          <w:rFonts w:hint="cs"/>
          <w:rtl/>
        </w:rPr>
        <w:t xml:space="preserve"> می پذرفتیم که اجاره تماما صحیح است؛ چون جهل موجود مستتبع خطر نیست، اما از روایت ابوالربیع شامی استفاده می شود که لازم است که زمان اجاره معین باشد ولو اینکه خطری وجود نداشته باشد و لذا </w:t>
      </w:r>
      <w:r w:rsidR="00A706A2">
        <w:rPr>
          <w:rFonts w:hint="cs"/>
          <w:rtl/>
        </w:rPr>
        <w:t>اجاره نسبت به ماه اول صحیح خو</w:t>
      </w:r>
      <w:r w:rsidR="00A23BE1">
        <w:rPr>
          <w:rFonts w:hint="cs"/>
          <w:rtl/>
        </w:rPr>
        <w:t>اهد بود؛ کما اینکه اگر مالک بگوید: «آجرتک الدار شهرا بدرهم</w:t>
      </w:r>
      <w:r w:rsidR="00110BBF">
        <w:rPr>
          <w:rFonts w:hint="cs"/>
          <w:rtl/>
        </w:rPr>
        <w:t xml:space="preserve"> فان زدت بحسابه» که همه گفته اند: اجاره در ماه اول صحیح است و ماههای بعد شرط ضمن عقد است که اباحه تصرف خواهد شد.</w:t>
      </w:r>
    </w:p>
    <w:p w:rsidR="00110BBF" w:rsidRDefault="00110BBF" w:rsidP="00BF622F">
      <w:pPr>
        <w:jc w:val="lowKashida"/>
        <w:rPr>
          <w:rFonts w:hint="cs"/>
          <w:rtl/>
        </w:rPr>
      </w:pPr>
      <w:r>
        <w:rPr>
          <w:rFonts w:hint="cs"/>
          <w:rtl/>
        </w:rPr>
        <w:t xml:space="preserve">مرحوم خویی فرموده اند: طبق نظر ما اختلاف مالک و مستأجر تداعی خواهد بود؛ چون مالک اجاره ای را ادعاء می کند که صرفا در ماه اول </w:t>
      </w:r>
      <w:r w:rsidR="00CA3F08">
        <w:rPr>
          <w:rFonts w:hint="cs"/>
          <w:rtl/>
        </w:rPr>
        <w:t>در مقابل یک درهم صحیح است. مستأجر اجاره ای را ادعا می کند که در مقابل یک دینار تا یک سال صحیح است و لذا تداعی خواهد شد و حکم تداعی این است که اگر بینه وجود نداشته باشد یا بینه متعارض وجود داشته باشد، نوبت به تعارض خواهد رسید و بعد تحالف حکم به انفساخ اجاره خواهد شد.</w:t>
      </w:r>
    </w:p>
    <w:p w:rsidR="00A706A2" w:rsidRDefault="00A706A2" w:rsidP="00BF622F">
      <w:pPr>
        <w:jc w:val="lowKashida"/>
        <w:rPr>
          <w:rtl/>
        </w:rPr>
      </w:pPr>
      <w:r>
        <w:rPr>
          <w:rFonts w:hint="cs"/>
          <w:rtl/>
        </w:rPr>
        <w:t>به نظر ما مرحوم خویی لازم است که تفصیل دهند و ممکن است که مقصود ایشان تفصیل باشد که اگر دینار مساوی ده درهم باشد، تداعی رخ می دهد و اگر یک دینار برابر دوازده درهم باشد، نسبت به ماه اول نزاعی وجود نخواهد داشت</w:t>
      </w:r>
      <w:r w:rsidR="0016590E">
        <w:rPr>
          <w:rFonts w:hint="cs"/>
          <w:rtl/>
        </w:rPr>
        <w:t xml:space="preserve">، اما نسبت به ماههای بعد، مستأجر صحت اجاره را مطرح می کند که مدعی بوده و لازم است که این کلام را اثبات کند. اما در صورتی که هر دینار برابر ده درهم باشد، تداعی خواهد شد که کلام </w:t>
      </w:r>
      <w:r w:rsidR="00BE1005">
        <w:rPr>
          <w:rFonts w:hint="cs"/>
          <w:rtl/>
        </w:rPr>
        <w:t xml:space="preserve">مرحوم خویی در این قسمت صحیح است؛ چون </w:t>
      </w:r>
      <w:r w:rsidR="00BF7C3E">
        <w:rPr>
          <w:rFonts w:hint="cs"/>
          <w:rtl/>
        </w:rPr>
        <w:t>هر کدام از مالک و مدعی از یک جهت مدعی است؛ مالک مدعی اجرت زایده است و مستأجر مدعی مدت زایده است و لذا تداعی رخ می دهد.</w:t>
      </w:r>
      <w:r w:rsidR="00773A18">
        <w:rPr>
          <w:rFonts w:hint="cs"/>
          <w:rtl/>
        </w:rPr>
        <w:t xml:space="preserve"> در این صورت أصاله الصحه هم مدت زایده را اثبات نمی کند؛ چون اولاً: در موارد اختلاف در نوع عقد أصاله الصحه اساسا جاری ن</w:t>
      </w:r>
      <w:r w:rsidR="003B1A7C">
        <w:rPr>
          <w:rFonts w:hint="cs"/>
          <w:rtl/>
        </w:rPr>
        <w:t>ی</w:t>
      </w:r>
      <w:r w:rsidR="00773A18">
        <w:rPr>
          <w:rFonts w:hint="cs"/>
          <w:rtl/>
        </w:rPr>
        <w:t>ست و ثانیاً: فرضا اگر أصاله الصحه جار</w:t>
      </w:r>
      <w:r w:rsidR="00A33134">
        <w:rPr>
          <w:rFonts w:hint="cs"/>
          <w:rtl/>
        </w:rPr>
        <w:t>ی شود، موارد مشتمل بر دعوای زایده را اثبات نمی کند. در این فرض هم دعوی زایده این است که مستأجر می گوید: اجرت یک سال، یک دینار بوده است که معادل ده درهم است و دوازده درهم نیست و طبعا أصاله الصحه این مطلب را اثبات نمی کند.</w:t>
      </w:r>
    </w:p>
    <w:p w:rsidR="002378B1" w:rsidRDefault="002378B1" w:rsidP="00BF622F">
      <w:pPr>
        <w:pStyle w:val="Heading4"/>
        <w:jc w:val="lowKashida"/>
        <w:rPr>
          <w:rtl/>
        </w:rPr>
      </w:pPr>
      <w:bookmarkStart w:id="53" w:name="_Toc501895063"/>
      <w:bookmarkStart w:id="54" w:name="_Toc501895100"/>
      <w:bookmarkStart w:id="55" w:name="_Toc501895118"/>
      <w:bookmarkStart w:id="56" w:name="_Toc501895138"/>
      <w:bookmarkStart w:id="57" w:name="_Toc501895198"/>
      <w:bookmarkStart w:id="58" w:name="_Toc501895256"/>
      <w:bookmarkStart w:id="59" w:name="_Toc501895276"/>
      <w:r>
        <w:rPr>
          <w:rFonts w:hint="cs"/>
          <w:rtl/>
        </w:rPr>
        <w:lastRenderedPageBreak/>
        <w:t xml:space="preserve">مختار در اختلاف بین موجر و </w:t>
      </w:r>
      <w:r w:rsidRPr="003609EE">
        <w:rPr>
          <w:rFonts w:hint="cs"/>
          <w:rtl/>
        </w:rPr>
        <w:t>مستأجر (صحت اجاره)</w:t>
      </w:r>
      <w:bookmarkEnd w:id="53"/>
      <w:bookmarkEnd w:id="54"/>
      <w:bookmarkEnd w:id="55"/>
      <w:bookmarkEnd w:id="56"/>
      <w:bookmarkEnd w:id="57"/>
      <w:bookmarkEnd w:id="58"/>
      <w:bookmarkEnd w:id="59"/>
    </w:p>
    <w:p w:rsidR="00926B9B" w:rsidRPr="00926B9B" w:rsidRDefault="00926B9B" w:rsidP="00BF622F">
      <w:pPr>
        <w:pStyle w:val="Heading5"/>
        <w:jc w:val="lowKashida"/>
        <w:rPr>
          <w:rtl/>
        </w:rPr>
      </w:pPr>
      <w:bookmarkStart w:id="60" w:name="_Toc501895064"/>
      <w:bookmarkStart w:id="61" w:name="_Toc501895101"/>
      <w:bookmarkStart w:id="62" w:name="_Toc501895119"/>
      <w:bookmarkStart w:id="63" w:name="_Toc501895139"/>
      <w:bookmarkStart w:id="64" w:name="_Toc501895199"/>
      <w:bookmarkStart w:id="65" w:name="_Toc501895257"/>
      <w:bookmarkStart w:id="66" w:name="_Toc501895277"/>
      <w:r>
        <w:rPr>
          <w:rFonts w:hint="cs"/>
          <w:rtl/>
        </w:rPr>
        <w:t>مناقشه در قول سوم</w:t>
      </w:r>
      <w:r w:rsidR="00BB48BA">
        <w:rPr>
          <w:rFonts w:hint="cs"/>
          <w:rtl/>
        </w:rPr>
        <w:t xml:space="preserve"> (عدم انحلال در انشاء)</w:t>
      </w:r>
      <w:bookmarkEnd w:id="60"/>
      <w:bookmarkEnd w:id="61"/>
      <w:bookmarkEnd w:id="62"/>
      <w:bookmarkEnd w:id="63"/>
      <w:bookmarkEnd w:id="64"/>
      <w:bookmarkEnd w:id="65"/>
      <w:bookmarkEnd w:id="66"/>
    </w:p>
    <w:p w:rsidR="00E409CE" w:rsidRDefault="00AB12CC" w:rsidP="00BF622F">
      <w:pPr>
        <w:jc w:val="lowKashida"/>
        <w:rPr>
          <w:rtl/>
        </w:rPr>
      </w:pPr>
      <w:r>
        <w:rPr>
          <w:rFonts w:hint="cs"/>
          <w:rtl/>
        </w:rPr>
        <w:t xml:space="preserve">در مورد اقوال مطرح شده قول سوم که توسط مرحوم خویی مطرح شد، مورد پذیرش ما نیست؛ چون در مورد اجاره صرفا یک انشاء واقع شده است و در مورد انشاء انحلال </w:t>
      </w:r>
      <w:r w:rsidR="00BF07D0">
        <w:rPr>
          <w:rFonts w:hint="cs"/>
          <w:rtl/>
        </w:rPr>
        <w:t xml:space="preserve">نسبت به عوضین </w:t>
      </w:r>
      <w:r>
        <w:rPr>
          <w:rFonts w:hint="cs"/>
          <w:rtl/>
        </w:rPr>
        <w:t xml:space="preserve">معنا ندارد و لذا در صورتی که عوضین مجهول باشد، انشاء ملغی خواهد بود. </w:t>
      </w:r>
      <w:r w:rsidR="000E08A7">
        <w:rPr>
          <w:rFonts w:hint="cs"/>
          <w:rtl/>
        </w:rPr>
        <w:t>انحلالی که در مورد اجاره وجود دارد، انحلال عقلایی است کما طور که در مورد بیع شاة و خنزیر عقلاء قائل به تبعض صفقه شده اند</w:t>
      </w:r>
      <w:r w:rsidR="000114DF">
        <w:rPr>
          <w:rFonts w:hint="cs"/>
          <w:rtl/>
        </w:rPr>
        <w:t xml:space="preserve"> و الا انشاء صورت گرفته واحد بوده است. بنابراین در مورد انشاء انحلالی صورت نمی گیرد. شاهد آن هم این است که در صورتی که شاة و خنزیر به ضمیمه هم </w:t>
      </w:r>
      <w:r w:rsidR="00A20248">
        <w:rPr>
          <w:rFonts w:hint="cs"/>
          <w:rtl/>
        </w:rPr>
        <w:t>معامله می شود، قیمت هر کدام به صورت جداگانه مشخص نیست بلکه تعیین آن نیازمند کارشناس است</w:t>
      </w:r>
      <w:r w:rsidR="00CE6270">
        <w:rPr>
          <w:rFonts w:hint="cs"/>
          <w:rtl/>
        </w:rPr>
        <w:t>،</w:t>
      </w:r>
      <w:r w:rsidR="00A20248">
        <w:rPr>
          <w:rFonts w:hint="cs"/>
          <w:rtl/>
        </w:rPr>
        <w:t xml:space="preserve"> اما در عین حال انجام بیع شاة و خنزیر در کنار همدیگر، با توجه به اینکه عوض و معوض</w:t>
      </w:r>
      <w:r w:rsidR="000E16EE">
        <w:rPr>
          <w:rFonts w:hint="cs"/>
          <w:rtl/>
        </w:rPr>
        <w:t xml:space="preserve"> در انشاء</w:t>
      </w:r>
      <w:r w:rsidR="00A20248">
        <w:rPr>
          <w:rFonts w:hint="cs"/>
          <w:rtl/>
        </w:rPr>
        <w:t xml:space="preserve"> مشخص است، بیع غرری نیست</w:t>
      </w:r>
      <w:r w:rsidR="00926B9B">
        <w:rPr>
          <w:rFonts w:hint="cs"/>
          <w:rtl/>
        </w:rPr>
        <w:t xml:space="preserve">. بنابراین نسبت به شاة و خنزیر انشاء جداگانه نشده است تا گفته شود که عوض مشخص نشده است. در مورد اجاره هم همین گونه خواهد بود. </w:t>
      </w:r>
    </w:p>
    <w:p w:rsidR="003609EE" w:rsidRDefault="00E409CE" w:rsidP="00BF622F">
      <w:pPr>
        <w:jc w:val="lowKashida"/>
        <w:rPr>
          <w:rtl/>
        </w:rPr>
      </w:pPr>
      <w:r>
        <w:rPr>
          <w:rFonts w:hint="cs"/>
          <w:rtl/>
        </w:rPr>
        <w:t>روایت ابوالربیع شامی هم علاوه بر اینکه اشکال دلالی بر آن وارد است، از جهت سندی هم ضعیف است. بنابراین</w:t>
      </w:r>
      <w:r w:rsidR="00926B9B">
        <w:rPr>
          <w:rFonts w:hint="cs"/>
          <w:rtl/>
        </w:rPr>
        <w:t xml:space="preserve"> ما قول سوم را نمی پذیریم.</w:t>
      </w:r>
      <w:r w:rsidR="00A20248">
        <w:rPr>
          <w:rFonts w:hint="cs"/>
          <w:rtl/>
        </w:rPr>
        <w:t xml:space="preserve"> </w:t>
      </w:r>
    </w:p>
    <w:p w:rsidR="00E409CE" w:rsidRDefault="00D577D8" w:rsidP="00BF622F">
      <w:pPr>
        <w:jc w:val="lowKashida"/>
        <w:rPr>
          <w:rtl/>
        </w:rPr>
      </w:pPr>
      <w:r>
        <w:rPr>
          <w:rFonts w:hint="cs"/>
          <w:rtl/>
        </w:rPr>
        <w:t>به نظر ما قول دوم که قائل به صحت مطلق اجاره شده است، ارجح است؛ چون غرر [که در قول اول مطرح شده است]</w:t>
      </w:r>
      <w:r w:rsidR="00F75A4A">
        <w:rPr>
          <w:rFonts w:hint="cs"/>
          <w:rtl/>
        </w:rPr>
        <w:t>، در موارد جهل مستتبع خطر است و در اینجا همان طور که محقق خویی اعتراف کرده اند، غرر وجود ندارد.</w:t>
      </w:r>
    </w:p>
    <w:p w:rsidR="00F75A4A" w:rsidRDefault="00F75A4A" w:rsidP="00BF622F">
      <w:pPr>
        <w:pStyle w:val="Heading2"/>
        <w:jc w:val="lowKashida"/>
        <w:rPr>
          <w:rtl/>
        </w:rPr>
      </w:pPr>
      <w:bookmarkStart w:id="67" w:name="_Toc501895065"/>
      <w:bookmarkStart w:id="68" w:name="_Toc501895102"/>
      <w:bookmarkStart w:id="69" w:name="_Toc501895120"/>
      <w:bookmarkStart w:id="70" w:name="_Toc501895140"/>
      <w:bookmarkStart w:id="71" w:name="_Toc501895200"/>
      <w:bookmarkStart w:id="72" w:name="_Toc501895258"/>
      <w:bookmarkStart w:id="73" w:name="_Toc501895278"/>
      <w:r>
        <w:rPr>
          <w:rFonts w:hint="cs"/>
          <w:rtl/>
        </w:rPr>
        <w:t xml:space="preserve">3- </w:t>
      </w:r>
      <w:r w:rsidR="00963D4B">
        <w:rPr>
          <w:rFonts w:hint="cs"/>
          <w:rtl/>
        </w:rPr>
        <w:t xml:space="preserve">اختلاف موجر و </w:t>
      </w:r>
      <w:r w:rsidR="00963D4B" w:rsidRPr="00963D4B">
        <w:rPr>
          <w:rFonts w:hint="cs"/>
          <w:rtl/>
        </w:rPr>
        <w:t>مستأجر در تعیین مدت یا اجرت</w:t>
      </w:r>
      <w:bookmarkEnd w:id="67"/>
      <w:bookmarkEnd w:id="68"/>
      <w:bookmarkEnd w:id="69"/>
      <w:bookmarkEnd w:id="70"/>
      <w:bookmarkEnd w:id="71"/>
      <w:bookmarkEnd w:id="72"/>
      <w:bookmarkEnd w:id="73"/>
    </w:p>
    <w:p w:rsidR="000311BD" w:rsidRPr="000311BD" w:rsidRDefault="000311BD" w:rsidP="00BF622F">
      <w:pPr>
        <w:pStyle w:val="Heading3"/>
        <w:jc w:val="lowKashida"/>
        <w:rPr>
          <w:rtl/>
        </w:rPr>
      </w:pPr>
      <w:bookmarkStart w:id="74" w:name="_Toc501895066"/>
      <w:bookmarkStart w:id="75" w:name="_Toc501895103"/>
      <w:bookmarkStart w:id="76" w:name="_Toc501895121"/>
      <w:bookmarkStart w:id="77" w:name="_Toc501895141"/>
      <w:bookmarkStart w:id="78" w:name="_Toc501895201"/>
      <w:bookmarkStart w:id="79" w:name="_Toc501895259"/>
      <w:bookmarkStart w:id="80" w:name="_Toc501895279"/>
      <w:r>
        <w:rPr>
          <w:rFonts w:hint="cs"/>
          <w:rtl/>
        </w:rPr>
        <w:t>اختلاف در تعیین اجرت</w:t>
      </w:r>
      <w:bookmarkEnd w:id="74"/>
      <w:bookmarkEnd w:id="75"/>
      <w:bookmarkEnd w:id="76"/>
      <w:bookmarkEnd w:id="77"/>
      <w:bookmarkEnd w:id="78"/>
      <w:bookmarkEnd w:id="79"/>
      <w:bookmarkEnd w:id="80"/>
    </w:p>
    <w:p w:rsidR="00963D4B" w:rsidRDefault="00963D4B" w:rsidP="00BF622F">
      <w:pPr>
        <w:jc w:val="lowKashida"/>
        <w:rPr>
          <w:rtl/>
        </w:rPr>
      </w:pPr>
      <w:r>
        <w:rPr>
          <w:rFonts w:hint="cs"/>
          <w:rtl/>
        </w:rPr>
        <w:t>سومین مثالی که در بحث عدم حجیت مثبتات أصاله الصحه مطرح شده است، مربوط به اختلاف مالک و مستأجر در مورد تعیین مدت یا اجرت است</w:t>
      </w:r>
      <w:r w:rsidR="000311BD">
        <w:rPr>
          <w:rFonts w:hint="cs"/>
          <w:rtl/>
        </w:rPr>
        <w:t>؛</w:t>
      </w:r>
      <w:r w:rsidR="00FE243B">
        <w:rPr>
          <w:rFonts w:hint="cs"/>
          <w:rtl/>
        </w:rPr>
        <w:t xml:space="preserve"> مثلا</w:t>
      </w:r>
      <w:r>
        <w:rPr>
          <w:rFonts w:hint="cs"/>
          <w:rtl/>
        </w:rPr>
        <w:t xml:space="preserve"> مالک مدعی </w:t>
      </w:r>
      <w:r w:rsidR="007A2D1B">
        <w:rPr>
          <w:rFonts w:hint="cs"/>
          <w:rtl/>
        </w:rPr>
        <w:t>باشد که عقد اجاره به صورت «آجرتک الدار بالاجرة السوقیه» واقع شده است که این تعبیر رافع غرر نیست و اجاره باطل است و مستأجر مدعی است که اجاره به صورت «آجرتک الدار سنة بدینار» واقع شده است که مدت اجاره کاملا معین است.</w:t>
      </w:r>
    </w:p>
    <w:p w:rsidR="006B2773" w:rsidRDefault="006B2773" w:rsidP="00BF622F">
      <w:pPr>
        <w:pStyle w:val="Heading4"/>
        <w:jc w:val="lowKashida"/>
      </w:pPr>
      <w:bookmarkStart w:id="81" w:name="_Toc501895067"/>
      <w:bookmarkStart w:id="82" w:name="_Toc501895104"/>
      <w:bookmarkStart w:id="83" w:name="_Toc501895122"/>
      <w:bookmarkStart w:id="84" w:name="_Toc501895142"/>
      <w:bookmarkStart w:id="85" w:name="_Toc501895202"/>
      <w:bookmarkStart w:id="86" w:name="_Toc501895260"/>
      <w:bookmarkStart w:id="87" w:name="_Toc501895280"/>
      <w:r>
        <w:rPr>
          <w:rFonts w:hint="cs"/>
          <w:rtl/>
        </w:rPr>
        <w:lastRenderedPageBreak/>
        <w:t xml:space="preserve">کلام علامه حلی ( اشکال در تقدیم قول </w:t>
      </w:r>
      <w:r w:rsidRPr="006B2773">
        <w:rPr>
          <w:rFonts w:hint="cs"/>
          <w:rtl/>
        </w:rPr>
        <w:t>مستأجر)</w:t>
      </w:r>
      <w:bookmarkEnd w:id="81"/>
      <w:bookmarkEnd w:id="82"/>
      <w:bookmarkEnd w:id="83"/>
      <w:bookmarkEnd w:id="84"/>
      <w:bookmarkEnd w:id="85"/>
      <w:bookmarkEnd w:id="86"/>
      <w:bookmarkEnd w:id="87"/>
    </w:p>
    <w:p w:rsidR="00C73CBC" w:rsidRDefault="00857D1C" w:rsidP="00BF622F">
      <w:pPr>
        <w:jc w:val="lowKashida"/>
      </w:pPr>
      <w:r>
        <w:rPr>
          <w:rFonts w:hint="cs"/>
          <w:rtl/>
        </w:rPr>
        <w:t>علامه حلی فرموده اند: در این صورت در تقدیم قول مستأجر نظر است</w:t>
      </w:r>
      <w:r w:rsidR="006B2773" w:rsidRPr="006844AA">
        <w:rPr>
          <w:rFonts w:ascii="B Lotus" w:hAnsi="B Lotus"/>
          <w:vertAlign w:val="superscript"/>
          <w:rtl/>
          <w:lang w:bidi="ar-SA"/>
        </w:rPr>
        <w:footnoteReference w:id="8"/>
      </w:r>
      <w:r>
        <w:rPr>
          <w:rFonts w:hint="cs"/>
          <w:rtl/>
        </w:rPr>
        <w:t>؛ چون در صورتی که أصاله الصحه به نفع مستأجر باشد، در صورتی قائل به جریان خواهیم شد که متضمن دعوای زائدی</w:t>
      </w:r>
      <w:r w:rsidR="00D21866">
        <w:rPr>
          <w:rFonts w:hint="cs"/>
          <w:rtl/>
        </w:rPr>
        <w:t xml:space="preserve"> بر مالک</w:t>
      </w:r>
      <w:r>
        <w:rPr>
          <w:rFonts w:hint="cs"/>
          <w:rtl/>
        </w:rPr>
        <w:t xml:space="preserve"> نباشد </w:t>
      </w:r>
      <w:r w:rsidR="00F27D52">
        <w:rPr>
          <w:rFonts w:hint="cs"/>
          <w:rtl/>
        </w:rPr>
        <w:t>و نسبت به اینکه مستأجر اجرت را یک دینار تعیین می کند، اثبات اینکه اجرت یک دینار بوده است</w:t>
      </w:r>
      <w:r w:rsidR="00D21866">
        <w:rPr>
          <w:rFonts w:hint="cs"/>
          <w:rtl/>
        </w:rPr>
        <w:t>،</w:t>
      </w:r>
      <w:r w:rsidR="00F27D52">
        <w:rPr>
          <w:rFonts w:hint="cs"/>
          <w:rtl/>
        </w:rPr>
        <w:t xml:space="preserve"> اصل مثبت خواهد بود.</w:t>
      </w:r>
    </w:p>
    <w:p w:rsidR="008F022B" w:rsidRDefault="008F022B" w:rsidP="00BF622F">
      <w:pPr>
        <w:pStyle w:val="Heading4"/>
        <w:jc w:val="lowKashida"/>
        <w:rPr>
          <w:rFonts w:hint="cs"/>
          <w:rtl/>
        </w:rPr>
      </w:pPr>
      <w:bookmarkStart w:id="88" w:name="_Toc501895068"/>
      <w:bookmarkStart w:id="89" w:name="_Toc501895105"/>
      <w:bookmarkStart w:id="90" w:name="_Toc501895123"/>
      <w:bookmarkStart w:id="91" w:name="_Toc501895143"/>
      <w:bookmarkStart w:id="92" w:name="_Toc501895203"/>
      <w:bookmarkStart w:id="93" w:name="_Toc501895261"/>
      <w:bookmarkStart w:id="94" w:name="_Toc501895281"/>
      <w:r>
        <w:rPr>
          <w:rFonts w:hint="cs"/>
          <w:rtl/>
        </w:rPr>
        <w:t>کلام محقق کرکی در تبیین کلام علامه</w:t>
      </w:r>
      <w:bookmarkEnd w:id="88"/>
      <w:bookmarkEnd w:id="89"/>
      <w:bookmarkEnd w:id="90"/>
      <w:bookmarkEnd w:id="91"/>
      <w:bookmarkEnd w:id="92"/>
      <w:bookmarkEnd w:id="93"/>
      <w:bookmarkEnd w:id="94"/>
      <w:r>
        <w:rPr>
          <w:rFonts w:hint="cs"/>
          <w:rtl/>
        </w:rPr>
        <w:t xml:space="preserve"> </w:t>
      </w:r>
    </w:p>
    <w:p w:rsidR="00F27D52" w:rsidRDefault="00F27D52" w:rsidP="00BF622F">
      <w:pPr>
        <w:jc w:val="lowKashida"/>
        <w:rPr>
          <w:rtl/>
        </w:rPr>
      </w:pPr>
      <w:r>
        <w:rPr>
          <w:rFonts w:hint="cs"/>
          <w:rtl/>
        </w:rPr>
        <w:t xml:space="preserve">محقق کرکی در کتاب جامع المقاصد در توضیح کلام علامه فرموده اند: </w:t>
      </w:r>
      <w:r w:rsidR="006764D4">
        <w:rPr>
          <w:rFonts w:hint="cs"/>
          <w:rtl/>
        </w:rPr>
        <w:t xml:space="preserve">ممکن است یک </w:t>
      </w:r>
      <w:r w:rsidR="009F293F">
        <w:rPr>
          <w:rFonts w:hint="cs"/>
          <w:rtl/>
        </w:rPr>
        <w:t>دینار مساوی اجرت المثل و یا کمتر از آن باشد. اگر یک دینار مساوی اجرت المثل باشد که مشکلی وجود ندارد؛ چون متضمن دعوای زاید بر مالک نیست. اما اگر یک دینار کمتر از اجرت المثل باشد،</w:t>
      </w:r>
      <w:r w:rsidR="00474D1A">
        <w:rPr>
          <w:rFonts w:hint="cs"/>
          <w:rtl/>
        </w:rPr>
        <w:t xml:space="preserve"> مثل اینکه اجرت المثل دو دینار باشد، ادعای مستأجر مبنی بر اجاره بر یک دینار متضمن دعوای زائده است. محقق کرکی در ادامه فرموده اند: اساسا نسبت به جریان أصاله الصحه در مواردی که اتفاق بر ارکان عقد وجود نداشته باشد، اشکال داریم.</w:t>
      </w:r>
    </w:p>
    <w:p w:rsidR="008F41B7" w:rsidRDefault="006764D4" w:rsidP="00BF622F">
      <w:pPr>
        <w:jc w:val="lowKashida"/>
        <w:rPr>
          <w:rFonts w:ascii="B Lotus" w:hAnsi="B Lotus"/>
          <w:vertAlign w:val="superscript"/>
          <w:rtl/>
          <w:lang w:bidi="ar-SA"/>
        </w:rPr>
      </w:pPr>
      <w:r>
        <w:rPr>
          <w:rFonts w:hint="cs"/>
          <w:rtl/>
        </w:rPr>
        <w:t xml:space="preserve">مطلب دیگری که </w:t>
      </w:r>
      <w:r w:rsidR="008F41B7">
        <w:rPr>
          <w:rFonts w:hint="cs"/>
          <w:rtl/>
        </w:rPr>
        <w:t>در کلام محقق کرکی مطرح شده</w:t>
      </w:r>
      <w:r w:rsidR="00471E86">
        <w:rPr>
          <w:rFonts w:hint="cs"/>
          <w:rtl/>
        </w:rPr>
        <w:t>، این</w:t>
      </w:r>
      <w:r w:rsidR="008F41B7">
        <w:rPr>
          <w:rFonts w:hint="cs"/>
          <w:rtl/>
        </w:rPr>
        <w:t xml:space="preserve"> است که اگر </w:t>
      </w:r>
      <w:r w:rsidR="00404915">
        <w:rPr>
          <w:rFonts w:hint="cs"/>
          <w:rtl/>
        </w:rPr>
        <w:t xml:space="preserve">یک دیناری که مستأجر به عنوان اجرت یک سال پذیرفته است، مطابق اجرت المثل باشد، نزاعی نخواهد بود؛ چون مالک مدعی است که </w:t>
      </w:r>
      <w:r w:rsidR="00E77EFD">
        <w:rPr>
          <w:rFonts w:hint="cs"/>
          <w:rtl/>
        </w:rPr>
        <w:t xml:space="preserve">خانه یک سال به مستأجر اجاره داده شده است ولی اجرت آن تعیین نشده است در عین اینکه در بازار یک دینار اجرت المثل آن است و مستأجر هم می گوید که اجاره خانه بر یک دینار برای یک سال بوده است. این ادعای مستأجر </w:t>
      </w:r>
      <w:r w:rsidR="00471E86">
        <w:rPr>
          <w:rFonts w:hint="cs"/>
          <w:rtl/>
        </w:rPr>
        <w:t xml:space="preserve">و نزاع </w:t>
      </w:r>
      <w:r w:rsidR="00E77EFD">
        <w:rPr>
          <w:rFonts w:hint="cs"/>
          <w:rtl/>
        </w:rPr>
        <w:t>لغو است.</w:t>
      </w:r>
      <w:r w:rsidR="002C3E5E" w:rsidRPr="002C3E5E">
        <w:rPr>
          <w:rFonts w:ascii="B Lotus" w:hAnsi="B Lotus"/>
          <w:vertAlign w:val="superscript"/>
          <w:rtl/>
          <w:lang w:bidi="ar-SA"/>
        </w:rPr>
        <w:t xml:space="preserve"> </w:t>
      </w:r>
      <w:r w:rsidR="002C3E5E" w:rsidRPr="00085ECB">
        <w:rPr>
          <w:rFonts w:ascii="B Lotus" w:hAnsi="B Lotus"/>
          <w:vertAlign w:val="superscript"/>
          <w:rtl/>
          <w:lang w:bidi="ar-SA"/>
        </w:rPr>
        <w:footnoteReference w:id="9"/>
      </w:r>
    </w:p>
    <w:p w:rsidR="008F022B" w:rsidRPr="008F022B" w:rsidRDefault="008F022B" w:rsidP="00BF622F">
      <w:pPr>
        <w:pStyle w:val="Heading5"/>
        <w:jc w:val="lowKashida"/>
        <w:rPr>
          <w:rFonts w:hint="cs"/>
          <w:rtl/>
        </w:rPr>
      </w:pPr>
      <w:bookmarkStart w:id="95" w:name="_Toc501895069"/>
      <w:bookmarkStart w:id="96" w:name="_Toc501895106"/>
      <w:bookmarkStart w:id="97" w:name="_Toc501895124"/>
      <w:bookmarkStart w:id="98" w:name="_Toc501895144"/>
      <w:bookmarkStart w:id="99" w:name="_Toc501895204"/>
      <w:bookmarkStart w:id="100" w:name="_Toc501895262"/>
      <w:bookmarkStart w:id="101" w:name="_Toc501895282"/>
      <w:r w:rsidRPr="008F022B">
        <w:rPr>
          <w:rFonts w:ascii="B Lotus" w:hAnsi="B Lotus" w:hint="cs"/>
          <w:rtl/>
          <w:lang w:bidi="ar-SA"/>
        </w:rPr>
        <w:t xml:space="preserve">اشکال محقق </w:t>
      </w:r>
      <w:r w:rsidRPr="008F022B">
        <w:rPr>
          <w:rFonts w:hint="cs"/>
          <w:rtl/>
        </w:rPr>
        <w:t>نائینی بر محقق کرکی</w:t>
      </w:r>
      <w:bookmarkEnd w:id="95"/>
      <w:bookmarkEnd w:id="96"/>
      <w:bookmarkEnd w:id="97"/>
      <w:bookmarkEnd w:id="98"/>
      <w:bookmarkEnd w:id="99"/>
      <w:bookmarkEnd w:id="100"/>
      <w:bookmarkEnd w:id="101"/>
    </w:p>
    <w:p w:rsidR="00E77EFD" w:rsidRDefault="00E77EFD" w:rsidP="00BF622F">
      <w:pPr>
        <w:jc w:val="lowKashida"/>
        <w:rPr>
          <w:rtl/>
        </w:rPr>
      </w:pPr>
      <w:r>
        <w:rPr>
          <w:rFonts w:hint="cs"/>
          <w:rtl/>
        </w:rPr>
        <w:t>محقق نائینی در اشکال به محقق کرکی فرموده اند: اختلاف در فرضی که در اثناء مدت باشد</w:t>
      </w:r>
      <w:r w:rsidR="00471E86">
        <w:rPr>
          <w:rFonts w:hint="cs"/>
          <w:rtl/>
        </w:rPr>
        <w:t xml:space="preserve"> </w:t>
      </w:r>
      <w:r w:rsidR="00B7711B">
        <w:rPr>
          <w:rFonts w:hint="cs"/>
          <w:rtl/>
        </w:rPr>
        <w:t>کما هو مفروض العلامه</w:t>
      </w:r>
      <w:r>
        <w:rPr>
          <w:rFonts w:hint="cs"/>
          <w:rtl/>
        </w:rPr>
        <w:t>، لغو نیست</w:t>
      </w:r>
      <w:r w:rsidR="00B7711B">
        <w:rPr>
          <w:rFonts w:hint="cs"/>
          <w:rtl/>
        </w:rPr>
        <w:t xml:space="preserve"> بلکه دارای ثمره است. ثمره نزاع این است که مستأجر مدعی صحت اجاره است تا بتواند تا پایان سال در خانه بماند</w:t>
      </w:r>
      <w:r w:rsidR="007436A8">
        <w:rPr>
          <w:rFonts w:hint="cs"/>
          <w:rtl/>
        </w:rPr>
        <w:t xml:space="preserve"> که جریان أصاله الصحه برای مستأجر اثر خواهد داشت</w:t>
      </w:r>
      <w:r w:rsidR="007D1E8C">
        <w:rPr>
          <w:rFonts w:hint="cs"/>
          <w:rtl/>
        </w:rPr>
        <w:t xml:space="preserve"> که می تواند یک سال در خانه سکونت داشته باشد</w:t>
      </w:r>
      <w:r w:rsidR="007436A8">
        <w:rPr>
          <w:rFonts w:hint="cs"/>
          <w:rtl/>
        </w:rPr>
        <w:t>. البته در مورد فرضی که اختلاف بعد انقضاء مدت بوده و اجرت المسمی برابر اجرت المثل باشد، ثمره ای وجود ندارد.</w:t>
      </w:r>
    </w:p>
    <w:p w:rsidR="00F44D3B" w:rsidRDefault="00F44D3B" w:rsidP="00BF622F">
      <w:pPr>
        <w:jc w:val="lowKashida"/>
        <w:rPr>
          <w:rtl/>
        </w:rPr>
      </w:pPr>
      <w:r>
        <w:rPr>
          <w:rFonts w:hint="cs"/>
          <w:rtl/>
        </w:rPr>
        <w:t xml:space="preserve">کلام </w:t>
      </w:r>
      <w:r w:rsidR="007D1E8C">
        <w:rPr>
          <w:rFonts w:hint="cs"/>
          <w:rtl/>
        </w:rPr>
        <w:t xml:space="preserve">محقق نائینی صحیح است؛ اما به </w:t>
      </w:r>
      <w:r>
        <w:rPr>
          <w:rFonts w:hint="cs"/>
          <w:rtl/>
        </w:rPr>
        <w:t>نظر ما اشکال محقق کرکی</w:t>
      </w:r>
      <w:r w:rsidR="00BC1609">
        <w:rPr>
          <w:rFonts w:hint="cs"/>
          <w:rtl/>
        </w:rPr>
        <w:t xml:space="preserve"> قوی است. ایشان </w:t>
      </w:r>
      <w:r>
        <w:rPr>
          <w:rFonts w:hint="cs"/>
          <w:rtl/>
        </w:rPr>
        <w:t xml:space="preserve">فرمودند: در صورتی که نزاع در اثناء مدت هم باشد و اجرت مورد ادعای مستأجر </w:t>
      </w:r>
      <w:r w:rsidR="00BC1609">
        <w:rPr>
          <w:rFonts w:hint="cs"/>
          <w:rtl/>
        </w:rPr>
        <w:t xml:space="preserve">برابر اجرت المثل باشد، اما با نزاع، ارکان عقد محرز نشده است و در چنین مواردی سیره عقلائیه بر جریان أصاله الصحه </w:t>
      </w:r>
      <w:r w:rsidR="007431C5">
        <w:rPr>
          <w:rFonts w:hint="cs"/>
          <w:rtl/>
        </w:rPr>
        <w:t xml:space="preserve">وجود ندارد. </w:t>
      </w:r>
    </w:p>
    <w:p w:rsidR="001020AF" w:rsidRDefault="001020AF" w:rsidP="00BF622F">
      <w:pPr>
        <w:jc w:val="lowKashida"/>
        <w:rPr>
          <w:rtl/>
        </w:rPr>
      </w:pPr>
      <w:r>
        <w:rPr>
          <w:rFonts w:hint="cs"/>
          <w:rtl/>
        </w:rPr>
        <w:lastRenderedPageBreak/>
        <w:t xml:space="preserve">بنابراین </w:t>
      </w:r>
      <w:r w:rsidR="002962BE">
        <w:rPr>
          <w:rFonts w:hint="cs"/>
          <w:rtl/>
        </w:rPr>
        <w:t>در موارد اختلاف در تعیین مدت، صریح علامه این است که أصاله الصحه جاری خواهد شد</w:t>
      </w:r>
      <w:r w:rsidR="00FE73F6">
        <w:rPr>
          <w:rFonts w:hint="cs"/>
          <w:rtl/>
        </w:rPr>
        <w:t>؛ چون ایشان فرموده اند: «والاقوی التقدیم لاصاله الصحه</w:t>
      </w:r>
      <w:r w:rsidR="008F1E67">
        <w:rPr>
          <w:rFonts w:hint="cs"/>
          <w:rtl/>
        </w:rPr>
        <w:t xml:space="preserve"> فی ما لم یتضمن دعوی علی المالک».</w:t>
      </w:r>
      <w:r w:rsidR="002962BE">
        <w:rPr>
          <w:rFonts w:hint="cs"/>
          <w:rtl/>
        </w:rPr>
        <w:t xml:space="preserve"> اما ما وفاقا للمحقق الکرکی </w:t>
      </w:r>
      <w:r w:rsidR="000311BD">
        <w:rPr>
          <w:rFonts w:hint="cs"/>
          <w:rtl/>
        </w:rPr>
        <w:t xml:space="preserve">با توجه به اینکه </w:t>
      </w:r>
      <w:r w:rsidR="008F1E67">
        <w:rPr>
          <w:rFonts w:hint="cs"/>
          <w:rtl/>
        </w:rPr>
        <w:t>اتفاق بر ارکان عقد وجود ندارد</w:t>
      </w:r>
      <w:r w:rsidR="000311BD">
        <w:rPr>
          <w:rFonts w:hint="cs"/>
          <w:rtl/>
        </w:rPr>
        <w:t>، أصاله الصحه را جاری نمی دانیم.</w:t>
      </w:r>
      <w:r w:rsidR="00FE73F6" w:rsidRPr="00FE73F6">
        <w:rPr>
          <w:rFonts w:hint="cs"/>
          <w:rtl/>
        </w:rPr>
        <w:t xml:space="preserve"> </w:t>
      </w:r>
    </w:p>
    <w:p w:rsidR="00D35F07" w:rsidRDefault="00D35F07" w:rsidP="00BF622F">
      <w:pPr>
        <w:pStyle w:val="Heading3"/>
        <w:jc w:val="lowKashida"/>
        <w:rPr>
          <w:rtl/>
        </w:rPr>
      </w:pPr>
      <w:bookmarkStart w:id="102" w:name="_Toc501895070"/>
      <w:bookmarkStart w:id="103" w:name="_Toc501895107"/>
      <w:bookmarkStart w:id="104" w:name="_Toc501895125"/>
      <w:bookmarkStart w:id="105" w:name="_Toc501895145"/>
      <w:bookmarkStart w:id="106" w:name="_Toc501895205"/>
      <w:bookmarkStart w:id="107" w:name="_Toc501895263"/>
      <w:bookmarkStart w:id="108" w:name="_Toc501895283"/>
      <w:r>
        <w:rPr>
          <w:rFonts w:hint="cs"/>
          <w:rtl/>
        </w:rPr>
        <w:t>اختلاف در تعیین مدت</w:t>
      </w:r>
      <w:bookmarkEnd w:id="102"/>
      <w:bookmarkEnd w:id="103"/>
      <w:bookmarkEnd w:id="104"/>
      <w:bookmarkEnd w:id="105"/>
      <w:bookmarkEnd w:id="106"/>
      <w:bookmarkEnd w:id="107"/>
      <w:bookmarkEnd w:id="108"/>
    </w:p>
    <w:p w:rsidR="00334A34" w:rsidRPr="00334A34" w:rsidRDefault="00334A34" w:rsidP="00BF622F">
      <w:pPr>
        <w:pStyle w:val="Heading4"/>
        <w:jc w:val="lowKashida"/>
        <w:rPr>
          <w:rtl/>
        </w:rPr>
      </w:pPr>
      <w:bookmarkStart w:id="109" w:name="_Toc501895071"/>
      <w:bookmarkStart w:id="110" w:name="_Toc501895108"/>
      <w:bookmarkStart w:id="111" w:name="_Toc501895126"/>
      <w:bookmarkStart w:id="112" w:name="_Toc501895146"/>
      <w:bookmarkStart w:id="113" w:name="_Toc501895206"/>
      <w:bookmarkStart w:id="114" w:name="_Toc501895264"/>
      <w:bookmarkStart w:id="115" w:name="_Toc501895284"/>
      <w:r>
        <w:rPr>
          <w:rFonts w:hint="cs"/>
          <w:rtl/>
        </w:rPr>
        <w:t>اختلاف قبل از اتمام مدت</w:t>
      </w:r>
      <w:bookmarkEnd w:id="109"/>
      <w:bookmarkEnd w:id="110"/>
      <w:bookmarkEnd w:id="111"/>
      <w:bookmarkEnd w:id="112"/>
      <w:bookmarkEnd w:id="113"/>
      <w:bookmarkEnd w:id="114"/>
      <w:bookmarkEnd w:id="115"/>
      <w:r>
        <w:rPr>
          <w:rFonts w:hint="cs"/>
          <w:rtl/>
        </w:rPr>
        <w:t xml:space="preserve"> </w:t>
      </w:r>
    </w:p>
    <w:p w:rsidR="00D35F07" w:rsidRDefault="00D35F07" w:rsidP="00BF622F">
      <w:pPr>
        <w:jc w:val="lowKashida"/>
        <w:rPr>
          <w:rtl/>
        </w:rPr>
      </w:pPr>
      <w:r>
        <w:rPr>
          <w:rFonts w:hint="cs"/>
          <w:rtl/>
        </w:rPr>
        <w:t xml:space="preserve">صورت دوم اختلاف موجر و مستأجر، اختلاف در تعیین مدت </w:t>
      </w:r>
      <w:r w:rsidR="00AC4B6E">
        <w:rPr>
          <w:rFonts w:hint="cs"/>
          <w:rtl/>
        </w:rPr>
        <w:t>در فرض اتفاق بر اجرت است</w:t>
      </w:r>
      <w:r>
        <w:rPr>
          <w:rFonts w:hint="cs"/>
          <w:rtl/>
        </w:rPr>
        <w:t xml:space="preserve">؛ مثل اینکه مستأجر مدعی باشد که اجاره بر یک سال </w:t>
      </w:r>
      <w:r w:rsidR="0065668A">
        <w:rPr>
          <w:rFonts w:hint="cs"/>
          <w:rtl/>
        </w:rPr>
        <w:t xml:space="preserve">و در ازای یک دینار </w:t>
      </w:r>
      <w:r>
        <w:rPr>
          <w:rFonts w:hint="cs"/>
          <w:rtl/>
        </w:rPr>
        <w:t xml:space="preserve">بسته شده است، اما مالک مدعی باشد که </w:t>
      </w:r>
      <w:r w:rsidR="005C4FAF">
        <w:rPr>
          <w:rFonts w:hint="cs"/>
          <w:rtl/>
        </w:rPr>
        <w:t>در عقد اجاره زمان تعیین نشده است. غرض نزاع این است که مستأجر با ادعای تعیین مدت در اجاره</w:t>
      </w:r>
      <w:r w:rsidR="002E7C10">
        <w:rPr>
          <w:rFonts w:hint="cs"/>
          <w:rtl/>
        </w:rPr>
        <w:t>،</w:t>
      </w:r>
      <w:r w:rsidR="005C4FAF">
        <w:rPr>
          <w:rFonts w:hint="cs"/>
          <w:rtl/>
        </w:rPr>
        <w:t xml:space="preserve"> به دنبال صحت آن است که تا پایان سال در خانه سکونت داشته باشد </w:t>
      </w:r>
      <w:r w:rsidR="00727549">
        <w:rPr>
          <w:rFonts w:hint="cs"/>
          <w:rtl/>
        </w:rPr>
        <w:t>و ما</w:t>
      </w:r>
      <w:r w:rsidR="002E7C10">
        <w:rPr>
          <w:rFonts w:hint="cs"/>
          <w:rtl/>
        </w:rPr>
        <w:t>لک به دنبال فاسد شدن اجاره است تا مستاجر در ادامه در خانه او سکونت نداشته باشد.</w:t>
      </w:r>
    </w:p>
    <w:p w:rsidR="001756B3" w:rsidRDefault="00034F6C" w:rsidP="00BF622F">
      <w:pPr>
        <w:jc w:val="lowKashida"/>
        <w:rPr>
          <w:rtl/>
        </w:rPr>
      </w:pPr>
      <w:r>
        <w:rPr>
          <w:rFonts w:hint="cs"/>
          <w:rtl/>
        </w:rPr>
        <w:t>جریان أصاله الصحه در مورد مثال مطرح شده، محل بحث واقع شده است؛ چون در عقد اجاره تعیین مدت از ارکان است و وقتی تعیین مدت اختلافی باشد، رکن عقد اجاره احراز نشده است.</w:t>
      </w:r>
      <w:r w:rsidR="00937EE2">
        <w:rPr>
          <w:rFonts w:hint="cs"/>
          <w:rtl/>
        </w:rPr>
        <w:t xml:space="preserve"> نزاع در تعیین مدت، صرفا در صورتی که در اثناء مدت باشد، ثمره دارد؛ چون مالک با طرح نزاع به دنبال این است که مستأجر دیگر در منزل او سکونت نداشته باشد و مستأجر قصد ادامه دادن سکونت خود را دارد. </w:t>
      </w:r>
    </w:p>
    <w:p w:rsidR="001756B3" w:rsidRDefault="001756B3" w:rsidP="00BF622F">
      <w:pPr>
        <w:jc w:val="lowKashida"/>
        <w:rPr>
          <w:rtl/>
        </w:rPr>
      </w:pPr>
      <w:r>
        <w:rPr>
          <w:rFonts w:hint="cs"/>
          <w:rtl/>
        </w:rPr>
        <w:t xml:space="preserve">در این فرض به نظر علامه حلی أصاله الصحه جاری است. اما به نظر ما جریان أصاله الصحه </w:t>
      </w:r>
      <w:r w:rsidR="00DC51A2">
        <w:rPr>
          <w:rFonts w:hint="cs"/>
          <w:rtl/>
        </w:rPr>
        <w:t xml:space="preserve">دچار مشکل است و دو اشکال به آن وارد است: 1- </w:t>
      </w:r>
      <w:r w:rsidR="00002F2A">
        <w:rPr>
          <w:rFonts w:hint="cs"/>
          <w:rtl/>
        </w:rPr>
        <w:t xml:space="preserve">تعیین مدت که از ارکان عقد اجاره است، احراز نشده است و لذا اساسا أصاله الصحه </w:t>
      </w:r>
      <w:r w:rsidR="005246C4">
        <w:rPr>
          <w:rFonts w:hint="cs"/>
          <w:rtl/>
        </w:rPr>
        <w:t>جاری نیست؛ کما علیه المحقق الکرکی.</w:t>
      </w:r>
      <w:r w:rsidR="00002F2A">
        <w:rPr>
          <w:rFonts w:hint="cs"/>
          <w:rtl/>
        </w:rPr>
        <w:t xml:space="preserve"> 2- </w:t>
      </w:r>
      <w:r w:rsidR="00E71537">
        <w:rPr>
          <w:rFonts w:hint="cs"/>
          <w:rtl/>
        </w:rPr>
        <w:t xml:space="preserve">فرضا اگر أصاله الصحه در این صورت جاری شود، واقع شدن اجاره بر یک سال، لازمه عقلی تعیین مدت است و لذا أصاله الصحه </w:t>
      </w:r>
      <w:r w:rsidR="005246C4">
        <w:rPr>
          <w:rFonts w:hint="cs"/>
          <w:rtl/>
        </w:rPr>
        <w:t>مثبت خواهد بود؛ چون أصاله الصحه حکم می کند که مدت تعیین شده است، اما اینکه مدت یک سال بوده است را اثبات نمی کند و لذا مستأجر مدعی خواهد بود.</w:t>
      </w:r>
    </w:p>
    <w:p w:rsidR="00885E07" w:rsidRDefault="00685FAB" w:rsidP="00BF622F">
      <w:pPr>
        <w:jc w:val="lowKashida"/>
        <w:rPr>
          <w:rtl/>
        </w:rPr>
      </w:pPr>
      <w:r>
        <w:rPr>
          <w:rFonts w:hint="cs"/>
          <w:rtl/>
        </w:rPr>
        <w:t xml:space="preserve">البته در صورتی که مالک پذیرفته باشد که واقع مدت یک سال بوده است، جریان أصاله الصحه بعید نخواهد بود؛ یعنی در صورتی که مالک گفته باشد: </w:t>
      </w:r>
      <w:r w:rsidRPr="00685FAB">
        <w:rPr>
          <w:rtl/>
        </w:rPr>
        <w:t>«آجرتک الدار ال</w:t>
      </w:r>
      <w:r w:rsidRPr="00685FAB">
        <w:rPr>
          <w:rFonts w:hint="cs"/>
          <w:rtl/>
        </w:rPr>
        <w:t>ی</w:t>
      </w:r>
      <w:r w:rsidRPr="00685FAB">
        <w:rPr>
          <w:rtl/>
        </w:rPr>
        <w:t xml:space="preserve"> أن </w:t>
      </w:r>
      <w:r w:rsidRPr="00685FAB">
        <w:rPr>
          <w:rFonts w:hint="cs"/>
          <w:rtl/>
        </w:rPr>
        <w:t>ی</w:t>
      </w:r>
      <w:r w:rsidRPr="00685FAB">
        <w:rPr>
          <w:rFonts w:hint="eastAsia"/>
          <w:rtl/>
        </w:rPr>
        <w:t>ج</w:t>
      </w:r>
      <w:r w:rsidRPr="00685FAB">
        <w:rPr>
          <w:rFonts w:hint="cs"/>
          <w:rtl/>
        </w:rPr>
        <w:t>ی</w:t>
      </w:r>
      <w:r w:rsidRPr="00685FAB">
        <w:rPr>
          <w:rFonts w:hint="eastAsia"/>
          <w:rtl/>
        </w:rPr>
        <w:t>ء</w:t>
      </w:r>
      <w:r w:rsidRPr="00685FAB">
        <w:rPr>
          <w:rtl/>
        </w:rPr>
        <w:t xml:space="preserve"> ز</w:t>
      </w:r>
      <w:r w:rsidRPr="00685FAB">
        <w:rPr>
          <w:rFonts w:hint="cs"/>
          <w:rtl/>
        </w:rPr>
        <w:t>ی</w:t>
      </w:r>
      <w:r w:rsidRPr="00685FAB">
        <w:rPr>
          <w:rFonts w:hint="eastAsia"/>
          <w:rtl/>
        </w:rPr>
        <w:t>د</w:t>
      </w:r>
      <w:r w:rsidRPr="00685FAB">
        <w:rPr>
          <w:rtl/>
        </w:rPr>
        <w:t xml:space="preserve"> من السفر</w:t>
      </w:r>
      <w:r>
        <w:rPr>
          <w:rFonts w:hint="cs"/>
          <w:rtl/>
        </w:rPr>
        <w:t xml:space="preserve"> بدینار</w:t>
      </w:r>
      <w:r w:rsidRPr="00685FAB">
        <w:rPr>
          <w:rtl/>
        </w:rPr>
        <w:t>»</w:t>
      </w:r>
      <w:r>
        <w:rPr>
          <w:rFonts w:hint="cs"/>
          <w:rtl/>
        </w:rPr>
        <w:t xml:space="preserve"> و مستأجر مدعی باشد که </w:t>
      </w:r>
      <w:r w:rsidR="00223DB9">
        <w:rPr>
          <w:rFonts w:hint="cs"/>
          <w:rtl/>
        </w:rPr>
        <w:t xml:space="preserve">«استأجرت الدار سنه بدینار» و زید سر یک سال از سفر بیاید، در اینجا اگرچه روشن نیست که زید چه زمانی از سفر خواهد آمد و </w:t>
      </w:r>
      <w:r w:rsidR="00B30990">
        <w:rPr>
          <w:rFonts w:hint="cs"/>
          <w:rtl/>
        </w:rPr>
        <w:t xml:space="preserve">بحث غرر مطرح بوده و تعبیر </w:t>
      </w:r>
      <w:r w:rsidR="00B30990" w:rsidRPr="00B30990">
        <w:rPr>
          <w:rtl/>
        </w:rPr>
        <w:t>«ال</w:t>
      </w:r>
      <w:r w:rsidR="00B30990" w:rsidRPr="00B30990">
        <w:rPr>
          <w:rFonts w:hint="cs"/>
          <w:rtl/>
        </w:rPr>
        <w:t>ی</w:t>
      </w:r>
      <w:r w:rsidR="00B30990" w:rsidRPr="00B30990">
        <w:rPr>
          <w:rtl/>
        </w:rPr>
        <w:t xml:space="preserve"> سن</w:t>
      </w:r>
      <w:r w:rsidR="00B30990" w:rsidRPr="00B30990">
        <w:rPr>
          <w:rFonts w:hint="cs"/>
          <w:rtl/>
        </w:rPr>
        <w:t>ی</w:t>
      </w:r>
      <w:r w:rsidR="00B30990" w:rsidRPr="00B30990">
        <w:rPr>
          <w:rFonts w:hint="eastAsia"/>
          <w:rtl/>
        </w:rPr>
        <w:t>ن</w:t>
      </w:r>
      <w:r w:rsidR="00B30990" w:rsidRPr="00B30990">
        <w:rPr>
          <w:rtl/>
        </w:rPr>
        <w:t xml:space="preserve"> مسماه»</w:t>
      </w:r>
      <w:r w:rsidR="00B30990">
        <w:rPr>
          <w:rFonts w:hint="cs"/>
          <w:rtl/>
        </w:rPr>
        <w:t xml:space="preserve"> صادق نیست، اما با توجه به اینکه زید در سر سال از سفر آمده و طرفین هر دو بر وقوع عقد بر دینار اتفاق دارند،</w:t>
      </w:r>
      <w:r w:rsidR="00124C38">
        <w:rPr>
          <w:rFonts w:hint="cs"/>
          <w:rtl/>
        </w:rPr>
        <w:t xml:space="preserve"> بعید نیست که أصاله الصحه جاری شود؛ چون واقع مدت معین است و مشکل صرفا در مورد شرط شرعی که علم به مقدار عوضین است، رخ داده است که مستأجر مدعی ثبوت این شرط و مالک مدعی عدم ثبات آن است</w:t>
      </w:r>
      <w:r w:rsidR="00774445">
        <w:rPr>
          <w:rFonts w:hint="cs"/>
          <w:rtl/>
        </w:rPr>
        <w:t xml:space="preserve">، اما واقع ارکان عقد محرز است </w:t>
      </w:r>
      <w:r w:rsidR="009E233E">
        <w:rPr>
          <w:rFonts w:hint="cs"/>
          <w:rtl/>
        </w:rPr>
        <w:t xml:space="preserve">کما اینکه اگر دو نفر در مورد خرید یک کیسه برنج اختلاف داشته </w:t>
      </w:r>
      <w:r w:rsidR="009E233E">
        <w:rPr>
          <w:rFonts w:hint="cs"/>
          <w:rtl/>
        </w:rPr>
        <w:lastRenderedPageBreak/>
        <w:t>باشند که مشتری مدعی باشد، کیسه برنج</w:t>
      </w:r>
      <w:r w:rsidR="00334A34">
        <w:rPr>
          <w:rFonts w:hint="cs"/>
          <w:rtl/>
        </w:rPr>
        <w:t xml:space="preserve"> بیست کیلویی</w:t>
      </w:r>
      <w:r w:rsidR="009E233E">
        <w:rPr>
          <w:rFonts w:hint="cs"/>
          <w:rtl/>
        </w:rPr>
        <w:t xml:space="preserve"> را بعد از وزن کردن خریداری کرده است و در مقابل مالک مدعی باشد که </w:t>
      </w:r>
      <w:r w:rsidR="001E0C0C">
        <w:rPr>
          <w:rFonts w:hint="cs"/>
          <w:rtl/>
        </w:rPr>
        <w:t>معامله بر کیسه ای واقع شده است که فی الواقع بیست کیلو بوده است اما در هنگام معامله وزن نشده است</w:t>
      </w:r>
      <w:r w:rsidR="00885E07">
        <w:rPr>
          <w:rFonts w:hint="cs"/>
          <w:rtl/>
        </w:rPr>
        <w:t xml:space="preserve"> که در این صورت بلااشکال قول مشتری موافق أصاله الصحه است؛ چون بین طرفین در مقدار مبیع و ثمن اختلاف وجود ندارد بلکه صرفا در مورد اینکه علم به مقدار وجود داشته است یا وجود نداشته است، اختلاف شده است و این اختلاف در ارکان عقد نیست و لذا أصاله الصحه جاری خواهد شد.</w:t>
      </w:r>
    </w:p>
    <w:p w:rsidR="002E7C10" w:rsidRDefault="002E7C10" w:rsidP="00BF622F">
      <w:pPr>
        <w:pStyle w:val="Heading4"/>
        <w:jc w:val="lowKashida"/>
        <w:rPr>
          <w:rtl/>
        </w:rPr>
      </w:pPr>
      <w:bookmarkStart w:id="116" w:name="_Toc501895072"/>
      <w:bookmarkStart w:id="117" w:name="_Toc501895109"/>
      <w:bookmarkStart w:id="118" w:name="_Toc501895127"/>
      <w:bookmarkStart w:id="119" w:name="_Toc501895147"/>
      <w:bookmarkStart w:id="120" w:name="_Toc501895207"/>
      <w:bookmarkStart w:id="121" w:name="_Toc501895265"/>
      <w:bookmarkStart w:id="122" w:name="_Toc501895285"/>
      <w:r>
        <w:rPr>
          <w:rFonts w:hint="cs"/>
          <w:rtl/>
        </w:rPr>
        <w:t>اختلاف بعد از اتمام مدت</w:t>
      </w:r>
      <w:bookmarkEnd w:id="116"/>
      <w:bookmarkEnd w:id="117"/>
      <w:bookmarkEnd w:id="118"/>
      <w:bookmarkEnd w:id="119"/>
      <w:bookmarkEnd w:id="120"/>
      <w:bookmarkEnd w:id="121"/>
      <w:bookmarkEnd w:id="122"/>
      <w:r>
        <w:rPr>
          <w:rFonts w:hint="cs"/>
          <w:rtl/>
        </w:rPr>
        <w:t xml:space="preserve"> </w:t>
      </w:r>
    </w:p>
    <w:p w:rsidR="00487E19" w:rsidRDefault="00046CEA" w:rsidP="00BF622F">
      <w:pPr>
        <w:jc w:val="lowKashida"/>
        <w:rPr>
          <w:rtl/>
        </w:rPr>
      </w:pPr>
      <w:r>
        <w:rPr>
          <w:rFonts w:hint="cs"/>
          <w:rtl/>
        </w:rPr>
        <w:t xml:space="preserve">اما اگر اختلاف بین مالک و مستأجر بعد از گذشت مدت </w:t>
      </w:r>
      <w:r w:rsidR="001E0674">
        <w:rPr>
          <w:rFonts w:hint="cs"/>
          <w:rtl/>
        </w:rPr>
        <w:t>مورد ادعای مستأجر</w:t>
      </w:r>
      <w:r w:rsidR="001C28F7">
        <w:rPr>
          <w:rFonts w:hint="cs"/>
          <w:rtl/>
        </w:rPr>
        <w:t>،</w:t>
      </w:r>
      <w:r w:rsidR="001E0674">
        <w:rPr>
          <w:rFonts w:hint="cs"/>
          <w:rtl/>
        </w:rPr>
        <w:t xml:space="preserve"> </w:t>
      </w:r>
      <w:r>
        <w:rPr>
          <w:rFonts w:hint="cs"/>
          <w:rtl/>
        </w:rPr>
        <w:t xml:space="preserve">مثل یک سال باشد، این اختلاف </w:t>
      </w:r>
      <w:r w:rsidR="001E0674">
        <w:rPr>
          <w:rFonts w:hint="cs"/>
          <w:rtl/>
        </w:rPr>
        <w:t xml:space="preserve">صرفا در یک صورت معنا دارد که مستأجر مدعی باشد که اجرت کمتر از اجرت المثل بوده است و با توجه به ذکر </w:t>
      </w:r>
      <w:r w:rsidR="00EE36EB">
        <w:rPr>
          <w:rFonts w:hint="cs"/>
          <w:rtl/>
        </w:rPr>
        <w:t>مدت، ضامن اجرت المسمی باشد و در مقابل مالک مدعی باشد که مدت تعیین نشده است و مستأجر ضامن اجرت المثل است که اگر گفته شود که مستأجر ضامن اجرت المثل است</w:t>
      </w:r>
      <w:r w:rsidR="001736C1">
        <w:rPr>
          <w:rFonts w:hint="cs"/>
          <w:rtl/>
        </w:rPr>
        <w:t>،</w:t>
      </w:r>
      <w:r w:rsidR="00EE36EB">
        <w:rPr>
          <w:rFonts w:hint="cs"/>
          <w:rtl/>
        </w:rPr>
        <w:t xml:space="preserve"> حتی در صورتی که بیشتر از اجرت المسمی باشد، نزاع معنا خواهد داشت؛ چون مستأجر بعد از انقضاء مدت، با ادعای تعیین مدت به دنبال تصحیح اجاره است تا بیشتر از اجرت المسمی را پرداخت نکند و مالک مدعی است که اگرچه اجرت المسمی وجود داشته است</w:t>
      </w:r>
      <w:r w:rsidR="001736C1">
        <w:rPr>
          <w:rFonts w:hint="cs"/>
          <w:rtl/>
        </w:rPr>
        <w:t>،</w:t>
      </w:r>
      <w:r w:rsidR="00EE36EB">
        <w:rPr>
          <w:rFonts w:hint="cs"/>
          <w:rtl/>
        </w:rPr>
        <w:t xml:space="preserve"> اما چون مدت </w:t>
      </w:r>
      <w:r w:rsidR="00523B22">
        <w:rPr>
          <w:rFonts w:hint="cs"/>
          <w:rtl/>
        </w:rPr>
        <w:t>ذکر شده موجب غرر بوده است</w:t>
      </w:r>
      <w:r w:rsidR="00EE36EB">
        <w:rPr>
          <w:rFonts w:hint="cs"/>
          <w:rtl/>
        </w:rPr>
        <w:t xml:space="preserve">، اجاره باطل و پرداخت اجرت المثل لازم است. </w:t>
      </w:r>
    </w:p>
    <w:p w:rsidR="00EE36EB" w:rsidRDefault="00EE36EB" w:rsidP="00BF622F">
      <w:pPr>
        <w:jc w:val="lowKashida"/>
        <w:rPr>
          <w:rtl/>
        </w:rPr>
      </w:pPr>
      <w:r>
        <w:rPr>
          <w:rFonts w:hint="cs"/>
          <w:rtl/>
        </w:rPr>
        <w:t xml:space="preserve">در این فرض طبق </w:t>
      </w:r>
      <w:r w:rsidR="00523B22">
        <w:rPr>
          <w:rFonts w:hint="cs"/>
          <w:rtl/>
        </w:rPr>
        <w:t xml:space="preserve">قولی که مطرح شد </w:t>
      </w:r>
      <w:r w:rsidR="00487E19">
        <w:rPr>
          <w:rFonts w:hint="cs"/>
          <w:rtl/>
        </w:rPr>
        <w:t xml:space="preserve">که </w:t>
      </w:r>
      <w:r w:rsidR="00523B22">
        <w:rPr>
          <w:rFonts w:hint="cs"/>
          <w:rtl/>
        </w:rPr>
        <w:t>د</w:t>
      </w:r>
      <w:r w:rsidR="000C5A12">
        <w:rPr>
          <w:rFonts w:hint="cs"/>
          <w:rtl/>
        </w:rPr>
        <w:t>ر اجاره فاسده در صورتی که اجرت المثل بیشتر از اجرت المسمی باشد، مستأجر ضامن اجرت المثل زاید نیست، نزاع معنا ندارد. اما طبق نظر کسانی که مستأجر اجرت المثل را ولو اینکه بیشتر از اجرت المسمی باشد، ضامن است، نزاع معنا خواهد داشت که به نظر مرحوم علامه أصاله الصحه جاری می شود تا اثبات شود که مستأجر بی</w:t>
      </w:r>
      <w:r w:rsidR="00F50BEE">
        <w:rPr>
          <w:rFonts w:hint="cs"/>
          <w:rtl/>
        </w:rPr>
        <w:t>شتر از اجرت المسمی را ضامن نیست و اجاره فاسد نیست تا مستأجر ضامن اجرت المثل شود.</w:t>
      </w:r>
    </w:p>
    <w:p w:rsidR="00EB783F" w:rsidRDefault="00EB783F" w:rsidP="00BF622F">
      <w:pPr>
        <w:jc w:val="lowKashida"/>
        <w:rPr>
          <w:rtl/>
        </w:rPr>
      </w:pPr>
    </w:p>
    <w:p w:rsidR="00F50BEE" w:rsidRDefault="00772E15" w:rsidP="00BF622F">
      <w:pPr>
        <w:pStyle w:val="Heading1"/>
        <w:jc w:val="lowKashida"/>
        <w:rPr>
          <w:rtl/>
        </w:rPr>
      </w:pPr>
      <w:bookmarkStart w:id="123" w:name="_Toc501895073"/>
      <w:bookmarkStart w:id="124" w:name="_Toc501895110"/>
      <w:bookmarkStart w:id="125" w:name="_Toc501895128"/>
      <w:bookmarkStart w:id="126" w:name="_Toc501895148"/>
      <w:bookmarkStart w:id="127" w:name="_Toc501895208"/>
      <w:bookmarkStart w:id="128" w:name="_Toc501895266"/>
      <w:bookmarkStart w:id="129" w:name="_Toc501895286"/>
      <w:r>
        <w:rPr>
          <w:rFonts w:hint="cs"/>
          <w:rtl/>
        </w:rPr>
        <w:t xml:space="preserve">14- وجه تقدیم </w:t>
      </w:r>
      <w:r w:rsidRPr="00772E15">
        <w:rPr>
          <w:rFonts w:hint="cs"/>
          <w:rtl/>
        </w:rPr>
        <w:t>أصاله الصحه بر استصحاب</w:t>
      </w:r>
      <w:bookmarkEnd w:id="123"/>
      <w:bookmarkEnd w:id="124"/>
      <w:bookmarkEnd w:id="125"/>
      <w:bookmarkEnd w:id="126"/>
      <w:bookmarkEnd w:id="127"/>
      <w:bookmarkEnd w:id="128"/>
      <w:bookmarkEnd w:id="129"/>
    </w:p>
    <w:p w:rsidR="00772E15" w:rsidRDefault="00772E15" w:rsidP="00BF622F">
      <w:pPr>
        <w:jc w:val="lowKashida"/>
        <w:rPr>
          <w:rFonts w:hint="cs"/>
          <w:rtl/>
        </w:rPr>
      </w:pPr>
      <w:r>
        <w:rPr>
          <w:rFonts w:hint="cs"/>
          <w:rtl/>
        </w:rPr>
        <w:t>آخرین جهت از جهات أصاله الصحه مربوط به وجه تقدیم أصاله الصحه بر استصحاب مخالف آن است.</w:t>
      </w:r>
    </w:p>
    <w:p w:rsidR="00DE15AC" w:rsidRDefault="007E64C4" w:rsidP="00BF622F">
      <w:pPr>
        <w:jc w:val="lowKashida"/>
        <w:rPr>
          <w:rtl/>
        </w:rPr>
      </w:pPr>
      <w:r>
        <w:rPr>
          <w:rFonts w:hint="cs"/>
          <w:rtl/>
        </w:rPr>
        <w:t xml:space="preserve">وجه تقدیم أصاله الصحه بر استصحاب این است که </w:t>
      </w:r>
      <w:r w:rsidR="00772E15">
        <w:rPr>
          <w:rFonts w:hint="cs"/>
          <w:rtl/>
        </w:rPr>
        <w:t xml:space="preserve">برخی از ادله أصاله الصحه مثل اجماع و سیره، دلیل قطعی است و دلیل قطعی بر عمومات مقدم است. </w:t>
      </w:r>
    </w:p>
    <w:p w:rsidR="00827E57" w:rsidRDefault="00DE15AC" w:rsidP="00BF622F">
      <w:pPr>
        <w:jc w:val="lowKashida"/>
        <w:rPr>
          <w:rFonts w:hint="cs"/>
          <w:rtl/>
        </w:rPr>
      </w:pPr>
      <w:r>
        <w:rPr>
          <w:rFonts w:hint="cs"/>
          <w:rtl/>
        </w:rPr>
        <w:t xml:space="preserve">در صورتی که </w:t>
      </w:r>
      <w:r w:rsidR="00772E15">
        <w:rPr>
          <w:rFonts w:hint="cs"/>
          <w:rtl/>
        </w:rPr>
        <w:t xml:space="preserve">دلیل أصاله الصحه بناء عقلاء باشد، شبهه رادعیت استصحاب از بناء عقلاء وجود دارد، </w:t>
      </w:r>
      <w:r>
        <w:rPr>
          <w:rFonts w:hint="cs"/>
          <w:rtl/>
        </w:rPr>
        <w:t xml:space="preserve">که پاسخ </w:t>
      </w:r>
      <w:r w:rsidR="00772E15">
        <w:rPr>
          <w:rFonts w:hint="cs"/>
          <w:rtl/>
        </w:rPr>
        <w:t xml:space="preserve">این شبهه به این صورت است که </w:t>
      </w:r>
      <w:r>
        <w:rPr>
          <w:rFonts w:hint="cs"/>
          <w:rtl/>
        </w:rPr>
        <w:t>عمومات نسبت به مواردی که ارتکاز عقلاء بر خلاف آن است،</w:t>
      </w:r>
      <w:r w:rsidR="00772E15">
        <w:rPr>
          <w:rFonts w:hint="cs"/>
          <w:rtl/>
        </w:rPr>
        <w:t xml:space="preserve"> انصراف دارد</w:t>
      </w:r>
      <w:r w:rsidR="008A1648">
        <w:rPr>
          <w:rFonts w:hint="cs"/>
          <w:rtl/>
        </w:rPr>
        <w:t xml:space="preserve"> و از طرف دیگر </w:t>
      </w:r>
      <w:r w:rsidR="008A1648">
        <w:rPr>
          <w:rFonts w:hint="cs"/>
          <w:rtl/>
        </w:rPr>
        <w:lastRenderedPageBreak/>
        <w:t>سیره مطرح شده، مستمره است و تا حال حاضر وجود دارد که به برهان «انّ» کشف خواهد شد که متشرعه استصحاب را نسبت به أصاله الصحه رادع نمی دانستند</w:t>
      </w:r>
      <w:r w:rsidR="00827E57">
        <w:rPr>
          <w:rFonts w:hint="cs"/>
          <w:rtl/>
        </w:rPr>
        <w:t>.</w:t>
      </w:r>
    </w:p>
    <w:p w:rsidR="00772E15" w:rsidRDefault="008A1648" w:rsidP="00BF622F">
      <w:pPr>
        <w:jc w:val="lowKashida"/>
        <w:rPr>
          <w:rFonts w:hint="cs"/>
          <w:rtl/>
        </w:rPr>
      </w:pPr>
      <w:r>
        <w:rPr>
          <w:rFonts w:hint="cs"/>
          <w:rtl/>
        </w:rPr>
        <w:t>با این بیان</w:t>
      </w:r>
      <w:r w:rsidR="00827E57">
        <w:rPr>
          <w:rFonts w:hint="cs"/>
          <w:rtl/>
        </w:rPr>
        <w:t xml:space="preserve"> مطرح شده</w:t>
      </w:r>
      <w:r>
        <w:rPr>
          <w:rFonts w:hint="cs"/>
          <w:rtl/>
        </w:rPr>
        <w:t xml:space="preserve"> دیگر نیازی نخواهد بود که گفته شود که أصاله الصحه اخص مطلق از استصحاب خواهد بود؛ چون </w:t>
      </w:r>
      <w:r w:rsidR="00827E57">
        <w:rPr>
          <w:rFonts w:hint="cs"/>
          <w:rtl/>
        </w:rPr>
        <w:t xml:space="preserve">اگر در </w:t>
      </w:r>
      <w:r>
        <w:rPr>
          <w:rFonts w:hint="cs"/>
          <w:rtl/>
        </w:rPr>
        <w:t>أصاله الصحه</w:t>
      </w:r>
      <w:r w:rsidR="00827E57">
        <w:rPr>
          <w:rFonts w:hint="cs"/>
          <w:rtl/>
        </w:rPr>
        <w:t xml:space="preserve"> همانند قاعده فراغ،</w:t>
      </w:r>
      <w:r>
        <w:rPr>
          <w:rFonts w:hint="cs"/>
          <w:rtl/>
        </w:rPr>
        <w:t xml:space="preserve"> دلیل لفظی </w:t>
      </w:r>
      <w:r w:rsidR="00B213F9">
        <w:rPr>
          <w:rFonts w:hint="cs"/>
          <w:rtl/>
        </w:rPr>
        <w:t xml:space="preserve">وجود داشته باشد، اخص مطلق بودن أصاله الصحه نسبت به استصحاب مطرح بود، در حالی که </w:t>
      </w:r>
      <w:r w:rsidR="00E03F92">
        <w:rPr>
          <w:rFonts w:hint="cs"/>
          <w:rtl/>
        </w:rPr>
        <w:t xml:space="preserve">که نیازی به این ادعا </w:t>
      </w:r>
      <w:r w:rsidR="00B213F9">
        <w:rPr>
          <w:rFonts w:hint="cs"/>
          <w:rtl/>
        </w:rPr>
        <w:t>وجود ندارد</w:t>
      </w:r>
      <w:r w:rsidR="00E03F92">
        <w:rPr>
          <w:rFonts w:hint="cs"/>
          <w:rtl/>
        </w:rPr>
        <w:t xml:space="preserve"> بلکه با دلیل قطعی سیره بر أصاله الصحه</w:t>
      </w:r>
      <w:r w:rsidR="00B213F9">
        <w:rPr>
          <w:rFonts w:hint="cs"/>
          <w:rtl/>
        </w:rPr>
        <w:t>،</w:t>
      </w:r>
      <w:r w:rsidR="00E03F92">
        <w:rPr>
          <w:rFonts w:hint="cs"/>
          <w:rtl/>
        </w:rPr>
        <w:t xml:space="preserve"> کشف می شود که استصحاب در موارد أصاله الصحه حجت نیست.</w:t>
      </w:r>
    </w:p>
    <w:p w:rsidR="00E03F92" w:rsidRPr="00772E15" w:rsidRDefault="00E03F92" w:rsidP="00BF622F">
      <w:pPr>
        <w:jc w:val="lowKashida"/>
        <w:rPr>
          <w:rFonts w:hint="cs"/>
          <w:rtl/>
        </w:rPr>
      </w:pPr>
      <w:r>
        <w:rPr>
          <w:rFonts w:hint="cs"/>
          <w:rtl/>
        </w:rPr>
        <w:t>مطالب جزئی دیگری وجود دارد که در جزوه موجود می باشد.</w:t>
      </w:r>
    </w:p>
    <w:p w:rsidR="000311BD" w:rsidRPr="00963D4B" w:rsidRDefault="000311BD" w:rsidP="00BF622F">
      <w:pPr>
        <w:jc w:val="lowKashida"/>
        <w:rPr>
          <w:rFonts w:hint="cs"/>
          <w:rtl/>
        </w:rPr>
      </w:pPr>
    </w:p>
    <w:sectPr w:rsidR="000311BD" w:rsidRPr="00963D4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393" w:rsidRDefault="00F55393" w:rsidP="008B750B">
      <w:pPr>
        <w:spacing w:line="240" w:lineRule="auto"/>
      </w:pPr>
      <w:r>
        <w:separator/>
      </w:r>
    </w:p>
  </w:endnote>
  <w:endnote w:type="continuationSeparator" w:id="0">
    <w:p w:rsidR="00F55393" w:rsidRDefault="00F5539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356D51" w:rsidRPr="00EB783F" w:rsidTr="0020241A">
      <w:tc>
        <w:tcPr>
          <w:tcW w:w="3382" w:type="dxa"/>
          <w:tcBorders>
            <w:top w:val="nil"/>
            <w:left w:val="nil"/>
            <w:bottom w:val="nil"/>
            <w:right w:val="nil"/>
          </w:tcBorders>
        </w:tcPr>
        <w:p w:rsidR="00356D51" w:rsidRPr="00EB783F" w:rsidRDefault="00356D51" w:rsidP="006D44C1">
          <w:pPr>
            <w:pStyle w:val="Footer"/>
            <w:rPr>
              <w:rFonts w:cs="B Badr"/>
              <w:rtl/>
            </w:rPr>
          </w:pPr>
          <w:r w:rsidRPr="00EB783F">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356D51" w:rsidRPr="00EB783F" w:rsidRDefault="00356D51" w:rsidP="006D44C1">
          <w:pPr>
            <w:pStyle w:val="Footer"/>
            <w:jc w:val="right"/>
            <w:rPr>
              <w:rFonts w:cs="B Badr"/>
              <w:rtl/>
            </w:rPr>
          </w:pPr>
          <w:r w:rsidRPr="00EB783F">
            <w:rPr>
              <w:rFonts w:cs="B Badr" w:hint="cs"/>
              <w:rtl/>
            </w:rPr>
            <w:t xml:space="preserve">صفحه </w:t>
          </w:r>
          <w:r w:rsidRPr="00EB783F">
            <w:rPr>
              <w:rFonts w:cs="B Badr"/>
            </w:rPr>
            <w:fldChar w:fldCharType="begin"/>
          </w:r>
          <w:r w:rsidRPr="00EB783F">
            <w:rPr>
              <w:rFonts w:cs="B Badr"/>
            </w:rPr>
            <w:instrText>PAGE   \* MERGEFORMAT</w:instrText>
          </w:r>
          <w:r w:rsidRPr="00EB783F">
            <w:rPr>
              <w:rFonts w:cs="B Badr"/>
            </w:rPr>
            <w:fldChar w:fldCharType="separate"/>
          </w:r>
          <w:r w:rsidR="00BF622F" w:rsidRPr="00BF622F">
            <w:rPr>
              <w:rFonts w:cs="B Badr"/>
              <w:noProof/>
              <w:rtl/>
              <w:lang w:val="fa-IR"/>
            </w:rPr>
            <w:t>1</w:t>
          </w:r>
          <w:r w:rsidRPr="00EB783F">
            <w:rPr>
              <w:rFonts w:cs="B Badr"/>
              <w:noProof/>
            </w:rPr>
            <w:fldChar w:fldCharType="end"/>
          </w:r>
        </w:p>
      </w:tc>
      <w:tc>
        <w:tcPr>
          <w:tcW w:w="4786" w:type="dxa"/>
          <w:tcBorders>
            <w:top w:val="nil"/>
            <w:left w:val="nil"/>
            <w:bottom w:val="nil"/>
            <w:right w:val="nil"/>
          </w:tcBorders>
          <w:vAlign w:val="center"/>
        </w:tcPr>
        <w:p w:rsidR="00356D51" w:rsidRPr="00EB783F" w:rsidRDefault="00356D51" w:rsidP="001B6799">
          <w:pPr>
            <w:pStyle w:val="Footer"/>
            <w:bidi w:val="0"/>
            <w:rPr>
              <w:rFonts w:cs="B Badr"/>
              <w:color w:val="808080" w:themeColor="background1" w:themeShade="80"/>
              <w:rtl/>
            </w:rPr>
          </w:pPr>
          <w:bookmarkStart w:id="137" w:name="BokAdres"/>
          <w:bookmarkEnd w:id="137"/>
          <w:r w:rsidRPr="00EB783F">
            <w:rPr>
              <w:rFonts w:cs="B Badr"/>
              <w:color w:val="808080" w:themeColor="background1" w:themeShade="80"/>
            </w:rPr>
            <w:t>U1ms4_13961003-048_mm2_mfeb.ir</w:t>
          </w:r>
        </w:p>
      </w:tc>
    </w:tr>
  </w:tbl>
  <w:p w:rsidR="00356D51" w:rsidRPr="00EB783F" w:rsidRDefault="00356D51"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393" w:rsidRDefault="00F55393" w:rsidP="008B750B">
      <w:pPr>
        <w:spacing w:line="240" w:lineRule="auto"/>
      </w:pPr>
      <w:r>
        <w:separator/>
      </w:r>
    </w:p>
  </w:footnote>
  <w:footnote w:type="continuationSeparator" w:id="0">
    <w:p w:rsidR="00F55393" w:rsidRDefault="00F55393" w:rsidP="008B750B">
      <w:pPr>
        <w:spacing w:line="240" w:lineRule="auto"/>
      </w:pPr>
      <w:r>
        <w:continuationSeparator/>
      </w:r>
    </w:p>
  </w:footnote>
  <w:footnote w:id="1">
    <w:p w:rsidR="00F654E4" w:rsidRPr="00EB783F" w:rsidRDefault="00F654E4">
      <w:pPr>
        <w:pStyle w:val="FootnoteText"/>
        <w:rPr>
          <w:rFonts w:hint="cs"/>
          <w:sz w:val="22"/>
          <w:szCs w:val="22"/>
        </w:rPr>
      </w:pPr>
      <w:r w:rsidRPr="00EB783F">
        <w:rPr>
          <w:rStyle w:val="FootnoteReference"/>
          <w:sz w:val="22"/>
          <w:szCs w:val="22"/>
          <w:vertAlign w:val="baseline"/>
        </w:rPr>
        <w:footnoteRef/>
      </w:r>
      <w:r w:rsidRPr="00EB783F">
        <w:rPr>
          <w:sz w:val="22"/>
          <w:szCs w:val="22"/>
          <w:rtl/>
        </w:rPr>
        <w:t xml:space="preserve"> </w:t>
      </w:r>
      <w:hyperlink r:id="rId1" w:history="1">
        <w:r w:rsidRPr="00EB783F">
          <w:rPr>
            <w:rStyle w:val="Hyperlink"/>
            <w:rFonts w:hint="eastAsia"/>
            <w:sz w:val="22"/>
            <w:szCs w:val="22"/>
            <w:rtl/>
          </w:rPr>
          <w:t>تحر</w:t>
        </w:r>
        <w:r w:rsidRPr="00EB783F">
          <w:rPr>
            <w:rStyle w:val="Hyperlink"/>
            <w:rFonts w:hint="cs"/>
            <w:sz w:val="22"/>
            <w:szCs w:val="22"/>
            <w:rtl/>
          </w:rPr>
          <w:t>ی</w:t>
        </w:r>
        <w:r w:rsidRPr="00EB783F">
          <w:rPr>
            <w:rStyle w:val="Hyperlink"/>
            <w:rFonts w:hint="eastAsia"/>
            <w:sz w:val="22"/>
            <w:szCs w:val="22"/>
            <w:rtl/>
          </w:rPr>
          <w:t>ر</w:t>
        </w:r>
        <w:r w:rsidRPr="00EB783F">
          <w:rPr>
            <w:rStyle w:val="Hyperlink"/>
            <w:sz w:val="22"/>
            <w:szCs w:val="22"/>
            <w:rtl/>
          </w:rPr>
          <w:t xml:space="preserve"> الوس</w:t>
        </w:r>
        <w:r w:rsidRPr="00EB783F">
          <w:rPr>
            <w:rStyle w:val="Hyperlink"/>
            <w:rFonts w:hint="cs"/>
            <w:sz w:val="22"/>
            <w:szCs w:val="22"/>
            <w:rtl/>
          </w:rPr>
          <w:t>ی</w:t>
        </w:r>
        <w:r w:rsidRPr="00EB783F">
          <w:rPr>
            <w:rStyle w:val="Hyperlink"/>
            <w:rFonts w:hint="eastAsia"/>
            <w:sz w:val="22"/>
            <w:szCs w:val="22"/>
            <w:rtl/>
          </w:rPr>
          <w:t>له،</w:t>
        </w:r>
        <w:r w:rsidRPr="00EB783F">
          <w:rPr>
            <w:rStyle w:val="Hyperlink"/>
            <w:sz w:val="22"/>
            <w:szCs w:val="22"/>
            <w:rtl/>
          </w:rPr>
          <w:t xml:space="preserve"> الس</w:t>
        </w:r>
        <w:r w:rsidRPr="00EB783F">
          <w:rPr>
            <w:rStyle w:val="Hyperlink"/>
            <w:rFonts w:hint="cs"/>
            <w:sz w:val="22"/>
            <w:szCs w:val="22"/>
            <w:rtl/>
          </w:rPr>
          <w:t>ی</w:t>
        </w:r>
        <w:r w:rsidRPr="00EB783F">
          <w:rPr>
            <w:rStyle w:val="Hyperlink"/>
            <w:rFonts w:hint="eastAsia"/>
            <w:sz w:val="22"/>
            <w:szCs w:val="22"/>
            <w:rtl/>
          </w:rPr>
          <w:t>د</w:t>
        </w:r>
        <w:r w:rsidRPr="00EB783F">
          <w:rPr>
            <w:rStyle w:val="Hyperlink"/>
            <w:sz w:val="22"/>
            <w:szCs w:val="22"/>
            <w:rtl/>
          </w:rPr>
          <w:t xml:space="preserve"> روح الله الم</w:t>
        </w:r>
        <w:r w:rsidRPr="00EB783F">
          <w:rPr>
            <w:rStyle w:val="Hyperlink"/>
            <w:sz w:val="22"/>
            <w:szCs w:val="22"/>
            <w:rtl/>
          </w:rPr>
          <w:t>و</w:t>
        </w:r>
        <w:r w:rsidRPr="00EB783F">
          <w:rPr>
            <w:rStyle w:val="Hyperlink"/>
            <w:sz w:val="22"/>
            <w:szCs w:val="22"/>
            <w:rtl/>
          </w:rPr>
          <w:t>سو</w:t>
        </w:r>
        <w:r w:rsidRPr="00EB783F">
          <w:rPr>
            <w:rStyle w:val="Hyperlink"/>
            <w:rFonts w:hint="cs"/>
            <w:sz w:val="22"/>
            <w:szCs w:val="22"/>
            <w:rtl/>
          </w:rPr>
          <w:t>ی</w:t>
        </w:r>
        <w:r w:rsidRPr="00EB783F">
          <w:rPr>
            <w:rStyle w:val="Hyperlink"/>
            <w:sz w:val="22"/>
            <w:szCs w:val="22"/>
            <w:rtl/>
          </w:rPr>
          <w:t xml:space="preserve"> الخم</w:t>
        </w:r>
        <w:r w:rsidRPr="00EB783F">
          <w:rPr>
            <w:rStyle w:val="Hyperlink"/>
            <w:rFonts w:hint="cs"/>
            <w:sz w:val="22"/>
            <w:szCs w:val="22"/>
            <w:rtl/>
          </w:rPr>
          <w:t>ی</w:t>
        </w:r>
        <w:r w:rsidRPr="00EB783F">
          <w:rPr>
            <w:rStyle w:val="Hyperlink"/>
            <w:rFonts w:hint="eastAsia"/>
            <w:sz w:val="22"/>
            <w:szCs w:val="22"/>
            <w:rtl/>
          </w:rPr>
          <w:t>ن</w:t>
        </w:r>
        <w:r w:rsidRPr="00EB783F">
          <w:rPr>
            <w:rStyle w:val="Hyperlink"/>
            <w:rFonts w:hint="cs"/>
            <w:sz w:val="22"/>
            <w:szCs w:val="22"/>
            <w:rtl/>
          </w:rPr>
          <w:t>ی</w:t>
        </w:r>
        <w:r w:rsidRPr="00EB783F">
          <w:rPr>
            <w:rStyle w:val="Hyperlink"/>
            <w:rFonts w:hint="eastAsia"/>
            <w:sz w:val="22"/>
            <w:szCs w:val="22"/>
            <w:rtl/>
          </w:rPr>
          <w:t>،</w:t>
        </w:r>
        <w:r w:rsidRPr="00EB783F">
          <w:rPr>
            <w:rStyle w:val="Hyperlink"/>
            <w:sz w:val="22"/>
            <w:szCs w:val="22"/>
            <w:rtl/>
          </w:rPr>
          <w:t xml:space="preserve"> ج1، ص572.</w:t>
        </w:r>
      </w:hyperlink>
    </w:p>
  </w:footnote>
  <w:footnote w:id="2">
    <w:p w:rsidR="002F649D" w:rsidRPr="00EB783F" w:rsidRDefault="002F649D" w:rsidP="002F649D">
      <w:pPr>
        <w:pStyle w:val="FootnoteText"/>
        <w:rPr>
          <w:rFonts w:hint="cs"/>
          <w:sz w:val="22"/>
          <w:szCs w:val="22"/>
        </w:rPr>
      </w:pPr>
      <w:r w:rsidRPr="00EB783F">
        <w:rPr>
          <w:sz w:val="22"/>
          <w:szCs w:val="22"/>
        </w:rPr>
        <w:footnoteRef/>
      </w:r>
      <w:r w:rsidRPr="00EB783F">
        <w:rPr>
          <w:sz w:val="22"/>
          <w:szCs w:val="22"/>
          <w:rtl/>
        </w:rPr>
        <w:t xml:space="preserve"> </w:t>
      </w:r>
      <w:hyperlink r:id="rId2" w:history="1">
        <w:r w:rsidRPr="00EB783F">
          <w:rPr>
            <w:rStyle w:val="Hyperlink"/>
            <w:rFonts w:hint="eastAsia"/>
            <w:sz w:val="22"/>
            <w:szCs w:val="22"/>
            <w:rtl/>
          </w:rPr>
          <w:t>منهاج</w:t>
        </w:r>
        <w:r w:rsidRPr="00EB783F">
          <w:rPr>
            <w:rStyle w:val="Hyperlink"/>
            <w:sz w:val="22"/>
            <w:szCs w:val="22"/>
            <w:rtl/>
          </w:rPr>
          <w:t xml:space="preserve"> الصالح</w:t>
        </w:r>
        <w:r w:rsidRPr="00EB783F">
          <w:rPr>
            <w:rStyle w:val="Hyperlink"/>
            <w:rFonts w:hint="cs"/>
            <w:sz w:val="22"/>
            <w:szCs w:val="22"/>
            <w:rtl/>
          </w:rPr>
          <w:t>ی</w:t>
        </w:r>
        <w:r w:rsidRPr="00EB783F">
          <w:rPr>
            <w:rStyle w:val="Hyperlink"/>
            <w:rFonts w:hint="eastAsia"/>
            <w:sz w:val="22"/>
            <w:szCs w:val="22"/>
            <w:rtl/>
          </w:rPr>
          <w:t>ن</w:t>
        </w:r>
        <w:r w:rsidRPr="00EB783F">
          <w:rPr>
            <w:rStyle w:val="Hyperlink"/>
            <w:sz w:val="22"/>
            <w:szCs w:val="22"/>
            <w:rtl/>
          </w:rPr>
          <w:t>، الس</w:t>
        </w:r>
        <w:r w:rsidRPr="00EB783F">
          <w:rPr>
            <w:rStyle w:val="Hyperlink"/>
            <w:rFonts w:hint="cs"/>
            <w:sz w:val="22"/>
            <w:szCs w:val="22"/>
            <w:rtl/>
          </w:rPr>
          <w:t>ی</w:t>
        </w:r>
        <w:r w:rsidRPr="00EB783F">
          <w:rPr>
            <w:rStyle w:val="Hyperlink"/>
            <w:rFonts w:hint="eastAsia"/>
            <w:sz w:val="22"/>
            <w:szCs w:val="22"/>
            <w:rtl/>
          </w:rPr>
          <w:t>د</w:t>
        </w:r>
        <w:r w:rsidRPr="00EB783F">
          <w:rPr>
            <w:rStyle w:val="Hyperlink"/>
            <w:sz w:val="22"/>
            <w:szCs w:val="22"/>
            <w:rtl/>
          </w:rPr>
          <w:t xml:space="preserve"> عل</w:t>
        </w:r>
        <w:r w:rsidRPr="00EB783F">
          <w:rPr>
            <w:rStyle w:val="Hyperlink"/>
            <w:rFonts w:hint="cs"/>
            <w:sz w:val="22"/>
            <w:szCs w:val="22"/>
            <w:rtl/>
          </w:rPr>
          <w:t>ی</w:t>
        </w:r>
        <w:r w:rsidRPr="00EB783F">
          <w:rPr>
            <w:rStyle w:val="Hyperlink"/>
            <w:sz w:val="22"/>
            <w:szCs w:val="22"/>
            <w:rtl/>
          </w:rPr>
          <w:t xml:space="preserve"> الس</w:t>
        </w:r>
        <w:r w:rsidRPr="00EB783F">
          <w:rPr>
            <w:rStyle w:val="Hyperlink"/>
            <w:rFonts w:hint="cs"/>
            <w:sz w:val="22"/>
            <w:szCs w:val="22"/>
            <w:rtl/>
          </w:rPr>
          <w:t>ی</w:t>
        </w:r>
        <w:r w:rsidRPr="00EB783F">
          <w:rPr>
            <w:rStyle w:val="Hyperlink"/>
            <w:rFonts w:hint="eastAsia"/>
            <w:sz w:val="22"/>
            <w:szCs w:val="22"/>
            <w:rtl/>
          </w:rPr>
          <w:t>س</w:t>
        </w:r>
        <w:r w:rsidRPr="00EB783F">
          <w:rPr>
            <w:rStyle w:val="Hyperlink"/>
            <w:rFonts w:hint="eastAsia"/>
            <w:sz w:val="22"/>
            <w:szCs w:val="22"/>
            <w:rtl/>
          </w:rPr>
          <w:t>تان</w:t>
        </w:r>
        <w:r w:rsidRPr="00EB783F">
          <w:rPr>
            <w:rStyle w:val="Hyperlink"/>
            <w:rFonts w:hint="cs"/>
            <w:sz w:val="22"/>
            <w:szCs w:val="22"/>
            <w:rtl/>
          </w:rPr>
          <w:t>ی</w:t>
        </w:r>
        <w:r w:rsidRPr="00EB783F">
          <w:rPr>
            <w:rStyle w:val="Hyperlink"/>
            <w:rFonts w:hint="eastAsia"/>
            <w:sz w:val="22"/>
            <w:szCs w:val="22"/>
            <w:rtl/>
          </w:rPr>
          <w:t>،</w:t>
        </w:r>
        <w:r w:rsidRPr="00EB783F">
          <w:rPr>
            <w:rStyle w:val="Hyperlink"/>
            <w:sz w:val="22"/>
            <w:szCs w:val="22"/>
            <w:rtl/>
          </w:rPr>
          <w:t xml:space="preserve"> ج2، ص3.</w:t>
        </w:r>
      </w:hyperlink>
    </w:p>
  </w:footnote>
  <w:footnote w:id="3">
    <w:p w:rsidR="002C4ED0" w:rsidRPr="00EB783F" w:rsidRDefault="002C4ED0" w:rsidP="002C4ED0">
      <w:pPr>
        <w:pStyle w:val="FootnoteText"/>
        <w:rPr>
          <w:rFonts w:hint="cs"/>
          <w:sz w:val="22"/>
          <w:szCs w:val="22"/>
        </w:rPr>
      </w:pPr>
      <w:r w:rsidRPr="00EB783F">
        <w:rPr>
          <w:sz w:val="22"/>
          <w:szCs w:val="22"/>
        </w:rPr>
        <w:footnoteRef/>
      </w:r>
      <w:r w:rsidRPr="00EB783F">
        <w:rPr>
          <w:sz w:val="22"/>
          <w:szCs w:val="22"/>
          <w:rtl/>
        </w:rPr>
        <w:t xml:space="preserve"> </w:t>
      </w:r>
      <w:hyperlink r:id="rId3" w:history="1">
        <w:r w:rsidRPr="00EB783F">
          <w:rPr>
            <w:rStyle w:val="Hyperlink"/>
            <w:sz w:val="22"/>
            <w:szCs w:val="22"/>
            <w:rtl/>
          </w:rPr>
          <w:t>الخلاف، ش</w:t>
        </w:r>
        <w:r w:rsidRPr="00EB783F">
          <w:rPr>
            <w:rStyle w:val="Hyperlink"/>
            <w:rFonts w:hint="cs"/>
            <w:sz w:val="22"/>
            <w:szCs w:val="22"/>
            <w:rtl/>
          </w:rPr>
          <w:t>ی</w:t>
        </w:r>
        <w:r w:rsidRPr="00EB783F">
          <w:rPr>
            <w:rStyle w:val="Hyperlink"/>
            <w:rFonts w:hint="eastAsia"/>
            <w:sz w:val="22"/>
            <w:szCs w:val="22"/>
            <w:rtl/>
          </w:rPr>
          <w:t>خ</w:t>
        </w:r>
        <w:r w:rsidRPr="00EB783F">
          <w:rPr>
            <w:rStyle w:val="Hyperlink"/>
            <w:sz w:val="22"/>
            <w:szCs w:val="22"/>
            <w:rtl/>
          </w:rPr>
          <w:t xml:space="preserve"> طوس</w:t>
        </w:r>
        <w:r w:rsidRPr="00EB783F">
          <w:rPr>
            <w:rStyle w:val="Hyperlink"/>
            <w:rFonts w:hint="cs"/>
            <w:sz w:val="22"/>
            <w:szCs w:val="22"/>
            <w:rtl/>
          </w:rPr>
          <w:t>ی</w:t>
        </w:r>
        <w:r w:rsidRPr="00EB783F">
          <w:rPr>
            <w:rStyle w:val="Hyperlink"/>
            <w:rFonts w:hint="eastAsia"/>
            <w:sz w:val="22"/>
            <w:szCs w:val="22"/>
            <w:rtl/>
          </w:rPr>
          <w:t>،</w:t>
        </w:r>
        <w:r w:rsidRPr="00EB783F">
          <w:rPr>
            <w:rStyle w:val="Hyperlink"/>
            <w:sz w:val="22"/>
            <w:szCs w:val="22"/>
            <w:rtl/>
          </w:rPr>
          <w:t xml:space="preserve"> ج3، ص490.</w:t>
        </w:r>
      </w:hyperlink>
    </w:p>
  </w:footnote>
  <w:footnote w:id="4">
    <w:p w:rsidR="00356D51" w:rsidRPr="00EB783F" w:rsidRDefault="00356D51">
      <w:pPr>
        <w:pStyle w:val="FootnoteText"/>
        <w:rPr>
          <w:rFonts w:hint="cs"/>
          <w:sz w:val="22"/>
          <w:szCs w:val="22"/>
        </w:rPr>
      </w:pPr>
      <w:r w:rsidRPr="00EB783F">
        <w:rPr>
          <w:rStyle w:val="FootnoteReference"/>
          <w:sz w:val="22"/>
          <w:szCs w:val="22"/>
          <w:vertAlign w:val="baseline"/>
        </w:rPr>
        <w:footnoteRef/>
      </w:r>
      <w:r w:rsidRPr="00EB783F">
        <w:rPr>
          <w:sz w:val="22"/>
          <w:szCs w:val="22"/>
          <w:rtl/>
        </w:rPr>
        <w:t xml:space="preserve"> </w:t>
      </w:r>
      <w:r w:rsidRPr="00EB783F">
        <w:rPr>
          <w:rFonts w:hint="cs"/>
          <w:sz w:val="22"/>
          <w:szCs w:val="22"/>
          <w:rtl/>
        </w:rPr>
        <w:t>تفصیل بین قبل قبض ثمن و بعد قبض ثمن</w:t>
      </w:r>
    </w:p>
  </w:footnote>
  <w:footnote w:id="5">
    <w:p w:rsidR="00546291" w:rsidRPr="00EB783F" w:rsidRDefault="00546291" w:rsidP="00546291">
      <w:pPr>
        <w:pStyle w:val="FootnoteText"/>
        <w:rPr>
          <w:rFonts w:hint="cs"/>
          <w:sz w:val="22"/>
          <w:szCs w:val="22"/>
        </w:rPr>
      </w:pPr>
      <w:r w:rsidRPr="00EB783F">
        <w:rPr>
          <w:sz w:val="22"/>
          <w:szCs w:val="22"/>
        </w:rPr>
        <w:footnoteRef/>
      </w:r>
      <w:r w:rsidRPr="00EB783F">
        <w:rPr>
          <w:sz w:val="22"/>
          <w:szCs w:val="22"/>
          <w:rtl/>
        </w:rPr>
        <w:t xml:space="preserve"> </w:t>
      </w:r>
      <w:hyperlink r:id="rId4" w:history="1">
        <w:r w:rsidRPr="00EB783F">
          <w:rPr>
            <w:rStyle w:val="Hyperlink"/>
            <w:sz w:val="22"/>
            <w:szCs w:val="22"/>
            <w:rtl/>
          </w:rPr>
          <w:t>شرائع الإسلام، جعف</w:t>
        </w:r>
        <w:r w:rsidRPr="00EB783F">
          <w:rPr>
            <w:rStyle w:val="Hyperlink"/>
            <w:sz w:val="22"/>
            <w:szCs w:val="22"/>
            <w:rtl/>
          </w:rPr>
          <w:t>ر</w:t>
        </w:r>
        <w:r w:rsidRPr="00EB783F">
          <w:rPr>
            <w:rStyle w:val="Hyperlink"/>
            <w:sz w:val="22"/>
            <w:szCs w:val="22"/>
            <w:rtl/>
          </w:rPr>
          <w:t xml:space="preserve"> بن الحسن بن </w:t>
        </w:r>
        <w:r w:rsidRPr="00EB783F">
          <w:rPr>
            <w:rStyle w:val="Hyperlink"/>
            <w:rFonts w:hint="cs"/>
            <w:sz w:val="22"/>
            <w:szCs w:val="22"/>
            <w:rtl/>
          </w:rPr>
          <w:t>ی</w:t>
        </w:r>
        <w:r w:rsidRPr="00EB783F">
          <w:rPr>
            <w:rStyle w:val="Hyperlink"/>
            <w:rFonts w:hint="eastAsia"/>
            <w:sz w:val="22"/>
            <w:szCs w:val="22"/>
            <w:rtl/>
          </w:rPr>
          <w:t>ح</w:t>
        </w:r>
        <w:r w:rsidRPr="00EB783F">
          <w:rPr>
            <w:rStyle w:val="Hyperlink"/>
            <w:rFonts w:hint="cs"/>
            <w:sz w:val="22"/>
            <w:szCs w:val="22"/>
            <w:rtl/>
          </w:rPr>
          <w:t>یی</w:t>
        </w:r>
        <w:r w:rsidRPr="00EB783F">
          <w:rPr>
            <w:rStyle w:val="Hyperlink"/>
            <w:sz w:val="22"/>
            <w:szCs w:val="22"/>
            <w:rtl/>
          </w:rPr>
          <w:t xml:space="preserve"> (المحقق الحلّ</w:t>
        </w:r>
        <w:r w:rsidRPr="00EB783F">
          <w:rPr>
            <w:rStyle w:val="Hyperlink"/>
            <w:rFonts w:hint="cs"/>
            <w:sz w:val="22"/>
            <w:szCs w:val="22"/>
            <w:rtl/>
          </w:rPr>
          <w:t>ی</w:t>
        </w:r>
        <w:r w:rsidRPr="00EB783F">
          <w:rPr>
            <w:rStyle w:val="Hyperlink"/>
            <w:sz w:val="22"/>
            <w:szCs w:val="22"/>
            <w:rtl/>
          </w:rPr>
          <w:t>)، ج2، ص142.</w:t>
        </w:r>
      </w:hyperlink>
    </w:p>
  </w:footnote>
  <w:footnote w:id="6">
    <w:p w:rsidR="00B40962" w:rsidRPr="00EB783F" w:rsidRDefault="00B40962" w:rsidP="00B40962">
      <w:pPr>
        <w:pStyle w:val="FootnoteText"/>
        <w:rPr>
          <w:sz w:val="22"/>
          <w:szCs w:val="22"/>
        </w:rPr>
      </w:pPr>
      <w:r w:rsidRPr="00EB783F">
        <w:rPr>
          <w:sz w:val="22"/>
          <w:szCs w:val="22"/>
        </w:rPr>
        <w:footnoteRef/>
      </w:r>
      <w:r w:rsidRPr="00EB783F">
        <w:rPr>
          <w:sz w:val="22"/>
          <w:szCs w:val="22"/>
          <w:rtl/>
        </w:rPr>
        <w:t xml:space="preserve"> </w:t>
      </w:r>
      <w:hyperlink r:id="rId5" w:history="1">
        <w:r w:rsidRPr="00EB783F">
          <w:rPr>
            <w:rStyle w:val="Hyperlink"/>
            <w:sz w:val="22"/>
            <w:szCs w:val="22"/>
            <w:rtl/>
          </w:rPr>
          <w:t>مصباح الاصول، الس</w:t>
        </w:r>
        <w:r w:rsidRPr="00EB783F">
          <w:rPr>
            <w:rStyle w:val="Hyperlink"/>
            <w:rFonts w:hint="cs"/>
            <w:sz w:val="22"/>
            <w:szCs w:val="22"/>
            <w:rtl/>
          </w:rPr>
          <w:t>ی</w:t>
        </w:r>
        <w:r w:rsidRPr="00EB783F">
          <w:rPr>
            <w:rStyle w:val="Hyperlink"/>
            <w:rFonts w:hint="eastAsia"/>
            <w:sz w:val="22"/>
            <w:szCs w:val="22"/>
            <w:rtl/>
          </w:rPr>
          <w:t>د</w:t>
        </w:r>
        <w:r w:rsidRPr="00EB783F">
          <w:rPr>
            <w:rStyle w:val="Hyperlink"/>
            <w:sz w:val="22"/>
            <w:szCs w:val="22"/>
            <w:rtl/>
          </w:rPr>
          <w:t xml:space="preserve"> أبوالقاسم الخوئ</w:t>
        </w:r>
        <w:r w:rsidRPr="00EB783F">
          <w:rPr>
            <w:rStyle w:val="Hyperlink"/>
            <w:rFonts w:hint="cs"/>
            <w:sz w:val="22"/>
            <w:szCs w:val="22"/>
            <w:rtl/>
          </w:rPr>
          <w:t>ی</w:t>
        </w:r>
        <w:r w:rsidRPr="00EB783F">
          <w:rPr>
            <w:rStyle w:val="Hyperlink"/>
            <w:rFonts w:hint="eastAsia"/>
            <w:sz w:val="22"/>
            <w:szCs w:val="22"/>
            <w:rtl/>
          </w:rPr>
          <w:t>،</w:t>
        </w:r>
        <w:r w:rsidRPr="00EB783F">
          <w:rPr>
            <w:rStyle w:val="Hyperlink"/>
            <w:sz w:val="22"/>
            <w:szCs w:val="22"/>
            <w:rtl/>
          </w:rPr>
          <w:t xml:space="preserve"> ج3، ص335</w:t>
        </w:r>
        <w:r w:rsidRPr="00EB783F">
          <w:rPr>
            <w:rStyle w:val="Hyperlink"/>
            <w:sz w:val="22"/>
            <w:szCs w:val="22"/>
          </w:rPr>
          <w:t>.</w:t>
        </w:r>
      </w:hyperlink>
    </w:p>
  </w:footnote>
  <w:footnote w:id="7">
    <w:p w:rsidR="00356D51" w:rsidRPr="00EB783F" w:rsidRDefault="00356D51">
      <w:pPr>
        <w:pStyle w:val="FootnoteText"/>
        <w:rPr>
          <w:rFonts w:hint="cs"/>
          <w:sz w:val="22"/>
          <w:szCs w:val="22"/>
        </w:rPr>
      </w:pPr>
      <w:r w:rsidRPr="00EB783F">
        <w:rPr>
          <w:rStyle w:val="FootnoteReference"/>
          <w:sz w:val="22"/>
          <w:szCs w:val="22"/>
          <w:vertAlign w:val="baseline"/>
        </w:rPr>
        <w:footnoteRef/>
      </w:r>
      <w:r w:rsidRPr="00EB783F">
        <w:rPr>
          <w:sz w:val="22"/>
          <w:szCs w:val="22"/>
          <w:rtl/>
        </w:rPr>
        <w:t xml:space="preserve"> </w:t>
      </w:r>
      <w:hyperlink r:id="rId6" w:history="1">
        <w:r w:rsidRPr="00EB783F">
          <w:rPr>
            <w:rStyle w:val="Hyperlink"/>
            <w:rFonts w:hint="cs"/>
            <w:sz w:val="22"/>
            <w:szCs w:val="22"/>
            <w:rtl/>
          </w:rPr>
          <w:t>تهذیب الاحکام، شیخ طوس</w:t>
        </w:r>
        <w:r w:rsidRPr="00EB783F">
          <w:rPr>
            <w:rStyle w:val="Hyperlink"/>
            <w:rFonts w:hint="cs"/>
            <w:sz w:val="22"/>
            <w:szCs w:val="22"/>
            <w:rtl/>
          </w:rPr>
          <w:t>ی</w:t>
        </w:r>
        <w:r w:rsidRPr="00EB783F">
          <w:rPr>
            <w:rStyle w:val="Hyperlink"/>
            <w:rFonts w:hint="cs"/>
            <w:sz w:val="22"/>
            <w:szCs w:val="22"/>
            <w:rtl/>
          </w:rPr>
          <w:t>، ج7، ص201</w:t>
        </w:r>
      </w:hyperlink>
    </w:p>
  </w:footnote>
  <w:footnote w:id="8">
    <w:p w:rsidR="006B2773" w:rsidRPr="00EB783F" w:rsidRDefault="006B2773" w:rsidP="006B2773">
      <w:pPr>
        <w:pStyle w:val="FootnoteText"/>
        <w:jc w:val="lowKashida"/>
        <w:rPr>
          <w:sz w:val="22"/>
          <w:szCs w:val="22"/>
        </w:rPr>
      </w:pPr>
      <w:r w:rsidRPr="00EB783F">
        <w:rPr>
          <w:rStyle w:val="FootnoteReference"/>
          <w:sz w:val="22"/>
          <w:szCs w:val="22"/>
          <w:vertAlign w:val="baseline"/>
        </w:rPr>
        <w:footnoteRef/>
      </w:r>
      <w:r w:rsidRPr="00EB783F">
        <w:rPr>
          <w:rFonts w:hint="cs"/>
          <w:sz w:val="22"/>
          <w:szCs w:val="22"/>
          <w:rtl/>
        </w:rPr>
        <w:t>.</w:t>
      </w:r>
      <w:hyperlink r:id="rId7" w:history="1">
        <w:r w:rsidRPr="00EB783F">
          <w:rPr>
            <w:rStyle w:val="Hyperlink"/>
            <w:sz w:val="22"/>
            <w:szCs w:val="22"/>
            <w:rtl/>
          </w:rPr>
          <w:t xml:space="preserve"> </w:t>
        </w:r>
        <w:r w:rsidRPr="00EB783F">
          <w:rPr>
            <w:rStyle w:val="Hyperlink"/>
            <w:sz w:val="22"/>
            <w:szCs w:val="22"/>
            <w:rtl/>
            <w:lang w:bidi="ar-SA"/>
          </w:rPr>
          <w:t>قواعد الأحكام في</w:t>
        </w:r>
        <w:r w:rsidRPr="00EB783F">
          <w:rPr>
            <w:rStyle w:val="Hyperlink"/>
            <w:sz w:val="22"/>
            <w:szCs w:val="22"/>
            <w:rtl/>
          </w:rPr>
          <w:t xml:space="preserve"> معرفة الحلال و الحرام، ج‌2</w:t>
        </w:r>
        <w:r w:rsidRPr="00EB783F">
          <w:rPr>
            <w:rStyle w:val="Hyperlink"/>
            <w:sz w:val="22"/>
            <w:szCs w:val="22"/>
            <w:rtl/>
          </w:rPr>
          <w:t>،</w:t>
        </w:r>
        <w:r w:rsidRPr="00EB783F">
          <w:rPr>
            <w:rStyle w:val="Hyperlink"/>
            <w:sz w:val="22"/>
            <w:szCs w:val="22"/>
            <w:rtl/>
          </w:rPr>
          <w:t xml:space="preserve"> ص</w:t>
        </w:r>
        <w:r w:rsidRPr="00EB783F">
          <w:rPr>
            <w:rStyle w:val="Hyperlink"/>
            <w:sz w:val="22"/>
            <w:szCs w:val="22"/>
            <w:rtl/>
            <w:lang w:bidi="ar-SA"/>
          </w:rPr>
          <w:t>310</w:t>
        </w:r>
        <w:r w:rsidRPr="00EB783F">
          <w:rPr>
            <w:rStyle w:val="Hyperlink"/>
            <w:rFonts w:hint="cs"/>
            <w:sz w:val="22"/>
            <w:szCs w:val="22"/>
            <w:rtl/>
          </w:rPr>
          <w:t>.</w:t>
        </w:r>
      </w:hyperlink>
    </w:p>
  </w:footnote>
  <w:footnote w:id="9">
    <w:p w:rsidR="002C3E5E" w:rsidRPr="00EB783F" w:rsidRDefault="002C3E5E" w:rsidP="002C3E5E">
      <w:pPr>
        <w:pStyle w:val="FootnoteText"/>
        <w:jc w:val="lowKashida"/>
        <w:rPr>
          <w:sz w:val="22"/>
          <w:szCs w:val="22"/>
        </w:rPr>
      </w:pPr>
      <w:r w:rsidRPr="00EB783F">
        <w:rPr>
          <w:rStyle w:val="FootnoteReference"/>
          <w:sz w:val="22"/>
          <w:szCs w:val="22"/>
          <w:vertAlign w:val="baseline"/>
        </w:rPr>
        <w:footnoteRef/>
      </w:r>
      <w:r w:rsidRPr="00EB783F">
        <w:rPr>
          <w:rFonts w:hint="cs"/>
          <w:sz w:val="22"/>
          <w:szCs w:val="22"/>
          <w:rtl/>
        </w:rPr>
        <w:t>.</w:t>
      </w:r>
      <w:r w:rsidRPr="00EB783F">
        <w:rPr>
          <w:sz w:val="22"/>
          <w:szCs w:val="22"/>
          <w:rtl/>
        </w:rPr>
        <w:t xml:space="preserve"> </w:t>
      </w:r>
      <w:hyperlink r:id="rId8" w:history="1">
        <w:r w:rsidRPr="00EB783F">
          <w:rPr>
            <w:rStyle w:val="Hyperlink"/>
            <w:sz w:val="22"/>
            <w:szCs w:val="22"/>
            <w:rtl/>
            <w:lang w:bidi="ar-SA"/>
          </w:rPr>
          <w:t xml:space="preserve">جامع </w:t>
        </w:r>
        <w:r w:rsidRPr="00EB783F">
          <w:rPr>
            <w:rStyle w:val="Hyperlink"/>
            <w:sz w:val="22"/>
            <w:szCs w:val="22"/>
            <w:rtl/>
          </w:rPr>
          <w:t>المقاصد في شرح</w:t>
        </w:r>
        <w:r w:rsidRPr="00EB783F">
          <w:rPr>
            <w:rStyle w:val="Hyperlink"/>
            <w:sz w:val="22"/>
            <w:szCs w:val="22"/>
            <w:rtl/>
          </w:rPr>
          <w:t xml:space="preserve"> </w:t>
        </w:r>
        <w:r w:rsidRPr="00EB783F">
          <w:rPr>
            <w:rStyle w:val="Hyperlink"/>
            <w:sz w:val="22"/>
            <w:szCs w:val="22"/>
            <w:rtl/>
          </w:rPr>
          <w:t>القواعد، ج‌</w:t>
        </w:r>
        <w:r w:rsidRPr="00EB783F">
          <w:rPr>
            <w:rStyle w:val="Hyperlink"/>
            <w:sz w:val="22"/>
            <w:szCs w:val="22"/>
            <w:rtl/>
          </w:rPr>
          <w:t>7</w:t>
        </w:r>
        <w:r w:rsidRPr="00EB783F">
          <w:rPr>
            <w:rStyle w:val="Hyperlink"/>
            <w:sz w:val="22"/>
            <w:szCs w:val="22"/>
            <w:rtl/>
          </w:rPr>
          <w:t>، ص</w:t>
        </w:r>
        <w:r w:rsidRPr="00EB783F">
          <w:rPr>
            <w:rStyle w:val="Hyperlink"/>
            <w:sz w:val="22"/>
            <w:szCs w:val="22"/>
            <w:rtl/>
            <w:lang w:bidi="ar-SA"/>
          </w:rPr>
          <w:t>3</w:t>
        </w:r>
        <w:r w:rsidRPr="00EB783F">
          <w:rPr>
            <w:rStyle w:val="Hyperlink"/>
            <w:rFonts w:hint="cs"/>
            <w:sz w:val="22"/>
            <w:szCs w:val="22"/>
            <w:rtl/>
            <w:lang w:bidi="ar-SA"/>
          </w:rPr>
          <w:t>10</w:t>
        </w:r>
        <w:r w:rsidRPr="00EB783F">
          <w:rPr>
            <w:rStyle w:val="Hyperlink"/>
            <w:rFonts w:hint="cs"/>
            <w:sz w:val="22"/>
            <w:szCs w:val="22"/>
            <w:rtl/>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51" w:rsidRPr="001D2E9A" w:rsidRDefault="00356D51"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130" w:name="BokNum"/>
    <w:bookmarkEnd w:id="130"/>
    <w:r>
      <w:rPr>
        <w:b/>
        <w:bCs/>
        <w:sz w:val="20"/>
        <w:szCs w:val="24"/>
        <w:rtl/>
      </w:rPr>
      <w:t>048</w:t>
    </w:r>
    <w:r>
      <w:rPr>
        <w:rFonts w:hint="cs"/>
        <w:b/>
        <w:bCs/>
        <w:sz w:val="20"/>
        <w:szCs w:val="24"/>
        <w:rtl/>
      </w:rPr>
      <w:tab/>
    </w:r>
    <w:r w:rsidRPr="00C32A7E">
      <w:rPr>
        <w:rFonts w:hint="cs"/>
        <w:b/>
        <w:bCs/>
        <w:color w:val="632423" w:themeColor="accent2" w:themeShade="80"/>
        <w:sz w:val="20"/>
        <w:szCs w:val="24"/>
        <w:rtl/>
      </w:rPr>
      <w:t xml:space="preserve">درس خارج </w:t>
    </w:r>
    <w:bookmarkStart w:id="131" w:name="Bokdars"/>
    <w:bookmarkEnd w:id="13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2" w:name="Bokostad"/>
    <w:bookmarkEnd w:id="13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33" w:name="BokTarikh"/>
    <w:bookmarkEnd w:id="133"/>
    <w:r>
      <w:rPr>
        <w:sz w:val="24"/>
        <w:szCs w:val="24"/>
        <w:rtl/>
      </w:rPr>
      <w:t>3 /10 /1396</w:t>
    </w:r>
  </w:p>
  <w:p w:rsidR="00356D51" w:rsidRPr="00F16B53" w:rsidRDefault="00356D51" w:rsidP="006E7B9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134" w:name="BokSabj"/>
    <w:bookmarkEnd w:id="134"/>
    <w:r>
      <w:rPr>
        <w:sz w:val="24"/>
        <w:szCs w:val="24"/>
        <w:rtl/>
      </w:rPr>
      <w:t xml:space="preserve"> اصاله الصحه</w:t>
    </w:r>
    <w:r>
      <w:rPr>
        <w:rFonts w:hint="cs"/>
        <w:sz w:val="24"/>
        <w:szCs w:val="24"/>
        <w:rtl/>
      </w:rPr>
      <w:t xml:space="preserve">  </w:t>
    </w:r>
    <w:r>
      <w:rPr>
        <w:rFonts w:hint="cs"/>
        <w:sz w:val="24"/>
        <w:szCs w:val="24"/>
        <w:rtl/>
      </w:rPr>
      <w:tab/>
    </w:r>
    <w:r w:rsidRPr="001D2E9A">
      <w:rPr>
        <w:rFonts w:hint="cs"/>
        <w:b/>
        <w:bCs/>
        <w:color w:val="7030A0"/>
        <w:sz w:val="24"/>
        <w:szCs w:val="24"/>
        <w:rtl/>
      </w:rPr>
      <w:t>مقرر</w:t>
    </w:r>
    <w:r>
      <w:rPr>
        <w:rFonts w:hint="cs"/>
        <w:sz w:val="24"/>
        <w:szCs w:val="24"/>
        <w:rtl/>
      </w:rPr>
      <w:t>:</w:t>
    </w:r>
    <w:bookmarkStart w:id="135" w:name="Bokmoqarer"/>
    <w:bookmarkEnd w:id="135"/>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36" w:name="BokSabj2"/>
    <w:bookmarkEnd w:id="136"/>
    <w:r>
      <w:rPr>
        <w:sz w:val="24"/>
        <w:szCs w:val="24"/>
        <w:rtl/>
      </w:rPr>
      <w:t>عدم حج</w:t>
    </w:r>
    <w:r>
      <w:rPr>
        <w:rFonts w:hint="cs"/>
        <w:sz w:val="24"/>
        <w:szCs w:val="24"/>
        <w:rtl/>
      </w:rPr>
      <w:t>ی</w:t>
    </w:r>
    <w:r>
      <w:rPr>
        <w:rFonts w:hint="eastAsia"/>
        <w:sz w:val="24"/>
        <w:szCs w:val="24"/>
        <w:rtl/>
      </w:rPr>
      <w:t>ت</w:t>
    </w:r>
    <w:r>
      <w:rPr>
        <w:sz w:val="24"/>
        <w:szCs w:val="24"/>
        <w:rtl/>
      </w:rPr>
      <w:t xml:space="preserve"> مثبتات اصاله الصحه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2BDF"/>
    <w:multiLevelType w:val="hybridMultilevel"/>
    <w:tmpl w:val="79FC5402"/>
    <w:lvl w:ilvl="0" w:tplc="5784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97603"/>
    <w:multiLevelType w:val="hybridMultilevel"/>
    <w:tmpl w:val="34F02710"/>
    <w:lvl w:ilvl="0" w:tplc="FB0A480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F2A"/>
    <w:rsid w:val="000072A3"/>
    <w:rsid w:val="000114DF"/>
    <w:rsid w:val="00014E63"/>
    <w:rsid w:val="00025777"/>
    <w:rsid w:val="00025B70"/>
    <w:rsid w:val="00026471"/>
    <w:rsid w:val="000311BD"/>
    <w:rsid w:val="00034F6C"/>
    <w:rsid w:val="000353D7"/>
    <w:rsid w:val="00046CEA"/>
    <w:rsid w:val="00055496"/>
    <w:rsid w:val="00063D68"/>
    <w:rsid w:val="00080A41"/>
    <w:rsid w:val="000816A4"/>
    <w:rsid w:val="0008299B"/>
    <w:rsid w:val="000913AA"/>
    <w:rsid w:val="00096C63"/>
    <w:rsid w:val="000A6278"/>
    <w:rsid w:val="000B5DB5"/>
    <w:rsid w:val="000C3947"/>
    <w:rsid w:val="000C5A12"/>
    <w:rsid w:val="000D2A37"/>
    <w:rsid w:val="000D30E9"/>
    <w:rsid w:val="000D6818"/>
    <w:rsid w:val="000E08A7"/>
    <w:rsid w:val="000E16EE"/>
    <w:rsid w:val="000E335E"/>
    <w:rsid w:val="000F16CF"/>
    <w:rsid w:val="000F5BAC"/>
    <w:rsid w:val="001020AF"/>
    <w:rsid w:val="00110BBF"/>
    <w:rsid w:val="00114AB7"/>
    <w:rsid w:val="00116B2B"/>
    <w:rsid w:val="0012269F"/>
    <w:rsid w:val="00124C38"/>
    <w:rsid w:val="00124E3D"/>
    <w:rsid w:val="00126418"/>
    <w:rsid w:val="00127E95"/>
    <w:rsid w:val="00130659"/>
    <w:rsid w:val="00130D94"/>
    <w:rsid w:val="001347C7"/>
    <w:rsid w:val="001356B0"/>
    <w:rsid w:val="00150486"/>
    <w:rsid w:val="00151937"/>
    <w:rsid w:val="0016590E"/>
    <w:rsid w:val="001736C1"/>
    <w:rsid w:val="001756B3"/>
    <w:rsid w:val="00181844"/>
    <w:rsid w:val="001837E9"/>
    <w:rsid w:val="00187DFA"/>
    <w:rsid w:val="001A1BC1"/>
    <w:rsid w:val="001A1EA5"/>
    <w:rsid w:val="001A2574"/>
    <w:rsid w:val="001A27D7"/>
    <w:rsid w:val="001A294E"/>
    <w:rsid w:val="001A4ED8"/>
    <w:rsid w:val="001B2488"/>
    <w:rsid w:val="001B6799"/>
    <w:rsid w:val="001C1362"/>
    <w:rsid w:val="001C28F7"/>
    <w:rsid w:val="001D2E9A"/>
    <w:rsid w:val="001D597F"/>
    <w:rsid w:val="001E0674"/>
    <w:rsid w:val="001E0C0C"/>
    <w:rsid w:val="001E3FD4"/>
    <w:rsid w:val="001F7063"/>
    <w:rsid w:val="0020241A"/>
    <w:rsid w:val="002026F6"/>
    <w:rsid w:val="00203821"/>
    <w:rsid w:val="00211632"/>
    <w:rsid w:val="0021630D"/>
    <w:rsid w:val="00223DB9"/>
    <w:rsid w:val="002343BE"/>
    <w:rsid w:val="002378B1"/>
    <w:rsid w:val="00237975"/>
    <w:rsid w:val="0024121B"/>
    <w:rsid w:val="00245E9D"/>
    <w:rsid w:val="00247D2F"/>
    <w:rsid w:val="00256560"/>
    <w:rsid w:val="0025699F"/>
    <w:rsid w:val="00265650"/>
    <w:rsid w:val="0027605E"/>
    <w:rsid w:val="00281E00"/>
    <w:rsid w:val="00294A52"/>
    <w:rsid w:val="002962BE"/>
    <w:rsid w:val="00296FDA"/>
    <w:rsid w:val="002B4999"/>
    <w:rsid w:val="002B575F"/>
    <w:rsid w:val="002B729B"/>
    <w:rsid w:val="002C3E5E"/>
    <w:rsid w:val="002C4ED0"/>
    <w:rsid w:val="002C53A2"/>
    <w:rsid w:val="002D0040"/>
    <w:rsid w:val="002D2FA8"/>
    <w:rsid w:val="002E220F"/>
    <w:rsid w:val="002E4B8A"/>
    <w:rsid w:val="002E7C10"/>
    <w:rsid w:val="002F649D"/>
    <w:rsid w:val="00307311"/>
    <w:rsid w:val="0032100F"/>
    <w:rsid w:val="00333AB7"/>
    <w:rsid w:val="0033402C"/>
    <w:rsid w:val="00334A34"/>
    <w:rsid w:val="00340521"/>
    <w:rsid w:val="00345C73"/>
    <w:rsid w:val="00354A99"/>
    <w:rsid w:val="00356D51"/>
    <w:rsid w:val="00360311"/>
    <w:rsid w:val="003609EE"/>
    <w:rsid w:val="00361922"/>
    <w:rsid w:val="0037339B"/>
    <w:rsid w:val="00386C11"/>
    <w:rsid w:val="00397466"/>
    <w:rsid w:val="003A47FF"/>
    <w:rsid w:val="003A6148"/>
    <w:rsid w:val="003B1A7C"/>
    <w:rsid w:val="003C33F6"/>
    <w:rsid w:val="003C3D2E"/>
    <w:rsid w:val="003C43A5"/>
    <w:rsid w:val="003D185B"/>
    <w:rsid w:val="003D2ACA"/>
    <w:rsid w:val="003E1C5C"/>
    <w:rsid w:val="003E6650"/>
    <w:rsid w:val="003F5B46"/>
    <w:rsid w:val="00401363"/>
    <w:rsid w:val="00402E47"/>
    <w:rsid w:val="00404915"/>
    <w:rsid w:val="004109DB"/>
    <w:rsid w:val="004119A9"/>
    <w:rsid w:val="00425015"/>
    <w:rsid w:val="00430994"/>
    <w:rsid w:val="00441B6D"/>
    <w:rsid w:val="004556EF"/>
    <w:rsid w:val="00462B07"/>
    <w:rsid w:val="00465BD2"/>
    <w:rsid w:val="004715C8"/>
    <w:rsid w:val="00471E86"/>
    <w:rsid w:val="00474D1A"/>
    <w:rsid w:val="00477F2C"/>
    <w:rsid w:val="00481C31"/>
    <w:rsid w:val="00482FC1"/>
    <w:rsid w:val="00483027"/>
    <w:rsid w:val="004871AA"/>
    <w:rsid w:val="00487E19"/>
    <w:rsid w:val="004926E1"/>
    <w:rsid w:val="004A2FEA"/>
    <w:rsid w:val="004D2DD7"/>
    <w:rsid w:val="004D75C5"/>
    <w:rsid w:val="004E2186"/>
    <w:rsid w:val="004E66FB"/>
    <w:rsid w:val="004F470A"/>
    <w:rsid w:val="004F4C59"/>
    <w:rsid w:val="00500C8F"/>
    <w:rsid w:val="00501909"/>
    <w:rsid w:val="00507BBB"/>
    <w:rsid w:val="005128DF"/>
    <w:rsid w:val="005206FE"/>
    <w:rsid w:val="00523B22"/>
    <w:rsid w:val="005246C4"/>
    <w:rsid w:val="005257ED"/>
    <w:rsid w:val="005306F8"/>
    <w:rsid w:val="0054023D"/>
    <w:rsid w:val="005426BF"/>
    <w:rsid w:val="00546291"/>
    <w:rsid w:val="00557017"/>
    <w:rsid w:val="0056213C"/>
    <w:rsid w:val="00580C24"/>
    <w:rsid w:val="0059612D"/>
    <w:rsid w:val="005968EF"/>
    <w:rsid w:val="00596C1E"/>
    <w:rsid w:val="005A2D87"/>
    <w:rsid w:val="005A2E26"/>
    <w:rsid w:val="005C0DAE"/>
    <w:rsid w:val="005C188E"/>
    <w:rsid w:val="005C4FAF"/>
    <w:rsid w:val="005D2349"/>
    <w:rsid w:val="005D5595"/>
    <w:rsid w:val="005E08FE"/>
    <w:rsid w:val="005E1B60"/>
    <w:rsid w:val="005E5507"/>
    <w:rsid w:val="005E607B"/>
    <w:rsid w:val="005F0A8D"/>
    <w:rsid w:val="00601229"/>
    <w:rsid w:val="00603B67"/>
    <w:rsid w:val="00610EFE"/>
    <w:rsid w:val="006162A2"/>
    <w:rsid w:val="006240DA"/>
    <w:rsid w:val="0063256E"/>
    <w:rsid w:val="00633F04"/>
    <w:rsid w:val="00635219"/>
    <w:rsid w:val="00635EC0"/>
    <w:rsid w:val="00640B58"/>
    <w:rsid w:val="00651B02"/>
    <w:rsid w:val="00651B19"/>
    <w:rsid w:val="0065668A"/>
    <w:rsid w:val="00660A29"/>
    <w:rsid w:val="006764D4"/>
    <w:rsid w:val="00685FAB"/>
    <w:rsid w:val="006917E1"/>
    <w:rsid w:val="00695519"/>
    <w:rsid w:val="006A4134"/>
    <w:rsid w:val="006A5DDA"/>
    <w:rsid w:val="006A6701"/>
    <w:rsid w:val="006B21F4"/>
    <w:rsid w:val="006B2773"/>
    <w:rsid w:val="006B3753"/>
    <w:rsid w:val="006B7AD6"/>
    <w:rsid w:val="006C50FD"/>
    <w:rsid w:val="006D1DD4"/>
    <w:rsid w:val="006D4014"/>
    <w:rsid w:val="006D44C1"/>
    <w:rsid w:val="006E5651"/>
    <w:rsid w:val="006E5B85"/>
    <w:rsid w:val="006E7B9E"/>
    <w:rsid w:val="006F026A"/>
    <w:rsid w:val="006F0819"/>
    <w:rsid w:val="0070265B"/>
    <w:rsid w:val="00704813"/>
    <w:rsid w:val="0071231B"/>
    <w:rsid w:val="0072290D"/>
    <w:rsid w:val="00723D6D"/>
    <w:rsid w:val="00724537"/>
    <w:rsid w:val="00727549"/>
    <w:rsid w:val="00731724"/>
    <w:rsid w:val="0073474B"/>
    <w:rsid w:val="00735511"/>
    <w:rsid w:val="00736F45"/>
    <w:rsid w:val="00737208"/>
    <w:rsid w:val="007431C5"/>
    <w:rsid w:val="007436A8"/>
    <w:rsid w:val="00744DE6"/>
    <w:rsid w:val="00762452"/>
    <w:rsid w:val="007639E0"/>
    <w:rsid w:val="00772E15"/>
    <w:rsid w:val="00773A18"/>
    <w:rsid w:val="00774445"/>
    <w:rsid w:val="00775507"/>
    <w:rsid w:val="00783473"/>
    <w:rsid w:val="0078594B"/>
    <w:rsid w:val="00795E02"/>
    <w:rsid w:val="007979D0"/>
    <w:rsid w:val="007A2D1B"/>
    <w:rsid w:val="007A4E18"/>
    <w:rsid w:val="007A7B8C"/>
    <w:rsid w:val="007C24B1"/>
    <w:rsid w:val="007C6D9E"/>
    <w:rsid w:val="007D1C43"/>
    <w:rsid w:val="007D1E8C"/>
    <w:rsid w:val="007D42A7"/>
    <w:rsid w:val="007D6C53"/>
    <w:rsid w:val="007E1564"/>
    <w:rsid w:val="007E1E87"/>
    <w:rsid w:val="007E5B3F"/>
    <w:rsid w:val="007E64C4"/>
    <w:rsid w:val="007F2257"/>
    <w:rsid w:val="0080091D"/>
    <w:rsid w:val="00804108"/>
    <w:rsid w:val="00804FC4"/>
    <w:rsid w:val="008150CA"/>
    <w:rsid w:val="00816367"/>
    <w:rsid w:val="00816A0B"/>
    <w:rsid w:val="00824B22"/>
    <w:rsid w:val="00827E57"/>
    <w:rsid w:val="00830C53"/>
    <w:rsid w:val="00837FAA"/>
    <w:rsid w:val="00841F77"/>
    <w:rsid w:val="0085276D"/>
    <w:rsid w:val="00857D1C"/>
    <w:rsid w:val="00863390"/>
    <w:rsid w:val="0086385C"/>
    <w:rsid w:val="00871916"/>
    <w:rsid w:val="00885E07"/>
    <w:rsid w:val="00893536"/>
    <w:rsid w:val="008956DD"/>
    <w:rsid w:val="008A1648"/>
    <w:rsid w:val="008A510E"/>
    <w:rsid w:val="008A522A"/>
    <w:rsid w:val="008B4464"/>
    <w:rsid w:val="008B750B"/>
    <w:rsid w:val="008C1169"/>
    <w:rsid w:val="008C3162"/>
    <w:rsid w:val="008D1F14"/>
    <w:rsid w:val="008E3924"/>
    <w:rsid w:val="008E6551"/>
    <w:rsid w:val="008F022B"/>
    <w:rsid w:val="008F13F7"/>
    <w:rsid w:val="008F1E67"/>
    <w:rsid w:val="008F41B7"/>
    <w:rsid w:val="008F5B4D"/>
    <w:rsid w:val="00907425"/>
    <w:rsid w:val="00923C34"/>
    <w:rsid w:val="00924152"/>
    <w:rsid w:val="0092513D"/>
    <w:rsid w:val="00926B9B"/>
    <w:rsid w:val="00927A9F"/>
    <w:rsid w:val="009335CC"/>
    <w:rsid w:val="00935A55"/>
    <w:rsid w:val="00937EE2"/>
    <w:rsid w:val="00941CEB"/>
    <w:rsid w:val="0094720F"/>
    <w:rsid w:val="00953B28"/>
    <w:rsid w:val="00954322"/>
    <w:rsid w:val="00954371"/>
    <w:rsid w:val="00957CAA"/>
    <w:rsid w:val="00963D4B"/>
    <w:rsid w:val="0096778A"/>
    <w:rsid w:val="00971071"/>
    <w:rsid w:val="00977656"/>
    <w:rsid w:val="009846A7"/>
    <w:rsid w:val="0098794D"/>
    <w:rsid w:val="0099497B"/>
    <w:rsid w:val="009A43BA"/>
    <w:rsid w:val="009B0D05"/>
    <w:rsid w:val="009B4CA6"/>
    <w:rsid w:val="009B79F8"/>
    <w:rsid w:val="009C66D5"/>
    <w:rsid w:val="009D13FD"/>
    <w:rsid w:val="009D266A"/>
    <w:rsid w:val="009E1854"/>
    <w:rsid w:val="009E233E"/>
    <w:rsid w:val="009F293F"/>
    <w:rsid w:val="009F42EC"/>
    <w:rsid w:val="009F7E07"/>
    <w:rsid w:val="00A01522"/>
    <w:rsid w:val="00A10A11"/>
    <w:rsid w:val="00A13C6A"/>
    <w:rsid w:val="00A17B09"/>
    <w:rsid w:val="00A20248"/>
    <w:rsid w:val="00A21D3B"/>
    <w:rsid w:val="00A23BE1"/>
    <w:rsid w:val="00A25EC9"/>
    <w:rsid w:val="00A33134"/>
    <w:rsid w:val="00A457C6"/>
    <w:rsid w:val="00A46AD0"/>
    <w:rsid w:val="00A47063"/>
    <w:rsid w:val="00A473A8"/>
    <w:rsid w:val="00A513F0"/>
    <w:rsid w:val="00A56A54"/>
    <w:rsid w:val="00A61AC8"/>
    <w:rsid w:val="00A6366F"/>
    <w:rsid w:val="00A65BBC"/>
    <w:rsid w:val="00A65D4C"/>
    <w:rsid w:val="00A70512"/>
    <w:rsid w:val="00A706A2"/>
    <w:rsid w:val="00AA1F60"/>
    <w:rsid w:val="00AA40D7"/>
    <w:rsid w:val="00AB12CC"/>
    <w:rsid w:val="00AB5F7D"/>
    <w:rsid w:val="00AC0C50"/>
    <w:rsid w:val="00AC4B6E"/>
    <w:rsid w:val="00AC6FE2"/>
    <w:rsid w:val="00AD2048"/>
    <w:rsid w:val="00AE56FA"/>
    <w:rsid w:val="00AF3925"/>
    <w:rsid w:val="00B1296B"/>
    <w:rsid w:val="00B213F9"/>
    <w:rsid w:val="00B2292F"/>
    <w:rsid w:val="00B30990"/>
    <w:rsid w:val="00B40962"/>
    <w:rsid w:val="00B43169"/>
    <w:rsid w:val="00B55AE4"/>
    <w:rsid w:val="00B70B46"/>
    <w:rsid w:val="00B739B0"/>
    <w:rsid w:val="00B7711B"/>
    <w:rsid w:val="00B814A3"/>
    <w:rsid w:val="00B96F38"/>
    <w:rsid w:val="00B979CE"/>
    <w:rsid w:val="00BB48BA"/>
    <w:rsid w:val="00BC1609"/>
    <w:rsid w:val="00BC1703"/>
    <w:rsid w:val="00BD0E74"/>
    <w:rsid w:val="00BD5F8C"/>
    <w:rsid w:val="00BE1005"/>
    <w:rsid w:val="00BE29DD"/>
    <w:rsid w:val="00BE5771"/>
    <w:rsid w:val="00BF07D0"/>
    <w:rsid w:val="00BF5D18"/>
    <w:rsid w:val="00BF622F"/>
    <w:rsid w:val="00BF7C3E"/>
    <w:rsid w:val="00C01D7B"/>
    <w:rsid w:val="00C066AF"/>
    <w:rsid w:val="00C079CD"/>
    <w:rsid w:val="00C10E06"/>
    <w:rsid w:val="00C10F46"/>
    <w:rsid w:val="00C145B8"/>
    <w:rsid w:val="00C2438F"/>
    <w:rsid w:val="00C32A7E"/>
    <w:rsid w:val="00C34F28"/>
    <w:rsid w:val="00C368DF"/>
    <w:rsid w:val="00C3748B"/>
    <w:rsid w:val="00C442C5"/>
    <w:rsid w:val="00C50B24"/>
    <w:rsid w:val="00C57B5C"/>
    <w:rsid w:val="00C57C7C"/>
    <w:rsid w:val="00C61049"/>
    <w:rsid w:val="00C63FFE"/>
    <w:rsid w:val="00C73CBC"/>
    <w:rsid w:val="00C91EB6"/>
    <w:rsid w:val="00CA10B0"/>
    <w:rsid w:val="00CA2C1C"/>
    <w:rsid w:val="00CA2F8E"/>
    <w:rsid w:val="00CA3F08"/>
    <w:rsid w:val="00CA7FD5"/>
    <w:rsid w:val="00CB1262"/>
    <w:rsid w:val="00CB3287"/>
    <w:rsid w:val="00CB33E2"/>
    <w:rsid w:val="00CB4E68"/>
    <w:rsid w:val="00CB78CC"/>
    <w:rsid w:val="00CC2733"/>
    <w:rsid w:val="00CD0050"/>
    <w:rsid w:val="00CE6270"/>
    <w:rsid w:val="00CE7481"/>
    <w:rsid w:val="00CF0A8F"/>
    <w:rsid w:val="00CF3B53"/>
    <w:rsid w:val="00D048CE"/>
    <w:rsid w:val="00D10998"/>
    <w:rsid w:val="00D15CBD"/>
    <w:rsid w:val="00D206A1"/>
    <w:rsid w:val="00D21866"/>
    <w:rsid w:val="00D221CB"/>
    <w:rsid w:val="00D23391"/>
    <w:rsid w:val="00D31805"/>
    <w:rsid w:val="00D35F07"/>
    <w:rsid w:val="00D43125"/>
    <w:rsid w:val="00D552B9"/>
    <w:rsid w:val="00D577D8"/>
    <w:rsid w:val="00D735B2"/>
    <w:rsid w:val="00D74021"/>
    <w:rsid w:val="00D76D01"/>
    <w:rsid w:val="00D77A33"/>
    <w:rsid w:val="00D922A9"/>
    <w:rsid w:val="00D9390B"/>
    <w:rsid w:val="00D9394A"/>
    <w:rsid w:val="00DB0CBB"/>
    <w:rsid w:val="00DB67CC"/>
    <w:rsid w:val="00DC3783"/>
    <w:rsid w:val="00DC51A2"/>
    <w:rsid w:val="00DE1070"/>
    <w:rsid w:val="00DE15AC"/>
    <w:rsid w:val="00E00219"/>
    <w:rsid w:val="00E0316B"/>
    <w:rsid w:val="00E03F92"/>
    <w:rsid w:val="00E25E10"/>
    <w:rsid w:val="00E3591B"/>
    <w:rsid w:val="00E409CE"/>
    <w:rsid w:val="00E45812"/>
    <w:rsid w:val="00E50B41"/>
    <w:rsid w:val="00E5219B"/>
    <w:rsid w:val="00E52D07"/>
    <w:rsid w:val="00E5518B"/>
    <w:rsid w:val="00E609FE"/>
    <w:rsid w:val="00E71537"/>
    <w:rsid w:val="00E72325"/>
    <w:rsid w:val="00E75920"/>
    <w:rsid w:val="00E77EFD"/>
    <w:rsid w:val="00E80D96"/>
    <w:rsid w:val="00E871FA"/>
    <w:rsid w:val="00E936A4"/>
    <w:rsid w:val="00E954BB"/>
    <w:rsid w:val="00EA45E7"/>
    <w:rsid w:val="00EB783F"/>
    <w:rsid w:val="00EB78E3"/>
    <w:rsid w:val="00EB7BE3"/>
    <w:rsid w:val="00EC1C4B"/>
    <w:rsid w:val="00EC735A"/>
    <w:rsid w:val="00ED5F38"/>
    <w:rsid w:val="00EE36EB"/>
    <w:rsid w:val="00EE5B2C"/>
    <w:rsid w:val="00EE6314"/>
    <w:rsid w:val="00EE7DCA"/>
    <w:rsid w:val="00EF27FE"/>
    <w:rsid w:val="00EF5B4A"/>
    <w:rsid w:val="00F07FB6"/>
    <w:rsid w:val="00F149D0"/>
    <w:rsid w:val="00F16B53"/>
    <w:rsid w:val="00F25ECD"/>
    <w:rsid w:val="00F27D52"/>
    <w:rsid w:val="00F318BE"/>
    <w:rsid w:val="00F33297"/>
    <w:rsid w:val="00F343FB"/>
    <w:rsid w:val="00F359FE"/>
    <w:rsid w:val="00F42159"/>
    <w:rsid w:val="00F4256E"/>
    <w:rsid w:val="00F42EE1"/>
    <w:rsid w:val="00F44650"/>
    <w:rsid w:val="00F44D3B"/>
    <w:rsid w:val="00F469B8"/>
    <w:rsid w:val="00F50BEE"/>
    <w:rsid w:val="00F53291"/>
    <w:rsid w:val="00F55393"/>
    <w:rsid w:val="00F60F1F"/>
    <w:rsid w:val="00F64141"/>
    <w:rsid w:val="00F654E4"/>
    <w:rsid w:val="00F67508"/>
    <w:rsid w:val="00F71FC9"/>
    <w:rsid w:val="00F73B48"/>
    <w:rsid w:val="00F74F51"/>
    <w:rsid w:val="00F75A4A"/>
    <w:rsid w:val="00F82BF0"/>
    <w:rsid w:val="00F835E3"/>
    <w:rsid w:val="00F842AD"/>
    <w:rsid w:val="00F914EB"/>
    <w:rsid w:val="00F91B85"/>
    <w:rsid w:val="00F938E7"/>
    <w:rsid w:val="00F95C58"/>
    <w:rsid w:val="00FA3B17"/>
    <w:rsid w:val="00FA5E8D"/>
    <w:rsid w:val="00FA5F3D"/>
    <w:rsid w:val="00FB399E"/>
    <w:rsid w:val="00FB7F50"/>
    <w:rsid w:val="00FC2A85"/>
    <w:rsid w:val="00FC40AF"/>
    <w:rsid w:val="00FD0A16"/>
    <w:rsid w:val="00FE243B"/>
    <w:rsid w:val="00FE3D7D"/>
    <w:rsid w:val="00FE6DCF"/>
    <w:rsid w:val="00FE73F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91E9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71"/>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C4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611/7/310/&#1575;&#1604;&#1587;&#1575;&#1576;&#1602;" TargetMode="External"/><Relationship Id="rId3" Type="http://schemas.openxmlformats.org/officeDocument/2006/relationships/hyperlink" Target="http://lib.eshia.ir/10015/3/490/&#1575;&#1604;&#1583;&#1575;&#1585;" TargetMode="External"/><Relationship Id="rId7" Type="http://schemas.openxmlformats.org/officeDocument/2006/relationships/hyperlink" Target="http://lib.eshia.ir/10114/2/310/&#1575;&#1604;&#1573;&#1588;&#1603;&#1575;&#1604;" TargetMode="External"/><Relationship Id="rId2" Type="http://schemas.openxmlformats.org/officeDocument/2006/relationships/hyperlink" Target="http://lib.eshia.ir/86913/2/112/&#1576;&#1583;&#1585;&#1607;&#1605;" TargetMode="External"/><Relationship Id="rId1" Type="http://schemas.openxmlformats.org/officeDocument/2006/relationships/hyperlink" Target="http://lib.eshia.ir/21010/1/572/&#1576;&#1583;&#1740;&#1606;&#1575;&#1585;" TargetMode="External"/><Relationship Id="rId6" Type="http://schemas.openxmlformats.org/officeDocument/2006/relationships/hyperlink" Target="http://lib.eshia.ir/10083/7/201/&#1575;&#1604;&#1588;&#1575;&#1605;&#1610;" TargetMode="External"/><Relationship Id="rId5" Type="http://schemas.openxmlformats.org/officeDocument/2006/relationships/hyperlink" Target="http://lib.eshia.ir/13046/3/335/&#1608;&#1584;&#1607;&#1576;" TargetMode="External"/><Relationship Id="rId4" Type="http://schemas.openxmlformats.org/officeDocument/2006/relationships/hyperlink" Target="http://lib.eshia.ir/71613/2/142/&#1570;&#1580;&#1585;&#1578;&#1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D23F-0FCA-4849-A64E-E0DE9251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373</TotalTime>
  <Pages>10</Pages>
  <Words>2812</Words>
  <Characters>16031</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18806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8</cp:revision>
  <dcterms:created xsi:type="dcterms:W3CDTF">2017-12-24T05:39:00Z</dcterms:created>
  <dcterms:modified xsi:type="dcterms:W3CDTF">2017-12-24T12:45:00Z</dcterms:modified>
  <cp:contentStatus>ویرایش 2.5</cp:contentStatus>
  <cp:version>2.3</cp:version>
</cp:coreProperties>
</file>