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2D038A">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C767E" w:rsidRDefault="005C767E" w:rsidP="005C767E">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2381289" w:history="1">
        <w:r w:rsidRPr="00502A72">
          <w:rPr>
            <w:rStyle w:val="Hyperlink"/>
            <w:noProof/>
            <w:rtl/>
          </w:rPr>
          <w:t>مسئله 27: حالات قدرت بر ق</w:t>
        </w:r>
        <w:r w:rsidRPr="00502A72">
          <w:rPr>
            <w:rStyle w:val="Hyperlink"/>
            <w:rFonts w:hint="cs"/>
            <w:noProof/>
            <w:rtl/>
          </w:rPr>
          <w:t>ی</w:t>
        </w:r>
        <w:r w:rsidRPr="00502A72">
          <w:rPr>
            <w:rStyle w:val="Hyperlink"/>
            <w:rFonts w:hint="eastAsia"/>
            <w:noProof/>
            <w:rtl/>
          </w:rPr>
          <w:t>ام</w:t>
        </w:r>
        <w:r w:rsidRPr="00502A72">
          <w:rPr>
            <w:rStyle w:val="Hyperlink"/>
            <w:noProof/>
            <w:rtl/>
          </w:rPr>
          <w:t xml:space="preserve"> بعد از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92381289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1</w:t>
        </w:r>
        <w:r>
          <w:rPr>
            <w:noProof/>
            <w:webHidden/>
            <w:rtl/>
          </w:rPr>
          <w:fldChar w:fldCharType="end"/>
        </w:r>
      </w:hyperlink>
    </w:p>
    <w:p w:rsidR="005C767E" w:rsidRDefault="005C767E" w:rsidP="005C767E">
      <w:pPr>
        <w:pStyle w:val="TOC2"/>
        <w:tabs>
          <w:tab w:val="right" w:leader="dot" w:pos="10194"/>
        </w:tabs>
        <w:rPr>
          <w:rFonts w:asciiTheme="minorHAnsi" w:eastAsiaTheme="minorEastAsia" w:hAnsiTheme="minorHAnsi" w:cstheme="minorBidi"/>
          <w:bCs w:val="0"/>
          <w:noProof/>
          <w:color w:val="auto"/>
          <w:szCs w:val="22"/>
          <w:rtl/>
          <w:lang w:bidi="ar-SA"/>
        </w:rPr>
      </w:pPr>
      <w:hyperlink w:anchor="_Toc92381290" w:history="1">
        <w:r w:rsidRPr="00502A72">
          <w:rPr>
            <w:rStyle w:val="Hyperlink"/>
            <w:noProof/>
            <w:rtl/>
          </w:rPr>
          <w:t xml:space="preserve">لزوم </w:t>
        </w:r>
        <w:r w:rsidRPr="00502A72">
          <w:rPr>
            <w:rStyle w:val="Hyperlink"/>
            <w:rFonts w:hint="cs"/>
            <w:noProof/>
            <w:rtl/>
          </w:rPr>
          <w:t>ی</w:t>
        </w:r>
        <w:r w:rsidRPr="00502A72">
          <w:rPr>
            <w:rStyle w:val="Hyperlink"/>
            <w:rFonts w:hint="eastAsia"/>
            <w:noProof/>
            <w:rtl/>
          </w:rPr>
          <w:t>ا</w:t>
        </w:r>
        <w:r w:rsidRPr="00502A72">
          <w:rPr>
            <w:rStyle w:val="Hyperlink"/>
            <w:noProof/>
            <w:rtl/>
          </w:rPr>
          <w:t xml:space="preserve"> عدم لزوم ق</w:t>
        </w:r>
        <w:r w:rsidRPr="00502A72">
          <w:rPr>
            <w:rStyle w:val="Hyperlink"/>
            <w:rFonts w:hint="cs"/>
            <w:noProof/>
            <w:rtl/>
          </w:rPr>
          <w:t>ی</w:t>
        </w:r>
        <w:r w:rsidRPr="00502A72">
          <w:rPr>
            <w:rStyle w:val="Hyperlink"/>
            <w:rFonts w:hint="eastAsia"/>
            <w:noProof/>
            <w:rtl/>
          </w:rPr>
          <w:t>ام</w:t>
        </w:r>
        <w:r w:rsidRPr="00502A72">
          <w:rPr>
            <w:rStyle w:val="Hyperlink"/>
            <w:noProof/>
            <w:rtl/>
          </w:rPr>
          <w:t xml:space="preserve"> بعد از رکوع</w:t>
        </w:r>
        <w:r w:rsidRPr="00502A72">
          <w:rPr>
            <w:rStyle w:val="Hyperlink"/>
            <w:rFonts w:hint="cs"/>
            <w:noProof/>
            <w:rtl/>
          </w:rPr>
          <w:t>ی</w:t>
        </w:r>
        <w:r w:rsidRPr="00502A72">
          <w:rPr>
            <w:rStyle w:val="Hyperlink"/>
            <w:noProof/>
            <w:rtl/>
          </w:rPr>
          <w:t xml:space="preserve"> که در حال جلوس به جا آورده شده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92381290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2</w:t>
        </w:r>
        <w:r>
          <w:rPr>
            <w:noProof/>
            <w:webHidden/>
            <w:rtl/>
          </w:rPr>
          <w:fldChar w:fldCharType="end"/>
        </w:r>
      </w:hyperlink>
    </w:p>
    <w:p w:rsidR="005C767E" w:rsidRDefault="005C767E" w:rsidP="005C767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381291" w:history="1">
        <w:r w:rsidRPr="00502A72">
          <w:rPr>
            <w:rStyle w:val="Hyperlink"/>
            <w:noProof/>
            <w:rtl/>
          </w:rPr>
          <w:t>بررس</w:t>
        </w:r>
        <w:r w:rsidRPr="00502A72">
          <w:rPr>
            <w:rStyle w:val="Hyperlink"/>
            <w:rFonts w:hint="cs"/>
            <w:noProof/>
            <w:rtl/>
          </w:rPr>
          <w:t>ی</w:t>
        </w:r>
        <w:r w:rsidRPr="00502A72">
          <w:rPr>
            <w:rStyle w:val="Hyperlink"/>
            <w:noProof/>
            <w:rtl/>
          </w:rPr>
          <w:t xml:space="preserve"> فرما</w:t>
        </w:r>
        <w:r w:rsidRPr="00502A72">
          <w:rPr>
            <w:rStyle w:val="Hyperlink"/>
            <w:rFonts w:hint="cs"/>
            <w:noProof/>
            <w:rtl/>
          </w:rPr>
          <w:t>ی</w:t>
        </w:r>
        <w:r w:rsidRPr="00502A72">
          <w:rPr>
            <w:rStyle w:val="Hyperlink"/>
            <w:rFonts w:hint="eastAsia"/>
            <w:noProof/>
            <w:rtl/>
          </w:rPr>
          <w:t>ش</w:t>
        </w:r>
        <w:r w:rsidRPr="00502A72">
          <w:rPr>
            <w:rStyle w:val="Hyperlink"/>
            <w:noProof/>
            <w:rtl/>
          </w:rPr>
          <w:t xml:space="preserve"> محقق خو</w:t>
        </w:r>
        <w:r w:rsidRPr="00502A72">
          <w:rPr>
            <w:rStyle w:val="Hyperlink"/>
            <w:rFonts w:hint="cs"/>
            <w:noProof/>
            <w:rtl/>
          </w:rPr>
          <w:t>یی</w:t>
        </w:r>
        <w:r w:rsidRPr="00502A72">
          <w:rPr>
            <w:rStyle w:val="Hyperlink"/>
            <w:noProof/>
            <w:rtl/>
          </w:rPr>
          <w:t xml:space="preserve"> مبن</w:t>
        </w:r>
        <w:r w:rsidRPr="00502A72">
          <w:rPr>
            <w:rStyle w:val="Hyperlink"/>
            <w:rFonts w:hint="cs"/>
            <w:noProof/>
            <w:rtl/>
          </w:rPr>
          <w:t>ی</w:t>
        </w:r>
        <w:r w:rsidRPr="00502A72">
          <w:rPr>
            <w:rStyle w:val="Hyperlink"/>
            <w:noProof/>
            <w:rtl/>
          </w:rPr>
          <w:t xml:space="preserve"> بر لزوم ذکر در حال رکوع جلوس</w:t>
        </w:r>
        <w:r w:rsidRPr="00502A7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92381291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2</w:t>
        </w:r>
        <w:r>
          <w:rPr>
            <w:noProof/>
            <w:webHidden/>
            <w:rtl/>
          </w:rPr>
          <w:fldChar w:fldCharType="end"/>
        </w:r>
      </w:hyperlink>
    </w:p>
    <w:p w:rsidR="005C767E" w:rsidRDefault="005C767E" w:rsidP="005C767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381292" w:history="1">
        <w:r w:rsidRPr="00502A72">
          <w:rPr>
            <w:rStyle w:val="Hyperlink"/>
            <w:noProof/>
            <w:rtl/>
          </w:rPr>
          <w:t>مناقشه در مختار س</w:t>
        </w:r>
        <w:r w:rsidRPr="00502A72">
          <w:rPr>
            <w:rStyle w:val="Hyperlink"/>
            <w:rFonts w:hint="cs"/>
            <w:noProof/>
            <w:rtl/>
          </w:rPr>
          <w:t>ی</w:t>
        </w:r>
        <w:r w:rsidRPr="00502A72">
          <w:rPr>
            <w:rStyle w:val="Hyperlink"/>
            <w:rFonts w:hint="eastAsia"/>
            <w:noProof/>
            <w:rtl/>
          </w:rPr>
          <w:t>د</w:t>
        </w:r>
        <w:r w:rsidRPr="00502A72">
          <w:rPr>
            <w:rStyle w:val="Hyperlink"/>
            <w:noProof/>
            <w:rtl/>
          </w:rPr>
          <w:t xml:space="preserve"> </w:t>
        </w:r>
        <w:r w:rsidRPr="00502A72">
          <w:rPr>
            <w:rStyle w:val="Hyperlink"/>
            <w:rFonts w:hint="cs"/>
            <w:noProof/>
            <w:rtl/>
          </w:rPr>
          <w:t>ی</w:t>
        </w:r>
        <w:r w:rsidRPr="00502A72">
          <w:rPr>
            <w:rStyle w:val="Hyperlink"/>
            <w:rFonts w:hint="eastAsia"/>
            <w:noProof/>
            <w:rtl/>
          </w:rPr>
          <w:t>زد</w:t>
        </w:r>
        <w:r w:rsidRPr="00502A7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92381292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2</w:t>
        </w:r>
        <w:r>
          <w:rPr>
            <w:noProof/>
            <w:webHidden/>
            <w:rtl/>
          </w:rPr>
          <w:fldChar w:fldCharType="end"/>
        </w:r>
      </w:hyperlink>
    </w:p>
    <w:p w:rsidR="005C767E" w:rsidRDefault="005C767E" w:rsidP="005C767E">
      <w:pPr>
        <w:pStyle w:val="TOC1"/>
        <w:rPr>
          <w:rFonts w:asciiTheme="minorHAnsi" w:eastAsiaTheme="minorEastAsia" w:hAnsiTheme="minorHAnsi" w:cstheme="minorBidi"/>
          <w:noProof/>
          <w:color w:val="auto"/>
          <w:szCs w:val="22"/>
          <w:rtl/>
          <w:lang w:bidi="ar-SA"/>
        </w:rPr>
      </w:pPr>
      <w:hyperlink w:anchor="_Toc92381293" w:history="1">
        <w:r w:rsidRPr="00502A72">
          <w:rPr>
            <w:rStyle w:val="Hyperlink"/>
            <w:noProof/>
            <w:rtl/>
          </w:rPr>
          <w:t>مسئله 28: رکوع ق</w:t>
        </w:r>
        <w:r w:rsidRPr="00502A72">
          <w:rPr>
            <w:rStyle w:val="Hyperlink"/>
            <w:rFonts w:hint="cs"/>
            <w:noProof/>
            <w:rtl/>
          </w:rPr>
          <w:t>ی</w:t>
        </w:r>
        <w:r w:rsidRPr="00502A72">
          <w:rPr>
            <w:rStyle w:val="Hyperlink"/>
            <w:rFonts w:hint="eastAsia"/>
            <w:noProof/>
            <w:rtl/>
          </w:rPr>
          <w:t>ام</w:t>
        </w:r>
        <w:r w:rsidRPr="00502A72">
          <w:rPr>
            <w:rStyle w:val="Hyperlink"/>
            <w:rFonts w:hint="cs"/>
            <w:noProof/>
            <w:rtl/>
          </w:rPr>
          <w:t>ی</w:t>
        </w:r>
        <w:r w:rsidRPr="00502A72">
          <w:rPr>
            <w:rStyle w:val="Hyperlink"/>
            <w:noProof/>
            <w:rtl/>
          </w:rPr>
          <w:t xml:space="preserve"> و سپس عجز از ق</w:t>
        </w:r>
        <w:r w:rsidRPr="00502A72">
          <w:rPr>
            <w:rStyle w:val="Hyperlink"/>
            <w:rFonts w:hint="cs"/>
            <w:noProof/>
            <w:rtl/>
          </w:rPr>
          <w:t>ی</w:t>
        </w:r>
        <w:r w:rsidRPr="00502A72">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92381293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4</w:t>
        </w:r>
        <w:r>
          <w:rPr>
            <w:noProof/>
            <w:webHidden/>
            <w:rtl/>
          </w:rPr>
          <w:fldChar w:fldCharType="end"/>
        </w:r>
      </w:hyperlink>
    </w:p>
    <w:p w:rsidR="005C767E" w:rsidRDefault="005C767E" w:rsidP="005C767E">
      <w:pPr>
        <w:pStyle w:val="TOC2"/>
        <w:tabs>
          <w:tab w:val="right" w:leader="dot" w:pos="10194"/>
        </w:tabs>
        <w:rPr>
          <w:rFonts w:asciiTheme="minorHAnsi" w:eastAsiaTheme="minorEastAsia" w:hAnsiTheme="minorHAnsi" w:cstheme="minorBidi"/>
          <w:bCs w:val="0"/>
          <w:noProof/>
          <w:color w:val="auto"/>
          <w:szCs w:val="22"/>
          <w:rtl/>
          <w:lang w:bidi="ar-SA"/>
        </w:rPr>
      </w:pPr>
      <w:hyperlink w:anchor="_Toc92381294" w:history="1">
        <w:r w:rsidRPr="00502A72">
          <w:rPr>
            <w:rStyle w:val="Hyperlink"/>
            <w:noProof/>
            <w:rtl/>
          </w:rPr>
          <w:t>بررس</w:t>
        </w:r>
        <w:r w:rsidRPr="00502A72">
          <w:rPr>
            <w:rStyle w:val="Hyperlink"/>
            <w:rFonts w:hint="cs"/>
            <w:noProof/>
            <w:rtl/>
          </w:rPr>
          <w:t>ی</w:t>
        </w:r>
        <w:r w:rsidRPr="00502A72">
          <w:rPr>
            <w:rStyle w:val="Hyperlink"/>
            <w:noProof/>
            <w:rtl/>
          </w:rPr>
          <w:t xml:space="preserve"> فرما</w:t>
        </w:r>
        <w:r w:rsidRPr="00502A72">
          <w:rPr>
            <w:rStyle w:val="Hyperlink"/>
            <w:rFonts w:hint="cs"/>
            <w:noProof/>
            <w:rtl/>
          </w:rPr>
          <w:t>ی</w:t>
        </w:r>
        <w:r w:rsidRPr="00502A72">
          <w:rPr>
            <w:rStyle w:val="Hyperlink"/>
            <w:rFonts w:hint="eastAsia"/>
            <w:noProof/>
            <w:rtl/>
          </w:rPr>
          <w:t>ش</w:t>
        </w:r>
        <w:r w:rsidRPr="00502A72">
          <w:rPr>
            <w:rStyle w:val="Hyperlink"/>
            <w:noProof/>
            <w:rtl/>
          </w:rPr>
          <w:t xml:space="preserve"> آ</w:t>
        </w:r>
        <w:r w:rsidRPr="00502A72">
          <w:rPr>
            <w:rStyle w:val="Hyperlink"/>
            <w:rFonts w:hint="cs"/>
            <w:noProof/>
            <w:rtl/>
          </w:rPr>
          <w:t>ی</w:t>
        </w:r>
        <w:r w:rsidRPr="00502A72">
          <w:rPr>
            <w:rStyle w:val="Hyperlink"/>
            <w:rFonts w:hint="eastAsia"/>
            <w:noProof/>
            <w:rtl/>
          </w:rPr>
          <w:t>ت</w:t>
        </w:r>
        <w:r w:rsidRPr="00502A72">
          <w:rPr>
            <w:rStyle w:val="Hyperlink"/>
            <w:noProof/>
            <w:rtl/>
          </w:rPr>
          <w:t xml:space="preserve"> الله بروجرد</w:t>
        </w:r>
        <w:r w:rsidRPr="00502A72">
          <w:rPr>
            <w:rStyle w:val="Hyperlink"/>
            <w:rFonts w:hint="cs"/>
            <w:noProof/>
            <w:rtl/>
          </w:rPr>
          <w:t>ی</w:t>
        </w:r>
        <w:r w:rsidRPr="00502A72">
          <w:rPr>
            <w:rStyle w:val="Hyperlink"/>
            <w:noProof/>
            <w:rtl/>
          </w:rPr>
          <w:t xml:space="preserve"> مبن</w:t>
        </w:r>
        <w:r w:rsidRPr="00502A72">
          <w:rPr>
            <w:rStyle w:val="Hyperlink"/>
            <w:rFonts w:hint="cs"/>
            <w:noProof/>
            <w:rtl/>
          </w:rPr>
          <w:t>ی</w:t>
        </w:r>
        <w:r w:rsidRPr="00502A72">
          <w:rPr>
            <w:rStyle w:val="Hyperlink"/>
            <w:noProof/>
            <w:rtl/>
          </w:rPr>
          <w:t xml:space="preserve"> بر سقوط ذکر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92381294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5</w:t>
        </w:r>
        <w:r>
          <w:rPr>
            <w:noProof/>
            <w:webHidden/>
            <w:rtl/>
          </w:rPr>
          <w:fldChar w:fldCharType="end"/>
        </w:r>
      </w:hyperlink>
    </w:p>
    <w:p w:rsidR="005C767E" w:rsidRDefault="005C767E" w:rsidP="005C767E">
      <w:pPr>
        <w:pStyle w:val="TOC1"/>
        <w:rPr>
          <w:rFonts w:asciiTheme="minorHAnsi" w:eastAsiaTheme="minorEastAsia" w:hAnsiTheme="minorHAnsi" w:cstheme="minorBidi"/>
          <w:noProof/>
          <w:color w:val="auto"/>
          <w:szCs w:val="22"/>
          <w:rtl/>
          <w:lang w:bidi="ar-SA"/>
        </w:rPr>
      </w:pPr>
      <w:hyperlink w:anchor="_Toc92381295" w:history="1">
        <w:r w:rsidRPr="00502A72">
          <w:rPr>
            <w:rStyle w:val="Hyperlink"/>
            <w:noProof/>
            <w:rtl/>
          </w:rPr>
          <w:t>مسئله 29: وجوب استقرار برا</w:t>
        </w:r>
        <w:r w:rsidRPr="00502A72">
          <w:rPr>
            <w:rStyle w:val="Hyperlink"/>
            <w:rFonts w:hint="cs"/>
            <w:noProof/>
            <w:rtl/>
          </w:rPr>
          <w:t>ی</w:t>
        </w:r>
        <w:r w:rsidRPr="00502A72">
          <w:rPr>
            <w:rStyle w:val="Hyperlink"/>
            <w:noProof/>
            <w:rtl/>
          </w:rPr>
          <w:t xml:space="preserve"> ذکر و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92381295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5</w:t>
        </w:r>
        <w:r>
          <w:rPr>
            <w:noProof/>
            <w:webHidden/>
            <w:rtl/>
          </w:rPr>
          <w:fldChar w:fldCharType="end"/>
        </w:r>
      </w:hyperlink>
    </w:p>
    <w:p w:rsidR="005C767E" w:rsidRDefault="005C767E" w:rsidP="005C767E">
      <w:pPr>
        <w:pStyle w:val="TOC2"/>
        <w:tabs>
          <w:tab w:val="right" w:leader="dot" w:pos="10194"/>
        </w:tabs>
        <w:rPr>
          <w:rFonts w:asciiTheme="minorHAnsi" w:eastAsiaTheme="minorEastAsia" w:hAnsiTheme="minorHAnsi" w:cstheme="minorBidi"/>
          <w:bCs w:val="0"/>
          <w:noProof/>
          <w:color w:val="auto"/>
          <w:szCs w:val="22"/>
          <w:rtl/>
          <w:lang w:bidi="ar-SA"/>
        </w:rPr>
      </w:pPr>
      <w:hyperlink w:anchor="_Toc92381296" w:history="1">
        <w:r w:rsidRPr="00502A72">
          <w:rPr>
            <w:rStyle w:val="Hyperlink"/>
            <w:noProof/>
            <w:rtl/>
          </w:rPr>
          <w:t>کلام محقق خو</w:t>
        </w:r>
        <w:r w:rsidRPr="00502A72">
          <w:rPr>
            <w:rStyle w:val="Hyperlink"/>
            <w:rFonts w:hint="cs"/>
            <w:noProof/>
            <w:rtl/>
          </w:rPr>
          <w:t>یی</w:t>
        </w:r>
        <w:r w:rsidRPr="00502A72">
          <w:rPr>
            <w:rStyle w:val="Hyperlink"/>
            <w:noProof/>
            <w:rtl/>
          </w:rPr>
          <w:t xml:space="preserve"> در انکار جزئ</w:t>
        </w:r>
        <w:r w:rsidRPr="00502A72">
          <w:rPr>
            <w:rStyle w:val="Hyperlink"/>
            <w:rFonts w:hint="cs"/>
            <w:noProof/>
            <w:rtl/>
          </w:rPr>
          <w:t>ی</w:t>
        </w:r>
        <w:r w:rsidRPr="00502A72">
          <w:rPr>
            <w:rStyle w:val="Hyperlink"/>
            <w:rFonts w:hint="eastAsia"/>
            <w:noProof/>
            <w:rtl/>
          </w:rPr>
          <w:t>ت</w:t>
        </w:r>
        <w:r w:rsidRPr="00502A72">
          <w:rPr>
            <w:rStyle w:val="Hyperlink"/>
            <w:noProof/>
            <w:rtl/>
          </w:rPr>
          <w:t xml:space="preserve"> اجزا</w:t>
        </w:r>
        <w:r w:rsidRPr="00502A72">
          <w:rPr>
            <w:rStyle w:val="Hyperlink"/>
            <w:rFonts w:hint="cs"/>
            <w:noProof/>
            <w:rtl/>
          </w:rPr>
          <w:t>ی</w:t>
        </w:r>
        <w:r w:rsidRPr="00502A72">
          <w:rPr>
            <w:rStyle w:val="Hyperlink"/>
            <w:noProof/>
            <w:rtl/>
          </w:rPr>
          <w:t xml:space="preserve"> مستحب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92381296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6</w:t>
        </w:r>
        <w:r>
          <w:rPr>
            <w:noProof/>
            <w:webHidden/>
            <w:rtl/>
          </w:rPr>
          <w:fldChar w:fldCharType="end"/>
        </w:r>
      </w:hyperlink>
    </w:p>
    <w:p w:rsidR="005C767E" w:rsidRDefault="005C767E" w:rsidP="005C767E">
      <w:pPr>
        <w:pStyle w:val="TOC2"/>
        <w:tabs>
          <w:tab w:val="right" w:leader="dot" w:pos="10194"/>
        </w:tabs>
        <w:rPr>
          <w:rFonts w:asciiTheme="minorHAnsi" w:eastAsiaTheme="minorEastAsia" w:hAnsiTheme="minorHAnsi" w:cstheme="minorBidi"/>
          <w:bCs w:val="0"/>
          <w:noProof/>
          <w:color w:val="auto"/>
          <w:szCs w:val="22"/>
          <w:rtl/>
          <w:lang w:bidi="ar-SA"/>
        </w:rPr>
      </w:pPr>
      <w:hyperlink w:anchor="_Toc92381297" w:history="1">
        <w:r w:rsidRPr="00502A72">
          <w:rPr>
            <w:rStyle w:val="Hyperlink"/>
            <w:noProof/>
            <w:rtl/>
          </w:rPr>
          <w:t>مختار استاد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92381297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7</w:t>
        </w:r>
        <w:r>
          <w:rPr>
            <w:noProof/>
            <w:webHidden/>
            <w:rtl/>
          </w:rPr>
          <w:fldChar w:fldCharType="end"/>
        </w:r>
      </w:hyperlink>
    </w:p>
    <w:p w:rsidR="005C767E" w:rsidRDefault="005C767E" w:rsidP="005C767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381298" w:history="1">
        <w:r w:rsidRPr="00502A72">
          <w:rPr>
            <w:rStyle w:val="Hyperlink"/>
            <w:noProof/>
            <w:rtl/>
          </w:rPr>
          <w:t>مناقشه در تمث</w:t>
        </w:r>
        <w:r w:rsidRPr="00502A72">
          <w:rPr>
            <w:rStyle w:val="Hyperlink"/>
            <w:rFonts w:hint="cs"/>
            <w:noProof/>
            <w:rtl/>
          </w:rPr>
          <w:t>ی</w:t>
        </w:r>
        <w:r w:rsidRPr="00502A72">
          <w:rPr>
            <w:rStyle w:val="Hyperlink"/>
            <w:rFonts w:hint="eastAsia"/>
            <w:noProof/>
            <w:rtl/>
          </w:rPr>
          <w:t>ل</w:t>
        </w:r>
        <w:r w:rsidRPr="00502A72">
          <w:rPr>
            <w:rStyle w:val="Hyperlink"/>
            <w:noProof/>
            <w:rtl/>
          </w:rPr>
          <w:t xml:space="preserve"> صاحب عروه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92381298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8</w:t>
        </w:r>
        <w:r>
          <w:rPr>
            <w:noProof/>
            <w:webHidden/>
            <w:rtl/>
          </w:rPr>
          <w:fldChar w:fldCharType="end"/>
        </w:r>
      </w:hyperlink>
    </w:p>
    <w:p w:rsidR="005C767E" w:rsidRDefault="005C767E" w:rsidP="005C767E">
      <w:pPr>
        <w:pStyle w:val="TOC1"/>
        <w:rPr>
          <w:rFonts w:asciiTheme="minorHAnsi" w:eastAsiaTheme="minorEastAsia" w:hAnsiTheme="minorHAnsi" w:cstheme="minorBidi"/>
          <w:noProof/>
          <w:color w:val="auto"/>
          <w:szCs w:val="22"/>
          <w:rtl/>
          <w:lang w:bidi="ar-SA"/>
        </w:rPr>
      </w:pPr>
      <w:hyperlink w:anchor="_Toc92381299" w:history="1">
        <w:r w:rsidRPr="00502A72">
          <w:rPr>
            <w:rStyle w:val="Hyperlink"/>
            <w:noProof/>
            <w:rtl/>
          </w:rPr>
          <w:t>مسئله 30: وظ</w:t>
        </w:r>
        <w:r w:rsidRPr="00502A72">
          <w:rPr>
            <w:rStyle w:val="Hyperlink"/>
            <w:rFonts w:hint="cs"/>
            <w:noProof/>
            <w:rtl/>
          </w:rPr>
          <w:t>ی</w:t>
        </w:r>
        <w:r w:rsidRPr="00502A72">
          <w:rPr>
            <w:rStyle w:val="Hyperlink"/>
            <w:rFonts w:hint="eastAsia"/>
            <w:noProof/>
            <w:rtl/>
          </w:rPr>
          <w:t>فه</w:t>
        </w:r>
        <w:r w:rsidRPr="00502A72">
          <w:rPr>
            <w:rStyle w:val="Hyperlink"/>
            <w:noProof/>
            <w:rtl/>
          </w:rPr>
          <w:t xml:space="preserve"> عاجز از سجده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92381299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8</w:t>
        </w:r>
        <w:r>
          <w:rPr>
            <w:noProof/>
            <w:webHidden/>
            <w:rtl/>
          </w:rPr>
          <w:fldChar w:fldCharType="end"/>
        </w:r>
      </w:hyperlink>
    </w:p>
    <w:p w:rsidR="005C767E" w:rsidRDefault="005C767E" w:rsidP="005C767E">
      <w:pPr>
        <w:pStyle w:val="TOC1"/>
        <w:rPr>
          <w:rFonts w:asciiTheme="minorHAnsi" w:eastAsiaTheme="minorEastAsia" w:hAnsiTheme="minorHAnsi" w:cstheme="minorBidi"/>
          <w:noProof/>
          <w:color w:val="auto"/>
          <w:szCs w:val="22"/>
          <w:rtl/>
          <w:lang w:bidi="ar-SA"/>
        </w:rPr>
      </w:pPr>
      <w:hyperlink w:anchor="_Toc92381300" w:history="1">
        <w:r w:rsidRPr="00502A72">
          <w:rPr>
            <w:rStyle w:val="Hyperlink"/>
            <w:noProof/>
            <w:rtl/>
          </w:rPr>
          <w:t>مسئله 31: تخ</w:t>
        </w:r>
        <w:r w:rsidRPr="00502A72">
          <w:rPr>
            <w:rStyle w:val="Hyperlink"/>
            <w:rFonts w:hint="cs"/>
            <w:noProof/>
            <w:rtl/>
          </w:rPr>
          <w:t>یی</w:t>
        </w:r>
        <w:r w:rsidRPr="00502A72">
          <w:rPr>
            <w:rStyle w:val="Hyperlink"/>
            <w:rFonts w:hint="eastAsia"/>
            <w:noProof/>
            <w:rtl/>
          </w:rPr>
          <w:t>ر</w:t>
        </w:r>
        <w:r w:rsidRPr="00502A72">
          <w:rPr>
            <w:rStyle w:val="Hyperlink"/>
            <w:noProof/>
            <w:rtl/>
          </w:rPr>
          <w:t xml:space="preserve"> ب</w:t>
        </w:r>
        <w:r w:rsidRPr="00502A72">
          <w:rPr>
            <w:rStyle w:val="Hyperlink"/>
            <w:rFonts w:hint="cs"/>
            <w:noProof/>
            <w:rtl/>
          </w:rPr>
          <w:t>ی</w:t>
        </w:r>
        <w:r w:rsidRPr="00502A72">
          <w:rPr>
            <w:rStyle w:val="Hyperlink"/>
            <w:rFonts w:hint="eastAsia"/>
            <w:noProof/>
            <w:rtl/>
          </w:rPr>
          <w:t>ن</w:t>
        </w:r>
        <w:r w:rsidRPr="00502A72">
          <w:rPr>
            <w:rStyle w:val="Hyperlink"/>
            <w:noProof/>
            <w:rtl/>
          </w:rPr>
          <w:t xml:space="preserve"> نحوه ها</w:t>
        </w:r>
        <w:r w:rsidRPr="00502A72">
          <w:rPr>
            <w:rStyle w:val="Hyperlink"/>
            <w:rFonts w:hint="cs"/>
            <w:noProof/>
            <w:rtl/>
          </w:rPr>
          <w:t>ی</w:t>
        </w:r>
        <w:r w:rsidRPr="00502A72">
          <w:rPr>
            <w:rStyle w:val="Hyperlink"/>
            <w:noProof/>
            <w:rtl/>
          </w:rPr>
          <w:t xml:space="preserve"> مختلف جلوس در نماز جلوس</w:t>
        </w:r>
        <w:r w:rsidRPr="00502A7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92381300 </w:instrText>
        </w:r>
        <w:r>
          <w:rPr>
            <w:noProof/>
            <w:webHidden/>
          </w:rPr>
          <w:instrText>\h</w:instrText>
        </w:r>
        <w:r>
          <w:rPr>
            <w:noProof/>
            <w:webHidden/>
            <w:rtl/>
          </w:rPr>
          <w:instrText xml:space="preserve"> </w:instrText>
        </w:r>
        <w:r>
          <w:rPr>
            <w:noProof/>
            <w:webHidden/>
            <w:rtl/>
          </w:rPr>
        </w:r>
        <w:r>
          <w:rPr>
            <w:noProof/>
            <w:webHidden/>
            <w:rtl/>
          </w:rPr>
          <w:fldChar w:fldCharType="separate"/>
        </w:r>
        <w:r w:rsidR="00C405F0">
          <w:rPr>
            <w:noProof/>
            <w:webHidden/>
            <w:rtl/>
          </w:rPr>
          <w:t>8</w:t>
        </w:r>
        <w:r>
          <w:rPr>
            <w:noProof/>
            <w:webHidden/>
            <w:rtl/>
          </w:rPr>
          <w:fldChar w:fldCharType="end"/>
        </w:r>
      </w:hyperlink>
    </w:p>
    <w:p w:rsidR="00C91EB6" w:rsidRPr="00C91EB6" w:rsidRDefault="005C767E" w:rsidP="002D038A">
      <w:pPr>
        <w:jc w:val="both"/>
      </w:pPr>
      <w:r>
        <w:rPr>
          <w:rFonts w:cs="B Titr"/>
          <w:noProof/>
          <w:webHidden/>
          <w:color w:val="632423" w:themeColor="accent2" w:themeShade="80"/>
          <w:szCs w:val="24"/>
          <w:rtl/>
        </w:rPr>
        <w:fldChar w:fldCharType="end"/>
      </w:r>
    </w:p>
    <w:p w:rsidR="00F343FB" w:rsidRPr="00A6366F" w:rsidRDefault="00F842AD" w:rsidP="002D038A">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01533D">
        <w:rPr>
          <w:rtl/>
        </w:rPr>
        <w:t>حالات عجز در اثناء ق</w:t>
      </w:r>
      <w:r w:rsidR="0001533D">
        <w:rPr>
          <w:rFonts w:hint="cs"/>
          <w:rtl/>
        </w:rPr>
        <w:t>ی</w:t>
      </w:r>
      <w:r w:rsidR="0001533D">
        <w:rPr>
          <w:rFonts w:hint="eastAsia"/>
          <w:rtl/>
        </w:rPr>
        <w:t>ام</w:t>
      </w:r>
      <w:r w:rsidR="0001533D">
        <w:rPr>
          <w:rtl/>
        </w:rPr>
        <w:t xml:space="preserve"> </w:t>
      </w:r>
      <w:r w:rsidR="00025B70">
        <w:rPr>
          <w:rFonts w:hint="cs"/>
          <w:rtl/>
        </w:rPr>
        <w:t xml:space="preserve"> </w:t>
      </w:r>
      <w:r w:rsidR="00386C11" w:rsidRPr="00A6366F">
        <w:rPr>
          <w:rFonts w:hint="cs"/>
          <w:rtl/>
        </w:rPr>
        <w:t>/</w:t>
      </w:r>
      <w:bookmarkStart w:id="1" w:name="BokSabj_d"/>
      <w:bookmarkEnd w:id="1"/>
      <w:r w:rsidR="0001533D">
        <w:rPr>
          <w:rtl/>
        </w:rPr>
        <w:t>ق</w:t>
      </w:r>
      <w:r w:rsidR="0001533D">
        <w:rPr>
          <w:rFonts w:hint="cs"/>
          <w:rtl/>
        </w:rPr>
        <w:t>ی</w:t>
      </w:r>
      <w:r w:rsidR="0001533D">
        <w:rPr>
          <w:rFonts w:hint="eastAsia"/>
          <w:rtl/>
        </w:rPr>
        <w:t>ام</w:t>
      </w:r>
      <w:r w:rsidR="00386C11" w:rsidRPr="00A6366F">
        <w:rPr>
          <w:rFonts w:hint="cs"/>
          <w:rtl/>
        </w:rPr>
        <w:t xml:space="preserve"> /</w:t>
      </w:r>
      <w:bookmarkStart w:id="2" w:name="Bokkolli"/>
      <w:bookmarkEnd w:id="2"/>
      <w:r w:rsidR="0001533D">
        <w:rPr>
          <w:rtl/>
        </w:rPr>
        <w:t>صلاه</w:t>
      </w:r>
      <w:r w:rsidR="001B6799" w:rsidRPr="00A6366F">
        <w:rPr>
          <w:rFonts w:hint="cs"/>
          <w:rtl/>
        </w:rPr>
        <w:t xml:space="preserve"> </w:t>
      </w:r>
    </w:p>
    <w:p w:rsidR="008F5B4D" w:rsidRPr="009C66D5" w:rsidRDefault="008F5B4D" w:rsidP="002D038A">
      <w:pPr>
        <w:jc w:val="both"/>
        <w:rPr>
          <w:rStyle w:val="Emphasis"/>
          <w:b/>
          <w:bCs w:val="0"/>
          <w:rtl/>
        </w:rPr>
      </w:pPr>
      <w:r w:rsidRPr="009C66D5">
        <w:rPr>
          <w:rStyle w:val="Emphasis"/>
          <w:rFonts w:hint="cs"/>
          <w:b/>
          <w:bCs w:val="0"/>
          <w:rtl/>
        </w:rPr>
        <w:t>خلاصه مباحث گذشته:</w:t>
      </w:r>
    </w:p>
    <w:p w:rsidR="003A6148" w:rsidRDefault="005C767E" w:rsidP="002D038A">
      <w:pPr>
        <w:pBdr>
          <w:bottom w:val="double" w:sz="6" w:space="1" w:color="auto"/>
        </w:pBdr>
        <w:jc w:val="both"/>
        <w:rPr>
          <w:rtl/>
        </w:rPr>
      </w:pPr>
      <w:r>
        <w:rPr>
          <w:rFonts w:hint="cs"/>
          <w:rtl/>
        </w:rPr>
        <w:t xml:space="preserve">در جلسه گذشته مسئله 26 مبنی بر قدرت بعد از عجز در اثنای نماز مطرح گردید. در این جلسه تمامی مسائل قیام مطرح می شود. </w:t>
      </w:r>
    </w:p>
    <w:p w:rsidR="002D038A" w:rsidRDefault="002D038A" w:rsidP="002D038A">
      <w:pPr>
        <w:pStyle w:val="Heading1"/>
        <w:jc w:val="both"/>
        <w:rPr>
          <w:rtl/>
        </w:rPr>
      </w:pPr>
      <w:bookmarkStart w:id="3" w:name="_Toc92381289"/>
      <w:r>
        <w:rPr>
          <w:rFonts w:hint="cs"/>
          <w:rtl/>
        </w:rPr>
        <w:t>مسئله 27: حالات قدرت بر قیام بعد از قرائت</w:t>
      </w:r>
      <w:bookmarkEnd w:id="3"/>
      <w:r>
        <w:rPr>
          <w:rFonts w:hint="cs"/>
          <w:rtl/>
        </w:rPr>
        <w:t xml:space="preserve"> </w:t>
      </w:r>
    </w:p>
    <w:p w:rsidR="002D038A" w:rsidRDefault="002D038A" w:rsidP="002D038A">
      <w:pPr>
        <w:jc w:val="both"/>
        <w:rPr>
          <w:rtl/>
        </w:rPr>
      </w:pPr>
      <w:r>
        <w:rPr>
          <w:rFonts w:hint="cs"/>
          <w:rtl/>
        </w:rPr>
        <w:t xml:space="preserve">سید می فرماید: </w:t>
      </w:r>
    </w:p>
    <w:p w:rsidR="002D038A" w:rsidRDefault="002D038A" w:rsidP="002D038A">
      <w:pPr>
        <w:pStyle w:val="ListParagraph"/>
        <w:jc w:val="both"/>
        <w:rPr>
          <w:rtl/>
        </w:rPr>
      </w:pPr>
      <w:r>
        <w:rPr>
          <w:rFonts w:hint="cs"/>
          <w:rtl/>
        </w:rPr>
        <w:t>«</w:t>
      </w:r>
      <w:r w:rsidRPr="002D038A">
        <w:rPr>
          <w:color w:val="0000FF"/>
          <w:rtl/>
        </w:rPr>
        <w:t>إذا تجددت القدرة بعد القراءة قبل الركوع قام للركوع و ليس عليه إعادة القر</w:t>
      </w:r>
      <w:bookmarkStart w:id="4" w:name="_GoBack"/>
      <w:bookmarkEnd w:id="4"/>
      <w:r w:rsidRPr="002D038A">
        <w:rPr>
          <w:color w:val="0000FF"/>
          <w:rtl/>
        </w:rPr>
        <w:t>اءة و كذا لو تجددت في أثناء القراءة لا يجب استينافها و لو تجددت بعد الركوع فإن كان بعد تمام الذكر انتصب للارتفاع منه و إن كان قبل إتمامه ارتفع منحنيا إلى حد الركوع القيامي و لا يجوز له الانتصاب ثمَّ‌ الركوع و لو تجددت بعد رفع الرأس من الركوع لا يجب عليه القيام للسجود لكون انتصابه الجلوسي بدلا عن الانتصاب القيامي و يجزي عنه لكن الأحوط القيام للسجود عنه</w:t>
      </w:r>
      <w:r>
        <w:rPr>
          <w:rFonts w:hint="cs"/>
          <w:rtl/>
        </w:rPr>
        <w:t>»</w:t>
      </w:r>
      <w:r>
        <w:rPr>
          <w:rStyle w:val="FootnoteReference"/>
          <w:rtl/>
        </w:rPr>
        <w:footnoteReference w:id="1"/>
      </w:r>
    </w:p>
    <w:p w:rsidR="002D038A" w:rsidRPr="002D038A" w:rsidRDefault="002D038A" w:rsidP="002D038A">
      <w:pPr>
        <w:jc w:val="both"/>
        <w:rPr>
          <w:rtl/>
        </w:rPr>
      </w:pPr>
      <w:r>
        <w:rPr>
          <w:rFonts w:hint="cs"/>
          <w:rtl/>
        </w:rPr>
        <w:t>یکی از مسائلی که حول این مسئله مطرح شد، مسئله ذیل است:</w:t>
      </w:r>
    </w:p>
    <w:p w:rsidR="008F5B4D" w:rsidRDefault="00B65CB5" w:rsidP="002D038A">
      <w:pPr>
        <w:pStyle w:val="Heading2"/>
        <w:jc w:val="both"/>
      </w:pPr>
      <w:bookmarkStart w:id="5" w:name="_Toc92381290"/>
      <w:r>
        <w:rPr>
          <w:rFonts w:hint="cs"/>
          <w:rtl/>
        </w:rPr>
        <w:lastRenderedPageBreak/>
        <w:t>لزوم یا عدم لزوم قیام بعد از رکوعی که در حال جلوس به جا آورده شده</w:t>
      </w:r>
      <w:bookmarkEnd w:id="5"/>
    </w:p>
    <w:p w:rsidR="00B65CB5" w:rsidRDefault="00D74D94" w:rsidP="002D038A">
      <w:pPr>
        <w:jc w:val="both"/>
        <w:rPr>
          <w:rFonts w:cs="B Lotus"/>
          <w:rtl/>
        </w:rPr>
      </w:pPr>
      <w:r>
        <w:rPr>
          <w:rFonts w:cs="B Lotus" w:hint="cs"/>
          <w:rtl/>
        </w:rPr>
        <w:t>بحث در این بود که اگر کسی بیمار و عاجز از قیام بود و ابتدای نماز را نشسته شروع کرد، وقتی رکوع هم رفت، نشسته رفت، ولی قبل از ذکر رکوع یا تمام شدن ذکر رکوع حالش خوب شد،</w:t>
      </w:r>
      <w:r w:rsidR="000E3F8C">
        <w:rPr>
          <w:rFonts w:cs="B Lotus" w:hint="cs"/>
          <w:rtl/>
        </w:rPr>
        <w:t xml:space="preserve"> صاحب عروه فرمود: این شخص</w:t>
      </w:r>
      <w:r>
        <w:rPr>
          <w:rFonts w:cs="B Lotus" w:hint="cs"/>
          <w:rtl/>
        </w:rPr>
        <w:t xml:space="preserve"> </w:t>
      </w:r>
      <w:r w:rsidR="000E3F8C">
        <w:rPr>
          <w:rFonts w:cs="B Lotus" w:hint="cs"/>
          <w:rtl/>
        </w:rPr>
        <w:t>اگر بخواهد رکوع قیامی همراه با قیام قبل از رکوع کند، زیاده رکوع می شود و نماز باطل می شود</w:t>
      </w:r>
      <w:r w:rsidR="000A5133">
        <w:rPr>
          <w:rFonts w:cs="B Lotus" w:hint="cs"/>
          <w:rtl/>
        </w:rPr>
        <w:t xml:space="preserve">، ما هم فرض کردیم که چون ضیق وقت است حق ندارد نماز خود را باطل کند و اگر باطل کند نمی تواند نماز را در وقت درک کند، پس حق قیام قبل از رکوع ندارد، لذا احب عروه فرمودند که به صورت خمیده خود را به حالت رکوع قیامی برساند تا ذکر رکوع را بگوید. </w:t>
      </w:r>
    </w:p>
    <w:p w:rsidR="00B65CB5" w:rsidRDefault="00B65CB5" w:rsidP="002D038A">
      <w:pPr>
        <w:pStyle w:val="Heading3"/>
        <w:jc w:val="both"/>
        <w:rPr>
          <w:rtl/>
        </w:rPr>
      </w:pPr>
      <w:bookmarkStart w:id="6" w:name="_Toc92381291"/>
      <w:r>
        <w:rPr>
          <w:rFonts w:hint="cs"/>
          <w:rtl/>
        </w:rPr>
        <w:t>بررسی فرمایش محقق خویی مبنی بر لزوم ذکر در حال رکوع جلوسی</w:t>
      </w:r>
      <w:bookmarkEnd w:id="6"/>
    </w:p>
    <w:p w:rsidR="00D85A2B" w:rsidRDefault="000A5133" w:rsidP="002D038A">
      <w:pPr>
        <w:jc w:val="both"/>
        <w:rPr>
          <w:rtl/>
        </w:rPr>
      </w:pPr>
      <w:r>
        <w:rPr>
          <w:rFonts w:cs="B Lotus" w:hint="cs"/>
          <w:rtl/>
        </w:rPr>
        <w:t xml:space="preserve">محقق خویی فرمودند که این کار درست نیست؛ چرا که باید با ادامه رکوع جلوسی ذکر رکوع را بگوید. اگر بخواهد متقوسا رکوع قیامی کند این اصلا رکوع نیست، بلکه رکوع نما است؛ اگر هم رکوع باشد، زیاده رکوع پیش می آید. این </w:t>
      </w:r>
      <w:r w:rsidR="00D85A2B">
        <w:rPr>
          <w:rFonts w:hint="cs"/>
          <w:rtl/>
        </w:rPr>
        <w:t xml:space="preserve">فرمایش محقق خویی به نظر ما ایراد دارد؛ زیرا: </w:t>
      </w:r>
    </w:p>
    <w:p w:rsidR="00D85A2B" w:rsidRDefault="00D85A2B" w:rsidP="002D038A">
      <w:pPr>
        <w:pStyle w:val="ListParagraph"/>
        <w:numPr>
          <w:ilvl w:val="0"/>
          <w:numId w:val="17"/>
        </w:numPr>
        <w:jc w:val="both"/>
      </w:pPr>
      <w:r>
        <w:rPr>
          <w:rFonts w:hint="cs"/>
          <w:rtl/>
        </w:rPr>
        <w:t>انکار اینکه این رکوع است و صرفا رکوع نم</w:t>
      </w:r>
      <w:r w:rsidR="00B65CB5">
        <w:rPr>
          <w:rFonts w:hint="cs"/>
          <w:rtl/>
        </w:rPr>
        <w:t>ا است، خلاف وجدان عرفی است. ما اگر هم بخواهیم قبول کنیم که صدق رکوع متقوم به قیام است (که همین را هم قبول نکردیم)، صرفا در جایی قبول می کنیم که از حال قیام به رکوع بخواهد برود، ولی اینکه اگر از حالت جلوس بخواهد به حالت رکوع درآید، انکار رکوع بودن، عرفی نیست.</w:t>
      </w:r>
      <w:r>
        <w:rPr>
          <w:rFonts w:hint="cs"/>
          <w:rtl/>
        </w:rPr>
        <w:t xml:space="preserve"> </w:t>
      </w:r>
      <w:r w:rsidR="00B65CB5">
        <w:rPr>
          <w:rFonts w:hint="cs"/>
          <w:rtl/>
        </w:rPr>
        <w:t>عرفا می گویند هذا راکع.</w:t>
      </w:r>
    </w:p>
    <w:p w:rsidR="00D85A2B" w:rsidRDefault="00D85A2B" w:rsidP="002D038A">
      <w:pPr>
        <w:pStyle w:val="ListParagraph"/>
        <w:numPr>
          <w:ilvl w:val="0"/>
          <w:numId w:val="17"/>
        </w:numPr>
        <w:jc w:val="both"/>
      </w:pPr>
      <w:r>
        <w:rPr>
          <w:rFonts w:hint="cs"/>
          <w:rtl/>
        </w:rPr>
        <w:t xml:space="preserve">اینکه ایشان فرمودند که اگر رکوع باشد، زیاده رکوع می شود، می پرسیم که مگر دو رکوع است که زیاده رکوع شود؟ اتصال مساوق وحدت است. همین که از حال رکوع جلوسی بدون انتصاب در اثناء خود را به حال رکوع قیامی برساند، هیچ عرفی نمی گویند که زیاده رکوع انجام داده است، این همان رکوع قبلی است و حالتش فرق کرده است. شما فقط پایتان را که نشسته بودید صاف کردید، ولی کمرتان همچنان خمیده است. همان رکوع است که در ادامه به حالت قیام شده است. پس این اشکال محقق خویی نیز وارد نیست. </w:t>
      </w:r>
    </w:p>
    <w:p w:rsidR="00416880" w:rsidRDefault="00416880" w:rsidP="002D038A">
      <w:pPr>
        <w:pStyle w:val="Heading3"/>
        <w:jc w:val="both"/>
        <w:rPr>
          <w:rtl/>
        </w:rPr>
      </w:pPr>
      <w:bookmarkStart w:id="7" w:name="_Toc92381292"/>
      <w:r>
        <w:rPr>
          <w:rFonts w:hint="cs"/>
          <w:rtl/>
        </w:rPr>
        <w:t>مناقشه در مختار سید یزدی</w:t>
      </w:r>
      <w:bookmarkEnd w:id="7"/>
      <w:r>
        <w:rPr>
          <w:rFonts w:hint="cs"/>
          <w:rtl/>
        </w:rPr>
        <w:t xml:space="preserve"> </w:t>
      </w:r>
    </w:p>
    <w:p w:rsidR="00D85A2B" w:rsidRDefault="00416880" w:rsidP="002D038A">
      <w:pPr>
        <w:jc w:val="both"/>
        <w:rPr>
          <w:rtl/>
        </w:rPr>
      </w:pPr>
      <w:r>
        <w:rPr>
          <w:rFonts w:hint="cs"/>
          <w:rtl/>
        </w:rPr>
        <w:t xml:space="preserve">این </w:t>
      </w:r>
      <w:r w:rsidR="00B65CB5">
        <w:rPr>
          <w:rFonts w:hint="cs"/>
          <w:rtl/>
        </w:rPr>
        <w:t xml:space="preserve">عدم تمامیت فرمایش محقق خویی، برای اثبات کلام سید که قائل به لزوم حالت متقوسا به رکوع شده اند، کافی نیست؛ چرا که </w:t>
      </w:r>
      <w:r w:rsidR="00D85A2B">
        <w:rPr>
          <w:rFonts w:hint="cs"/>
          <w:rtl/>
        </w:rPr>
        <w:t xml:space="preserve">دو احتمال دیگر نیز وجود دارد؛ </w:t>
      </w:r>
    </w:p>
    <w:p w:rsidR="00D85A2B" w:rsidRDefault="00D85A2B" w:rsidP="002D038A">
      <w:pPr>
        <w:pStyle w:val="ListParagraph"/>
        <w:numPr>
          <w:ilvl w:val="0"/>
          <w:numId w:val="18"/>
        </w:numPr>
        <w:jc w:val="both"/>
      </w:pPr>
      <w:r>
        <w:rPr>
          <w:rFonts w:hint="cs"/>
          <w:rtl/>
        </w:rPr>
        <w:t xml:space="preserve">یکی اینکه بگوییم اصلا بر این شخص دیگر ذکر واجب نیست؛ زیرا آن وقتی که می خواست رکوع کند مأمور به رکوع جلوسی بود، و کسی که رکوع جلوسی کند و بعد خوب شود مأمور به رکوع قیامی نیست و دلیل ندارد که </w:t>
      </w:r>
      <w:r>
        <w:rPr>
          <w:rFonts w:hint="cs"/>
          <w:rtl/>
        </w:rPr>
        <w:lastRenderedPageBreak/>
        <w:t>مأمور به رکوع قیامی باشد، کما اینکه مأمور به رکوع جلوسی نیز دیگر نیست</w:t>
      </w:r>
      <w:r w:rsidR="006C3223">
        <w:rPr>
          <w:rFonts w:hint="cs"/>
          <w:rtl/>
        </w:rPr>
        <w:t>؛</w:t>
      </w:r>
      <w:r>
        <w:rPr>
          <w:rFonts w:hint="cs"/>
          <w:rtl/>
        </w:rPr>
        <w:t xml:space="preserve"> زیرا دیگر مریض نیست؛ در ادامه وقتی حالش خوب شد نه مأمور به رکوع جلوسی است؛ زیرا یصلی جالسا شامل وی نمی شود؛ </w:t>
      </w:r>
      <w:r w:rsidR="006C3223">
        <w:rPr>
          <w:rFonts w:hint="cs"/>
          <w:rtl/>
        </w:rPr>
        <w:t xml:space="preserve">نه مأمور به رکوع قیامی است؛ زیرا قبلا رکوع جلوسی کرد، </w:t>
      </w:r>
      <w:r>
        <w:rPr>
          <w:rFonts w:hint="cs"/>
          <w:rtl/>
        </w:rPr>
        <w:t xml:space="preserve">پس الان دیگر </w:t>
      </w:r>
      <w:r w:rsidR="006C3223">
        <w:rPr>
          <w:rFonts w:hint="cs"/>
          <w:rtl/>
        </w:rPr>
        <w:t xml:space="preserve">بقای وی بر رکوع امر ندارد و این رکوع خارج از رکوع واجد شرایط است. زیرا شرط رکوع جلوسی مریض بودن است و حال آنکه این شخص مریض نیست و ما اطلاقی نداریم در وجوب ذکر رکوع در جایی که دیگر رکوع مأمور به نیست؛ </w:t>
      </w:r>
      <w:r>
        <w:rPr>
          <w:rFonts w:hint="cs"/>
          <w:rtl/>
        </w:rPr>
        <w:t xml:space="preserve">شبیه اینکه کسی روی مهر و ما یصح السجود علیه سجده کرد، اما یکی قبل از اینکه ذکر سجود را بگوید او را هل داد و سرش رفت به چیزی که پارچه است، دیگر این سجود مأمور به نیست؛ ممکن است بگوییم دلیل نداریم بر اینکه حال که ذکر نگفته است بعد از این ذکر بگوید. سجود مأمور به همان آنی بود که روی آن حصیر پیشانی اش قرار گرفته بود و بعد از این دیگر سجود مأمور به نیست؛ دلیل ندارد ذکر آن واجب باشد. </w:t>
      </w:r>
      <w:r w:rsidR="00416880">
        <w:rPr>
          <w:rFonts w:hint="cs"/>
          <w:rtl/>
        </w:rPr>
        <w:t>اینجا نیز می توان گفت دلیل بر وجوب ذکر رکوع وجود ندارد.</w:t>
      </w:r>
    </w:p>
    <w:p w:rsidR="00D85A2B" w:rsidRDefault="00D85A2B" w:rsidP="002D038A">
      <w:pPr>
        <w:pStyle w:val="ListParagraph"/>
        <w:numPr>
          <w:ilvl w:val="0"/>
          <w:numId w:val="18"/>
        </w:numPr>
        <w:jc w:val="both"/>
      </w:pPr>
      <w:r>
        <w:rPr>
          <w:rFonts w:hint="cs"/>
          <w:rtl/>
        </w:rPr>
        <w:t xml:space="preserve">احتمال دیگر اینکه بگوییم برفرض دلیل وجوب ذکر رکوع اطلاق داشته باشد، مقید به رکوع است. لذا شاید مکلف مخیر باشد بین این حالت رکوع جلوسی و تبدیل آن به رکوع قیامی؛ لذا کلام سید مبنی بر لزوم اینکه به رکوع قیامی تبدیل شود و ذکر رکوع بگوید تمام نیست؛ زیرا رکوع قیامی برای کسی بود که وقتی احداث رکوع می کرد سالم بود، ولی این آقا وقتی احداث رکوع می کند مریض بود و جالسا بود. اگر ذکر رکوع بر او به خاطر تمکن از رکوع واجب باشد، می توان گفت مخیر باشد بین اینکه در همان رکوع جلوسی ذکر بگوید یا اینکه تبدیل به رکوع قیامی کند و بعد ذکر بگوید. </w:t>
      </w:r>
    </w:p>
    <w:p w:rsidR="00D85A2B" w:rsidRDefault="00D85A2B" w:rsidP="002D038A">
      <w:pPr>
        <w:jc w:val="both"/>
        <w:rPr>
          <w:rtl/>
        </w:rPr>
      </w:pPr>
      <w:r>
        <w:rPr>
          <w:rFonts w:hint="cs"/>
          <w:rtl/>
        </w:rPr>
        <w:t>پس ما اولا احتمال می دهیم که اصلا ذکر رکوع واجب نباشد؛ زیرا از حالت مأمور به بودن رکوع خارج شد، زیرا رکوع قیامی برای</w:t>
      </w:r>
      <w:r w:rsidR="00DA7370">
        <w:rPr>
          <w:rFonts w:hint="cs"/>
          <w:rtl/>
        </w:rPr>
        <w:t xml:space="preserve"> </w:t>
      </w:r>
      <w:r>
        <w:rPr>
          <w:rFonts w:hint="cs"/>
          <w:rtl/>
        </w:rPr>
        <w:t>کسی بود که در حال بیماری احداث رکوع جلوسی نکند، از طرفی هم رکوع جلوسی بر وی واجب نیست زیرا المریض یصلی جالسا بر آن صدق نمی کند، لذا نیازی نیست که الان ذکر رکوع بگوید. بنابراین دلیلی بر وجوب ذکر رکوع در این حال نداریم. ثانیا اگر هم دلیل داشته باشیم، می گوییم که مخیر بین ابقای</w:t>
      </w:r>
      <w:r w:rsidR="00DA7370">
        <w:rPr>
          <w:rFonts w:hint="cs"/>
          <w:rtl/>
        </w:rPr>
        <w:t xml:space="preserve"> </w:t>
      </w:r>
      <w:r>
        <w:rPr>
          <w:rFonts w:hint="cs"/>
          <w:rtl/>
        </w:rPr>
        <w:t>رکوع جلوسی و تبدیل به قیامی است. بنابراین کلام سید یزدی و محقق بروجردی</w:t>
      </w:r>
      <w:r w:rsidR="00DA7370">
        <w:rPr>
          <w:rFonts w:hint="cs"/>
          <w:rtl/>
        </w:rPr>
        <w:t xml:space="preserve"> و سید سیستانی که می فرمایند تب</w:t>
      </w:r>
      <w:r>
        <w:rPr>
          <w:rFonts w:hint="cs"/>
          <w:rtl/>
        </w:rPr>
        <w:t>د</w:t>
      </w:r>
      <w:r w:rsidR="00DA7370">
        <w:rPr>
          <w:rFonts w:hint="cs"/>
          <w:rtl/>
        </w:rPr>
        <w:t>ی</w:t>
      </w:r>
      <w:r>
        <w:rPr>
          <w:rFonts w:hint="cs"/>
          <w:rtl/>
        </w:rPr>
        <w:t xml:space="preserve">ل به رکوع قیامی کند و محقق خویی که امر به نشستن در همان حالت رکوع جلوسی کرده اند، وجهی ندارد. </w:t>
      </w:r>
    </w:p>
    <w:p w:rsidR="00D85A2B" w:rsidRDefault="00E605C0" w:rsidP="002D038A">
      <w:pPr>
        <w:jc w:val="both"/>
        <w:rPr>
          <w:rtl/>
        </w:rPr>
      </w:pPr>
      <w:r>
        <w:rPr>
          <w:rFonts w:hint="cs"/>
          <w:rtl/>
        </w:rPr>
        <w:t>سوال</w:t>
      </w:r>
      <w:r w:rsidR="00251434">
        <w:rPr>
          <w:rFonts w:hint="cs"/>
          <w:rtl/>
        </w:rPr>
        <w:t xml:space="preserve"> می شود که</w:t>
      </w:r>
      <w:r>
        <w:rPr>
          <w:rFonts w:hint="cs"/>
          <w:rtl/>
        </w:rPr>
        <w:t xml:space="preserve"> در پاسخ دوم می فرمایید که هیچ کدام از دو رکوع امر ندارند</w:t>
      </w:r>
      <w:r w:rsidR="00251434">
        <w:rPr>
          <w:rFonts w:hint="cs"/>
          <w:rtl/>
        </w:rPr>
        <w:t>، با این حال ذکر بگوید؟</w:t>
      </w:r>
      <w:r>
        <w:rPr>
          <w:rFonts w:hint="cs"/>
          <w:rtl/>
        </w:rPr>
        <w:t xml:space="preserve"> جواب</w:t>
      </w:r>
      <w:r w:rsidR="00251434">
        <w:rPr>
          <w:rFonts w:hint="cs"/>
          <w:rtl/>
        </w:rPr>
        <w:t xml:space="preserve"> این است که</w:t>
      </w:r>
      <w:r>
        <w:rPr>
          <w:rFonts w:hint="cs"/>
          <w:rtl/>
        </w:rPr>
        <w:t xml:space="preserve"> بلی</w:t>
      </w:r>
      <w:r w:rsidR="00251434">
        <w:rPr>
          <w:rFonts w:hint="cs"/>
          <w:rtl/>
        </w:rPr>
        <w:t xml:space="preserve">؛ </w:t>
      </w:r>
      <w:r>
        <w:rPr>
          <w:rFonts w:hint="cs"/>
          <w:rtl/>
        </w:rPr>
        <w:t>زیرا احتیاط می تواند کند و ذکر بگوید. سوال می شود که استصحاب وجوب ذکر نمی شود جاری کرد؟ جواب می دهیم که</w:t>
      </w:r>
      <w:r>
        <w:rPr>
          <w:rFonts w:cs="Arial" w:hint="cs"/>
          <w:rtl/>
        </w:rPr>
        <w:t xml:space="preserve"> </w:t>
      </w:r>
      <w:r w:rsidR="00D85A2B">
        <w:rPr>
          <w:rFonts w:hint="cs"/>
          <w:rtl/>
        </w:rPr>
        <w:t xml:space="preserve">ما عرض کردیم کسانی که استصحاب در شبهات حکمیه را قبول دارند؛ اگر متمکن بود از حال رکوع جلوسی از ذکر ولی مکث کرد تا ذکر بگوید، استصحاب می کند که هنوز ذکر رکوع بر من واجب است، ولی این مبتنی بر استصحاب در شبهات حکمیه است، </w:t>
      </w:r>
      <w:r w:rsidR="00D85A2B">
        <w:rPr>
          <w:rFonts w:hint="cs"/>
          <w:rtl/>
        </w:rPr>
        <w:lastRenderedPageBreak/>
        <w:t>اما اگر تا رسید به رکوع جلوسی مهره های بدنش تنظیم شد و مشکل برطرف شد، اصلا حدوث</w:t>
      </w:r>
      <w:r>
        <w:rPr>
          <w:rFonts w:hint="cs"/>
          <w:rtl/>
        </w:rPr>
        <w:t>،</w:t>
      </w:r>
      <w:r w:rsidR="00D85A2B">
        <w:rPr>
          <w:rFonts w:hint="cs"/>
          <w:rtl/>
        </w:rPr>
        <w:t xml:space="preserve"> مسلم نیست تا استصحاب شود. رکوع جلوسی واجب نبود تا ذکر رکوع واجب باشد. وجوب ذکر رکوع برای این شخص ثابت نیست. ما تمام مسئله 26 و 27 را عرض کردیم. مسئله 28 تلفیق از اعلی به أدنی است. </w:t>
      </w:r>
    </w:p>
    <w:p w:rsidR="002D038A" w:rsidRPr="00E605C0" w:rsidRDefault="002D038A" w:rsidP="002D038A">
      <w:pPr>
        <w:pStyle w:val="Heading1"/>
        <w:jc w:val="both"/>
        <w:rPr>
          <w:rFonts w:cs="Arial"/>
          <w:rtl/>
        </w:rPr>
      </w:pPr>
      <w:bookmarkStart w:id="8" w:name="_Toc92381293"/>
      <w:r>
        <w:rPr>
          <w:rFonts w:hint="cs"/>
          <w:rtl/>
        </w:rPr>
        <w:t>مسئله 28: رکوع قیامی و سپس عجز از قیام</w:t>
      </w:r>
      <w:bookmarkEnd w:id="8"/>
    </w:p>
    <w:p w:rsidR="002D038A" w:rsidRDefault="00D85A2B" w:rsidP="002D038A">
      <w:pPr>
        <w:jc w:val="both"/>
        <w:rPr>
          <w:rtl/>
        </w:rPr>
      </w:pPr>
      <w:r>
        <w:rPr>
          <w:rFonts w:hint="cs"/>
          <w:rtl/>
        </w:rPr>
        <w:t>در مسئله 28 صا</w:t>
      </w:r>
      <w:r w:rsidR="002D038A">
        <w:rPr>
          <w:rFonts w:hint="cs"/>
          <w:rtl/>
        </w:rPr>
        <w:t>حب عروه مسئله را برعکس کرده است:</w:t>
      </w:r>
    </w:p>
    <w:p w:rsidR="002D038A" w:rsidRDefault="002D038A" w:rsidP="002D038A">
      <w:pPr>
        <w:pStyle w:val="ListParagraph"/>
        <w:jc w:val="both"/>
        <w:rPr>
          <w:rtl/>
        </w:rPr>
      </w:pPr>
      <w:r>
        <w:rPr>
          <w:rFonts w:hint="cs"/>
          <w:rtl/>
        </w:rPr>
        <w:t>«</w:t>
      </w:r>
      <w:r w:rsidRPr="002D038A">
        <w:rPr>
          <w:color w:val="0000FF"/>
          <w:rtl/>
        </w:rPr>
        <w:t>لو ركع قائما ثمَّ‌ عجز عن القيام فإن كان بعد تمام الذكر جلس منتصبا ثمَّ‌ سجد و إن كان قبل الذكر هوى متقوسا إلى حد الركوع الجلوسي ثمَّ‌ أتى بالذكر</w:t>
      </w:r>
      <w:r>
        <w:rPr>
          <w:rFonts w:hint="cs"/>
          <w:rtl/>
        </w:rPr>
        <w:t>»</w:t>
      </w:r>
      <w:r>
        <w:rPr>
          <w:rStyle w:val="FootnoteReference"/>
          <w:rtl/>
        </w:rPr>
        <w:footnoteReference w:id="2"/>
      </w:r>
    </w:p>
    <w:p w:rsidR="001D5154" w:rsidRDefault="001D5154" w:rsidP="001D5154">
      <w:pPr>
        <w:jc w:val="both"/>
        <w:rPr>
          <w:rtl/>
        </w:rPr>
      </w:pPr>
      <w:r>
        <w:rPr>
          <w:rFonts w:hint="cs"/>
          <w:rtl/>
        </w:rPr>
        <w:t xml:space="preserve">دو فرض در این مسئله مطرح شده است: </w:t>
      </w:r>
      <w:r w:rsidR="00D85A2B">
        <w:rPr>
          <w:rFonts w:hint="cs"/>
          <w:rtl/>
        </w:rPr>
        <w:t xml:space="preserve"> </w:t>
      </w:r>
    </w:p>
    <w:p w:rsidR="00D85A2B" w:rsidRDefault="00D85A2B" w:rsidP="001D5154">
      <w:pPr>
        <w:pStyle w:val="ListParagraph"/>
        <w:numPr>
          <w:ilvl w:val="0"/>
          <w:numId w:val="21"/>
        </w:numPr>
        <w:jc w:val="both"/>
        <w:rPr>
          <w:rtl/>
        </w:rPr>
      </w:pPr>
      <w:r>
        <w:rPr>
          <w:rFonts w:hint="cs"/>
          <w:rtl/>
        </w:rPr>
        <w:t>فرض</w:t>
      </w:r>
      <w:r w:rsidR="001D5154">
        <w:rPr>
          <w:rFonts w:hint="cs"/>
          <w:rtl/>
        </w:rPr>
        <w:t xml:space="preserve"> اول</w:t>
      </w:r>
      <w:r>
        <w:rPr>
          <w:rFonts w:hint="cs"/>
          <w:rtl/>
        </w:rPr>
        <w:t xml:space="preserve"> این است که رکوع ایستاده را به جا آورده و بعد عاجز از قیام می شود؛ سید فرموده است که باید همانطور منتصبا بنشیند، و همینطور به سجده نرود. ما اشکال می کنیم که این فرمایش دلیلی ندارد. جلوس بعد از رکوع برای کسی واجب است که رکوع جلوسی کند، در حالی که این شخص رکوع جلوسی نکرده است. ما دلیل نداریم برای اینکه جلوس بعد از رکوع برای کسی که رکوع جلوسی نمی کند، واجب اضط</w:t>
      </w:r>
      <w:r w:rsidR="001D5154">
        <w:rPr>
          <w:rFonts w:hint="cs"/>
          <w:rtl/>
        </w:rPr>
        <w:t>راری به جای قیام بعد از رکوع باشد</w:t>
      </w:r>
      <w:r>
        <w:rPr>
          <w:rFonts w:hint="cs"/>
          <w:rtl/>
        </w:rPr>
        <w:t>. بنابراین</w:t>
      </w:r>
      <w:r w:rsidR="001D5154">
        <w:rPr>
          <w:rFonts w:hint="cs"/>
          <w:rtl/>
        </w:rPr>
        <w:t xml:space="preserve"> فتوا دادن وجهی ندارد و نهایتا باید تعبیر الاحوط الأولی به کار رود. </w:t>
      </w:r>
      <w:r>
        <w:rPr>
          <w:rFonts w:hint="cs"/>
          <w:rtl/>
        </w:rPr>
        <w:t xml:space="preserve"> </w:t>
      </w:r>
    </w:p>
    <w:p w:rsidR="00D85A2B" w:rsidRDefault="007E63B9" w:rsidP="007E63B9">
      <w:pPr>
        <w:pStyle w:val="ListParagraph"/>
        <w:numPr>
          <w:ilvl w:val="0"/>
          <w:numId w:val="21"/>
        </w:numPr>
        <w:jc w:val="both"/>
        <w:rPr>
          <w:rtl/>
        </w:rPr>
      </w:pPr>
      <w:r>
        <w:rPr>
          <w:rFonts w:hint="cs"/>
          <w:rtl/>
        </w:rPr>
        <w:t>فرض دوم این است که قبل</w:t>
      </w:r>
      <w:r w:rsidR="00D85A2B">
        <w:rPr>
          <w:rFonts w:hint="cs"/>
          <w:rtl/>
        </w:rPr>
        <w:t xml:space="preserve"> از ذکر عاجز از قیام شود، در اینجا ایشان فرموده است که هوی متقوسا الی الرکوع الجلوسی، یعنی در اثناء جلوس نکند، با همین حالت متقوس خمیده به رکوع جلوسی برود، نه اینکه بنشیند و جلوس منتصبا انجام دهد که مخل به صدق رکوع است، باید با همان حالت قیامی بنشیند و بعد ذکر بگوید. سید خویی که در اینجا تکلیفشان مشخص است می فرمایند</w:t>
      </w:r>
      <w:r w:rsidR="008E1F1A">
        <w:rPr>
          <w:rFonts w:hint="cs"/>
          <w:rtl/>
        </w:rPr>
        <w:t xml:space="preserve"> ذکر ساقط است. توضیح اینکه:</w:t>
      </w:r>
      <w:r w:rsidR="00D85A2B">
        <w:rPr>
          <w:rFonts w:hint="cs"/>
          <w:rtl/>
        </w:rPr>
        <w:t xml:space="preserve"> این آقا رکوع قیامی نمی تواند کند، مثل فرض قبلی نبود که می توانست رکوع جلوسی اش را ادامه بدهد. اینجا دیگر نمی تواند بگوید که ح</w:t>
      </w:r>
      <w:r w:rsidR="008E1F1A">
        <w:rPr>
          <w:rFonts w:hint="cs"/>
          <w:rtl/>
        </w:rPr>
        <w:t>ال که عاجز از رکوع قیامی شده ام رکوع قیامی را ادامه بدهم</w:t>
      </w:r>
      <w:r w:rsidR="00D85A2B">
        <w:rPr>
          <w:rFonts w:hint="cs"/>
          <w:rtl/>
        </w:rPr>
        <w:t xml:space="preserve">، دیگر عاجز شده است، لذا سید خویی می فرمایند که رکوع جلوسی ممنوع است. حال یا این رکوع نما است، یا اگر هم رکوع باشد زیاده در رکوع می شود. ایشان گاهی می گوید لغو است ولی در مسئله 4 از مسائل رکوع می گوید، زیاده هم می شود. لغوبودن از باب این است که صدق رکوع نمی کند و رکوع نما است، در مسئله 4 رکوع گفته که اگر رکوع هم باشد زیاده در کوع می شود. </w:t>
      </w:r>
      <w:r w:rsidR="00D85A2B">
        <w:rPr>
          <w:rFonts w:hint="cs"/>
          <w:rtl/>
        </w:rPr>
        <w:lastRenderedPageBreak/>
        <w:t xml:space="preserve">لذا ایشان خوب طبق مبنای خود صحبت کرده است. در مسئله قبلی گفته که در حالت جلوس بماند، اینجا می فرماید ذکر ساقط است. </w:t>
      </w:r>
    </w:p>
    <w:p w:rsidR="00E5152B" w:rsidRDefault="00E5152B" w:rsidP="00E5152B">
      <w:pPr>
        <w:pStyle w:val="Heading2"/>
        <w:rPr>
          <w:rtl/>
        </w:rPr>
      </w:pPr>
      <w:bookmarkStart w:id="9" w:name="_Toc92381294"/>
      <w:r>
        <w:rPr>
          <w:rFonts w:hint="cs"/>
          <w:rtl/>
        </w:rPr>
        <w:t>بررسی فرمایش آیت الله بروجردی مبنی بر سقوط ذکر</w:t>
      </w:r>
      <w:bookmarkEnd w:id="9"/>
    </w:p>
    <w:p w:rsidR="00E5152B" w:rsidRDefault="00D85A2B" w:rsidP="00E5152B">
      <w:pPr>
        <w:jc w:val="both"/>
        <w:rPr>
          <w:rtl/>
        </w:rPr>
      </w:pPr>
      <w:r>
        <w:rPr>
          <w:rFonts w:hint="cs"/>
          <w:rtl/>
        </w:rPr>
        <w:t>محقق بروجردی می فرماید ذکر ساقط است</w:t>
      </w:r>
      <w:r w:rsidR="000C2202">
        <w:rPr>
          <w:rStyle w:val="FootnoteReference"/>
          <w:rtl/>
        </w:rPr>
        <w:footnoteReference w:id="3"/>
      </w:r>
      <w:r>
        <w:rPr>
          <w:rFonts w:hint="cs"/>
          <w:rtl/>
        </w:rPr>
        <w:t>. آیت الله سیستانی به محقق بروجردی اشکال کرده اند که اینجا ذکر ساقط می شود، ولی د</w:t>
      </w:r>
      <w:r w:rsidR="00E5152B">
        <w:rPr>
          <w:rFonts w:hint="cs"/>
          <w:rtl/>
        </w:rPr>
        <w:t>ر مسئله قبلی که رکوع جلوسی داشت و</w:t>
      </w:r>
      <w:r>
        <w:rPr>
          <w:rFonts w:hint="cs"/>
          <w:rtl/>
        </w:rPr>
        <w:t xml:space="preserve"> قادر بر رکوع قیامی شد</w:t>
      </w:r>
      <w:r w:rsidR="00E5152B">
        <w:rPr>
          <w:rFonts w:hint="cs"/>
          <w:rtl/>
        </w:rPr>
        <w:t>، می فرمودید</w:t>
      </w:r>
      <w:r>
        <w:rPr>
          <w:rFonts w:hint="cs"/>
          <w:rtl/>
        </w:rPr>
        <w:t xml:space="preserve"> ذکر واجب است؟ اینها تهافت است. چرا آنجا </w:t>
      </w:r>
      <w:r w:rsidR="00E5152B">
        <w:rPr>
          <w:rFonts w:hint="cs"/>
          <w:rtl/>
        </w:rPr>
        <w:t xml:space="preserve">برکلام سید حاشیه نزده اید، ولی اینجا حاشیه زده اید که ذکر ساقط است؟ </w:t>
      </w:r>
    </w:p>
    <w:p w:rsidR="00D85A2B" w:rsidRDefault="00922DDD" w:rsidP="006D2D40">
      <w:pPr>
        <w:jc w:val="both"/>
        <w:rPr>
          <w:rtl/>
        </w:rPr>
      </w:pPr>
      <w:r>
        <w:rPr>
          <w:rFonts w:hint="cs"/>
          <w:rtl/>
        </w:rPr>
        <w:t>ایشان خطاب به محقق بروجردی می فرماید:</w:t>
      </w:r>
      <w:r w:rsidR="006D2D40">
        <w:rPr>
          <w:rFonts w:hint="cs"/>
          <w:rtl/>
        </w:rPr>
        <w:t xml:space="preserve"> یا شما تبدیل رکوع جلوسی به قیامی را زیاده در رکوع (یا رکوع نما) می دانید، یا نمی دانید؛ اگر زیاده در رکوع می دانید در این صورت اینجا درست فرموده اید که ذکر ساقط است، ولی چرا در مسئله قبل نفرمودید که ذکر ساقط است و بر کلام سید مبنی بر تبدیل، حاشیه نزدید؟ اگر هم زیاده در رکوع نمی دانید، پس چرا در این مسئله حاشیه زده اید که ذکر ساقط است؟</w:t>
      </w:r>
      <w:r w:rsidR="00D85A2B">
        <w:rPr>
          <w:rFonts w:hint="cs"/>
          <w:rtl/>
        </w:rPr>
        <w:t>. انصافا اشکال واردی است. منتهی ما طبق آن احتمالی که دادیم، آنجا نیزگفتیم که وجوب ذکر ساقط می شود، اینجا نیز می گوییم ساقط می شود</w:t>
      </w:r>
      <w:r w:rsidR="00FE1B7B">
        <w:rPr>
          <w:rFonts w:hint="cs"/>
          <w:rtl/>
        </w:rPr>
        <w:t>،</w:t>
      </w:r>
      <w:r w:rsidR="00D85A2B">
        <w:rPr>
          <w:rFonts w:hint="cs"/>
          <w:rtl/>
        </w:rPr>
        <w:t xml:space="preserve"> اما اشکال به محقق بروجردی وارد است. </w:t>
      </w:r>
    </w:p>
    <w:p w:rsidR="00D85A2B" w:rsidRDefault="00D85A2B" w:rsidP="00FE1B7B">
      <w:pPr>
        <w:pStyle w:val="Heading1"/>
        <w:rPr>
          <w:rtl/>
        </w:rPr>
      </w:pPr>
      <w:bookmarkStart w:id="10" w:name="_Toc92381295"/>
      <w:r>
        <w:rPr>
          <w:rFonts w:hint="cs"/>
          <w:rtl/>
        </w:rPr>
        <w:t xml:space="preserve">مسئله 29: </w:t>
      </w:r>
      <w:r w:rsidR="00FE1B7B">
        <w:rPr>
          <w:rFonts w:hint="cs"/>
          <w:rtl/>
        </w:rPr>
        <w:t>وجوب استقرار برای ذکر و قرائت</w:t>
      </w:r>
      <w:bookmarkEnd w:id="10"/>
    </w:p>
    <w:p w:rsidR="00D85A2B" w:rsidRDefault="00FE1B7B" w:rsidP="002D038A">
      <w:pPr>
        <w:jc w:val="both"/>
        <w:rPr>
          <w:rtl/>
        </w:rPr>
      </w:pPr>
      <w:r>
        <w:rPr>
          <w:rFonts w:hint="cs"/>
          <w:rtl/>
        </w:rPr>
        <w:t>متن مسئله چنین است:</w:t>
      </w:r>
    </w:p>
    <w:p w:rsidR="00FE1B7B" w:rsidRDefault="00FE1B7B" w:rsidP="00675A6F">
      <w:pPr>
        <w:pStyle w:val="ListParagraph"/>
        <w:jc w:val="both"/>
        <w:rPr>
          <w:rtl/>
        </w:rPr>
      </w:pPr>
      <w:r>
        <w:rPr>
          <w:rFonts w:hint="cs"/>
          <w:rtl/>
        </w:rPr>
        <w:t>«</w:t>
      </w:r>
      <w:r w:rsidRPr="00FE1B7B">
        <w:rPr>
          <w:rFonts w:hint="cs"/>
          <w:color w:val="0000FF"/>
          <w:rtl/>
        </w:rPr>
        <w:t>ی</w:t>
      </w:r>
      <w:r w:rsidRPr="00FE1B7B">
        <w:rPr>
          <w:color w:val="0000FF"/>
          <w:rtl/>
        </w:rPr>
        <w:t>جب الاستقرار حال القراءة و التسبيحات و حال ذكر الركوع و السجود بل في جميع أفعال الصلاة و أذكارها بل في حال القنوت</w:t>
      </w:r>
      <w:r w:rsidRPr="00FE1B7B">
        <w:rPr>
          <w:rFonts w:hint="cs"/>
          <w:color w:val="0000FF"/>
          <w:rtl/>
        </w:rPr>
        <w:t xml:space="preserve"> </w:t>
      </w:r>
      <w:r w:rsidRPr="00FE1B7B">
        <w:rPr>
          <w:color w:val="0000FF"/>
          <w:rtl/>
        </w:rPr>
        <w:t>و الأذكار المستحبة كتكبيرة الركوع و السجود نعم لو كبر بقصد الذكر المطلق في حال عدم الاستقر</w:t>
      </w:r>
      <w:r w:rsidR="00675A6F">
        <w:rPr>
          <w:color w:val="0000FF"/>
          <w:rtl/>
        </w:rPr>
        <w:t>ار لا بأس به و كذا لو سبح أو ه</w:t>
      </w:r>
      <w:r w:rsidR="00675A6F">
        <w:rPr>
          <w:rFonts w:hint="cs"/>
          <w:color w:val="0000FF"/>
          <w:rtl/>
        </w:rPr>
        <w:t xml:space="preserve">لل </w:t>
      </w:r>
      <w:r w:rsidR="00675A6F" w:rsidRPr="00675A6F">
        <w:rPr>
          <w:color w:val="0000FF"/>
          <w:rtl/>
        </w:rPr>
        <w:t>فلو كبر بقصد تكبير الركوع في حال الهوي له أو للسجود كذلك أو في حال النهوض يشكل صحته فالأولى لمن يكبر كذلك أن يقصد الذكر المطلق نعم محل قوله بح</w:t>
      </w:r>
      <w:r w:rsidR="00675A6F">
        <w:rPr>
          <w:color w:val="0000FF"/>
          <w:rtl/>
        </w:rPr>
        <w:t>ول الله و قوته حال النهوض للقيا</w:t>
      </w:r>
      <w:r w:rsidR="00675A6F">
        <w:rPr>
          <w:rFonts w:hint="cs"/>
          <w:color w:val="0000FF"/>
          <w:rtl/>
        </w:rPr>
        <w:t>م</w:t>
      </w:r>
      <w:r>
        <w:rPr>
          <w:rFonts w:hint="cs"/>
          <w:rtl/>
        </w:rPr>
        <w:t>»</w:t>
      </w:r>
      <w:r w:rsidR="006F4F5E">
        <w:rPr>
          <w:rStyle w:val="FootnoteReference"/>
          <w:rtl/>
        </w:rPr>
        <w:footnoteReference w:id="4"/>
      </w:r>
    </w:p>
    <w:p w:rsidR="00B560D4" w:rsidRDefault="00D85A2B" w:rsidP="002D038A">
      <w:pPr>
        <w:jc w:val="both"/>
        <w:rPr>
          <w:rtl/>
        </w:rPr>
      </w:pPr>
      <w:r>
        <w:rPr>
          <w:rFonts w:hint="cs"/>
          <w:rtl/>
        </w:rPr>
        <w:t xml:space="preserve">ایشان می فرماید که طمأنینه در حال اذکار مستحبی نماز هم واجب است. مثلا اگر در قنوت هستید به قصد استحباب قنوت در رکعت دوم نماز بخواهید قنوت صحیح باشد باید طمأنینه حفظ شود. اگر الله اکبر می گویید به عنوان ذکر مطلق اشکالی ندارد اما </w:t>
      </w:r>
      <w:r>
        <w:rPr>
          <w:rFonts w:hint="cs"/>
          <w:rtl/>
        </w:rPr>
        <w:lastRenderedPageBreak/>
        <w:t xml:space="preserve">اگر می خواهید تکبیر قبل از رکوع باشد، باید آرامش باشد، اگر آرامش نباشد و شما قصد استحباب خاص کنید که تکبیر قبل از رکوع مستحب است، مصداق تشریع و زیاده تشریعیه می شود و از آن جهت ایراد پیدا می کند. </w:t>
      </w:r>
    </w:p>
    <w:p w:rsidR="00CF615C" w:rsidRDefault="00B560D4" w:rsidP="002D038A">
      <w:pPr>
        <w:jc w:val="both"/>
      </w:pPr>
      <w:r>
        <w:rPr>
          <w:rFonts w:hint="cs"/>
          <w:rtl/>
        </w:rPr>
        <w:t xml:space="preserve">بر این مطلب ادعای اجماع شده </w:t>
      </w:r>
      <w:r w:rsidR="00D85A2B">
        <w:rPr>
          <w:rFonts w:hint="cs"/>
          <w:rtl/>
        </w:rPr>
        <w:t>است</w:t>
      </w:r>
      <w:r>
        <w:rPr>
          <w:rFonts w:hint="cs"/>
          <w:rtl/>
        </w:rPr>
        <w:t>؛</w:t>
      </w:r>
      <w:r w:rsidR="00D85A2B">
        <w:rPr>
          <w:rFonts w:hint="cs"/>
          <w:rtl/>
        </w:rPr>
        <w:t xml:space="preserve"> مثل مرحوم بحرالعلوم در دره نجفیه که در شعر خود ادعای اجماع کرده است</w:t>
      </w:r>
      <w:r w:rsidR="00880F93">
        <w:rPr>
          <w:rStyle w:val="FootnoteReference"/>
          <w:rtl/>
        </w:rPr>
        <w:footnoteReference w:id="5"/>
      </w:r>
      <w:r w:rsidR="00D85A2B">
        <w:rPr>
          <w:rFonts w:hint="cs"/>
          <w:rtl/>
        </w:rPr>
        <w:t xml:space="preserve"> و می فرماید اجماع بر وجوب شرطی است نه نفسی، صاحب جواهر نیز ظاهرا از ایشان گرفته و ادعای اجماع می کند، ولی واقعا برای ما اجماع ثابت نیست؛ این بحث در کلمات قدماء بدین شکل مطرح نیست</w:t>
      </w:r>
      <w:r w:rsidR="00235198">
        <w:rPr>
          <w:rStyle w:val="FootnoteReference"/>
          <w:rtl/>
        </w:rPr>
        <w:footnoteReference w:id="6"/>
      </w:r>
      <w:r w:rsidR="00D85A2B">
        <w:rPr>
          <w:rFonts w:hint="cs"/>
          <w:rtl/>
        </w:rPr>
        <w:t>؛ باید رجوع به ادله لفظیه کرد که آن ها هم اطلاق ندارد، حتی اگر غمض عین از</w:t>
      </w:r>
      <w:r w:rsidR="00CF615C">
        <w:rPr>
          <w:rFonts w:hint="cs"/>
          <w:rtl/>
        </w:rPr>
        <w:t xml:space="preserve"> سند روایات شرطیت استقرار کنیم، اطلاق ندارند.</w:t>
      </w:r>
      <w:r w:rsidR="00D85A2B">
        <w:rPr>
          <w:rFonts w:hint="cs"/>
          <w:rtl/>
        </w:rPr>
        <w:t xml:space="preserve"> گفته اند </w:t>
      </w:r>
      <w:r w:rsidR="00CF615C">
        <w:rPr>
          <w:rFonts w:hint="cs"/>
          <w:rtl/>
        </w:rPr>
        <w:t>«</w:t>
      </w:r>
      <w:r w:rsidR="00D85A2B">
        <w:rPr>
          <w:rFonts w:hint="cs"/>
          <w:rtl/>
        </w:rPr>
        <w:t>ولیتمکن</w:t>
      </w:r>
      <w:r w:rsidR="00CF615C">
        <w:rPr>
          <w:rFonts w:hint="cs"/>
          <w:rtl/>
        </w:rPr>
        <w:t xml:space="preserve"> فی الإقامۀ کما یتمکن</w:t>
      </w:r>
      <w:r w:rsidR="00D85A2B">
        <w:rPr>
          <w:rFonts w:hint="cs"/>
          <w:rtl/>
        </w:rPr>
        <w:t xml:space="preserve"> فی الصلاۀ</w:t>
      </w:r>
      <w:r w:rsidR="00CF615C">
        <w:rPr>
          <w:rFonts w:hint="cs"/>
          <w:rtl/>
        </w:rPr>
        <w:t>»</w:t>
      </w:r>
      <w:r w:rsidR="00D85A2B">
        <w:rPr>
          <w:rFonts w:hint="cs"/>
          <w:rtl/>
        </w:rPr>
        <w:t xml:space="preserve"> ولی اینکه نحوه تمکن چطور است، نفرموده اند. </w:t>
      </w:r>
    </w:p>
    <w:p w:rsidR="00CF615C" w:rsidRDefault="00CF615C" w:rsidP="002D038A">
      <w:pPr>
        <w:jc w:val="both"/>
        <w:rPr>
          <w:rtl/>
        </w:rPr>
      </w:pPr>
      <w:r>
        <w:rPr>
          <w:rFonts w:hint="cs"/>
          <w:rtl/>
        </w:rPr>
        <w:t xml:space="preserve">یک روایت از سکونی در مورد استقرار وارد شده است که چنین است: </w:t>
      </w:r>
    </w:p>
    <w:p w:rsidR="005F2408" w:rsidRDefault="005F2408" w:rsidP="005F2408">
      <w:pPr>
        <w:pStyle w:val="ListParagraph"/>
        <w:jc w:val="both"/>
        <w:rPr>
          <w:rtl/>
        </w:rPr>
      </w:pPr>
      <w:r>
        <w:rPr>
          <w:rFonts w:hint="cs"/>
          <w:rtl/>
        </w:rPr>
        <w:t>«</w:t>
      </w:r>
      <w:r w:rsidRPr="005F2408">
        <w:rPr>
          <w:rtl/>
        </w:rPr>
        <w:t xml:space="preserve">عَلِيُّ بْنُ إِبْرَاهِيمَ عَنْ أَبِيهِ عَنِ النَّوْفَلِيِّ عَنِ السَّكُونِيِّ </w:t>
      </w:r>
      <w:r w:rsidRPr="005F2408">
        <w:rPr>
          <w:color w:val="008000"/>
          <w:rtl/>
        </w:rPr>
        <w:t>عَنْ أَبِي عَبْدِ اللَّهِ ع أَنَّهُ قَالَ: فِي الرَّجُلِ يُصَلِّي فِي مَوْضِعٍ ثُمَّ يُرِيدُ أَنْ يَتَقَدَّمَ قَالَ يَكُفُّ عَنِ الْقِرَاءَةِ فِي مَشْيِهِ حَتَّى يَتَقَدَّمَ إِلَى الْمَوْضِعِ الَّذِي يُرِيدُ ثُمَّ يَقْرَأُ</w:t>
      </w:r>
      <w:r>
        <w:rPr>
          <w:rFonts w:hint="cs"/>
          <w:rtl/>
        </w:rPr>
        <w:t>»</w:t>
      </w:r>
      <w:r>
        <w:rPr>
          <w:rStyle w:val="FootnoteReference"/>
          <w:rtl/>
        </w:rPr>
        <w:footnoteReference w:id="7"/>
      </w:r>
    </w:p>
    <w:p w:rsidR="00D85A2B" w:rsidRDefault="00D85A2B" w:rsidP="002D038A">
      <w:pPr>
        <w:jc w:val="both"/>
        <w:rPr>
          <w:rtl/>
        </w:rPr>
      </w:pPr>
      <w:r>
        <w:rPr>
          <w:rFonts w:hint="cs"/>
          <w:rtl/>
        </w:rPr>
        <w:t>می گوید که اگر در حال قرائت می خواهید راه بروید مکث کنید،</w:t>
      </w:r>
      <w:r w:rsidR="00CF615C">
        <w:rPr>
          <w:rFonts w:hint="cs"/>
          <w:rtl/>
        </w:rPr>
        <w:t xml:space="preserve"> قرائت را متوقف کنید چند قدم جلو بروید و بعد ادامه بدهید.</w:t>
      </w:r>
      <w:r>
        <w:rPr>
          <w:rFonts w:hint="cs"/>
          <w:rtl/>
        </w:rPr>
        <w:t xml:space="preserve"> این نهی از مشی می کند در اثناء قرائت، این هم اطلاق ندارد؛</w:t>
      </w:r>
      <w:r w:rsidR="00CF615C">
        <w:rPr>
          <w:rFonts w:hint="cs"/>
          <w:rtl/>
        </w:rPr>
        <w:t xml:space="preserve"> زیرا متمکن از عدم المشی بوده است،</w:t>
      </w:r>
      <w:r>
        <w:rPr>
          <w:rFonts w:hint="cs"/>
          <w:rtl/>
        </w:rPr>
        <w:t xml:space="preserve"> یرید أن یتقدم است، امام می فرماید مکث کنید و در حال مشی ادامه ندهید، </w:t>
      </w:r>
      <w:r w:rsidR="00CF615C">
        <w:rPr>
          <w:rFonts w:hint="cs"/>
          <w:rtl/>
        </w:rPr>
        <w:t xml:space="preserve">این روایت </w:t>
      </w:r>
      <w:r>
        <w:rPr>
          <w:rFonts w:hint="cs"/>
          <w:rtl/>
        </w:rPr>
        <w:t>در خصوص مشی است</w:t>
      </w:r>
      <w:r w:rsidR="00CF615C">
        <w:rPr>
          <w:rFonts w:hint="cs"/>
          <w:rtl/>
        </w:rPr>
        <w:t>،</w:t>
      </w:r>
      <w:r>
        <w:rPr>
          <w:rFonts w:hint="cs"/>
          <w:rtl/>
        </w:rPr>
        <w:t xml:space="preserve"> آن هم مشی اختیاری است، لذا مقتضای صناعت این است که گفته شود در اذکار مستحبه حتی به قصد استحباب خاص، طمأنینه هم نباشد مشکلی ندارد و حتی مشی هم باشد مشکلی ندارد</w:t>
      </w:r>
      <w:r w:rsidR="00EC443B">
        <w:rPr>
          <w:rFonts w:hint="cs"/>
          <w:rtl/>
        </w:rPr>
        <w:t>؛</w:t>
      </w:r>
      <w:r>
        <w:rPr>
          <w:rFonts w:hint="cs"/>
          <w:rtl/>
        </w:rPr>
        <w:t xml:space="preserve"> زیرا مشی را مخل به صدق قیام نمی دانیم. </w:t>
      </w:r>
    </w:p>
    <w:p w:rsidR="00BE4747" w:rsidRDefault="00BE4747" w:rsidP="00BE4747">
      <w:pPr>
        <w:pStyle w:val="Heading2"/>
        <w:rPr>
          <w:rtl/>
        </w:rPr>
      </w:pPr>
      <w:bookmarkStart w:id="11" w:name="_Toc92381296"/>
      <w:r>
        <w:rPr>
          <w:rFonts w:hint="cs"/>
          <w:rtl/>
        </w:rPr>
        <w:t>کلام محقق خویی در انکار جزئیت اجزای مستحب</w:t>
      </w:r>
      <w:bookmarkEnd w:id="11"/>
    </w:p>
    <w:p w:rsidR="00D85A2B" w:rsidRDefault="00EC443B" w:rsidP="002D038A">
      <w:pPr>
        <w:jc w:val="both"/>
        <w:rPr>
          <w:rtl/>
        </w:rPr>
      </w:pPr>
      <w:r w:rsidRPr="00BE4747">
        <w:rPr>
          <w:rFonts w:hint="cs"/>
          <w:b/>
          <w:bCs/>
          <w:rtl/>
        </w:rPr>
        <w:t>محقق</w:t>
      </w:r>
      <w:r w:rsidR="00D85A2B" w:rsidRPr="00BE4747">
        <w:rPr>
          <w:rFonts w:hint="cs"/>
          <w:b/>
          <w:bCs/>
          <w:rtl/>
        </w:rPr>
        <w:t xml:space="preserve"> خویی بحثی را مطرح کرده است که ما اصلا جزء مستحب نداریم</w:t>
      </w:r>
      <w:r w:rsidR="00D85A2B">
        <w:rPr>
          <w:rFonts w:hint="cs"/>
          <w:rtl/>
        </w:rPr>
        <w:t>. حتی اگر اجماع داشته باشیم یا دلیل لفظی داشته باشیم که در جمیع ا</w:t>
      </w:r>
      <w:r w:rsidR="0078769E">
        <w:rPr>
          <w:rFonts w:hint="cs"/>
          <w:rtl/>
        </w:rPr>
        <w:t>جزای نماز استقرار واجب است. دلیل</w:t>
      </w:r>
      <w:r w:rsidR="00D85A2B">
        <w:rPr>
          <w:rFonts w:hint="cs"/>
          <w:rtl/>
        </w:rPr>
        <w:t xml:space="preserve"> ایشان</w:t>
      </w:r>
      <w:r w:rsidR="0078769E">
        <w:rPr>
          <w:rFonts w:hint="cs"/>
          <w:rtl/>
        </w:rPr>
        <w:t xml:space="preserve"> این است که</w:t>
      </w:r>
      <w:r w:rsidR="00D7557F">
        <w:rPr>
          <w:rFonts w:hint="cs"/>
          <w:rtl/>
        </w:rPr>
        <w:t xml:space="preserve"> باید دید</w:t>
      </w:r>
      <w:r w:rsidR="00D85A2B">
        <w:rPr>
          <w:rFonts w:hint="cs"/>
          <w:rtl/>
        </w:rPr>
        <w:t xml:space="preserve"> امر وجوبی نسبت به این جزء مستحب به شرط </w:t>
      </w:r>
      <w:r w:rsidR="00D85A2B">
        <w:rPr>
          <w:rFonts w:hint="cs"/>
          <w:rtl/>
        </w:rPr>
        <w:lastRenderedPageBreak/>
        <w:t xml:space="preserve">شی است یا لابشرط است؟ اگر به شرط شی است که امر به این مستحب ساقط نمی شود، اگر می گویید لابشرط است، لابشرطیت با جزیئت سازگاری ندارد. نمی شود که جزء باشد ولی کل نسبت به آن لابشرط باشد. </w:t>
      </w:r>
    </w:p>
    <w:p w:rsidR="00455D5A" w:rsidRDefault="00D85A2B" w:rsidP="000E46B9">
      <w:pPr>
        <w:jc w:val="both"/>
        <w:rPr>
          <w:rtl/>
        </w:rPr>
      </w:pPr>
      <w:r w:rsidRPr="00BE4747">
        <w:rPr>
          <w:rFonts w:hint="cs"/>
          <w:b/>
          <w:bCs/>
          <w:rtl/>
        </w:rPr>
        <w:t>ما</w:t>
      </w:r>
      <w:r w:rsidR="00D7557F" w:rsidRPr="00BE4747">
        <w:rPr>
          <w:rFonts w:hint="cs"/>
          <w:b/>
          <w:bCs/>
          <w:rtl/>
        </w:rPr>
        <w:t xml:space="preserve"> در جواب به ایشان</w:t>
      </w:r>
      <w:r w:rsidRPr="00BE4747">
        <w:rPr>
          <w:rFonts w:hint="cs"/>
          <w:b/>
          <w:bCs/>
          <w:rtl/>
        </w:rPr>
        <w:t xml:space="preserve"> می</w:t>
      </w:r>
      <w:r w:rsidR="00D7557F" w:rsidRPr="00BE4747">
        <w:rPr>
          <w:rFonts w:hint="cs"/>
          <w:b/>
          <w:bCs/>
          <w:rtl/>
        </w:rPr>
        <w:t xml:space="preserve"> </w:t>
      </w:r>
      <w:r w:rsidRPr="00BE4747">
        <w:rPr>
          <w:rFonts w:hint="cs"/>
          <w:b/>
          <w:bCs/>
          <w:rtl/>
        </w:rPr>
        <w:t>گوییم</w:t>
      </w:r>
      <w:r>
        <w:rPr>
          <w:rFonts w:hint="cs"/>
          <w:rtl/>
        </w:rPr>
        <w:t xml:space="preserve"> که</w:t>
      </w:r>
      <w:r w:rsidR="00235198">
        <w:rPr>
          <w:rFonts w:hint="cs"/>
          <w:rtl/>
        </w:rPr>
        <w:t xml:space="preserve"> شما راجع به جزء الواجب صحبت می کنید، ولی قائلین به جزئیت در مورد جزء الصلاۀ صحبت می کنند. به نظر ما</w:t>
      </w:r>
      <w:r>
        <w:rPr>
          <w:rFonts w:hint="cs"/>
          <w:rtl/>
        </w:rPr>
        <w:t xml:space="preserve"> می شود واجب لابشرط باشد</w:t>
      </w:r>
      <w:r w:rsidR="000E46B9">
        <w:rPr>
          <w:rFonts w:hint="cs"/>
          <w:rtl/>
        </w:rPr>
        <w:t xml:space="preserve"> و جزء از عمل نیز باشد</w:t>
      </w:r>
      <w:r w:rsidR="007D51C6">
        <w:rPr>
          <w:rFonts w:hint="cs"/>
          <w:rtl/>
        </w:rPr>
        <w:t>؛ مانند ساختمانی که نسبت به اتاق لابشرط است،</w:t>
      </w:r>
      <w:r>
        <w:rPr>
          <w:rFonts w:hint="cs"/>
          <w:rtl/>
        </w:rPr>
        <w:t xml:space="preserve"> اما اگر </w:t>
      </w:r>
      <w:r w:rsidR="007D51C6">
        <w:rPr>
          <w:rFonts w:hint="cs"/>
          <w:rtl/>
        </w:rPr>
        <w:t xml:space="preserve">اتاق ساخته شود جزئی از این ساختمان می شود </w:t>
      </w:r>
      <w:r>
        <w:rPr>
          <w:rFonts w:hint="cs"/>
          <w:rtl/>
        </w:rPr>
        <w:t xml:space="preserve">و خارج از خانه نیست. شما جزء الواجب را انکار می کنید ما هم انکار می کنیم ولی </w:t>
      </w:r>
      <w:r w:rsidR="000E46B9">
        <w:rPr>
          <w:rFonts w:hint="cs"/>
          <w:rtl/>
        </w:rPr>
        <w:t>کسانی که مستحب را جزء عمل می دانند، تعبیر به «جزء الصلاۀ» می کنند</w:t>
      </w:r>
      <w:r>
        <w:rPr>
          <w:rFonts w:hint="cs"/>
          <w:rtl/>
        </w:rPr>
        <w:t xml:space="preserve"> و صلاۀ مثل خانه مرکبی است که صادق است بر </w:t>
      </w:r>
      <w:r w:rsidR="000E46B9">
        <w:rPr>
          <w:rFonts w:hint="cs"/>
          <w:rtl/>
        </w:rPr>
        <w:t>«</w:t>
      </w:r>
      <w:r>
        <w:rPr>
          <w:rFonts w:hint="cs"/>
          <w:rtl/>
        </w:rPr>
        <w:t>ما اشتمل علی عدۀ اجزاء فصاعدا</w:t>
      </w:r>
      <w:r w:rsidR="000E46B9">
        <w:rPr>
          <w:rFonts w:hint="cs"/>
          <w:rtl/>
        </w:rPr>
        <w:t>»</w:t>
      </w:r>
      <w:r>
        <w:rPr>
          <w:rFonts w:hint="cs"/>
          <w:rtl/>
        </w:rPr>
        <w:t>. حال برخی مثل آیت الله سیست</w:t>
      </w:r>
      <w:r w:rsidR="000E46B9">
        <w:rPr>
          <w:rFonts w:hint="cs"/>
          <w:rtl/>
        </w:rPr>
        <w:t>انی از راه امر نیز درست کرده</w:t>
      </w:r>
      <w:r>
        <w:rPr>
          <w:rFonts w:hint="cs"/>
          <w:rtl/>
        </w:rPr>
        <w:t xml:space="preserve"> و فرموده اند</w:t>
      </w:r>
      <w:r w:rsidR="000E46B9">
        <w:rPr>
          <w:rFonts w:hint="cs"/>
          <w:rtl/>
        </w:rPr>
        <w:t>:</w:t>
      </w:r>
      <w:r>
        <w:rPr>
          <w:rFonts w:hint="cs"/>
          <w:rtl/>
        </w:rPr>
        <w:t xml:space="preserve"> ما می توانیم دو امر داشته باشیم، یکی امر وجوبی به ذات نماز و یکی امر استحبابی بر نماز مشتمل برقنوت که قنوت می شود جزء مأمور به ولی نه آن مأمور به به امر وجوبی، بلکه یک امر وجوبی داریم که رفته به نماز لابشرط از جزء، یک امر استحبابی نیز داریم که روی </w:t>
      </w:r>
      <w:r w:rsidR="00455D5A">
        <w:rPr>
          <w:rFonts w:hint="cs"/>
          <w:rtl/>
        </w:rPr>
        <w:t>نماز مشتم</w:t>
      </w:r>
      <w:r>
        <w:rPr>
          <w:rFonts w:hint="cs"/>
          <w:rtl/>
        </w:rPr>
        <w:t xml:space="preserve">ل بر قنوت رفته است. </w:t>
      </w:r>
    </w:p>
    <w:p w:rsidR="00D85A2B" w:rsidRDefault="00455D5A" w:rsidP="000E46B9">
      <w:pPr>
        <w:jc w:val="both"/>
        <w:rPr>
          <w:rtl/>
        </w:rPr>
      </w:pPr>
      <w:r>
        <w:rPr>
          <w:rFonts w:hint="cs"/>
          <w:rtl/>
        </w:rPr>
        <w:t xml:space="preserve">به نظر ما </w:t>
      </w:r>
      <w:r w:rsidR="00D85A2B">
        <w:rPr>
          <w:rFonts w:hint="cs"/>
          <w:rtl/>
        </w:rPr>
        <w:t xml:space="preserve">این هم فرمایش بدی نیست ولی نیازی به این حرف ها نیست. </w:t>
      </w:r>
    </w:p>
    <w:p w:rsidR="00BE4747" w:rsidRDefault="00BE4747" w:rsidP="00BE4747">
      <w:pPr>
        <w:pStyle w:val="Heading2"/>
        <w:rPr>
          <w:rtl/>
        </w:rPr>
      </w:pPr>
      <w:bookmarkStart w:id="12" w:name="_Toc92381297"/>
      <w:r>
        <w:rPr>
          <w:rFonts w:hint="cs"/>
          <w:rtl/>
        </w:rPr>
        <w:t>مختار استاد</w:t>
      </w:r>
      <w:bookmarkEnd w:id="12"/>
    </w:p>
    <w:p w:rsidR="00D85A2B" w:rsidRDefault="00455D5A" w:rsidP="002D038A">
      <w:pPr>
        <w:jc w:val="both"/>
        <w:rPr>
          <w:rtl/>
        </w:rPr>
      </w:pPr>
      <w:r>
        <w:rPr>
          <w:rFonts w:hint="cs"/>
          <w:rtl/>
        </w:rPr>
        <w:t>خلاصه اینکه</w:t>
      </w:r>
      <w:r w:rsidR="00D85A2B">
        <w:rPr>
          <w:rFonts w:hint="cs"/>
          <w:rtl/>
        </w:rPr>
        <w:t xml:space="preserve"> اشکال اساسی</w:t>
      </w:r>
      <w:r>
        <w:rPr>
          <w:rFonts w:hint="cs"/>
          <w:rtl/>
        </w:rPr>
        <w:t xml:space="preserve"> ما</w:t>
      </w:r>
      <w:r w:rsidR="00D85A2B">
        <w:rPr>
          <w:rFonts w:hint="cs"/>
          <w:rtl/>
        </w:rPr>
        <w:t xml:space="preserve"> عدم اطلاق در ادله استقرار است، ولی چون ادعای اجماع می کنند، مقتضای احتیاط این است که فتوا به عدم شرطیت استقرار داده نشود. افراد سعی کنند اگر مراعات استقرار نمی کنند به قصد استحباب خاص نگویند، بگویند اگر شرایط فراهم بود قصد امتثال استحباب خاص را داریم و اگر شرایط فراهم نبود همان استحباب ذکر مطلق باشد. اینطور زرنگی است. یعنی اگر شرا</w:t>
      </w:r>
      <w:r w:rsidR="00824ADB">
        <w:rPr>
          <w:rFonts w:hint="cs"/>
          <w:rtl/>
        </w:rPr>
        <w:t xml:space="preserve">یط فراهم بود امتثال به همان امر استحبابی خاص است و اگر شرایط فراهم نبود، امتثال به امر به مطلق ذکر باشد. </w:t>
      </w:r>
    </w:p>
    <w:p w:rsidR="00D85A2B" w:rsidRDefault="00AC053F" w:rsidP="002D038A">
      <w:pPr>
        <w:jc w:val="both"/>
        <w:rPr>
          <w:rtl/>
        </w:rPr>
      </w:pPr>
      <w:r>
        <w:rPr>
          <w:rFonts w:hint="cs"/>
          <w:rtl/>
        </w:rPr>
        <w:t xml:space="preserve">دقت شود! اگر کسی قصد ذکر خاص مستحب را کند و شرایط آن را رعایت نکند، طبق مبنای برخی، مصداق زیاده در نماز می شود و از باب تشریع مشکل ایجاد می شود؛ ما این نکته را نیز قبول نداریم؛ به نظر ما حتی اگر تشریع نیز بکند، این عمل مصداق «من زاد فی صلاته» عرفا نیست؛ لذا نماز را باطل نمی دانیم؛ ممکن است که او را جهنم ببرند که تشریع انجام داده است، ولی نماز باطل نیست. مثل این است که وسط نماز در قنوت دعا برای قتل زید کند، نفرین مومن کند، در این صورت عقاب می کنند که نفرین مومن کرده است، ولی دلیل بر بطلان نماز نیست؛ بالأخره یک نوع دعا است و تکلم منهی در نماز تکلف های آدمی </w:t>
      </w:r>
      <w:r>
        <w:rPr>
          <w:rFonts w:hint="cs"/>
          <w:rtl/>
        </w:rPr>
        <w:lastRenderedPageBreak/>
        <w:t xml:space="preserve">است و شامل این نوع تکلم های با خدا نمی شود، ولو اینکه این جزء مبغوض باشد، ولی مبطل نیست، مثل اینکه کسی در وسط نماز چشم چرانی کند، فعل مبغوض است ولی نماز باطل نیست. </w:t>
      </w:r>
    </w:p>
    <w:p w:rsidR="00675A6F" w:rsidRDefault="00675A6F" w:rsidP="00675A6F">
      <w:pPr>
        <w:pStyle w:val="Heading3"/>
        <w:rPr>
          <w:rtl/>
        </w:rPr>
      </w:pPr>
      <w:bookmarkStart w:id="13" w:name="_Toc92381298"/>
      <w:r>
        <w:rPr>
          <w:rFonts w:hint="cs"/>
          <w:rtl/>
        </w:rPr>
        <w:t>مناقشه در تمثیل صاحب عروه</w:t>
      </w:r>
      <w:bookmarkEnd w:id="13"/>
      <w:r>
        <w:rPr>
          <w:rFonts w:hint="cs"/>
          <w:rtl/>
        </w:rPr>
        <w:t xml:space="preserve"> </w:t>
      </w:r>
    </w:p>
    <w:p w:rsidR="00D85A2B" w:rsidRDefault="00AC053F" w:rsidP="002D038A">
      <w:pPr>
        <w:jc w:val="both"/>
        <w:rPr>
          <w:rFonts w:hint="cs"/>
          <w:rtl/>
        </w:rPr>
      </w:pPr>
      <w:r>
        <w:rPr>
          <w:rFonts w:hint="cs"/>
          <w:rtl/>
        </w:rPr>
        <w:t>صاحب عروه برای رعایت استقرار، مثالی می زند که به نظر ما مثال خوبی نیست؛ ایشان می فرماید: «</w:t>
      </w:r>
      <w:r w:rsidR="00491156" w:rsidRPr="00675A6F">
        <w:rPr>
          <w:rFonts w:hint="cs"/>
          <w:color w:val="000080"/>
          <w:rtl/>
        </w:rPr>
        <w:t>فلو کبر بقصد تکبیر الرکوع فی حال الهوی للرکوع أو کبر للسجود فی حال الهوی للسجود أو فی حال النهوض من السجود یشکل صحته</w:t>
      </w:r>
      <w:r w:rsidR="00491156">
        <w:rPr>
          <w:rFonts w:hint="cs"/>
          <w:rtl/>
        </w:rPr>
        <w:t xml:space="preserve">» </w:t>
      </w:r>
    </w:p>
    <w:p w:rsidR="00675A6F" w:rsidRDefault="00491156" w:rsidP="00675A6F">
      <w:pPr>
        <w:jc w:val="both"/>
        <w:rPr>
          <w:rtl/>
        </w:rPr>
      </w:pPr>
      <w:r>
        <w:rPr>
          <w:rFonts w:hint="cs"/>
          <w:rtl/>
        </w:rPr>
        <w:t xml:space="preserve">به نظر ما این بحث ارتباطی به استقرار ندارد. تکبیر قبل از انحناء مستحب است، یک وقت است که موقع تکبیر قبل از رکوع بدن تکان می خورد، بحث استقرار است، ولی یک وقت موقع خم شدن است که اصلا جای ان تکبیر در اینجا نیست. ربطی به بحث استقرار ندارد. ما هم می گوییم نباید اینطور تکبیر بگوید؛ به دلیل اینکه جای تکبیر قبل از رکوع، موقع هوی الی الرکوع نیست. بلی، ذکر «بحول الله و قوته» جایگاهش در حال حرکت است و حین النهوض باید انجام شود و با «سمع الله لمن حمده» تفاوت می کند. </w:t>
      </w:r>
      <w:r w:rsidR="00675A6F">
        <w:rPr>
          <w:rFonts w:hint="cs"/>
          <w:rtl/>
        </w:rPr>
        <w:t xml:space="preserve">عرفا باید ذکر «بحول الله و قوته» در حال نهوض به قیام گفته شود. </w:t>
      </w:r>
    </w:p>
    <w:p w:rsidR="00675A6F" w:rsidRDefault="00040F60" w:rsidP="00C60B27">
      <w:pPr>
        <w:pStyle w:val="Heading1"/>
        <w:rPr>
          <w:rtl/>
        </w:rPr>
      </w:pPr>
      <w:bookmarkStart w:id="14" w:name="_Toc92381299"/>
      <w:r>
        <w:rPr>
          <w:rFonts w:hint="cs"/>
          <w:rtl/>
        </w:rPr>
        <w:t xml:space="preserve">مسئله </w:t>
      </w:r>
      <w:r w:rsidR="00C60B27">
        <w:rPr>
          <w:rFonts w:hint="cs"/>
          <w:rtl/>
        </w:rPr>
        <w:t>30: وظیفه عاجز از سجده</w:t>
      </w:r>
      <w:bookmarkEnd w:id="14"/>
    </w:p>
    <w:p w:rsidR="00C60B27" w:rsidRDefault="00C60B27" w:rsidP="002D038A">
      <w:pPr>
        <w:jc w:val="both"/>
        <w:rPr>
          <w:rtl/>
        </w:rPr>
      </w:pPr>
      <w:r>
        <w:rPr>
          <w:rFonts w:hint="cs"/>
          <w:rtl/>
        </w:rPr>
        <w:t xml:space="preserve">سید می فرماید: </w:t>
      </w:r>
    </w:p>
    <w:p w:rsidR="00C60B27" w:rsidRDefault="00C60B27" w:rsidP="00C60B27">
      <w:pPr>
        <w:pStyle w:val="ListParagraph"/>
        <w:jc w:val="both"/>
        <w:rPr>
          <w:rtl/>
        </w:rPr>
      </w:pPr>
      <w:r>
        <w:rPr>
          <w:rFonts w:hint="cs"/>
          <w:rtl/>
        </w:rPr>
        <w:t>«</w:t>
      </w:r>
      <w:r w:rsidRPr="00C60B27">
        <w:rPr>
          <w:color w:val="0000FF"/>
          <w:rtl/>
        </w:rPr>
        <w:t>من لا يقدر على السجود يرفع موضع سجوده إن أمكنه و إلا وضع ما يصح السجود عليه على جبهته كما مر</w:t>
      </w:r>
      <w:r>
        <w:rPr>
          <w:rFonts w:hint="cs"/>
          <w:rtl/>
        </w:rPr>
        <w:t>»</w:t>
      </w:r>
    </w:p>
    <w:p w:rsidR="00040F60" w:rsidRDefault="00040F60" w:rsidP="002D038A">
      <w:pPr>
        <w:jc w:val="both"/>
        <w:rPr>
          <w:rFonts w:hint="cs"/>
          <w:rtl/>
        </w:rPr>
      </w:pPr>
      <w:r>
        <w:rPr>
          <w:rFonts w:hint="cs"/>
          <w:rtl/>
        </w:rPr>
        <w:t xml:space="preserve">راجع به وضع الجبهۀ علی الأرض در نماز ایمایی یا نماز مضطجعا قبلا بحث کرده ایم و گفتیم که واجب نیست؛ زیرا تعبیر روایت «أحب إلی» است. این نکته در مسئله 30 آمده است. </w:t>
      </w:r>
    </w:p>
    <w:p w:rsidR="00040F60" w:rsidRDefault="00040F60" w:rsidP="00C60B27">
      <w:pPr>
        <w:pStyle w:val="Heading1"/>
        <w:rPr>
          <w:rFonts w:hint="cs"/>
          <w:rtl/>
        </w:rPr>
      </w:pPr>
      <w:bookmarkStart w:id="15" w:name="_Toc92381300"/>
      <w:r>
        <w:rPr>
          <w:rFonts w:hint="cs"/>
          <w:rtl/>
        </w:rPr>
        <w:t>مسئله 31</w:t>
      </w:r>
      <w:r w:rsidR="00C60B27">
        <w:rPr>
          <w:rFonts w:hint="cs"/>
          <w:rtl/>
        </w:rPr>
        <w:t>: تخییر بین نحوه های مختلف جلوس در نماز جلوسی</w:t>
      </w:r>
      <w:bookmarkEnd w:id="15"/>
    </w:p>
    <w:p w:rsidR="00040F60" w:rsidRDefault="00C60B27" w:rsidP="002D038A">
      <w:pPr>
        <w:jc w:val="both"/>
        <w:rPr>
          <w:rtl/>
        </w:rPr>
      </w:pPr>
      <w:r>
        <w:rPr>
          <w:rFonts w:hint="cs"/>
          <w:rtl/>
        </w:rPr>
        <w:t xml:space="preserve">سید می فرماید: </w:t>
      </w:r>
    </w:p>
    <w:p w:rsidR="00C60B27" w:rsidRDefault="00C60B27" w:rsidP="00C60B27">
      <w:pPr>
        <w:pStyle w:val="ListParagraph"/>
        <w:jc w:val="both"/>
        <w:rPr>
          <w:rtl/>
        </w:rPr>
      </w:pPr>
      <w:r>
        <w:rPr>
          <w:rFonts w:hint="cs"/>
          <w:rtl/>
        </w:rPr>
        <w:t>«</w:t>
      </w:r>
      <w:r w:rsidRPr="00C60B27">
        <w:rPr>
          <w:color w:val="0000FF"/>
          <w:rtl/>
        </w:rPr>
        <w:t>من يصلي جالسا يتخير بين انحناء الجلوس نعم يستحب له أن يجلس جلوس القرفصاء و هو أن يرفع فخذيه و ساقيه و إذا أراد أن يركع ثنى رجليه و أما بين السجدتين و حال التشهد فيستحب أن يتورك</w:t>
      </w:r>
      <w:r>
        <w:rPr>
          <w:rFonts w:hint="cs"/>
          <w:rtl/>
        </w:rPr>
        <w:t>»</w:t>
      </w:r>
      <w:r>
        <w:rPr>
          <w:rStyle w:val="FootnoteReference"/>
          <w:rtl/>
        </w:rPr>
        <w:footnoteReference w:id="8"/>
      </w:r>
    </w:p>
    <w:p w:rsidR="00040F60" w:rsidRDefault="00C60B27" w:rsidP="002D038A">
      <w:pPr>
        <w:jc w:val="both"/>
        <w:rPr>
          <w:rFonts w:hint="cs"/>
          <w:rtl/>
        </w:rPr>
      </w:pPr>
      <w:r>
        <w:rPr>
          <w:rFonts w:hint="cs"/>
          <w:rtl/>
        </w:rPr>
        <w:lastRenderedPageBreak/>
        <w:t xml:space="preserve">این مسئله راجع به تخییر بین نحوه های مختلف جلوس است. جلوس دارای انحاء مختلف است که عبارتند از: جلوس دو زانو، جلوس چهارزانو، جلوس زانو به بغل گرفته، جلوس با دراز کردن پا و غیره که تمامی این ها جلوس است و روایت مخیر بین انحاء جلوس کرده است. </w:t>
      </w:r>
    </w:p>
    <w:p w:rsidR="00624677" w:rsidRPr="00F849AC" w:rsidRDefault="00C60B27" w:rsidP="00F849AC">
      <w:pPr>
        <w:jc w:val="both"/>
        <w:rPr>
          <w:rFonts w:hint="cs"/>
          <w:color w:val="0000FF"/>
          <w:rtl/>
        </w:rPr>
      </w:pPr>
      <w:r>
        <w:rPr>
          <w:rFonts w:hint="cs"/>
          <w:rtl/>
        </w:rPr>
        <w:t xml:space="preserve">صاحب عروه می فرماید: البته مستحب است که جلوس قرفصاء به جا آورده شود که همان زانو در بغل گرفته است. همان که فخذین ساق را بالا می آورد و به سینه می گیرد و می تواند دستان را جلوی پا بگیرد. </w:t>
      </w:r>
      <w:r w:rsidR="00624677" w:rsidRPr="00C60B27">
        <w:rPr>
          <w:color w:val="0000FF"/>
          <w:rtl/>
        </w:rPr>
        <w:t>و إذا أراد أن يركع ثنى رجليه</w:t>
      </w:r>
      <w:r w:rsidR="00624677">
        <w:rPr>
          <w:rFonts w:hint="cs"/>
          <w:color w:val="0000FF"/>
          <w:rtl/>
        </w:rPr>
        <w:t xml:space="preserve"> </w:t>
      </w:r>
      <w:r w:rsidR="00624677" w:rsidRPr="00C60B27">
        <w:rPr>
          <w:color w:val="0000FF"/>
          <w:rtl/>
        </w:rPr>
        <w:t>و أما بين السجدتين و حال التشهد فيستحب أن يتورك</w:t>
      </w:r>
      <w:r w:rsidR="00624677">
        <w:rPr>
          <w:rFonts w:hint="cs"/>
          <w:color w:val="0000FF"/>
          <w:rtl/>
        </w:rPr>
        <w:t xml:space="preserve">. </w:t>
      </w:r>
      <w:r w:rsidR="00624677" w:rsidRPr="00744C5B">
        <w:rPr>
          <w:rFonts w:hint="cs"/>
          <w:rtl/>
        </w:rPr>
        <w:t xml:space="preserve">این مطلب دلیل واضحی ندارد، جلوس قرفصاء اصلا دلیل ندارد. فقط در یک روایت آمده است که پیامبر اینگونه می نشستند: </w:t>
      </w:r>
      <w:r w:rsidR="00744C5B">
        <w:rPr>
          <w:rFonts w:hint="cs"/>
          <w:rtl/>
        </w:rPr>
        <w:t>«</w:t>
      </w:r>
      <w:r w:rsidR="004F18F2">
        <w:rPr>
          <w:rFonts w:hint="cs"/>
          <w:color w:val="008000"/>
          <w:rtl/>
        </w:rPr>
        <w:t>کان النبی یجلس قرفصاء</w:t>
      </w:r>
      <w:r w:rsidR="00744C5B">
        <w:rPr>
          <w:rFonts w:hint="cs"/>
          <w:rtl/>
        </w:rPr>
        <w:t xml:space="preserve">» </w:t>
      </w:r>
      <w:r w:rsidR="00F849AC">
        <w:rPr>
          <w:rFonts w:hint="cs"/>
          <w:rtl/>
        </w:rPr>
        <w:t xml:space="preserve">. </w:t>
      </w:r>
    </w:p>
    <w:p w:rsidR="00744C5B" w:rsidRDefault="00624677" w:rsidP="00624677">
      <w:pPr>
        <w:jc w:val="both"/>
      </w:pPr>
      <w:r w:rsidRPr="00744C5B">
        <w:rPr>
          <w:rFonts w:hint="cs"/>
          <w:rtl/>
        </w:rPr>
        <w:t>یا در روایت دیگر آمده است که</w:t>
      </w:r>
      <w:r w:rsidR="00744C5B">
        <w:rPr>
          <w:rFonts w:hint="cs"/>
          <w:rtl/>
        </w:rPr>
        <w:t>:</w:t>
      </w:r>
    </w:p>
    <w:p w:rsidR="00744C5B" w:rsidRDefault="00744C5B" w:rsidP="00744C5B">
      <w:pPr>
        <w:pStyle w:val="ListParagraph"/>
        <w:jc w:val="both"/>
        <w:rPr>
          <w:rFonts w:hint="cs"/>
          <w:rtl/>
        </w:rPr>
      </w:pPr>
      <w:r>
        <w:rPr>
          <w:rFonts w:hint="cs"/>
          <w:rtl/>
        </w:rPr>
        <w:t>«</w:t>
      </w:r>
      <w:r w:rsidRPr="00744C5B">
        <w:rPr>
          <w:rtl/>
        </w:rPr>
        <w:t xml:space="preserve">عِدَّةٌ مِنْ أَصْحَابِنَا عَنْ أَحْمَدَ بْنِ مُحَمَّدِ بْنِ خَالِدٍ عَنِ النَّوْفَلِيِّ عَنْ عَبْدِ الْعَظِيمِ بْنِ عَبْدِ اللَّهِ بْنِ الْحَسَنِ الْعَلَوِيِّ رَفَعَهُ </w:t>
      </w:r>
      <w:r w:rsidRPr="00744C5B">
        <w:rPr>
          <w:color w:val="008000"/>
          <w:rtl/>
        </w:rPr>
        <w:t>قَالَ: كَانَ النَّبِيُّ ص يَجْلِسُ ثَلَاثاً الْقُرْفُصَا وَ هُوَ أَنْ يُقِيمَ سَاقَيْهِ وَ يَسْتَقْبِلَهُمَا بِيَدَيْهِ وَ يَشُدَّ يَدَهُ فِي ذِرَاعِهِ وَ كَانَ يَجْثُو عَلَى رُكْبَتَيْهِ وَ كَانَ يَثْنِي رِجْلًا وَاحِدَةً وَ يَبْسُطُ عَلَيْهَا الْأُخْرَى وَ</w:t>
      </w:r>
      <w:r>
        <w:rPr>
          <w:color w:val="008000"/>
          <w:rtl/>
        </w:rPr>
        <w:t xml:space="preserve"> لَمْ يُرَ</w:t>
      </w:r>
      <w:r w:rsidRPr="00744C5B">
        <w:rPr>
          <w:color w:val="008000"/>
          <w:rtl/>
        </w:rPr>
        <w:t>ص مُتَرَبِّعاً قَطُّ</w:t>
      </w:r>
      <w:r>
        <w:rPr>
          <w:rFonts w:hint="cs"/>
          <w:rtl/>
        </w:rPr>
        <w:t>»</w:t>
      </w:r>
      <w:r>
        <w:rPr>
          <w:rStyle w:val="FootnoteReference"/>
          <w:rtl/>
        </w:rPr>
        <w:footnoteReference w:id="9"/>
      </w:r>
    </w:p>
    <w:p w:rsidR="00624677" w:rsidRPr="00744C5B" w:rsidRDefault="00624677" w:rsidP="00744C5B">
      <w:pPr>
        <w:jc w:val="both"/>
        <w:rPr>
          <w:rtl/>
        </w:rPr>
      </w:pPr>
      <w:r w:rsidRPr="00744C5B">
        <w:rPr>
          <w:rFonts w:hint="cs"/>
          <w:rtl/>
        </w:rPr>
        <w:t xml:space="preserve"> این دلیل بر استحباب نیست، فقط می گویند این نوع جلوس اقرب به ذلت نزد مولا است.</w:t>
      </w:r>
      <w:r w:rsidR="009B6A66">
        <w:t xml:space="preserve"> </w:t>
      </w:r>
      <w:r w:rsidR="009B6A66">
        <w:rPr>
          <w:rFonts w:hint="cs"/>
          <w:rtl/>
        </w:rPr>
        <w:t>مثل عبدی که پاهایش را می بندند و به نزد مولا می برند.</w:t>
      </w:r>
      <w:r w:rsidRPr="00744C5B">
        <w:rPr>
          <w:rFonts w:hint="cs"/>
          <w:rtl/>
        </w:rPr>
        <w:t xml:space="preserve"> در مقابل مولا خوب است انسان اینطور بنشیند. این مطالب استحسان است، آنچه در برخی از روایات آمده است متربع است. در روایت حمران بن أعین آمده است: </w:t>
      </w:r>
    </w:p>
    <w:p w:rsidR="00624677" w:rsidRPr="00744C5B" w:rsidRDefault="00624677" w:rsidP="009B6A66">
      <w:pPr>
        <w:pStyle w:val="ListParagraph"/>
        <w:jc w:val="both"/>
        <w:rPr>
          <w:rFonts w:hint="cs"/>
          <w:rtl/>
        </w:rPr>
      </w:pPr>
      <w:r w:rsidRPr="00744C5B">
        <w:rPr>
          <w:rFonts w:hint="cs"/>
          <w:rtl/>
        </w:rPr>
        <w:t>«</w:t>
      </w:r>
      <w:r w:rsidR="009B6A66" w:rsidRPr="009B6A66">
        <w:rPr>
          <w:rtl/>
        </w:rPr>
        <w:t xml:space="preserve">الْحُسَيْنُ بْنُ سَعِيدٍ عَنْ فَضَالَةَ عَنْ أَبَانٍ عَنْ عَبْدِ الرَّحْمَنِ </w:t>
      </w:r>
      <w:r w:rsidR="009B6A66" w:rsidRPr="009B6A66">
        <w:rPr>
          <w:color w:val="008000"/>
          <w:rtl/>
        </w:rPr>
        <w:t>بْنِ أَبِي عَبْدِ اللَّهِ عَنْ حُمْرَانَ بْنِ أَعْيَنَ عَنْ أَحَدِهِمَا ع قَالَ: كَانَ أَبِي إِذَا صَلَّى جَالِساً تَرَبَّعَ فَإِذَا رَكَعَ ثَنَى رِجْلَيْهِ</w:t>
      </w:r>
      <w:r w:rsidR="009B6A66">
        <w:rPr>
          <w:rFonts w:hint="cs"/>
          <w:rtl/>
        </w:rPr>
        <w:t>»</w:t>
      </w:r>
      <w:r w:rsidR="009B6A66">
        <w:rPr>
          <w:rStyle w:val="FootnoteReference"/>
          <w:rtl/>
        </w:rPr>
        <w:footnoteReference w:id="10"/>
      </w:r>
    </w:p>
    <w:p w:rsidR="00624677" w:rsidRDefault="00624677" w:rsidP="00624677">
      <w:pPr>
        <w:jc w:val="both"/>
        <w:rPr>
          <w:rtl/>
        </w:rPr>
      </w:pPr>
      <w:r>
        <w:rPr>
          <w:rFonts w:hint="cs"/>
          <w:rtl/>
        </w:rPr>
        <w:t xml:space="preserve">در معتبرۀ معاویۀ بن میسرۀ آمده است که دلیل بر اطلاق است: </w:t>
      </w:r>
    </w:p>
    <w:p w:rsidR="00624677" w:rsidRDefault="00624677" w:rsidP="00F849AC">
      <w:pPr>
        <w:pStyle w:val="ListParagraph"/>
        <w:jc w:val="both"/>
        <w:rPr>
          <w:rFonts w:hint="cs"/>
          <w:rtl/>
        </w:rPr>
      </w:pPr>
      <w:r>
        <w:rPr>
          <w:rFonts w:hint="cs"/>
          <w:rtl/>
        </w:rPr>
        <w:t>«</w:t>
      </w:r>
      <w:r w:rsidR="00F849AC" w:rsidRPr="00F849AC">
        <w:rPr>
          <w:color w:val="008000"/>
          <w:rtl/>
        </w:rPr>
        <w:t>وَ رَوَى مُعَاوِيَةُ بْنُ مَيْسَرَةَ أَنَّهُ سَأَلَ أَبَا عَبْدِ اللَّهِ ع أَ يُصَلِّي الرَّجُلُ وَ هُوَ جَالِسٌ مُتَرَبِّعٌ وَ مَبْسُوطُ الرِّجْلَيْنِ فَقَالَ لَا بَأْسَ بِذَلِكَ</w:t>
      </w:r>
      <w:r w:rsidR="00F849AC">
        <w:rPr>
          <w:rFonts w:hint="cs"/>
          <w:rtl/>
        </w:rPr>
        <w:t>»</w:t>
      </w:r>
      <w:r w:rsidR="00F849AC">
        <w:rPr>
          <w:rStyle w:val="FootnoteReference"/>
          <w:rtl/>
        </w:rPr>
        <w:footnoteReference w:id="11"/>
      </w:r>
    </w:p>
    <w:p w:rsidR="00624677" w:rsidRDefault="00624677" w:rsidP="00624677">
      <w:pPr>
        <w:jc w:val="both"/>
        <w:rPr>
          <w:rtl/>
        </w:rPr>
      </w:pPr>
      <w:r>
        <w:rPr>
          <w:rFonts w:hint="cs"/>
          <w:rtl/>
        </w:rPr>
        <w:t xml:space="preserve">در صحیحه فضلاء آمده است: </w:t>
      </w:r>
    </w:p>
    <w:p w:rsidR="00624677" w:rsidRDefault="00624677" w:rsidP="00F849AC">
      <w:pPr>
        <w:pStyle w:val="ListParagraph"/>
        <w:jc w:val="both"/>
        <w:rPr>
          <w:rFonts w:hint="cs"/>
          <w:rtl/>
        </w:rPr>
      </w:pPr>
      <w:r>
        <w:rPr>
          <w:rFonts w:hint="cs"/>
          <w:rtl/>
        </w:rPr>
        <w:lastRenderedPageBreak/>
        <w:t>«</w:t>
      </w:r>
      <w:r w:rsidR="00F849AC" w:rsidRPr="00F849AC">
        <w:rPr>
          <w:rtl/>
        </w:rPr>
        <w:t xml:space="preserve">عَنْهُ عَنِ الْعَبَّاسِ بْنِ مَعْرُوفٍ عَنْ عَلِيِّ بْنِ مَهْزِيَارَ عَنِ الْحَسَنِ بْنِ عَلِيٍّ عَنْ عَبْدِ اللَّهِ بْنِ الْمُغِيرَةِ وَ صَفْوَانَ بْنِ يَحْيَى وَ مُحَمَّدِ بْنِ أَبِي عُمَيْرٍ عَنْ أَصْحَابِهِمْ </w:t>
      </w:r>
      <w:r w:rsidR="00F849AC" w:rsidRPr="00F849AC">
        <w:rPr>
          <w:color w:val="008000"/>
          <w:rtl/>
        </w:rPr>
        <w:t>عَنْ أَبِي عَبْدِ اللَّهِ ع فِي الصَّلَاةِ فِي الْمَحْمِلِ فَقَالَ صَلِّ مُتَرَبِّعاً وَ مَمْدُودَ الرِّجْلَيْنِ وَ كَيْفَ أَمْكَنَك</w:t>
      </w:r>
      <w:r w:rsidR="00F849AC">
        <w:rPr>
          <w:rFonts w:hint="cs"/>
          <w:rtl/>
        </w:rPr>
        <w:t>»</w:t>
      </w:r>
      <w:r w:rsidR="00F849AC" w:rsidRPr="00F849AC">
        <w:rPr>
          <w:rtl/>
        </w:rPr>
        <w:t>‏</w:t>
      </w:r>
      <w:r w:rsidR="00F849AC">
        <w:rPr>
          <w:rStyle w:val="FootnoteReference"/>
          <w:rtl/>
        </w:rPr>
        <w:footnoteReference w:id="12"/>
      </w:r>
    </w:p>
    <w:p w:rsidR="00624677" w:rsidRDefault="00624677" w:rsidP="00624677">
      <w:pPr>
        <w:jc w:val="both"/>
        <w:rPr>
          <w:rFonts w:hint="cs"/>
          <w:rtl/>
        </w:rPr>
      </w:pPr>
      <w:r>
        <w:rPr>
          <w:rFonts w:hint="cs"/>
          <w:rtl/>
        </w:rPr>
        <w:t xml:space="preserve">این روایت نیز دلیل بر تخییر است. صلاۀ مربعا نیز به خصوص امر دارد که حمل بر افضل افراد می شود. البته یک شبهه ای در استفاده استحباب تربع از این روایات است که می گوییم شاید قائل به این کلام امام صادق بوده است و مراد از «کان أبی» امام باقر بوده است که ایشان سمین بوده اند. شاید وضعیت بدن ایشان اقتضاء می کرد که مرتبعا بنشیند. لذا فهم استحباب تربع از این روایات مشکل است. عملا هیچ راهی برای استحباب یافت نمی شود. </w:t>
      </w:r>
    </w:p>
    <w:p w:rsidR="00624677" w:rsidRDefault="00624677" w:rsidP="00624677">
      <w:pPr>
        <w:jc w:val="both"/>
        <w:rPr>
          <w:rtl/>
        </w:rPr>
      </w:pPr>
      <w:r>
        <w:rPr>
          <w:rFonts w:hint="cs"/>
          <w:rtl/>
        </w:rPr>
        <w:t xml:space="preserve">برخی متربعا </w:t>
      </w:r>
      <w:r w:rsidR="00392EBB">
        <w:rPr>
          <w:rFonts w:hint="cs"/>
          <w:rtl/>
        </w:rPr>
        <w:t>را</w:t>
      </w:r>
      <w:r w:rsidR="00074C35">
        <w:rPr>
          <w:rFonts w:hint="cs"/>
          <w:rtl/>
        </w:rPr>
        <w:t xml:space="preserve"> چهار زانو معنا نکرده اند بلکه</w:t>
      </w:r>
      <w:r w:rsidR="00392EBB">
        <w:rPr>
          <w:rFonts w:hint="cs"/>
          <w:rtl/>
        </w:rPr>
        <w:t xml:space="preserve"> طور دیگری معنا کرده اند وگفته اند یعنی پایش را روی پای دیگر بیندازد. </w:t>
      </w:r>
      <w:r w:rsidR="00074C35">
        <w:rPr>
          <w:rFonts w:hint="cs"/>
          <w:rtl/>
        </w:rPr>
        <w:t xml:space="preserve">جلوس عظماء است که پایش را روی پای دیگر می انداختند. این معنا در برخی از کلمات آمده است. </w:t>
      </w:r>
    </w:p>
    <w:p w:rsidR="00744C5B" w:rsidRDefault="00744C5B" w:rsidP="00624677">
      <w:pPr>
        <w:jc w:val="both"/>
        <w:rPr>
          <w:rtl/>
        </w:rPr>
      </w:pPr>
      <w:r>
        <w:rPr>
          <w:rFonts w:hint="cs"/>
          <w:rtl/>
        </w:rPr>
        <w:t xml:space="preserve">هیچ کدام از انواع جلوس دلیل خوبی بر استحباب ندارند. هذا تمام الکلام فی القیام. و الحمدلله رب العالمین. </w:t>
      </w:r>
    </w:p>
    <w:p w:rsidR="00D85A2B" w:rsidRDefault="00D85A2B" w:rsidP="002D038A">
      <w:pPr>
        <w:jc w:val="both"/>
        <w:rPr>
          <w:rtl/>
        </w:rPr>
      </w:pPr>
    </w:p>
    <w:sectPr w:rsidR="00D85A2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5E2" w:rsidRDefault="001A05E2" w:rsidP="008B750B">
      <w:pPr>
        <w:spacing w:line="240" w:lineRule="auto"/>
      </w:pPr>
      <w:r>
        <w:separator/>
      </w:r>
    </w:p>
  </w:endnote>
  <w:endnote w:type="continuationSeparator" w:id="0">
    <w:p w:rsidR="001A05E2" w:rsidRDefault="001A05E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DA7370">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405F0" w:rsidRPr="00C405F0">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01533D" w:rsidP="001B6799">
          <w:pPr>
            <w:pStyle w:val="Footer"/>
            <w:bidi w:val="0"/>
            <w:rPr>
              <w:color w:val="808080" w:themeColor="background1" w:themeShade="80"/>
              <w:rtl/>
            </w:rPr>
          </w:pPr>
          <w:bookmarkStart w:id="23" w:name="BokAdres"/>
          <w:bookmarkEnd w:id="23"/>
          <w:r>
            <w:rPr>
              <w:color w:val="808080" w:themeColor="background1" w:themeShade="80"/>
            </w:rPr>
            <w:t>F1ms4_14001013-052_rh1_mfeb.ir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5E2" w:rsidRDefault="001A05E2" w:rsidP="008B750B">
      <w:pPr>
        <w:spacing w:line="240" w:lineRule="auto"/>
      </w:pPr>
      <w:r>
        <w:separator/>
      </w:r>
    </w:p>
  </w:footnote>
  <w:footnote w:type="continuationSeparator" w:id="0">
    <w:p w:rsidR="001A05E2" w:rsidRDefault="001A05E2" w:rsidP="008B750B">
      <w:pPr>
        <w:spacing w:line="240" w:lineRule="auto"/>
      </w:pPr>
      <w:r>
        <w:continuationSeparator/>
      </w:r>
    </w:p>
  </w:footnote>
  <w:footnote w:id="1">
    <w:p w:rsidR="002D038A" w:rsidRDefault="002D038A" w:rsidP="002D038A">
      <w:pPr>
        <w:pStyle w:val="FootnoteText"/>
        <w:rPr>
          <w:rFonts w:hint="cs"/>
        </w:rPr>
      </w:pPr>
      <w:r>
        <w:rPr>
          <w:rStyle w:val="FootnoteReference"/>
        </w:rPr>
        <w:footnoteRef/>
      </w:r>
      <w:r>
        <w:rPr>
          <w:rtl/>
        </w:rPr>
        <w:t xml:space="preserve"> </w:t>
      </w:r>
      <w:r>
        <w:rPr>
          <w:rFonts w:hint="cs"/>
          <w:rtl/>
        </w:rPr>
        <w:t xml:space="preserve">. العروه الوثقی، اعلام العصر، ج 1 ص 641. </w:t>
      </w:r>
    </w:p>
  </w:footnote>
  <w:footnote w:id="2">
    <w:p w:rsidR="002D038A" w:rsidRDefault="002D038A">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العروه الوثقی، اعلام العصر، ج 1 ص 641. </w:t>
      </w:r>
    </w:p>
  </w:footnote>
  <w:footnote w:id="3">
    <w:p w:rsidR="000C2202" w:rsidRDefault="000C2202">
      <w:pPr>
        <w:pStyle w:val="FootnoteText"/>
        <w:rPr>
          <w:rFonts w:hint="cs"/>
        </w:rPr>
      </w:pPr>
      <w:r>
        <w:rPr>
          <w:rStyle w:val="FootnoteReference"/>
        </w:rPr>
        <w:footnoteRef/>
      </w:r>
      <w:r>
        <w:rPr>
          <w:rtl/>
        </w:rPr>
        <w:t xml:space="preserve"> </w:t>
      </w:r>
      <w:r>
        <w:rPr>
          <w:rFonts w:hint="cs"/>
          <w:rtl/>
        </w:rPr>
        <w:t xml:space="preserve">. </w:t>
      </w:r>
      <w:r>
        <w:rPr>
          <w:rFonts w:hint="cs"/>
          <w:rtl/>
        </w:rPr>
        <w:t>العروه الوثقی، عده من فقهاء جامعۀ المدرسین، ج 2 ص 490 «</w:t>
      </w:r>
      <w:r w:rsidRPr="000C2202">
        <w:rPr>
          <w:rtl/>
        </w:rPr>
        <w:t>لا يبعد سقوط الذكر و كفاية الركوع الذي أتى به.</w:t>
      </w:r>
      <w:r w:rsidR="006F4F5E">
        <w:rPr>
          <w:rFonts w:hint="cs"/>
          <w:rtl/>
        </w:rPr>
        <w:t xml:space="preserve"> البروجردی</w:t>
      </w:r>
      <w:r>
        <w:rPr>
          <w:rFonts w:hint="cs"/>
          <w:rtl/>
        </w:rPr>
        <w:t xml:space="preserve">». </w:t>
      </w:r>
    </w:p>
  </w:footnote>
  <w:footnote w:id="4">
    <w:p w:rsidR="006F4F5E" w:rsidRDefault="006F4F5E" w:rsidP="006F4F5E">
      <w:pPr>
        <w:pStyle w:val="FootnoteText"/>
        <w:rPr>
          <w:rFonts w:hint="cs"/>
        </w:rPr>
      </w:pPr>
      <w:r>
        <w:rPr>
          <w:rStyle w:val="FootnoteReference"/>
        </w:rPr>
        <w:footnoteRef/>
      </w:r>
      <w:r>
        <w:rPr>
          <w:rtl/>
        </w:rPr>
        <w:t xml:space="preserve"> </w:t>
      </w:r>
      <w:r>
        <w:rPr>
          <w:rFonts w:hint="cs"/>
          <w:rtl/>
        </w:rPr>
        <w:t xml:space="preserve">. العروه الوثقی، اعلام العصر، ج 1 ص 641. </w:t>
      </w:r>
    </w:p>
  </w:footnote>
  <w:footnote w:id="5">
    <w:p w:rsidR="00880F93" w:rsidRPr="00880F93" w:rsidRDefault="00880F93" w:rsidP="00880F93">
      <w:pPr>
        <w:pStyle w:val="FootnoteText"/>
        <w:rPr>
          <w:rFonts w:hint="cs"/>
        </w:rPr>
      </w:pPr>
      <w:r w:rsidRPr="00880F93">
        <w:footnoteRef/>
      </w:r>
      <w:r w:rsidRPr="00880F93">
        <w:rPr>
          <w:rtl/>
        </w:rPr>
        <w:t xml:space="preserve"> </w:t>
      </w:r>
      <w:r>
        <w:rPr>
          <w:rFonts w:hint="cs"/>
          <w:rtl/>
        </w:rPr>
        <w:t xml:space="preserve">ر ک: </w:t>
      </w:r>
      <w:hyperlink r:id="rId1" w:history="1">
        <w:r w:rsidRPr="00880F93">
          <w:rPr>
            <w:rStyle w:val="Hyperlink"/>
            <w:rtl/>
          </w:rPr>
          <w:t>مستمسک العروه الوثق</w:t>
        </w:r>
        <w:r w:rsidRPr="00880F93">
          <w:rPr>
            <w:rStyle w:val="Hyperlink"/>
            <w:rFonts w:hint="cs"/>
            <w:rtl/>
          </w:rPr>
          <w:t>ی</w:t>
        </w:r>
        <w:r w:rsidRPr="00880F93">
          <w:rPr>
            <w:rStyle w:val="Hyperlink"/>
            <w:rFonts w:hint="eastAsia"/>
            <w:rtl/>
          </w:rPr>
          <w:t>،</w:t>
        </w:r>
        <w:r w:rsidRPr="00880F93">
          <w:rPr>
            <w:rStyle w:val="Hyperlink"/>
            <w:rtl/>
          </w:rPr>
          <w:t xml:space="preserve"> س</w:t>
        </w:r>
        <w:r w:rsidRPr="00880F93">
          <w:rPr>
            <w:rStyle w:val="Hyperlink"/>
            <w:rFonts w:hint="cs"/>
            <w:rtl/>
          </w:rPr>
          <w:t>ی</w:t>
        </w:r>
        <w:r w:rsidRPr="00880F93">
          <w:rPr>
            <w:rStyle w:val="Hyperlink"/>
            <w:rFonts w:hint="eastAsia"/>
            <w:rtl/>
          </w:rPr>
          <w:t>د</w:t>
        </w:r>
        <w:r w:rsidRPr="00880F93">
          <w:rPr>
            <w:rStyle w:val="Hyperlink"/>
            <w:rtl/>
          </w:rPr>
          <w:t xml:space="preserve"> محسن حک</w:t>
        </w:r>
        <w:r w:rsidRPr="00880F93">
          <w:rPr>
            <w:rStyle w:val="Hyperlink"/>
            <w:rFonts w:hint="cs"/>
            <w:rtl/>
          </w:rPr>
          <w:t>ی</w:t>
        </w:r>
        <w:r w:rsidRPr="00880F93">
          <w:rPr>
            <w:rStyle w:val="Hyperlink"/>
            <w:rFonts w:hint="eastAsia"/>
            <w:rtl/>
          </w:rPr>
          <w:t>م،</w:t>
        </w:r>
        <w:r w:rsidRPr="00880F93">
          <w:rPr>
            <w:rStyle w:val="Hyperlink"/>
            <w:rtl/>
          </w:rPr>
          <w:t xml:space="preserve"> ج6، ص143.</w:t>
        </w:r>
      </w:hyperlink>
      <w:r>
        <w:rPr>
          <w:rFonts w:hint="cs"/>
          <w:rtl/>
        </w:rPr>
        <w:t>«</w:t>
      </w:r>
      <w:r w:rsidRPr="00880F93">
        <w:rPr>
          <w:rtl/>
        </w:rPr>
        <w:t xml:space="preserve"> إجماعا كما في الجواهر ذكره في مبحث القيام مستشهداً بما ذكره العلامة الطباطبائي (ره) في منظومته حيث قال: «لا تصلح الصلاة في اختيار </w:t>
      </w:r>
      <w:r>
        <w:rPr>
          <w:rFonts w:hint="cs"/>
          <w:rtl/>
        </w:rPr>
        <w:t xml:space="preserve">        </w:t>
      </w:r>
      <w:r w:rsidRPr="00880F93">
        <w:rPr>
          <w:rtl/>
        </w:rPr>
        <w:t>إلا من الثابت ذي القرار</w:t>
      </w:r>
      <w:r>
        <w:rPr>
          <w:rFonts w:hint="cs"/>
          <w:rtl/>
        </w:rPr>
        <w:t xml:space="preserve">              </w:t>
      </w:r>
      <w:r w:rsidRPr="00880F93">
        <w:rPr>
          <w:rtl/>
        </w:rPr>
        <w:t xml:space="preserve"> و ذاك في القيام و القعود </w:t>
      </w:r>
      <w:r>
        <w:rPr>
          <w:rFonts w:hint="cs"/>
          <w:rtl/>
        </w:rPr>
        <w:t xml:space="preserve">               </w:t>
      </w:r>
      <w:r w:rsidRPr="00880F93">
        <w:rPr>
          <w:rtl/>
        </w:rPr>
        <w:t xml:space="preserve">فرض و في الركوع و السجود </w:t>
      </w:r>
      <w:r>
        <w:rPr>
          <w:rFonts w:hint="cs"/>
          <w:rtl/>
        </w:rPr>
        <w:t xml:space="preserve">               </w:t>
      </w:r>
      <w:r w:rsidRPr="00880F93">
        <w:rPr>
          <w:rtl/>
        </w:rPr>
        <w:t xml:space="preserve">يعم حال فرض تلك الأربعة </w:t>
      </w:r>
      <w:r>
        <w:rPr>
          <w:rFonts w:hint="cs"/>
          <w:rtl/>
        </w:rPr>
        <w:t xml:space="preserve">    </w:t>
      </w:r>
      <w:r w:rsidRPr="00880F93">
        <w:rPr>
          <w:rtl/>
        </w:rPr>
        <w:t>الندب بالإجماع في فرض السعة و</w:t>
      </w:r>
      <w:r>
        <w:rPr>
          <w:rFonts w:hint="cs"/>
          <w:rtl/>
        </w:rPr>
        <w:t xml:space="preserve">           </w:t>
      </w:r>
      <w:r w:rsidRPr="00880F93">
        <w:rPr>
          <w:rtl/>
        </w:rPr>
        <w:t xml:space="preserve"> هي بمعنى الشرط في المندوب</w:t>
      </w:r>
      <w:r>
        <w:rPr>
          <w:rFonts w:hint="cs"/>
          <w:rtl/>
        </w:rPr>
        <w:t xml:space="preserve">            </w:t>
      </w:r>
      <w:r w:rsidRPr="00880F93">
        <w:rPr>
          <w:rtl/>
        </w:rPr>
        <w:t xml:space="preserve"> فلا ينافي عدم الوجوب»</w:t>
      </w:r>
      <w:r>
        <w:rPr>
          <w:rFonts w:hint="cs"/>
          <w:rtl/>
        </w:rPr>
        <w:t>.</w:t>
      </w:r>
    </w:p>
  </w:footnote>
  <w:footnote w:id="6">
    <w:p w:rsidR="00235198" w:rsidRDefault="00235198">
      <w:pPr>
        <w:pStyle w:val="FootnoteText"/>
        <w:rPr>
          <w:rFonts w:hint="cs"/>
        </w:rPr>
      </w:pPr>
      <w:r>
        <w:rPr>
          <w:rStyle w:val="FootnoteReference"/>
        </w:rPr>
        <w:footnoteRef/>
      </w:r>
      <w:r>
        <w:rPr>
          <w:rtl/>
        </w:rPr>
        <w:t xml:space="preserve"> </w:t>
      </w:r>
      <w:r>
        <w:rPr>
          <w:rFonts w:hint="cs"/>
          <w:rtl/>
        </w:rPr>
        <w:t xml:space="preserve">. </w:t>
      </w:r>
      <w:r>
        <w:rPr>
          <w:rFonts w:hint="cs"/>
          <w:rtl/>
        </w:rPr>
        <w:t>کما اینکه در کلمات محقق حکیم نیز آمده است که اجماع را انکار کرده اند: «</w:t>
      </w:r>
    </w:p>
  </w:footnote>
  <w:footnote w:id="7">
    <w:p w:rsidR="005F2408" w:rsidRPr="005F2408" w:rsidRDefault="005F2408" w:rsidP="005F2408">
      <w:pPr>
        <w:pStyle w:val="FootnoteText"/>
        <w:rPr>
          <w:rFonts w:hint="cs"/>
        </w:rPr>
      </w:pPr>
      <w:r w:rsidRPr="005F2408">
        <w:footnoteRef/>
      </w:r>
      <w:r w:rsidRPr="005F2408">
        <w:rPr>
          <w:rtl/>
        </w:rPr>
        <w:t xml:space="preserve"> </w:t>
      </w:r>
      <w:hyperlink r:id="rId2" w:history="1">
        <w:r w:rsidRPr="005F2408">
          <w:rPr>
            <w:rStyle w:val="Hyperlink"/>
            <w:rFonts w:hint="eastAsia"/>
            <w:rtl/>
          </w:rPr>
          <w:t>الکاف</w:t>
        </w:r>
        <w:r w:rsidRPr="005F2408">
          <w:rPr>
            <w:rStyle w:val="Hyperlink"/>
            <w:rFonts w:hint="cs"/>
            <w:rtl/>
          </w:rPr>
          <w:t>ی</w:t>
        </w:r>
        <w:r w:rsidRPr="005F2408">
          <w:rPr>
            <w:rStyle w:val="Hyperlink"/>
            <w:rFonts w:hint="eastAsia"/>
            <w:rtl/>
          </w:rPr>
          <w:t>،</w:t>
        </w:r>
        <w:r w:rsidRPr="005F2408">
          <w:rPr>
            <w:rStyle w:val="Hyperlink"/>
            <w:rtl/>
          </w:rPr>
          <w:t xml:space="preserve"> محمد بن </w:t>
        </w:r>
        <w:r w:rsidRPr="005F2408">
          <w:rPr>
            <w:rStyle w:val="Hyperlink"/>
            <w:rFonts w:hint="cs"/>
            <w:rtl/>
          </w:rPr>
          <w:t>ی</w:t>
        </w:r>
        <w:r w:rsidRPr="005F2408">
          <w:rPr>
            <w:rStyle w:val="Hyperlink"/>
            <w:rFonts w:hint="eastAsia"/>
            <w:rtl/>
          </w:rPr>
          <w:t>عقوب</w:t>
        </w:r>
        <w:r w:rsidRPr="005F2408">
          <w:rPr>
            <w:rStyle w:val="Hyperlink"/>
            <w:rtl/>
          </w:rPr>
          <w:t xml:space="preserve"> کل</w:t>
        </w:r>
        <w:r w:rsidRPr="005F2408">
          <w:rPr>
            <w:rStyle w:val="Hyperlink"/>
            <w:rFonts w:hint="cs"/>
            <w:rtl/>
          </w:rPr>
          <w:t>ی</w:t>
        </w:r>
        <w:r w:rsidRPr="005F2408">
          <w:rPr>
            <w:rStyle w:val="Hyperlink"/>
            <w:rFonts w:hint="eastAsia"/>
            <w:rtl/>
          </w:rPr>
          <w:t>ن</w:t>
        </w:r>
        <w:r w:rsidRPr="005F2408">
          <w:rPr>
            <w:rStyle w:val="Hyperlink"/>
            <w:rFonts w:hint="cs"/>
            <w:rtl/>
          </w:rPr>
          <w:t>ی</w:t>
        </w:r>
        <w:r w:rsidRPr="005F2408">
          <w:rPr>
            <w:rStyle w:val="Hyperlink"/>
            <w:rFonts w:hint="eastAsia"/>
            <w:rtl/>
          </w:rPr>
          <w:t>،</w:t>
        </w:r>
        <w:r w:rsidRPr="005F2408">
          <w:rPr>
            <w:rStyle w:val="Hyperlink"/>
            <w:rtl/>
          </w:rPr>
          <w:t xml:space="preserve"> ج3، ص316.</w:t>
        </w:r>
      </w:hyperlink>
    </w:p>
  </w:footnote>
  <w:footnote w:id="8">
    <w:p w:rsidR="00C60B27" w:rsidRPr="00C60B27" w:rsidRDefault="00C60B27" w:rsidP="00C60B27">
      <w:pPr>
        <w:pStyle w:val="FootnoteText"/>
      </w:pPr>
      <w:r>
        <w:rPr>
          <w:rStyle w:val="FootnoteReference"/>
        </w:rPr>
        <w:footnoteRef/>
      </w:r>
      <w:r>
        <w:rPr>
          <w:rtl/>
        </w:rPr>
        <w:t xml:space="preserve"> </w:t>
      </w:r>
      <w:r>
        <w:rPr>
          <w:rFonts w:hint="cs"/>
          <w:rtl/>
        </w:rPr>
        <w:t>.</w:t>
      </w:r>
      <w:r w:rsidRPr="00C60B27">
        <w:rPr>
          <w:rtl/>
        </w:rPr>
        <w:t xml:space="preserve"> </w:t>
      </w:r>
      <w:r w:rsidRPr="00C60B27">
        <w:rPr>
          <w:rtl/>
        </w:rPr>
        <w:t>العروه الوثق</w:t>
      </w:r>
      <w:r w:rsidRPr="00C60B27">
        <w:rPr>
          <w:rFonts w:hint="cs"/>
          <w:rtl/>
        </w:rPr>
        <w:t>ی</w:t>
      </w:r>
      <w:r w:rsidRPr="00C60B27">
        <w:rPr>
          <w:rFonts w:hint="eastAsia"/>
          <w:rtl/>
        </w:rPr>
        <w:t>،</w:t>
      </w:r>
      <w:r>
        <w:rPr>
          <w:rtl/>
        </w:rPr>
        <w:t xml:space="preserve"> اعلام العصر، ج 1 ص 64</w:t>
      </w:r>
      <w:r>
        <w:rPr>
          <w:rFonts w:hint="cs"/>
          <w:rtl/>
        </w:rPr>
        <w:t>2.</w:t>
      </w:r>
    </w:p>
  </w:footnote>
  <w:footnote w:id="9">
    <w:p w:rsidR="00744C5B" w:rsidRPr="00744C5B" w:rsidRDefault="00744C5B" w:rsidP="00744C5B">
      <w:pPr>
        <w:pStyle w:val="FootnoteText"/>
        <w:rPr>
          <w:rFonts w:hint="cs"/>
        </w:rPr>
      </w:pPr>
      <w:r w:rsidRPr="00744C5B">
        <w:footnoteRef/>
      </w:r>
      <w:r w:rsidRPr="00744C5B">
        <w:rPr>
          <w:rtl/>
        </w:rPr>
        <w:t xml:space="preserve"> </w:t>
      </w:r>
      <w:hyperlink r:id="rId3" w:history="1">
        <w:r w:rsidRPr="00744C5B">
          <w:rPr>
            <w:rStyle w:val="Hyperlink"/>
            <w:rFonts w:hint="eastAsia"/>
            <w:rtl/>
          </w:rPr>
          <w:t>الکاف</w:t>
        </w:r>
        <w:r w:rsidRPr="00744C5B">
          <w:rPr>
            <w:rStyle w:val="Hyperlink"/>
            <w:rFonts w:hint="cs"/>
            <w:rtl/>
          </w:rPr>
          <w:t>ی</w:t>
        </w:r>
        <w:r w:rsidRPr="00744C5B">
          <w:rPr>
            <w:rStyle w:val="Hyperlink"/>
            <w:rFonts w:hint="eastAsia"/>
            <w:rtl/>
          </w:rPr>
          <w:t>،</w:t>
        </w:r>
        <w:r w:rsidRPr="00744C5B">
          <w:rPr>
            <w:rStyle w:val="Hyperlink"/>
            <w:rtl/>
          </w:rPr>
          <w:t xml:space="preserve"> محمد بن </w:t>
        </w:r>
        <w:r w:rsidRPr="00744C5B">
          <w:rPr>
            <w:rStyle w:val="Hyperlink"/>
            <w:rFonts w:hint="cs"/>
            <w:rtl/>
          </w:rPr>
          <w:t>ی</w:t>
        </w:r>
        <w:r w:rsidRPr="00744C5B">
          <w:rPr>
            <w:rStyle w:val="Hyperlink"/>
            <w:rFonts w:hint="eastAsia"/>
            <w:rtl/>
          </w:rPr>
          <w:t>عقوب</w:t>
        </w:r>
        <w:r w:rsidRPr="00744C5B">
          <w:rPr>
            <w:rStyle w:val="Hyperlink"/>
            <w:rtl/>
          </w:rPr>
          <w:t xml:space="preserve"> کل</w:t>
        </w:r>
        <w:r w:rsidRPr="00744C5B">
          <w:rPr>
            <w:rStyle w:val="Hyperlink"/>
            <w:rFonts w:hint="cs"/>
            <w:rtl/>
          </w:rPr>
          <w:t>ی</w:t>
        </w:r>
        <w:r w:rsidRPr="00744C5B">
          <w:rPr>
            <w:rStyle w:val="Hyperlink"/>
            <w:rFonts w:hint="eastAsia"/>
            <w:rtl/>
          </w:rPr>
          <w:t>ن</w:t>
        </w:r>
        <w:r w:rsidRPr="00744C5B">
          <w:rPr>
            <w:rStyle w:val="Hyperlink"/>
            <w:rFonts w:hint="cs"/>
            <w:rtl/>
          </w:rPr>
          <w:t>ی</w:t>
        </w:r>
        <w:r w:rsidRPr="00744C5B">
          <w:rPr>
            <w:rStyle w:val="Hyperlink"/>
            <w:rFonts w:hint="eastAsia"/>
            <w:rtl/>
          </w:rPr>
          <w:t>،</w:t>
        </w:r>
        <w:r w:rsidRPr="00744C5B">
          <w:rPr>
            <w:rStyle w:val="Hyperlink"/>
            <w:rtl/>
          </w:rPr>
          <w:t xml:space="preserve"> ج2، ص661.</w:t>
        </w:r>
      </w:hyperlink>
    </w:p>
  </w:footnote>
  <w:footnote w:id="10">
    <w:p w:rsidR="009B6A66" w:rsidRPr="009B6A66" w:rsidRDefault="009B6A66" w:rsidP="009B6A66">
      <w:pPr>
        <w:pStyle w:val="FootnoteText"/>
        <w:rPr>
          <w:rFonts w:hint="cs"/>
        </w:rPr>
      </w:pPr>
      <w:r w:rsidRPr="009B6A66">
        <w:footnoteRef/>
      </w:r>
      <w:r w:rsidRPr="009B6A66">
        <w:rPr>
          <w:rtl/>
        </w:rPr>
        <w:t xml:space="preserve"> </w:t>
      </w:r>
      <w:hyperlink r:id="rId4" w:history="1">
        <w:r w:rsidRPr="009B6A66">
          <w:rPr>
            <w:rStyle w:val="Hyperlink"/>
            <w:rFonts w:hint="eastAsia"/>
            <w:rtl/>
          </w:rPr>
          <w:t>تهذ</w:t>
        </w:r>
        <w:r w:rsidRPr="009B6A66">
          <w:rPr>
            <w:rStyle w:val="Hyperlink"/>
            <w:rFonts w:hint="cs"/>
            <w:rtl/>
          </w:rPr>
          <w:t>ی</w:t>
        </w:r>
        <w:r w:rsidRPr="009B6A66">
          <w:rPr>
            <w:rStyle w:val="Hyperlink"/>
            <w:rFonts w:hint="eastAsia"/>
            <w:rtl/>
          </w:rPr>
          <w:t>ب</w:t>
        </w:r>
        <w:r w:rsidRPr="009B6A66">
          <w:rPr>
            <w:rStyle w:val="Hyperlink"/>
            <w:rtl/>
          </w:rPr>
          <w:t xml:space="preserve"> الاحکام، ش</w:t>
        </w:r>
        <w:r w:rsidRPr="009B6A66">
          <w:rPr>
            <w:rStyle w:val="Hyperlink"/>
            <w:rFonts w:hint="cs"/>
            <w:rtl/>
          </w:rPr>
          <w:t>ی</w:t>
        </w:r>
        <w:r w:rsidRPr="009B6A66">
          <w:rPr>
            <w:rStyle w:val="Hyperlink"/>
            <w:rFonts w:hint="eastAsia"/>
            <w:rtl/>
          </w:rPr>
          <w:t>خ</w:t>
        </w:r>
        <w:r w:rsidRPr="009B6A66">
          <w:rPr>
            <w:rStyle w:val="Hyperlink"/>
            <w:rtl/>
          </w:rPr>
          <w:t xml:space="preserve"> طوس</w:t>
        </w:r>
        <w:r w:rsidRPr="009B6A66">
          <w:rPr>
            <w:rStyle w:val="Hyperlink"/>
            <w:rFonts w:hint="cs"/>
            <w:rtl/>
          </w:rPr>
          <w:t>ی</w:t>
        </w:r>
        <w:r w:rsidRPr="009B6A66">
          <w:rPr>
            <w:rStyle w:val="Hyperlink"/>
            <w:rFonts w:hint="eastAsia"/>
            <w:rtl/>
          </w:rPr>
          <w:t>،</w:t>
        </w:r>
        <w:r w:rsidRPr="009B6A66">
          <w:rPr>
            <w:rStyle w:val="Hyperlink"/>
            <w:rtl/>
          </w:rPr>
          <w:t xml:space="preserve"> ج2، ص171.</w:t>
        </w:r>
      </w:hyperlink>
    </w:p>
  </w:footnote>
  <w:footnote w:id="11">
    <w:p w:rsidR="00F849AC" w:rsidRPr="00F849AC" w:rsidRDefault="00F849AC" w:rsidP="00F849AC">
      <w:pPr>
        <w:pStyle w:val="FootnoteText"/>
        <w:rPr>
          <w:rFonts w:hint="cs"/>
        </w:rPr>
      </w:pPr>
      <w:r w:rsidRPr="00F849AC">
        <w:footnoteRef/>
      </w:r>
      <w:r w:rsidRPr="00F849AC">
        <w:rPr>
          <w:rtl/>
        </w:rPr>
        <w:t xml:space="preserve"> </w:t>
      </w:r>
      <w:hyperlink r:id="rId5" w:history="1">
        <w:r w:rsidRPr="00F849AC">
          <w:rPr>
            <w:rStyle w:val="Hyperlink"/>
            <w:rFonts w:hint="eastAsia"/>
            <w:rtl/>
          </w:rPr>
          <w:t>من</w:t>
        </w:r>
        <w:r w:rsidRPr="00F849AC">
          <w:rPr>
            <w:rStyle w:val="Hyperlink"/>
            <w:rtl/>
          </w:rPr>
          <w:t xml:space="preserve"> لا </w:t>
        </w:r>
        <w:r w:rsidRPr="00F849AC">
          <w:rPr>
            <w:rStyle w:val="Hyperlink"/>
            <w:rFonts w:hint="cs"/>
            <w:rtl/>
          </w:rPr>
          <w:t>ی</w:t>
        </w:r>
        <w:r w:rsidRPr="00F849AC">
          <w:rPr>
            <w:rStyle w:val="Hyperlink"/>
            <w:rFonts w:hint="eastAsia"/>
            <w:rtl/>
          </w:rPr>
          <w:t>حضره</w:t>
        </w:r>
        <w:r w:rsidRPr="00F849AC">
          <w:rPr>
            <w:rStyle w:val="Hyperlink"/>
            <w:rtl/>
          </w:rPr>
          <w:t xml:space="preserve"> الفق</w:t>
        </w:r>
        <w:r w:rsidRPr="00F849AC">
          <w:rPr>
            <w:rStyle w:val="Hyperlink"/>
            <w:rFonts w:hint="cs"/>
            <w:rtl/>
          </w:rPr>
          <w:t>ی</w:t>
        </w:r>
        <w:r w:rsidRPr="00F849AC">
          <w:rPr>
            <w:rStyle w:val="Hyperlink"/>
            <w:rFonts w:hint="eastAsia"/>
            <w:rtl/>
          </w:rPr>
          <w:t>ه،</w:t>
        </w:r>
        <w:r w:rsidRPr="00F849AC">
          <w:rPr>
            <w:rStyle w:val="Hyperlink"/>
            <w:rtl/>
          </w:rPr>
          <w:t xml:space="preserve"> ش</w:t>
        </w:r>
        <w:r w:rsidRPr="00F849AC">
          <w:rPr>
            <w:rStyle w:val="Hyperlink"/>
            <w:rFonts w:hint="cs"/>
            <w:rtl/>
          </w:rPr>
          <w:t>ی</w:t>
        </w:r>
        <w:r w:rsidRPr="00F849AC">
          <w:rPr>
            <w:rStyle w:val="Hyperlink"/>
            <w:rFonts w:hint="eastAsia"/>
            <w:rtl/>
          </w:rPr>
          <w:t>خ</w:t>
        </w:r>
        <w:r w:rsidRPr="00F849AC">
          <w:rPr>
            <w:rStyle w:val="Hyperlink"/>
            <w:rtl/>
          </w:rPr>
          <w:t xml:space="preserve"> صدوق، ج1، ص365.</w:t>
        </w:r>
      </w:hyperlink>
    </w:p>
  </w:footnote>
  <w:footnote w:id="12">
    <w:p w:rsidR="00F849AC" w:rsidRPr="00F849AC" w:rsidRDefault="00F849AC" w:rsidP="00F849AC">
      <w:pPr>
        <w:pStyle w:val="FootnoteText"/>
        <w:rPr>
          <w:rFonts w:hint="cs"/>
        </w:rPr>
      </w:pPr>
      <w:r w:rsidRPr="00F849AC">
        <w:footnoteRef/>
      </w:r>
      <w:r w:rsidRPr="00F849AC">
        <w:rPr>
          <w:rtl/>
        </w:rPr>
        <w:t xml:space="preserve"> </w:t>
      </w:r>
      <w:hyperlink r:id="rId6" w:history="1">
        <w:r w:rsidRPr="00F849AC">
          <w:rPr>
            <w:rStyle w:val="Hyperlink"/>
            <w:rtl/>
          </w:rPr>
          <w:t>تهذ</w:t>
        </w:r>
        <w:r w:rsidRPr="00F849AC">
          <w:rPr>
            <w:rStyle w:val="Hyperlink"/>
            <w:rFonts w:hint="cs"/>
            <w:rtl/>
          </w:rPr>
          <w:t>ی</w:t>
        </w:r>
        <w:r w:rsidRPr="00F849AC">
          <w:rPr>
            <w:rStyle w:val="Hyperlink"/>
            <w:rFonts w:hint="eastAsia"/>
            <w:rtl/>
          </w:rPr>
          <w:t>ب</w:t>
        </w:r>
        <w:r w:rsidRPr="00F849AC">
          <w:rPr>
            <w:rStyle w:val="Hyperlink"/>
            <w:rtl/>
          </w:rPr>
          <w:t xml:space="preserve"> الاحکام، ش</w:t>
        </w:r>
        <w:r w:rsidRPr="00F849AC">
          <w:rPr>
            <w:rStyle w:val="Hyperlink"/>
            <w:rFonts w:hint="cs"/>
            <w:rtl/>
          </w:rPr>
          <w:t>ی</w:t>
        </w:r>
        <w:r w:rsidRPr="00F849AC">
          <w:rPr>
            <w:rStyle w:val="Hyperlink"/>
            <w:rFonts w:hint="eastAsia"/>
            <w:rtl/>
          </w:rPr>
          <w:t>خ</w:t>
        </w:r>
        <w:r w:rsidRPr="00F849AC">
          <w:rPr>
            <w:rStyle w:val="Hyperlink"/>
            <w:rtl/>
          </w:rPr>
          <w:t xml:space="preserve"> طوس</w:t>
        </w:r>
        <w:r w:rsidRPr="00F849AC">
          <w:rPr>
            <w:rStyle w:val="Hyperlink"/>
            <w:rFonts w:hint="cs"/>
            <w:rtl/>
          </w:rPr>
          <w:t>ی</w:t>
        </w:r>
        <w:r w:rsidRPr="00F849AC">
          <w:rPr>
            <w:rStyle w:val="Hyperlink"/>
            <w:rFonts w:hint="eastAsia"/>
            <w:rtl/>
          </w:rPr>
          <w:t>،</w:t>
        </w:r>
        <w:r w:rsidRPr="00F849AC">
          <w:rPr>
            <w:rStyle w:val="Hyperlink"/>
            <w:rtl/>
          </w:rPr>
          <w:t xml:space="preserve"> ج3، ص228.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01533D">
      <w:rPr>
        <w:b/>
        <w:bCs/>
        <w:sz w:val="20"/>
        <w:szCs w:val="24"/>
        <w:rtl/>
      </w:rPr>
      <w:t>052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01533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01533D">
      <w:rPr>
        <w:b/>
        <w:bCs/>
        <w:color w:val="632423" w:themeColor="accent2" w:themeShade="80"/>
        <w:sz w:val="20"/>
        <w:szCs w:val="24"/>
        <w:rtl/>
      </w:rPr>
      <w:t>شه</w:t>
    </w:r>
    <w:r w:rsidR="0001533D">
      <w:rPr>
        <w:rFonts w:hint="cs"/>
        <w:b/>
        <w:bCs/>
        <w:color w:val="632423" w:themeColor="accent2" w:themeShade="80"/>
        <w:sz w:val="20"/>
        <w:szCs w:val="24"/>
        <w:rtl/>
      </w:rPr>
      <w:t>ی</w:t>
    </w:r>
    <w:r w:rsidR="0001533D">
      <w:rPr>
        <w:rFonts w:hint="eastAsia"/>
        <w:b/>
        <w:bCs/>
        <w:color w:val="632423" w:themeColor="accent2" w:themeShade="80"/>
        <w:sz w:val="20"/>
        <w:szCs w:val="24"/>
        <w:rtl/>
      </w:rPr>
      <w:t>د</w:t>
    </w:r>
    <w:r w:rsidR="0001533D">
      <w:rPr>
        <w:rFonts w:hint="cs"/>
        <w:b/>
        <w:bCs/>
        <w:color w:val="632423" w:themeColor="accent2" w:themeShade="80"/>
        <w:sz w:val="20"/>
        <w:szCs w:val="24"/>
        <w:rtl/>
      </w:rPr>
      <w:t>ی</w:t>
    </w:r>
    <w:r w:rsidR="0001533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01533D">
      <w:rPr>
        <w:sz w:val="24"/>
        <w:szCs w:val="24"/>
        <w:rtl/>
      </w:rPr>
      <w:t>13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01533D">
      <w:rPr>
        <w:color w:val="000000" w:themeColor="text1"/>
        <w:sz w:val="24"/>
        <w:szCs w:val="24"/>
        <w:rtl/>
      </w:rPr>
      <w:t>ق</w:t>
    </w:r>
    <w:r w:rsidR="0001533D">
      <w:rPr>
        <w:rFonts w:hint="cs"/>
        <w:color w:val="000000" w:themeColor="text1"/>
        <w:sz w:val="24"/>
        <w:szCs w:val="24"/>
        <w:rtl/>
      </w:rPr>
      <w:t>ی</w:t>
    </w:r>
    <w:r w:rsidR="0001533D">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01533D">
      <w:rPr>
        <w:sz w:val="24"/>
        <w:szCs w:val="24"/>
        <w:rtl/>
      </w:rPr>
      <w:t>س</w:t>
    </w:r>
    <w:r w:rsidR="0001533D">
      <w:rPr>
        <w:rFonts w:hint="cs"/>
        <w:sz w:val="24"/>
        <w:szCs w:val="24"/>
        <w:rtl/>
      </w:rPr>
      <w:t>ی</w:t>
    </w:r>
    <w:r w:rsidR="0001533D">
      <w:rPr>
        <w:rFonts w:hint="eastAsia"/>
        <w:sz w:val="24"/>
        <w:szCs w:val="24"/>
        <w:rtl/>
      </w:rPr>
      <w:t>درضا</w:t>
    </w:r>
    <w:r w:rsidR="0001533D">
      <w:rPr>
        <w:sz w:val="24"/>
        <w:szCs w:val="24"/>
        <w:rtl/>
      </w:rPr>
      <w:t xml:space="preserve"> حسن</w:t>
    </w:r>
    <w:r w:rsidR="0001533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01533D">
      <w:rPr>
        <w:sz w:val="24"/>
        <w:szCs w:val="24"/>
        <w:rtl/>
      </w:rPr>
      <w:t>حالات عجز در اثناء ق</w:t>
    </w:r>
    <w:r w:rsidR="0001533D">
      <w:rPr>
        <w:rFonts w:hint="cs"/>
        <w:sz w:val="24"/>
        <w:szCs w:val="24"/>
        <w:rtl/>
      </w:rPr>
      <w:t>ی</w:t>
    </w:r>
    <w:r w:rsidR="0001533D">
      <w:rPr>
        <w:rFonts w:hint="eastAsia"/>
        <w:sz w:val="24"/>
        <w:szCs w:val="24"/>
        <w:rtl/>
      </w:rPr>
      <w:t>ام</w:t>
    </w:r>
    <w:r w:rsidR="0001533D">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0D54"/>
    <w:multiLevelType w:val="hybridMultilevel"/>
    <w:tmpl w:val="E7F09B62"/>
    <w:lvl w:ilvl="0" w:tplc="5750FD2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134F27"/>
    <w:multiLevelType w:val="hybridMultilevel"/>
    <w:tmpl w:val="B76EA10E"/>
    <w:lvl w:ilvl="0" w:tplc="B4D8428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2D259B"/>
    <w:multiLevelType w:val="hybridMultilevel"/>
    <w:tmpl w:val="D3F4F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EE0218"/>
    <w:multiLevelType w:val="hybridMultilevel"/>
    <w:tmpl w:val="5C9064FA"/>
    <w:lvl w:ilvl="0" w:tplc="97E0162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E2C07"/>
    <w:multiLevelType w:val="hybridMultilevel"/>
    <w:tmpl w:val="B634680A"/>
    <w:lvl w:ilvl="0" w:tplc="016AC1F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46D4"/>
    <w:multiLevelType w:val="hybridMultilevel"/>
    <w:tmpl w:val="B37C2342"/>
    <w:lvl w:ilvl="0" w:tplc="2C7AC2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413F3"/>
    <w:multiLevelType w:val="hybridMultilevel"/>
    <w:tmpl w:val="EDF6B906"/>
    <w:lvl w:ilvl="0" w:tplc="A21218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F7DE4"/>
    <w:multiLevelType w:val="hybridMultilevel"/>
    <w:tmpl w:val="B6D8F0B6"/>
    <w:lvl w:ilvl="0" w:tplc="BEF8A9E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B70E9"/>
    <w:multiLevelType w:val="hybridMultilevel"/>
    <w:tmpl w:val="11C0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352C4"/>
    <w:multiLevelType w:val="hybridMultilevel"/>
    <w:tmpl w:val="D6028662"/>
    <w:lvl w:ilvl="0" w:tplc="CFD6BC0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30461"/>
    <w:multiLevelType w:val="hybridMultilevel"/>
    <w:tmpl w:val="ABD4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E7B42"/>
    <w:multiLevelType w:val="hybridMultilevel"/>
    <w:tmpl w:val="1C9E51A4"/>
    <w:lvl w:ilvl="0" w:tplc="68E22EB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552C6"/>
    <w:multiLevelType w:val="hybridMultilevel"/>
    <w:tmpl w:val="C54C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73A45"/>
    <w:multiLevelType w:val="hybridMultilevel"/>
    <w:tmpl w:val="E1A6601E"/>
    <w:lvl w:ilvl="0" w:tplc="9EF817B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501FA"/>
    <w:multiLevelType w:val="hybridMultilevel"/>
    <w:tmpl w:val="E61EC540"/>
    <w:lvl w:ilvl="0" w:tplc="253E382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0"/>
  </w:num>
  <w:num w:numId="13">
    <w:abstractNumId w:val="29"/>
  </w:num>
  <w:num w:numId="14">
    <w:abstractNumId w:val="24"/>
  </w:num>
  <w:num w:numId="15">
    <w:abstractNumId w:val="25"/>
  </w:num>
  <w:num w:numId="16">
    <w:abstractNumId w:val="26"/>
  </w:num>
  <w:num w:numId="17">
    <w:abstractNumId w:val="13"/>
  </w:num>
  <w:num w:numId="18">
    <w:abstractNumId w:val="19"/>
  </w:num>
  <w:num w:numId="19">
    <w:abstractNumId w:val="17"/>
  </w:num>
  <w:num w:numId="20">
    <w:abstractNumId w:val="15"/>
  </w:num>
  <w:num w:numId="21">
    <w:abstractNumId w:val="22"/>
  </w:num>
  <w:num w:numId="22">
    <w:abstractNumId w:val="23"/>
  </w:num>
  <w:num w:numId="23">
    <w:abstractNumId w:val="14"/>
  </w:num>
  <w:num w:numId="24">
    <w:abstractNumId w:val="10"/>
  </w:num>
  <w:num w:numId="25">
    <w:abstractNumId w:val="21"/>
  </w:num>
  <w:num w:numId="26">
    <w:abstractNumId w:val="28"/>
  </w:num>
  <w:num w:numId="27">
    <w:abstractNumId w:val="18"/>
  </w:num>
  <w:num w:numId="28">
    <w:abstractNumId w:val="16"/>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5014"/>
    <w:rsid w:val="0001533D"/>
    <w:rsid w:val="00025777"/>
    <w:rsid w:val="00025B70"/>
    <w:rsid w:val="000353D7"/>
    <w:rsid w:val="00040F60"/>
    <w:rsid w:val="00055496"/>
    <w:rsid w:val="00074C35"/>
    <w:rsid w:val="00080A41"/>
    <w:rsid w:val="0008299B"/>
    <w:rsid w:val="000913AA"/>
    <w:rsid w:val="00094847"/>
    <w:rsid w:val="00096C63"/>
    <w:rsid w:val="000A5133"/>
    <w:rsid w:val="000B5DB5"/>
    <w:rsid w:val="000C2202"/>
    <w:rsid w:val="000C3947"/>
    <w:rsid w:val="000D2A37"/>
    <w:rsid w:val="000D30E9"/>
    <w:rsid w:val="000D6818"/>
    <w:rsid w:val="000E335E"/>
    <w:rsid w:val="000E3F8C"/>
    <w:rsid w:val="000E46B9"/>
    <w:rsid w:val="000F16CF"/>
    <w:rsid w:val="000F5BAC"/>
    <w:rsid w:val="00102585"/>
    <w:rsid w:val="00114AB7"/>
    <w:rsid w:val="00116B2B"/>
    <w:rsid w:val="00124E3D"/>
    <w:rsid w:val="00127E95"/>
    <w:rsid w:val="00130659"/>
    <w:rsid w:val="001347C7"/>
    <w:rsid w:val="001356B0"/>
    <w:rsid w:val="00142590"/>
    <w:rsid w:val="00151937"/>
    <w:rsid w:val="00157F51"/>
    <w:rsid w:val="00181844"/>
    <w:rsid w:val="001837E9"/>
    <w:rsid w:val="00187DFA"/>
    <w:rsid w:val="001A05E2"/>
    <w:rsid w:val="001A1BC1"/>
    <w:rsid w:val="001A1EA5"/>
    <w:rsid w:val="001A2574"/>
    <w:rsid w:val="001A27D7"/>
    <w:rsid w:val="001A294E"/>
    <w:rsid w:val="001A4ED8"/>
    <w:rsid w:val="001B2488"/>
    <w:rsid w:val="001B6799"/>
    <w:rsid w:val="001C1362"/>
    <w:rsid w:val="001D2E9A"/>
    <w:rsid w:val="001D5154"/>
    <w:rsid w:val="001D597F"/>
    <w:rsid w:val="001E3FD4"/>
    <w:rsid w:val="0020241A"/>
    <w:rsid w:val="00203821"/>
    <w:rsid w:val="00211632"/>
    <w:rsid w:val="0021630D"/>
    <w:rsid w:val="00235198"/>
    <w:rsid w:val="0024121B"/>
    <w:rsid w:val="00247D2F"/>
    <w:rsid w:val="00251434"/>
    <w:rsid w:val="00256560"/>
    <w:rsid w:val="0027605E"/>
    <w:rsid w:val="00281E00"/>
    <w:rsid w:val="00294A52"/>
    <w:rsid w:val="002B575F"/>
    <w:rsid w:val="002B729B"/>
    <w:rsid w:val="002C23B5"/>
    <w:rsid w:val="002C53A2"/>
    <w:rsid w:val="002D0040"/>
    <w:rsid w:val="002D038A"/>
    <w:rsid w:val="002D2FA8"/>
    <w:rsid w:val="002D459A"/>
    <w:rsid w:val="002E220F"/>
    <w:rsid w:val="002F4A4E"/>
    <w:rsid w:val="0030325F"/>
    <w:rsid w:val="00307311"/>
    <w:rsid w:val="0032100F"/>
    <w:rsid w:val="0033402C"/>
    <w:rsid w:val="0033478F"/>
    <w:rsid w:val="00340521"/>
    <w:rsid w:val="00345C73"/>
    <w:rsid w:val="00354A99"/>
    <w:rsid w:val="00360311"/>
    <w:rsid w:val="00361922"/>
    <w:rsid w:val="0037339B"/>
    <w:rsid w:val="00386C11"/>
    <w:rsid w:val="00392EBB"/>
    <w:rsid w:val="00397466"/>
    <w:rsid w:val="003A6148"/>
    <w:rsid w:val="003B00AC"/>
    <w:rsid w:val="003C33F6"/>
    <w:rsid w:val="003C3D2E"/>
    <w:rsid w:val="003C43A5"/>
    <w:rsid w:val="003C72D8"/>
    <w:rsid w:val="003E1C5C"/>
    <w:rsid w:val="003E6650"/>
    <w:rsid w:val="003F5B46"/>
    <w:rsid w:val="00401363"/>
    <w:rsid w:val="0040173E"/>
    <w:rsid w:val="00402E47"/>
    <w:rsid w:val="00416880"/>
    <w:rsid w:val="00425015"/>
    <w:rsid w:val="00430994"/>
    <w:rsid w:val="00441B6D"/>
    <w:rsid w:val="004556EF"/>
    <w:rsid w:val="00455D5A"/>
    <w:rsid w:val="00462B07"/>
    <w:rsid w:val="00465BD2"/>
    <w:rsid w:val="004715C8"/>
    <w:rsid w:val="00481C31"/>
    <w:rsid w:val="00482FC1"/>
    <w:rsid w:val="00483027"/>
    <w:rsid w:val="004871AA"/>
    <w:rsid w:val="00491156"/>
    <w:rsid w:val="004918D7"/>
    <w:rsid w:val="004926E1"/>
    <w:rsid w:val="004A2FEA"/>
    <w:rsid w:val="004B4687"/>
    <w:rsid w:val="004D2DD7"/>
    <w:rsid w:val="004D75C5"/>
    <w:rsid w:val="004E2186"/>
    <w:rsid w:val="004E66FB"/>
    <w:rsid w:val="004F18F2"/>
    <w:rsid w:val="004F470A"/>
    <w:rsid w:val="004F4C59"/>
    <w:rsid w:val="00500C8F"/>
    <w:rsid w:val="00501909"/>
    <w:rsid w:val="00507BBB"/>
    <w:rsid w:val="005128DF"/>
    <w:rsid w:val="0051592A"/>
    <w:rsid w:val="005206FE"/>
    <w:rsid w:val="005257ED"/>
    <w:rsid w:val="005306F8"/>
    <w:rsid w:val="00532976"/>
    <w:rsid w:val="0054023D"/>
    <w:rsid w:val="005426BF"/>
    <w:rsid w:val="0056213C"/>
    <w:rsid w:val="00580C24"/>
    <w:rsid w:val="005913C8"/>
    <w:rsid w:val="005968EF"/>
    <w:rsid w:val="00596C1E"/>
    <w:rsid w:val="005A2E26"/>
    <w:rsid w:val="005B7BCA"/>
    <w:rsid w:val="005C0DAE"/>
    <w:rsid w:val="005C188E"/>
    <w:rsid w:val="005C767E"/>
    <w:rsid w:val="005D2349"/>
    <w:rsid w:val="005E1B60"/>
    <w:rsid w:val="005E5507"/>
    <w:rsid w:val="005E607B"/>
    <w:rsid w:val="005F0A8D"/>
    <w:rsid w:val="005F2408"/>
    <w:rsid w:val="00601229"/>
    <w:rsid w:val="00603B67"/>
    <w:rsid w:val="006162A2"/>
    <w:rsid w:val="00620770"/>
    <w:rsid w:val="006240DA"/>
    <w:rsid w:val="00624677"/>
    <w:rsid w:val="0063256E"/>
    <w:rsid w:val="00633F04"/>
    <w:rsid w:val="00635219"/>
    <w:rsid w:val="00635EC0"/>
    <w:rsid w:val="00640B58"/>
    <w:rsid w:val="00651B02"/>
    <w:rsid w:val="00651B19"/>
    <w:rsid w:val="00660A29"/>
    <w:rsid w:val="00675A6F"/>
    <w:rsid w:val="00695519"/>
    <w:rsid w:val="00695BD9"/>
    <w:rsid w:val="006A4134"/>
    <w:rsid w:val="006A5DDA"/>
    <w:rsid w:val="006A6701"/>
    <w:rsid w:val="006B21F4"/>
    <w:rsid w:val="006B3753"/>
    <w:rsid w:val="006B7AD6"/>
    <w:rsid w:val="006C3223"/>
    <w:rsid w:val="006C50FD"/>
    <w:rsid w:val="006D1DD4"/>
    <w:rsid w:val="006D2D40"/>
    <w:rsid w:val="006D4014"/>
    <w:rsid w:val="006D44C1"/>
    <w:rsid w:val="006E048F"/>
    <w:rsid w:val="006E5651"/>
    <w:rsid w:val="006E5B85"/>
    <w:rsid w:val="006F026A"/>
    <w:rsid w:val="006F4F5E"/>
    <w:rsid w:val="0070265B"/>
    <w:rsid w:val="00704813"/>
    <w:rsid w:val="0072290D"/>
    <w:rsid w:val="00723D6D"/>
    <w:rsid w:val="00724537"/>
    <w:rsid w:val="00731724"/>
    <w:rsid w:val="0073474B"/>
    <w:rsid w:val="00735511"/>
    <w:rsid w:val="00737208"/>
    <w:rsid w:val="00744C5B"/>
    <w:rsid w:val="00744DE6"/>
    <w:rsid w:val="00762452"/>
    <w:rsid w:val="007639E0"/>
    <w:rsid w:val="00766E41"/>
    <w:rsid w:val="00775507"/>
    <w:rsid w:val="00783473"/>
    <w:rsid w:val="0078594B"/>
    <w:rsid w:val="0078769E"/>
    <w:rsid w:val="00791C84"/>
    <w:rsid w:val="00795E02"/>
    <w:rsid w:val="007979D0"/>
    <w:rsid w:val="007A4E18"/>
    <w:rsid w:val="007A7B8C"/>
    <w:rsid w:val="007C6D9E"/>
    <w:rsid w:val="007D1C43"/>
    <w:rsid w:val="007D51C6"/>
    <w:rsid w:val="007D6C53"/>
    <w:rsid w:val="007E1564"/>
    <w:rsid w:val="007E1E87"/>
    <w:rsid w:val="007E5B3F"/>
    <w:rsid w:val="007E63B9"/>
    <w:rsid w:val="007F2257"/>
    <w:rsid w:val="0080091D"/>
    <w:rsid w:val="00804108"/>
    <w:rsid w:val="00804FC4"/>
    <w:rsid w:val="00816367"/>
    <w:rsid w:val="00816A0B"/>
    <w:rsid w:val="008214AF"/>
    <w:rsid w:val="00824ADB"/>
    <w:rsid w:val="00824B22"/>
    <w:rsid w:val="00830C53"/>
    <w:rsid w:val="00837FAA"/>
    <w:rsid w:val="00841F77"/>
    <w:rsid w:val="0085276D"/>
    <w:rsid w:val="00863390"/>
    <w:rsid w:val="0086385C"/>
    <w:rsid w:val="00871916"/>
    <w:rsid w:val="00880F93"/>
    <w:rsid w:val="008956DD"/>
    <w:rsid w:val="008A510E"/>
    <w:rsid w:val="008A522A"/>
    <w:rsid w:val="008B4464"/>
    <w:rsid w:val="008B750B"/>
    <w:rsid w:val="008C3162"/>
    <w:rsid w:val="008C6416"/>
    <w:rsid w:val="008D1F14"/>
    <w:rsid w:val="008E1B48"/>
    <w:rsid w:val="008E1F1A"/>
    <w:rsid w:val="008E3924"/>
    <w:rsid w:val="008F13F7"/>
    <w:rsid w:val="008F14CB"/>
    <w:rsid w:val="008F5B4D"/>
    <w:rsid w:val="00907425"/>
    <w:rsid w:val="009103DA"/>
    <w:rsid w:val="0092224A"/>
    <w:rsid w:val="00922DDD"/>
    <w:rsid w:val="00923C34"/>
    <w:rsid w:val="00924152"/>
    <w:rsid w:val="0092513D"/>
    <w:rsid w:val="00927A9F"/>
    <w:rsid w:val="009308C5"/>
    <w:rsid w:val="009335CC"/>
    <w:rsid w:val="00935A55"/>
    <w:rsid w:val="00941CEB"/>
    <w:rsid w:val="00942141"/>
    <w:rsid w:val="0094720F"/>
    <w:rsid w:val="00953B28"/>
    <w:rsid w:val="00954322"/>
    <w:rsid w:val="00957CAA"/>
    <w:rsid w:val="0096778A"/>
    <w:rsid w:val="00977656"/>
    <w:rsid w:val="009846A7"/>
    <w:rsid w:val="0098794D"/>
    <w:rsid w:val="0099497B"/>
    <w:rsid w:val="009A43BA"/>
    <w:rsid w:val="009B0D05"/>
    <w:rsid w:val="009B4CA6"/>
    <w:rsid w:val="009B6A66"/>
    <w:rsid w:val="009B79F8"/>
    <w:rsid w:val="009C66D5"/>
    <w:rsid w:val="009D13FD"/>
    <w:rsid w:val="009D266A"/>
    <w:rsid w:val="009F45A1"/>
    <w:rsid w:val="009F7E07"/>
    <w:rsid w:val="00A01522"/>
    <w:rsid w:val="00A10A11"/>
    <w:rsid w:val="00A13C6A"/>
    <w:rsid w:val="00A17B09"/>
    <w:rsid w:val="00A225B6"/>
    <w:rsid w:val="00A457C6"/>
    <w:rsid w:val="00A46AD0"/>
    <w:rsid w:val="00A47063"/>
    <w:rsid w:val="00A473A8"/>
    <w:rsid w:val="00A513F0"/>
    <w:rsid w:val="00A51BB6"/>
    <w:rsid w:val="00A61AC8"/>
    <w:rsid w:val="00A6366F"/>
    <w:rsid w:val="00A65D4C"/>
    <w:rsid w:val="00A70512"/>
    <w:rsid w:val="00AA1F60"/>
    <w:rsid w:val="00AA40D7"/>
    <w:rsid w:val="00AB5F7D"/>
    <w:rsid w:val="00AC053F"/>
    <w:rsid w:val="00AC0C50"/>
    <w:rsid w:val="00AC6FE2"/>
    <w:rsid w:val="00AD45D3"/>
    <w:rsid w:val="00AF3925"/>
    <w:rsid w:val="00B1296B"/>
    <w:rsid w:val="00B2292F"/>
    <w:rsid w:val="00B40F98"/>
    <w:rsid w:val="00B43169"/>
    <w:rsid w:val="00B501A8"/>
    <w:rsid w:val="00B55AE4"/>
    <w:rsid w:val="00B560D4"/>
    <w:rsid w:val="00B65CB5"/>
    <w:rsid w:val="00B70B46"/>
    <w:rsid w:val="00B739B0"/>
    <w:rsid w:val="00B814A3"/>
    <w:rsid w:val="00B91A74"/>
    <w:rsid w:val="00B96F38"/>
    <w:rsid w:val="00BC716B"/>
    <w:rsid w:val="00BD0E74"/>
    <w:rsid w:val="00BD5F8C"/>
    <w:rsid w:val="00BE29DD"/>
    <w:rsid w:val="00BE4747"/>
    <w:rsid w:val="00BE4DF4"/>
    <w:rsid w:val="00C066AF"/>
    <w:rsid w:val="00C10E06"/>
    <w:rsid w:val="00C145B8"/>
    <w:rsid w:val="00C2438F"/>
    <w:rsid w:val="00C31AF0"/>
    <w:rsid w:val="00C32A7E"/>
    <w:rsid w:val="00C34F28"/>
    <w:rsid w:val="00C368DF"/>
    <w:rsid w:val="00C405F0"/>
    <w:rsid w:val="00C442C5"/>
    <w:rsid w:val="00C57B5C"/>
    <w:rsid w:val="00C57C7C"/>
    <w:rsid w:val="00C60B27"/>
    <w:rsid w:val="00C61049"/>
    <w:rsid w:val="00C63FFE"/>
    <w:rsid w:val="00C91EB6"/>
    <w:rsid w:val="00CA10B0"/>
    <w:rsid w:val="00CA13D5"/>
    <w:rsid w:val="00CA2F8E"/>
    <w:rsid w:val="00CA3EE2"/>
    <w:rsid w:val="00CA7FD5"/>
    <w:rsid w:val="00CB070E"/>
    <w:rsid w:val="00CB3287"/>
    <w:rsid w:val="00CB33E2"/>
    <w:rsid w:val="00CB4E68"/>
    <w:rsid w:val="00CC2733"/>
    <w:rsid w:val="00CD0050"/>
    <w:rsid w:val="00CE7481"/>
    <w:rsid w:val="00CF0A8F"/>
    <w:rsid w:val="00CF615C"/>
    <w:rsid w:val="00D02BC5"/>
    <w:rsid w:val="00D048CE"/>
    <w:rsid w:val="00D10998"/>
    <w:rsid w:val="00D15CBD"/>
    <w:rsid w:val="00D221CB"/>
    <w:rsid w:val="00D23391"/>
    <w:rsid w:val="00D265CA"/>
    <w:rsid w:val="00D30154"/>
    <w:rsid w:val="00D31805"/>
    <w:rsid w:val="00D5231D"/>
    <w:rsid w:val="00D552B9"/>
    <w:rsid w:val="00D735B2"/>
    <w:rsid w:val="00D74021"/>
    <w:rsid w:val="00D74D94"/>
    <w:rsid w:val="00D7557F"/>
    <w:rsid w:val="00D76D01"/>
    <w:rsid w:val="00D85A2B"/>
    <w:rsid w:val="00D922A9"/>
    <w:rsid w:val="00D9394A"/>
    <w:rsid w:val="00DA7370"/>
    <w:rsid w:val="00DB0CBB"/>
    <w:rsid w:val="00DB42C6"/>
    <w:rsid w:val="00DB67CC"/>
    <w:rsid w:val="00DC3783"/>
    <w:rsid w:val="00DE1070"/>
    <w:rsid w:val="00DE31DD"/>
    <w:rsid w:val="00E00219"/>
    <w:rsid w:val="00E0316B"/>
    <w:rsid w:val="00E06042"/>
    <w:rsid w:val="00E25E10"/>
    <w:rsid w:val="00E31E5D"/>
    <w:rsid w:val="00E50B41"/>
    <w:rsid w:val="00E5152B"/>
    <w:rsid w:val="00E5219B"/>
    <w:rsid w:val="00E52D07"/>
    <w:rsid w:val="00E5518B"/>
    <w:rsid w:val="00E605C0"/>
    <w:rsid w:val="00E609FE"/>
    <w:rsid w:val="00E630BE"/>
    <w:rsid w:val="00E75920"/>
    <w:rsid w:val="00E80D96"/>
    <w:rsid w:val="00E871FA"/>
    <w:rsid w:val="00E936A4"/>
    <w:rsid w:val="00E954BB"/>
    <w:rsid w:val="00EA45E7"/>
    <w:rsid w:val="00EB78E3"/>
    <w:rsid w:val="00EB7BE3"/>
    <w:rsid w:val="00EC1C4B"/>
    <w:rsid w:val="00EC443B"/>
    <w:rsid w:val="00EC735A"/>
    <w:rsid w:val="00ED5F38"/>
    <w:rsid w:val="00EF27FE"/>
    <w:rsid w:val="00F07FB6"/>
    <w:rsid w:val="00F149D0"/>
    <w:rsid w:val="00F16B53"/>
    <w:rsid w:val="00F25ECD"/>
    <w:rsid w:val="00F318BE"/>
    <w:rsid w:val="00F33297"/>
    <w:rsid w:val="00F343FB"/>
    <w:rsid w:val="00F359FE"/>
    <w:rsid w:val="00F41A32"/>
    <w:rsid w:val="00F42159"/>
    <w:rsid w:val="00F4256E"/>
    <w:rsid w:val="00F42EE1"/>
    <w:rsid w:val="00F60F1F"/>
    <w:rsid w:val="00F611D4"/>
    <w:rsid w:val="00F64141"/>
    <w:rsid w:val="00F67508"/>
    <w:rsid w:val="00F71FC9"/>
    <w:rsid w:val="00F73B48"/>
    <w:rsid w:val="00F74F51"/>
    <w:rsid w:val="00F842AD"/>
    <w:rsid w:val="00F849AC"/>
    <w:rsid w:val="00F914EB"/>
    <w:rsid w:val="00F91B85"/>
    <w:rsid w:val="00F927F0"/>
    <w:rsid w:val="00F938E7"/>
    <w:rsid w:val="00FA3B17"/>
    <w:rsid w:val="00FA5E8D"/>
    <w:rsid w:val="00FA5F3D"/>
    <w:rsid w:val="00FB399E"/>
    <w:rsid w:val="00FB7F50"/>
    <w:rsid w:val="00FC2A85"/>
    <w:rsid w:val="00FC40AF"/>
    <w:rsid w:val="00FC73B9"/>
    <w:rsid w:val="00FD0A16"/>
    <w:rsid w:val="00FE1B7B"/>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412FC"/>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2/661/&#1740;&#1579;&#1606;&#1740;" TargetMode="External"/><Relationship Id="rId2" Type="http://schemas.openxmlformats.org/officeDocument/2006/relationships/hyperlink" Target="http://lib.eshia.ir/11005/3/316/&#1740;&#1705;&#1601;" TargetMode="External"/><Relationship Id="rId1" Type="http://schemas.openxmlformats.org/officeDocument/2006/relationships/hyperlink" Target="http://lib.eshia.ir/10152/6/143/&#1575;&#1604;&#1575;&#1580;&#1605;&#1575;&#1593;" TargetMode="External"/><Relationship Id="rId6" Type="http://schemas.openxmlformats.org/officeDocument/2006/relationships/hyperlink" Target="http://lib.eshia.ir/10083/3/228/&#1575;&#1605;&#1705;&#1606;&#1705;" TargetMode="External"/><Relationship Id="rId5" Type="http://schemas.openxmlformats.org/officeDocument/2006/relationships/hyperlink" Target="http://lib.eshia.ir/11021/1/365/&#1585;&#1608;&#1740;" TargetMode="External"/><Relationship Id="rId4" Type="http://schemas.openxmlformats.org/officeDocument/2006/relationships/hyperlink" Target="http://lib.eshia.ir/10083/2/171/&#1589;&#1604;&#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0BE8-065B-449F-BE75-3DD13F06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10</Pages>
  <Words>2759</Words>
  <Characters>15732</Characters>
  <Application>Microsoft Office Word</Application>
  <DocSecurity>0</DocSecurity>
  <Lines>131</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18455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2022-01-06T13:40:00Z</cp:lastPrinted>
  <dcterms:created xsi:type="dcterms:W3CDTF">2022-01-06T13:40:00Z</dcterms:created>
  <dcterms:modified xsi:type="dcterms:W3CDTF">2022-01-06T13:41:00Z</dcterms:modified>
  <cp:contentStatus>ویرایش 2.5</cp:contentStatus>
  <cp:version>2.7</cp:version>
</cp:coreProperties>
</file>