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B33751">
      <w:pPr>
        <w:jc w:val="center"/>
        <w:rPr>
          <w:rtl/>
        </w:rPr>
      </w:pPr>
      <w:bookmarkStart w:id="0" w:name="_GoBack"/>
      <w:bookmarkEnd w:id="0"/>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002E7" w:rsidRPr="00A002E7" w:rsidRDefault="00A002E7" w:rsidP="00A002E7">
      <w:pPr>
        <w:pStyle w:val="TOC1"/>
        <w:rPr>
          <w:rFonts w:asciiTheme="minorHAnsi" w:eastAsiaTheme="minorEastAsia" w:hAnsiTheme="minorHAnsi" w:cstheme="minorBidi"/>
          <w:noProof/>
          <w:color w:val="auto"/>
          <w:szCs w:val="22"/>
          <w:rtl/>
          <w:lang w:bidi="ar-SA"/>
        </w:rPr>
      </w:pPr>
      <w:r>
        <w:rPr>
          <w:rStyle w:val="Hyperlink"/>
          <w:b/>
          <w:bCs/>
          <w:noProof/>
          <w:rtl/>
        </w:rPr>
        <w:fldChar w:fldCharType="begin"/>
      </w:r>
      <w:r>
        <w:rPr>
          <w:rStyle w:val="Hyperlink"/>
          <w:b/>
          <w:bCs/>
          <w:noProof/>
          <w:rtl/>
        </w:rPr>
        <w:instrText xml:space="preserve"> </w:instrText>
      </w:r>
      <w:r>
        <w:rPr>
          <w:rStyle w:val="Hyperlink"/>
          <w:rFonts w:hint="eastAsia"/>
          <w:b/>
          <w:bCs/>
          <w:noProof/>
        </w:rPr>
        <w:instrText xml:space="preserve">TOC </w:instrText>
      </w:r>
      <w:r>
        <w:rPr>
          <w:rStyle w:val="Hyperlink"/>
          <w:rFonts w:hint="eastAsia"/>
          <w:b/>
          <w:bCs/>
          <w:noProof/>
          <w:rtl/>
        </w:rPr>
        <w:instrText>\</w:instrText>
      </w:r>
      <w:r>
        <w:rPr>
          <w:rStyle w:val="Hyperlink"/>
          <w:rFonts w:hint="eastAsia"/>
          <w:b/>
          <w:bCs/>
          <w:noProof/>
        </w:rPr>
        <w:instrText>o "</w:instrText>
      </w:r>
      <w:r>
        <w:rPr>
          <w:rStyle w:val="Hyperlink"/>
          <w:rFonts w:hint="eastAsia"/>
          <w:b/>
          <w:bCs/>
          <w:noProof/>
          <w:rtl/>
        </w:rPr>
        <w:instrText>1-9</w:instrText>
      </w:r>
      <w:r>
        <w:rPr>
          <w:rStyle w:val="Hyperlink"/>
          <w:rFonts w:hint="eastAsia"/>
          <w:b/>
          <w:bCs/>
          <w:noProof/>
        </w:rPr>
        <w:instrText>" \h \z \u</w:instrText>
      </w:r>
      <w:r>
        <w:rPr>
          <w:rStyle w:val="Hyperlink"/>
          <w:b/>
          <w:bCs/>
          <w:noProof/>
          <w:rtl/>
        </w:rPr>
        <w:instrText xml:space="preserve"> </w:instrText>
      </w:r>
      <w:r>
        <w:rPr>
          <w:rStyle w:val="Hyperlink"/>
          <w:b/>
          <w:bCs/>
          <w:noProof/>
          <w:rtl/>
        </w:rPr>
        <w:fldChar w:fldCharType="separate"/>
      </w:r>
      <w:hyperlink w:anchor="_Toc502593887" w:history="1">
        <w:r w:rsidRPr="00A002E7">
          <w:rPr>
            <w:rStyle w:val="Hyperlink"/>
            <w:noProof/>
            <w:rtl/>
          </w:rPr>
          <w:t>أدله روا</w:t>
        </w:r>
        <w:r w:rsidRPr="00A002E7">
          <w:rPr>
            <w:rStyle w:val="Hyperlink"/>
            <w:rFonts w:hint="cs"/>
            <w:noProof/>
            <w:rtl/>
          </w:rPr>
          <w:t>یی</w:t>
        </w:r>
        <w:r w:rsidRPr="00A002E7">
          <w:rPr>
            <w:rStyle w:val="Hyperlink"/>
            <w:noProof/>
            <w:rtl/>
          </w:rPr>
          <w:t xml:space="preserve"> قاعده </w:t>
        </w:r>
        <w:r w:rsidRPr="00A002E7">
          <w:rPr>
            <w:rStyle w:val="Hyperlink"/>
            <w:rFonts w:hint="cs"/>
            <w:noProof/>
            <w:rtl/>
          </w:rPr>
          <w:t>ی</w:t>
        </w:r>
        <w:r w:rsidRPr="00A002E7">
          <w:rPr>
            <w:rStyle w:val="Hyperlink"/>
            <w:rFonts w:hint="eastAsia"/>
            <w:noProof/>
            <w:rtl/>
          </w:rPr>
          <w:t>د</w:t>
        </w:r>
        <w:r w:rsidRPr="00A002E7">
          <w:rPr>
            <w:noProof/>
            <w:webHidden/>
            <w:rtl/>
          </w:rPr>
          <w:tab/>
        </w:r>
        <w:r w:rsidRPr="00A002E7">
          <w:rPr>
            <w:noProof/>
            <w:webHidden/>
            <w:rtl/>
          </w:rPr>
          <w:fldChar w:fldCharType="begin"/>
        </w:r>
        <w:r w:rsidRPr="00A002E7">
          <w:rPr>
            <w:noProof/>
            <w:webHidden/>
            <w:rtl/>
          </w:rPr>
          <w:instrText xml:space="preserve"> </w:instrText>
        </w:r>
        <w:r w:rsidRPr="00A002E7">
          <w:rPr>
            <w:noProof/>
            <w:webHidden/>
          </w:rPr>
          <w:instrText xml:space="preserve">PAGEREF </w:instrText>
        </w:r>
        <w:r w:rsidRPr="00A002E7">
          <w:rPr>
            <w:noProof/>
            <w:webHidden/>
            <w:rtl/>
          </w:rPr>
          <w:instrText>_</w:instrText>
        </w:r>
        <w:r w:rsidRPr="00A002E7">
          <w:rPr>
            <w:noProof/>
            <w:webHidden/>
          </w:rPr>
          <w:instrText>Toc</w:instrText>
        </w:r>
        <w:r w:rsidRPr="00A002E7">
          <w:rPr>
            <w:noProof/>
            <w:webHidden/>
            <w:rtl/>
          </w:rPr>
          <w:instrText xml:space="preserve">502593887 </w:instrText>
        </w:r>
        <w:r w:rsidRPr="00A002E7">
          <w:rPr>
            <w:noProof/>
            <w:webHidden/>
          </w:rPr>
          <w:instrText>\h</w:instrText>
        </w:r>
        <w:r w:rsidRPr="00A002E7">
          <w:rPr>
            <w:noProof/>
            <w:webHidden/>
            <w:rtl/>
          </w:rPr>
          <w:instrText xml:space="preserve"> </w:instrText>
        </w:r>
        <w:r w:rsidRPr="00A002E7">
          <w:rPr>
            <w:noProof/>
            <w:webHidden/>
            <w:rtl/>
          </w:rPr>
        </w:r>
        <w:r w:rsidRPr="00A002E7">
          <w:rPr>
            <w:noProof/>
            <w:webHidden/>
            <w:rtl/>
          </w:rPr>
          <w:fldChar w:fldCharType="separate"/>
        </w:r>
        <w:r w:rsidRPr="00A002E7">
          <w:rPr>
            <w:noProof/>
            <w:webHidden/>
            <w:rtl/>
          </w:rPr>
          <w:t>1</w:t>
        </w:r>
        <w:r w:rsidRPr="00A002E7">
          <w:rPr>
            <w:noProof/>
            <w:webHidden/>
            <w:rtl/>
          </w:rPr>
          <w:fldChar w:fldCharType="end"/>
        </w:r>
      </w:hyperlink>
    </w:p>
    <w:p w:rsidR="00A002E7" w:rsidRPr="00A002E7" w:rsidRDefault="00A002E7" w:rsidP="00A002E7">
      <w:pPr>
        <w:pStyle w:val="TOC2"/>
        <w:tabs>
          <w:tab w:val="right" w:leader="dot" w:pos="10194"/>
        </w:tabs>
        <w:rPr>
          <w:rFonts w:asciiTheme="minorHAnsi" w:eastAsiaTheme="minorEastAsia" w:hAnsiTheme="minorHAnsi" w:cstheme="minorBidi"/>
          <w:bCs w:val="0"/>
          <w:noProof/>
          <w:color w:val="auto"/>
          <w:szCs w:val="22"/>
          <w:rtl/>
          <w:lang w:bidi="ar-SA"/>
        </w:rPr>
      </w:pPr>
      <w:hyperlink w:anchor="_Toc502593888" w:history="1">
        <w:r w:rsidRPr="00A002E7">
          <w:rPr>
            <w:rStyle w:val="Hyperlink"/>
            <w:noProof/>
            <w:rtl/>
          </w:rPr>
          <w:t>مناقشات منتق</w:t>
        </w:r>
        <w:r w:rsidRPr="00A002E7">
          <w:rPr>
            <w:rStyle w:val="Hyperlink"/>
            <w:rFonts w:hint="cs"/>
            <w:noProof/>
            <w:rtl/>
          </w:rPr>
          <w:t>ی</w:t>
        </w:r>
        <w:r w:rsidRPr="00A002E7">
          <w:rPr>
            <w:rStyle w:val="Hyperlink"/>
            <w:noProof/>
            <w:rtl/>
          </w:rPr>
          <w:t xml:space="preserve"> الاصول در روا</w:t>
        </w:r>
        <w:r w:rsidRPr="00A002E7">
          <w:rPr>
            <w:rStyle w:val="Hyperlink"/>
            <w:rFonts w:hint="cs"/>
            <w:noProof/>
            <w:rtl/>
          </w:rPr>
          <w:t>ی</w:t>
        </w:r>
        <w:r w:rsidRPr="00A002E7">
          <w:rPr>
            <w:rStyle w:val="Hyperlink"/>
            <w:rFonts w:hint="eastAsia"/>
            <w:noProof/>
            <w:rtl/>
          </w:rPr>
          <w:t>ات</w:t>
        </w:r>
        <w:r w:rsidRPr="00A002E7">
          <w:rPr>
            <w:noProof/>
            <w:webHidden/>
            <w:rtl/>
          </w:rPr>
          <w:tab/>
        </w:r>
        <w:r w:rsidRPr="00A002E7">
          <w:rPr>
            <w:noProof/>
            <w:webHidden/>
            <w:rtl/>
          </w:rPr>
          <w:fldChar w:fldCharType="begin"/>
        </w:r>
        <w:r w:rsidRPr="00A002E7">
          <w:rPr>
            <w:noProof/>
            <w:webHidden/>
            <w:rtl/>
          </w:rPr>
          <w:instrText xml:space="preserve"> </w:instrText>
        </w:r>
        <w:r w:rsidRPr="00A002E7">
          <w:rPr>
            <w:noProof/>
            <w:webHidden/>
          </w:rPr>
          <w:instrText xml:space="preserve">PAGEREF </w:instrText>
        </w:r>
        <w:r w:rsidRPr="00A002E7">
          <w:rPr>
            <w:noProof/>
            <w:webHidden/>
            <w:rtl/>
          </w:rPr>
          <w:instrText>_</w:instrText>
        </w:r>
        <w:r w:rsidRPr="00A002E7">
          <w:rPr>
            <w:noProof/>
            <w:webHidden/>
          </w:rPr>
          <w:instrText>Toc</w:instrText>
        </w:r>
        <w:r w:rsidRPr="00A002E7">
          <w:rPr>
            <w:noProof/>
            <w:webHidden/>
            <w:rtl/>
          </w:rPr>
          <w:instrText xml:space="preserve">502593888 </w:instrText>
        </w:r>
        <w:r w:rsidRPr="00A002E7">
          <w:rPr>
            <w:noProof/>
            <w:webHidden/>
          </w:rPr>
          <w:instrText>\h</w:instrText>
        </w:r>
        <w:r w:rsidRPr="00A002E7">
          <w:rPr>
            <w:noProof/>
            <w:webHidden/>
            <w:rtl/>
          </w:rPr>
          <w:instrText xml:space="preserve"> </w:instrText>
        </w:r>
        <w:r w:rsidRPr="00A002E7">
          <w:rPr>
            <w:noProof/>
            <w:webHidden/>
            <w:rtl/>
          </w:rPr>
        </w:r>
        <w:r w:rsidRPr="00A002E7">
          <w:rPr>
            <w:noProof/>
            <w:webHidden/>
            <w:rtl/>
          </w:rPr>
          <w:fldChar w:fldCharType="separate"/>
        </w:r>
        <w:r w:rsidRPr="00A002E7">
          <w:rPr>
            <w:noProof/>
            <w:webHidden/>
            <w:rtl/>
          </w:rPr>
          <w:t>1</w:t>
        </w:r>
        <w:r w:rsidRPr="00A002E7">
          <w:rPr>
            <w:noProof/>
            <w:webHidden/>
            <w:rtl/>
          </w:rPr>
          <w:fldChar w:fldCharType="end"/>
        </w:r>
      </w:hyperlink>
    </w:p>
    <w:p w:rsidR="00A002E7" w:rsidRPr="00A002E7" w:rsidRDefault="00A002E7" w:rsidP="00A002E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2593889" w:history="1">
        <w:r w:rsidRPr="00A002E7">
          <w:rPr>
            <w:rStyle w:val="Hyperlink"/>
            <w:iCs w:val="0"/>
            <w:noProof/>
            <w:rtl/>
          </w:rPr>
          <w:t>اشکال به روا</w:t>
        </w:r>
        <w:r w:rsidRPr="00A002E7">
          <w:rPr>
            <w:rStyle w:val="Hyperlink"/>
            <w:rFonts w:hint="cs"/>
            <w:iCs w:val="0"/>
            <w:noProof/>
            <w:rtl/>
          </w:rPr>
          <w:t>ی</w:t>
        </w:r>
        <w:r w:rsidRPr="00A002E7">
          <w:rPr>
            <w:rStyle w:val="Hyperlink"/>
            <w:rFonts w:hint="eastAsia"/>
            <w:iCs w:val="0"/>
            <w:noProof/>
            <w:rtl/>
          </w:rPr>
          <w:t>ت</w:t>
        </w:r>
        <w:r w:rsidRPr="00A002E7">
          <w:rPr>
            <w:rStyle w:val="Hyperlink"/>
            <w:iCs w:val="0"/>
            <w:noProof/>
          </w:rPr>
          <w:t xml:space="preserve"> </w:t>
        </w:r>
        <w:r w:rsidRPr="00A002E7">
          <w:rPr>
            <w:rStyle w:val="Hyperlink"/>
            <w:iCs w:val="0"/>
            <w:noProof/>
            <w:rtl/>
          </w:rPr>
          <w:t xml:space="preserve"> </w:t>
        </w:r>
        <w:r w:rsidRPr="00A002E7">
          <w:rPr>
            <w:rStyle w:val="Hyperlink"/>
            <w:rFonts w:hint="cs"/>
            <w:iCs w:val="0"/>
            <w:noProof/>
            <w:rtl/>
          </w:rPr>
          <w:t>ی</w:t>
        </w:r>
        <w:r w:rsidRPr="00A002E7">
          <w:rPr>
            <w:rStyle w:val="Hyperlink"/>
            <w:rFonts w:hint="eastAsia"/>
            <w:iCs w:val="0"/>
            <w:noProof/>
            <w:rtl/>
          </w:rPr>
          <w:t>ونس</w:t>
        </w:r>
        <w:r w:rsidRPr="00A002E7">
          <w:rPr>
            <w:rStyle w:val="Hyperlink"/>
            <w:iCs w:val="0"/>
            <w:noProof/>
            <w:rtl/>
          </w:rPr>
          <w:t xml:space="preserve"> بن </w:t>
        </w:r>
        <w:r w:rsidRPr="00A002E7">
          <w:rPr>
            <w:rStyle w:val="Hyperlink"/>
            <w:rFonts w:hint="cs"/>
            <w:iCs w:val="0"/>
            <w:noProof/>
            <w:rtl/>
          </w:rPr>
          <w:t>ی</w:t>
        </w:r>
        <w:r w:rsidRPr="00A002E7">
          <w:rPr>
            <w:rStyle w:val="Hyperlink"/>
            <w:rFonts w:hint="eastAsia"/>
            <w:iCs w:val="0"/>
            <w:noProof/>
            <w:rtl/>
          </w:rPr>
          <w:t>عقوب</w:t>
        </w:r>
        <w:r w:rsidRPr="00A002E7">
          <w:rPr>
            <w:rStyle w:val="Hyperlink"/>
            <w:iCs w:val="0"/>
            <w:noProof/>
            <w:rtl/>
          </w:rPr>
          <w:t xml:space="preserve"> (عدم دلالت بر قاعده </w:t>
        </w:r>
        <w:r w:rsidRPr="00A002E7">
          <w:rPr>
            <w:rStyle w:val="Hyperlink"/>
            <w:rFonts w:hint="cs"/>
            <w:iCs w:val="0"/>
            <w:noProof/>
            <w:rtl/>
          </w:rPr>
          <w:t>ی</w:t>
        </w:r>
        <w:r w:rsidRPr="00A002E7">
          <w:rPr>
            <w:rStyle w:val="Hyperlink"/>
            <w:rFonts w:hint="eastAsia"/>
            <w:iCs w:val="0"/>
            <w:noProof/>
            <w:rtl/>
          </w:rPr>
          <w:t>د</w:t>
        </w:r>
        <w:r w:rsidRPr="00A002E7">
          <w:rPr>
            <w:rStyle w:val="Hyperlink"/>
            <w:iCs w:val="0"/>
            <w:noProof/>
            <w:rtl/>
          </w:rPr>
          <w:t>)</w:t>
        </w:r>
        <w:r w:rsidRPr="00A002E7">
          <w:rPr>
            <w:iCs w:val="0"/>
            <w:noProof/>
            <w:webHidden/>
            <w:rtl/>
          </w:rPr>
          <w:tab/>
        </w:r>
        <w:r w:rsidRPr="00A002E7">
          <w:rPr>
            <w:iCs w:val="0"/>
            <w:noProof/>
            <w:webHidden/>
            <w:rtl/>
          </w:rPr>
          <w:fldChar w:fldCharType="begin"/>
        </w:r>
        <w:r w:rsidRPr="00A002E7">
          <w:rPr>
            <w:iCs w:val="0"/>
            <w:noProof/>
            <w:webHidden/>
            <w:rtl/>
          </w:rPr>
          <w:instrText xml:space="preserve"> </w:instrText>
        </w:r>
        <w:r w:rsidRPr="00A002E7">
          <w:rPr>
            <w:iCs w:val="0"/>
            <w:noProof/>
            <w:webHidden/>
          </w:rPr>
          <w:instrText xml:space="preserve">PAGEREF </w:instrText>
        </w:r>
        <w:r w:rsidRPr="00A002E7">
          <w:rPr>
            <w:iCs w:val="0"/>
            <w:noProof/>
            <w:webHidden/>
            <w:rtl/>
          </w:rPr>
          <w:instrText>_</w:instrText>
        </w:r>
        <w:r w:rsidRPr="00A002E7">
          <w:rPr>
            <w:iCs w:val="0"/>
            <w:noProof/>
            <w:webHidden/>
          </w:rPr>
          <w:instrText>Toc</w:instrText>
        </w:r>
        <w:r w:rsidRPr="00A002E7">
          <w:rPr>
            <w:iCs w:val="0"/>
            <w:noProof/>
            <w:webHidden/>
            <w:rtl/>
          </w:rPr>
          <w:instrText xml:space="preserve">502593889 </w:instrText>
        </w:r>
        <w:r w:rsidRPr="00A002E7">
          <w:rPr>
            <w:iCs w:val="0"/>
            <w:noProof/>
            <w:webHidden/>
          </w:rPr>
          <w:instrText>\h</w:instrText>
        </w:r>
        <w:r w:rsidRPr="00A002E7">
          <w:rPr>
            <w:iCs w:val="0"/>
            <w:noProof/>
            <w:webHidden/>
            <w:rtl/>
          </w:rPr>
          <w:instrText xml:space="preserve"> </w:instrText>
        </w:r>
        <w:r w:rsidRPr="00A002E7">
          <w:rPr>
            <w:iCs w:val="0"/>
            <w:noProof/>
            <w:webHidden/>
            <w:rtl/>
          </w:rPr>
        </w:r>
        <w:r w:rsidRPr="00A002E7">
          <w:rPr>
            <w:iCs w:val="0"/>
            <w:noProof/>
            <w:webHidden/>
            <w:rtl/>
          </w:rPr>
          <w:fldChar w:fldCharType="separate"/>
        </w:r>
        <w:r w:rsidRPr="00A002E7">
          <w:rPr>
            <w:iCs w:val="0"/>
            <w:noProof/>
            <w:webHidden/>
            <w:rtl/>
          </w:rPr>
          <w:t>2</w:t>
        </w:r>
        <w:r w:rsidRPr="00A002E7">
          <w:rPr>
            <w:iCs w:val="0"/>
            <w:noProof/>
            <w:webHidden/>
            <w:rtl/>
          </w:rPr>
          <w:fldChar w:fldCharType="end"/>
        </w:r>
      </w:hyperlink>
    </w:p>
    <w:p w:rsidR="00A002E7" w:rsidRPr="00A002E7" w:rsidRDefault="00A002E7" w:rsidP="00A002E7">
      <w:pPr>
        <w:pStyle w:val="TOC2"/>
        <w:tabs>
          <w:tab w:val="right" w:leader="dot" w:pos="10194"/>
        </w:tabs>
        <w:rPr>
          <w:rFonts w:asciiTheme="minorHAnsi" w:eastAsiaTheme="minorEastAsia" w:hAnsiTheme="minorHAnsi" w:cstheme="minorBidi"/>
          <w:bCs w:val="0"/>
          <w:noProof/>
          <w:color w:val="auto"/>
          <w:szCs w:val="22"/>
          <w:rtl/>
          <w:lang w:bidi="ar-SA"/>
        </w:rPr>
      </w:pPr>
      <w:hyperlink w:anchor="_Toc502593890" w:history="1">
        <w:r w:rsidRPr="00A002E7">
          <w:rPr>
            <w:rStyle w:val="Hyperlink"/>
            <w:noProof/>
            <w:rtl/>
          </w:rPr>
          <w:t>6- روا</w:t>
        </w:r>
        <w:r w:rsidRPr="00A002E7">
          <w:rPr>
            <w:rStyle w:val="Hyperlink"/>
            <w:rFonts w:hint="cs"/>
            <w:noProof/>
            <w:rtl/>
          </w:rPr>
          <w:t>ی</w:t>
        </w:r>
        <w:r w:rsidRPr="00A002E7">
          <w:rPr>
            <w:rStyle w:val="Hyperlink"/>
            <w:rFonts w:hint="eastAsia"/>
            <w:noProof/>
            <w:rtl/>
          </w:rPr>
          <w:t>ت</w:t>
        </w:r>
        <w:r w:rsidRPr="00A002E7">
          <w:rPr>
            <w:rStyle w:val="Hyperlink"/>
            <w:noProof/>
            <w:rtl/>
          </w:rPr>
          <w:t xml:space="preserve"> مسعده بن صدقه</w:t>
        </w:r>
        <w:r w:rsidRPr="00A002E7">
          <w:rPr>
            <w:noProof/>
            <w:webHidden/>
            <w:rtl/>
          </w:rPr>
          <w:tab/>
        </w:r>
        <w:r w:rsidRPr="00A002E7">
          <w:rPr>
            <w:noProof/>
            <w:webHidden/>
            <w:rtl/>
          </w:rPr>
          <w:fldChar w:fldCharType="begin"/>
        </w:r>
        <w:r w:rsidRPr="00A002E7">
          <w:rPr>
            <w:noProof/>
            <w:webHidden/>
            <w:rtl/>
          </w:rPr>
          <w:instrText xml:space="preserve"> </w:instrText>
        </w:r>
        <w:r w:rsidRPr="00A002E7">
          <w:rPr>
            <w:noProof/>
            <w:webHidden/>
          </w:rPr>
          <w:instrText xml:space="preserve">PAGEREF </w:instrText>
        </w:r>
        <w:r w:rsidRPr="00A002E7">
          <w:rPr>
            <w:noProof/>
            <w:webHidden/>
            <w:rtl/>
          </w:rPr>
          <w:instrText>_</w:instrText>
        </w:r>
        <w:r w:rsidRPr="00A002E7">
          <w:rPr>
            <w:noProof/>
            <w:webHidden/>
          </w:rPr>
          <w:instrText>Toc</w:instrText>
        </w:r>
        <w:r w:rsidRPr="00A002E7">
          <w:rPr>
            <w:noProof/>
            <w:webHidden/>
            <w:rtl/>
          </w:rPr>
          <w:instrText xml:space="preserve">502593890 </w:instrText>
        </w:r>
        <w:r w:rsidRPr="00A002E7">
          <w:rPr>
            <w:noProof/>
            <w:webHidden/>
          </w:rPr>
          <w:instrText>\h</w:instrText>
        </w:r>
        <w:r w:rsidRPr="00A002E7">
          <w:rPr>
            <w:noProof/>
            <w:webHidden/>
            <w:rtl/>
          </w:rPr>
          <w:instrText xml:space="preserve"> </w:instrText>
        </w:r>
        <w:r w:rsidRPr="00A002E7">
          <w:rPr>
            <w:noProof/>
            <w:webHidden/>
            <w:rtl/>
          </w:rPr>
        </w:r>
        <w:r w:rsidRPr="00A002E7">
          <w:rPr>
            <w:noProof/>
            <w:webHidden/>
            <w:rtl/>
          </w:rPr>
          <w:fldChar w:fldCharType="separate"/>
        </w:r>
        <w:r w:rsidRPr="00A002E7">
          <w:rPr>
            <w:noProof/>
            <w:webHidden/>
            <w:rtl/>
          </w:rPr>
          <w:t>3</w:t>
        </w:r>
        <w:r w:rsidRPr="00A002E7">
          <w:rPr>
            <w:noProof/>
            <w:webHidden/>
            <w:rtl/>
          </w:rPr>
          <w:fldChar w:fldCharType="end"/>
        </w:r>
      </w:hyperlink>
    </w:p>
    <w:p w:rsidR="00A002E7" w:rsidRPr="00A002E7" w:rsidRDefault="00A002E7" w:rsidP="00A002E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2593891" w:history="1">
        <w:r w:rsidRPr="00A002E7">
          <w:rPr>
            <w:rStyle w:val="Hyperlink"/>
            <w:iCs w:val="0"/>
            <w:noProof/>
            <w:rtl/>
          </w:rPr>
          <w:t>تقار</w:t>
        </w:r>
        <w:r w:rsidRPr="00A002E7">
          <w:rPr>
            <w:rStyle w:val="Hyperlink"/>
            <w:rFonts w:hint="cs"/>
            <w:iCs w:val="0"/>
            <w:noProof/>
            <w:rtl/>
          </w:rPr>
          <w:t>ی</w:t>
        </w:r>
        <w:r w:rsidRPr="00A002E7">
          <w:rPr>
            <w:rStyle w:val="Hyperlink"/>
            <w:iCs w:val="0"/>
            <w:noProof/>
            <w:rtl/>
          </w:rPr>
          <w:t>ب استدلال به روا</w:t>
        </w:r>
        <w:r w:rsidRPr="00A002E7">
          <w:rPr>
            <w:rStyle w:val="Hyperlink"/>
            <w:rFonts w:hint="cs"/>
            <w:iCs w:val="0"/>
            <w:noProof/>
            <w:rtl/>
          </w:rPr>
          <w:t>ی</w:t>
        </w:r>
        <w:r w:rsidRPr="00A002E7">
          <w:rPr>
            <w:rStyle w:val="Hyperlink"/>
            <w:rFonts w:hint="eastAsia"/>
            <w:iCs w:val="0"/>
            <w:noProof/>
            <w:rtl/>
          </w:rPr>
          <w:t>ت</w:t>
        </w:r>
        <w:r w:rsidRPr="00A002E7">
          <w:rPr>
            <w:rStyle w:val="Hyperlink"/>
            <w:iCs w:val="0"/>
            <w:noProof/>
            <w:rtl/>
          </w:rPr>
          <w:t xml:space="preserve"> مسعده بن صدقه</w:t>
        </w:r>
        <w:r w:rsidRPr="00A002E7">
          <w:rPr>
            <w:iCs w:val="0"/>
            <w:noProof/>
            <w:webHidden/>
            <w:rtl/>
          </w:rPr>
          <w:tab/>
        </w:r>
        <w:r w:rsidRPr="00A002E7">
          <w:rPr>
            <w:iCs w:val="0"/>
            <w:noProof/>
            <w:webHidden/>
            <w:rtl/>
          </w:rPr>
          <w:fldChar w:fldCharType="begin"/>
        </w:r>
        <w:r w:rsidRPr="00A002E7">
          <w:rPr>
            <w:iCs w:val="0"/>
            <w:noProof/>
            <w:webHidden/>
            <w:rtl/>
          </w:rPr>
          <w:instrText xml:space="preserve"> </w:instrText>
        </w:r>
        <w:r w:rsidRPr="00A002E7">
          <w:rPr>
            <w:iCs w:val="0"/>
            <w:noProof/>
            <w:webHidden/>
          </w:rPr>
          <w:instrText xml:space="preserve">PAGEREF </w:instrText>
        </w:r>
        <w:r w:rsidRPr="00A002E7">
          <w:rPr>
            <w:iCs w:val="0"/>
            <w:noProof/>
            <w:webHidden/>
            <w:rtl/>
          </w:rPr>
          <w:instrText>_</w:instrText>
        </w:r>
        <w:r w:rsidRPr="00A002E7">
          <w:rPr>
            <w:iCs w:val="0"/>
            <w:noProof/>
            <w:webHidden/>
          </w:rPr>
          <w:instrText>Toc</w:instrText>
        </w:r>
        <w:r w:rsidRPr="00A002E7">
          <w:rPr>
            <w:iCs w:val="0"/>
            <w:noProof/>
            <w:webHidden/>
            <w:rtl/>
          </w:rPr>
          <w:instrText xml:space="preserve">502593891 </w:instrText>
        </w:r>
        <w:r w:rsidRPr="00A002E7">
          <w:rPr>
            <w:iCs w:val="0"/>
            <w:noProof/>
            <w:webHidden/>
          </w:rPr>
          <w:instrText>\h</w:instrText>
        </w:r>
        <w:r w:rsidRPr="00A002E7">
          <w:rPr>
            <w:iCs w:val="0"/>
            <w:noProof/>
            <w:webHidden/>
            <w:rtl/>
          </w:rPr>
          <w:instrText xml:space="preserve"> </w:instrText>
        </w:r>
        <w:r w:rsidRPr="00A002E7">
          <w:rPr>
            <w:iCs w:val="0"/>
            <w:noProof/>
            <w:webHidden/>
            <w:rtl/>
          </w:rPr>
        </w:r>
        <w:r w:rsidRPr="00A002E7">
          <w:rPr>
            <w:iCs w:val="0"/>
            <w:noProof/>
            <w:webHidden/>
            <w:rtl/>
          </w:rPr>
          <w:fldChar w:fldCharType="separate"/>
        </w:r>
        <w:r w:rsidRPr="00A002E7">
          <w:rPr>
            <w:iCs w:val="0"/>
            <w:noProof/>
            <w:webHidden/>
            <w:rtl/>
          </w:rPr>
          <w:t>3</w:t>
        </w:r>
        <w:r w:rsidRPr="00A002E7">
          <w:rPr>
            <w:iCs w:val="0"/>
            <w:noProof/>
            <w:webHidden/>
            <w:rtl/>
          </w:rPr>
          <w:fldChar w:fldCharType="end"/>
        </w:r>
      </w:hyperlink>
    </w:p>
    <w:p w:rsidR="00A002E7" w:rsidRPr="00A002E7" w:rsidRDefault="00A002E7" w:rsidP="00A002E7">
      <w:pPr>
        <w:pStyle w:val="TOC4"/>
        <w:tabs>
          <w:tab w:val="right" w:leader="dot" w:pos="10194"/>
        </w:tabs>
        <w:rPr>
          <w:rFonts w:asciiTheme="minorHAnsi" w:eastAsiaTheme="minorEastAsia" w:hAnsiTheme="minorHAnsi" w:cstheme="minorBidi"/>
          <w:bCs w:val="0"/>
          <w:noProof/>
          <w:color w:val="auto"/>
          <w:szCs w:val="22"/>
          <w:rtl/>
          <w:lang w:bidi="ar-SA"/>
        </w:rPr>
      </w:pPr>
      <w:hyperlink w:anchor="_Toc502593892" w:history="1">
        <w:r w:rsidRPr="00A002E7">
          <w:rPr>
            <w:rStyle w:val="Hyperlink"/>
            <w:noProof/>
            <w:rtl/>
          </w:rPr>
          <w:t>تقر</w:t>
        </w:r>
        <w:r w:rsidRPr="00A002E7">
          <w:rPr>
            <w:rStyle w:val="Hyperlink"/>
            <w:rFonts w:hint="cs"/>
            <w:noProof/>
            <w:rtl/>
          </w:rPr>
          <w:t>ی</w:t>
        </w:r>
        <w:r w:rsidRPr="00A002E7">
          <w:rPr>
            <w:rStyle w:val="Hyperlink"/>
            <w:rFonts w:hint="eastAsia"/>
            <w:noProof/>
            <w:rtl/>
          </w:rPr>
          <w:t>ب</w:t>
        </w:r>
        <w:r w:rsidRPr="00A002E7">
          <w:rPr>
            <w:rStyle w:val="Hyperlink"/>
            <w:noProof/>
            <w:rtl/>
          </w:rPr>
          <w:t xml:space="preserve"> اول: (ب</w:t>
        </w:r>
        <w:r w:rsidRPr="00A002E7">
          <w:rPr>
            <w:rStyle w:val="Hyperlink"/>
            <w:rFonts w:hint="cs"/>
            <w:noProof/>
            <w:rtl/>
          </w:rPr>
          <w:t>ی</w:t>
        </w:r>
        <w:r w:rsidRPr="00A002E7">
          <w:rPr>
            <w:rStyle w:val="Hyperlink"/>
            <w:rFonts w:hint="eastAsia"/>
            <w:noProof/>
            <w:rtl/>
          </w:rPr>
          <w:t>ان</w:t>
        </w:r>
        <w:r w:rsidRPr="00A002E7">
          <w:rPr>
            <w:rStyle w:val="Hyperlink"/>
            <w:noProof/>
            <w:rtl/>
          </w:rPr>
          <w:t xml:space="preserve"> قاعده </w:t>
        </w:r>
        <w:r w:rsidRPr="00A002E7">
          <w:rPr>
            <w:rStyle w:val="Hyperlink"/>
            <w:rFonts w:hint="cs"/>
            <w:noProof/>
            <w:rtl/>
          </w:rPr>
          <w:t>ی</w:t>
        </w:r>
        <w:r w:rsidRPr="00A002E7">
          <w:rPr>
            <w:rStyle w:val="Hyperlink"/>
            <w:rFonts w:hint="eastAsia"/>
            <w:noProof/>
            <w:rtl/>
          </w:rPr>
          <w:t>د</w:t>
        </w:r>
        <w:r w:rsidRPr="00A002E7">
          <w:rPr>
            <w:rStyle w:val="Hyperlink"/>
            <w:noProof/>
            <w:rtl/>
          </w:rPr>
          <w:t xml:space="preserve"> در صدر روا</w:t>
        </w:r>
        <w:r w:rsidRPr="00A002E7">
          <w:rPr>
            <w:rStyle w:val="Hyperlink"/>
            <w:rFonts w:hint="cs"/>
            <w:noProof/>
            <w:rtl/>
          </w:rPr>
          <w:t>ی</w:t>
        </w:r>
        <w:r w:rsidRPr="00A002E7">
          <w:rPr>
            <w:rStyle w:val="Hyperlink"/>
            <w:rFonts w:hint="eastAsia"/>
            <w:noProof/>
            <w:rtl/>
          </w:rPr>
          <w:t>ت</w:t>
        </w:r>
        <w:r w:rsidRPr="00A002E7">
          <w:rPr>
            <w:rStyle w:val="Hyperlink"/>
            <w:noProof/>
            <w:rtl/>
          </w:rPr>
          <w:t>)</w:t>
        </w:r>
        <w:r w:rsidRPr="00A002E7">
          <w:rPr>
            <w:noProof/>
            <w:webHidden/>
            <w:rtl/>
          </w:rPr>
          <w:tab/>
        </w:r>
        <w:r w:rsidRPr="00A002E7">
          <w:rPr>
            <w:noProof/>
            <w:webHidden/>
            <w:rtl/>
          </w:rPr>
          <w:fldChar w:fldCharType="begin"/>
        </w:r>
        <w:r w:rsidRPr="00A002E7">
          <w:rPr>
            <w:noProof/>
            <w:webHidden/>
            <w:rtl/>
          </w:rPr>
          <w:instrText xml:space="preserve"> </w:instrText>
        </w:r>
        <w:r w:rsidRPr="00A002E7">
          <w:rPr>
            <w:noProof/>
            <w:webHidden/>
          </w:rPr>
          <w:instrText xml:space="preserve">PAGEREF </w:instrText>
        </w:r>
        <w:r w:rsidRPr="00A002E7">
          <w:rPr>
            <w:noProof/>
            <w:webHidden/>
            <w:rtl/>
          </w:rPr>
          <w:instrText>_</w:instrText>
        </w:r>
        <w:r w:rsidRPr="00A002E7">
          <w:rPr>
            <w:noProof/>
            <w:webHidden/>
          </w:rPr>
          <w:instrText>Toc</w:instrText>
        </w:r>
        <w:r w:rsidRPr="00A002E7">
          <w:rPr>
            <w:noProof/>
            <w:webHidden/>
            <w:rtl/>
          </w:rPr>
          <w:instrText xml:space="preserve">502593892 </w:instrText>
        </w:r>
        <w:r w:rsidRPr="00A002E7">
          <w:rPr>
            <w:noProof/>
            <w:webHidden/>
          </w:rPr>
          <w:instrText>\h</w:instrText>
        </w:r>
        <w:r w:rsidRPr="00A002E7">
          <w:rPr>
            <w:noProof/>
            <w:webHidden/>
            <w:rtl/>
          </w:rPr>
          <w:instrText xml:space="preserve"> </w:instrText>
        </w:r>
        <w:r w:rsidRPr="00A002E7">
          <w:rPr>
            <w:noProof/>
            <w:webHidden/>
            <w:rtl/>
          </w:rPr>
        </w:r>
        <w:r w:rsidRPr="00A002E7">
          <w:rPr>
            <w:noProof/>
            <w:webHidden/>
            <w:rtl/>
          </w:rPr>
          <w:fldChar w:fldCharType="separate"/>
        </w:r>
        <w:r w:rsidRPr="00A002E7">
          <w:rPr>
            <w:noProof/>
            <w:webHidden/>
            <w:rtl/>
          </w:rPr>
          <w:t>3</w:t>
        </w:r>
        <w:r w:rsidRPr="00A002E7">
          <w:rPr>
            <w:noProof/>
            <w:webHidden/>
            <w:rtl/>
          </w:rPr>
          <w:fldChar w:fldCharType="end"/>
        </w:r>
      </w:hyperlink>
    </w:p>
    <w:p w:rsidR="00A002E7" w:rsidRPr="00A002E7" w:rsidRDefault="00A002E7" w:rsidP="00A002E7">
      <w:pPr>
        <w:pStyle w:val="TOC5"/>
        <w:tabs>
          <w:tab w:val="right" w:leader="dot" w:pos="10194"/>
        </w:tabs>
        <w:rPr>
          <w:rFonts w:asciiTheme="minorHAnsi" w:eastAsiaTheme="minorEastAsia" w:hAnsiTheme="minorHAnsi" w:cstheme="minorBidi"/>
          <w:bCs w:val="0"/>
          <w:noProof/>
          <w:color w:val="auto"/>
          <w:szCs w:val="22"/>
          <w:rtl/>
          <w:lang w:bidi="ar-SA"/>
        </w:rPr>
      </w:pPr>
      <w:hyperlink w:anchor="_Toc502593893" w:history="1">
        <w:r w:rsidRPr="00A002E7">
          <w:rPr>
            <w:rStyle w:val="Hyperlink"/>
            <w:noProof/>
            <w:rtl/>
          </w:rPr>
          <w:t>مناقشه در تقر</w:t>
        </w:r>
        <w:r w:rsidRPr="00A002E7">
          <w:rPr>
            <w:rStyle w:val="Hyperlink"/>
            <w:rFonts w:hint="cs"/>
            <w:noProof/>
            <w:rtl/>
          </w:rPr>
          <w:t>ی</w:t>
        </w:r>
        <w:r w:rsidRPr="00A002E7">
          <w:rPr>
            <w:rStyle w:val="Hyperlink"/>
            <w:rFonts w:hint="eastAsia"/>
            <w:noProof/>
            <w:rtl/>
          </w:rPr>
          <w:t>ب</w:t>
        </w:r>
        <w:r w:rsidRPr="00A002E7">
          <w:rPr>
            <w:rStyle w:val="Hyperlink"/>
            <w:noProof/>
            <w:rtl/>
          </w:rPr>
          <w:t xml:space="preserve"> اول:</w:t>
        </w:r>
        <w:r w:rsidRPr="00A002E7">
          <w:rPr>
            <w:noProof/>
            <w:webHidden/>
            <w:rtl/>
          </w:rPr>
          <w:tab/>
        </w:r>
        <w:r w:rsidRPr="00A002E7">
          <w:rPr>
            <w:noProof/>
            <w:webHidden/>
            <w:rtl/>
          </w:rPr>
          <w:fldChar w:fldCharType="begin"/>
        </w:r>
        <w:r w:rsidRPr="00A002E7">
          <w:rPr>
            <w:noProof/>
            <w:webHidden/>
            <w:rtl/>
          </w:rPr>
          <w:instrText xml:space="preserve"> </w:instrText>
        </w:r>
        <w:r w:rsidRPr="00A002E7">
          <w:rPr>
            <w:noProof/>
            <w:webHidden/>
          </w:rPr>
          <w:instrText xml:space="preserve">PAGEREF </w:instrText>
        </w:r>
        <w:r w:rsidRPr="00A002E7">
          <w:rPr>
            <w:noProof/>
            <w:webHidden/>
            <w:rtl/>
          </w:rPr>
          <w:instrText>_</w:instrText>
        </w:r>
        <w:r w:rsidRPr="00A002E7">
          <w:rPr>
            <w:noProof/>
            <w:webHidden/>
          </w:rPr>
          <w:instrText>Toc</w:instrText>
        </w:r>
        <w:r w:rsidRPr="00A002E7">
          <w:rPr>
            <w:noProof/>
            <w:webHidden/>
            <w:rtl/>
          </w:rPr>
          <w:instrText xml:space="preserve">502593893 </w:instrText>
        </w:r>
        <w:r w:rsidRPr="00A002E7">
          <w:rPr>
            <w:noProof/>
            <w:webHidden/>
          </w:rPr>
          <w:instrText>\h</w:instrText>
        </w:r>
        <w:r w:rsidRPr="00A002E7">
          <w:rPr>
            <w:noProof/>
            <w:webHidden/>
            <w:rtl/>
          </w:rPr>
          <w:instrText xml:space="preserve"> </w:instrText>
        </w:r>
        <w:r w:rsidRPr="00A002E7">
          <w:rPr>
            <w:noProof/>
            <w:webHidden/>
            <w:rtl/>
          </w:rPr>
        </w:r>
        <w:r w:rsidRPr="00A002E7">
          <w:rPr>
            <w:noProof/>
            <w:webHidden/>
            <w:rtl/>
          </w:rPr>
          <w:fldChar w:fldCharType="separate"/>
        </w:r>
        <w:r w:rsidRPr="00A002E7">
          <w:rPr>
            <w:noProof/>
            <w:webHidden/>
            <w:rtl/>
          </w:rPr>
          <w:t>3</w:t>
        </w:r>
        <w:r w:rsidRPr="00A002E7">
          <w:rPr>
            <w:noProof/>
            <w:webHidden/>
            <w:rtl/>
          </w:rPr>
          <w:fldChar w:fldCharType="end"/>
        </w:r>
      </w:hyperlink>
    </w:p>
    <w:p w:rsidR="00A002E7" w:rsidRPr="00A002E7" w:rsidRDefault="00A002E7" w:rsidP="00A002E7">
      <w:pPr>
        <w:pStyle w:val="TOC4"/>
        <w:tabs>
          <w:tab w:val="right" w:leader="dot" w:pos="10194"/>
        </w:tabs>
        <w:rPr>
          <w:rFonts w:asciiTheme="minorHAnsi" w:eastAsiaTheme="minorEastAsia" w:hAnsiTheme="minorHAnsi" w:cstheme="minorBidi"/>
          <w:bCs w:val="0"/>
          <w:noProof/>
          <w:color w:val="auto"/>
          <w:szCs w:val="22"/>
          <w:rtl/>
          <w:lang w:bidi="ar-SA"/>
        </w:rPr>
      </w:pPr>
      <w:hyperlink w:anchor="_Toc502593894" w:history="1">
        <w:r w:rsidRPr="00A002E7">
          <w:rPr>
            <w:rStyle w:val="Hyperlink"/>
            <w:noProof/>
            <w:rtl/>
          </w:rPr>
          <w:t>تقر</w:t>
        </w:r>
        <w:r w:rsidRPr="00A002E7">
          <w:rPr>
            <w:rStyle w:val="Hyperlink"/>
            <w:rFonts w:hint="cs"/>
            <w:noProof/>
            <w:rtl/>
          </w:rPr>
          <w:t>ی</w:t>
        </w:r>
        <w:r w:rsidRPr="00A002E7">
          <w:rPr>
            <w:rStyle w:val="Hyperlink"/>
            <w:rFonts w:hint="eastAsia"/>
            <w:noProof/>
            <w:rtl/>
          </w:rPr>
          <w:t>ب</w:t>
        </w:r>
        <w:r w:rsidRPr="00A002E7">
          <w:rPr>
            <w:rStyle w:val="Hyperlink"/>
            <w:noProof/>
            <w:rtl/>
          </w:rPr>
          <w:t xml:space="preserve"> دوم: (ب</w:t>
        </w:r>
        <w:r w:rsidRPr="00A002E7">
          <w:rPr>
            <w:rStyle w:val="Hyperlink"/>
            <w:rFonts w:hint="cs"/>
            <w:noProof/>
            <w:rtl/>
          </w:rPr>
          <w:t>ی</w:t>
        </w:r>
        <w:r w:rsidRPr="00A002E7">
          <w:rPr>
            <w:rStyle w:val="Hyperlink"/>
            <w:rFonts w:hint="eastAsia"/>
            <w:noProof/>
            <w:rtl/>
          </w:rPr>
          <w:t>ان</w:t>
        </w:r>
        <w:r w:rsidRPr="00A002E7">
          <w:rPr>
            <w:rStyle w:val="Hyperlink"/>
            <w:noProof/>
            <w:rtl/>
          </w:rPr>
          <w:t xml:space="preserve"> قاعده حل در صدر روا</w:t>
        </w:r>
        <w:r w:rsidRPr="00A002E7">
          <w:rPr>
            <w:rStyle w:val="Hyperlink"/>
            <w:rFonts w:hint="cs"/>
            <w:noProof/>
            <w:rtl/>
          </w:rPr>
          <w:t>ی</w:t>
        </w:r>
        <w:r w:rsidRPr="00A002E7">
          <w:rPr>
            <w:rStyle w:val="Hyperlink"/>
            <w:rFonts w:hint="eastAsia"/>
            <w:noProof/>
            <w:rtl/>
          </w:rPr>
          <w:t>ت</w:t>
        </w:r>
        <w:r w:rsidRPr="00A002E7">
          <w:rPr>
            <w:rStyle w:val="Hyperlink"/>
            <w:noProof/>
            <w:rtl/>
          </w:rPr>
          <w:t>)</w:t>
        </w:r>
        <w:r w:rsidRPr="00A002E7">
          <w:rPr>
            <w:noProof/>
            <w:webHidden/>
            <w:rtl/>
          </w:rPr>
          <w:tab/>
        </w:r>
        <w:r w:rsidRPr="00A002E7">
          <w:rPr>
            <w:noProof/>
            <w:webHidden/>
            <w:rtl/>
          </w:rPr>
          <w:fldChar w:fldCharType="begin"/>
        </w:r>
        <w:r w:rsidRPr="00A002E7">
          <w:rPr>
            <w:noProof/>
            <w:webHidden/>
            <w:rtl/>
          </w:rPr>
          <w:instrText xml:space="preserve"> </w:instrText>
        </w:r>
        <w:r w:rsidRPr="00A002E7">
          <w:rPr>
            <w:noProof/>
            <w:webHidden/>
          </w:rPr>
          <w:instrText xml:space="preserve">PAGEREF </w:instrText>
        </w:r>
        <w:r w:rsidRPr="00A002E7">
          <w:rPr>
            <w:noProof/>
            <w:webHidden/>
            <w:rtl/>
          </w:rPr>
          <w:instrText>_</w:instrText>
        </w:r>
        <w:r w:rsidRPr="00A002E7">
          <w:rPr>
            <w:noProof/>
            <w:webHidden/>
          </w:rPr>
          <w:instrText>Toc</w:instrText>
        </w:r>
        <w:r w:rsidRPr="00A002E7">
          <w:rPr>
            <w:noProof/>
            <w:webHidden/>
            <w:rtl/>
          </w:rPr>
          <w:instrText xml:space="preserve">502593894 </w:instrText>
        </w:r>
        <w:r w:rsidRPr="00A002E7">
          <w:rPr>
            <w:noProof/>
            <w:webHidden/>
          </w:rPr>
          <w:instrText>\h</w:instrText>
        </w:r>
        <w:r w:rsidRPr="00A002E7">
          <w:rPr>
            <w:noProof/>
            <w:webHidden/>
            <w:rtl/>
          </w:rPr>
          <w:instrText xml:space="preserve"> </w:instrText>
        </w:r>
        <w:r w:rsidRPr="00A002E7">
          <w:rPr>
            <w:noProof/>
            <w:webHidden/>
            <w:rtl/>
          </w:rPr>
        </w:r>
        <w:r w:rsidRPr="00A002E7">
          <w:rPr>
            <w:noProof/>
            <w:webHidden/>
            <w:rtl/>
          </w:rPr>
          <w:fldChar w:fldCharType="separate"/>
        </w:r>
        <w:r w:rsidRPr="00A002E7">
          <w:rPr>
            <w:noProof/>
            <w:webHidden/>
            <w:rtl/>
          </w:rPr>
          <w:t>4</w:t>
        </w:r>
        <w:r w:rsidRPr="00A002E7">
          <w:rPr>
            <w:noProof/>
            <w:webHidden/>
            <w:rtl/>
          </w:rPr>
          <w:fldChar w:fldCharType="end"/>
        </w:r>
      </w:hyperlink>
    </w:p>
    <w:p w:rsidR="00A002E7" w:rsidRPr="00A002E7" w:rsidRDefault="00A002E7" w:rsidP="00A002E7">
      <w:pPr>
        <w:pStyle w:val="TOC5"/>
        <w:tabs>
          <w:tab w:val="right" w:leader="dot" w:pos="10194"/>
        </w:tabs>
        <w:rPr>
          <w:rFonts w:asciiTheme="minorHAnsi" w:eastAsiaTheme="minorEastAsia" w:hAnsiTheme="minorHAnsi" w:cstheme="minorBidi"/>
          <w:bCs w:val="0"/>
          <w:noProof/>
          <w:color w:val="auto"/>
          <w:szCs w:val="22"/>
          <w:rtl/>
          <w:lang w:bidi="ar-SA"/>
        </w:rPr>
      </w:pPr>
      <w:hyperlink w:anchor="_Toc502593895" w:history="1">
        <w:r w:rsidRPr="00A002E7">
          <w:rPr>
            <w:rStyle w:val="Hyperlink"/>
            <w:noProof/>
            <w:rtl/>
          </w:rPr>
          <w:t>اشکال عدم صدق قاعده حل در مثال ها</w:t>
        </w:r>
        <w:r w:rsidRPr="00A002E7">
          <w:rPr>
            <w:rStyle w:val="Hyperlink"/>
            <w:rFonts w:hint="cs"/>
            <w:noProof/>
            <w:rtl/>
          </w:rPr>
          <w:t>ی</w:t>
        </w:r>
        <w:r w:rsidRPr="00A002E7">
          <w:rPr>
            <w:rStyle w:val="Hyperlink"/>
            <w:noProof/>
            <w:rtl/>
          </w:rPr>
          <w:t xml:space="preserve"> مطرح شده در روا</w:t>
        </w:r>
        <w:r w:rsidRPr="00A002E7">
          <w:rPr>
            <w:rStyle w:val="Hyperlink"/>
            <w:rFonts w:hint="cs"/>
            <w:noProof/>
            <w:rtl/>
          </w:rPr>
          <w:t>ی</w:t>
        </w:r>
        <w:r w:rsidRPr="00A002E7">
          <w:rPr>
            <w:rStyle w:val="Hyperlink"/>
            <w:rFonts w:hint="eastAsia"/>
            <w:noProof/>
            <w:rtl/>
          </w:rPr>
          <w:t>ت</w:t>
        </w:r>
        <w:r w:rsidRPr="00A002E7">
          <w:rPr>
            <w:noProof/>
            <w:webHidden/>
            <w:rtl/>
          </w:rPr>
          <w:tab/>
        </w:r>
        <w:r w:rsidRPr="00A002E7">
          <w:rPr>
            <w:noProof/>
            <w:webHidden/>
            <w:rtl/>
          </w:rPr>
          <w:fldChar w:fldCharType="begin"/>
        </w:r>
        <w:r w:rsidRPr="00A002E7">
          <w:rPr>
            <w:noProof/>
            <w:webHidden/>
            <w:rtl/>
          </w:rPr>
          <w:instrText xml:space="preserve"> </w:instrText>
        </w:r>
        <w:r w:rsidRPr="00A002E7">
          <w:rPr>
            <w:noProof/>
            <w:webHidden/>
          </w:rPr>
          <w:instrText xml:space="preserve">PAGEREF </w:instrText>
        </w:r>
        <w:r w:rsidRPr="00A002E7">
          <w:rPr>
            <w:noProof/>
            <w:webHidden/>
            <w:rtl/>
          </w:rPr>
          <w:instrText>_</w:instrText>
        </w:r>
        <w:r w:rsidRPr="00A002E7">
          <w:rPr>
            <w:noProof/>
            <w:webHidden/>
          </w:rPr>
          <w:instrText>Toc</w:instrText>
        </w:r>
        <w:r w:rsidRPr="00A002E7">
          <w:rPr>
            <w:noProof/>
            <w:webHidden/>
            <w:rtl/>
          </w:rPr>
          <w:instrText xml:space="preserve">502593895 </w:instrText>
        </w:r>
        <w:r w:rsidRPr="00A002E7">
          <w:rPr>
            <w:noProof/>
            <w:webHidden/>
          </w:rPr>
          <w:instrText>\h</w:instrText>
        </w:r>
        <w:r w:rsidRPr="00A002E7">
          <w:rPr>
            <w:noProof/>
            <w:webHidden/>
            <w:rtl/>
          </w:rPr>
          <w:instrText xml:space="preserve"> </w:instrText>
        </w:r>
        <w:r w:rsidRPr="00A002E7">
          <w:rPr>
            <w:noProof/>
            <w:webHidden/>
            <w:rtl/>
          </w:rPr>
        </w:r>
        <w:r w:rsidRPr="00A002E7">
          <w:rPr>
            <w:noProof/>
            <w:webHidden/>
            <w:rtl/>
          </w:rPr>
          <w:fldChar w:fldCharType="separate"/>
        </w:r>
        <w:r w:rsidRPr="00A002E7">
          <w:rPr>
            <w:noProof/>
            <w:webHidden/>
            <w:rtl/>
          </w:rPr>
          <w:t>4</w:t>
        </w:r>
        <w:r w:rsidRPr="00A002E7">
          <w:rPr>
            <w:noProof/>
            <w:webHidden/>
            <w:rtl/>
          </w:rPr>
          <w:fldChar w:fldCharType="end"/>
        </w:r>
      </w:hyperlink>
    </w:p>
    <w:p w:rsidR="00A002E7" w:rsidRPr="00A002E7" w:rsidRDefault="00A002E7" w:rsidP="00A002E7">
      <w:pPr>
        <w:pStyle w:val="TOC6"/>
        <w:tabs>
          <w:tab w:val="right" w:leader="dot" w:pos="10194"/>
        </w:tabs>
        <w:rPr>
          <w:rFonts w:asciiTheme="minorHAnsi" w:eastAsiaTheme="minorEastAsia" w:hAnsiTheme="minorHAnsi" w:cstheme="minorBidi"/>
          <w:bCs w:val="0"/>
          <w:noProof/>
          <w:color w:val="auto"/>
          <w:szCs w:val="22"/>
          <w:rtl/>
          <w:lang w:bidi="ar-SA"/>
        </w:rPr>
      </w:pPr>
      <w:hyperlink w:anchor="_Toc502593896" w:history="1">
        <w:r w:rsidRPr="00A002E7">
          <w:rPr>
            <w:rStyle w:val="Hyperlink"/>
            <w:noProof/>
            <w:rtl/>
          </w:rPr>
          <w:t>پاسخ از اشکال عدم صدق قاعده حل بر تمث</w:t>
        </w:r>
        <w:r w:rsidRPr="00A002E7">
          <w:rPr>
            <w:rStyle w:val="Hyperlink"/>
            <w:rFonts w:hint="cs"/>
            <w:noProof/>
            <w:rtl/>
          </w:rPr>
          <w:t>ی</w:t>
        </w:r>
        <w:r w:rsidRPr="00A002E7">
          <w:rPr>
            <w:rStyle w:val="Hyperlink"/>
            <w:rFonts w:hint="eastAsia"/>
            <w:noProof/>
            <w:rtl/>
          </w:rPr>
          <w:t>لات</w:t>
        </w:r>
        <w:r w:rsidRPr="00A002E7">
          <w:rPr>
            <w:rStyle w:val="Hyperlink"/>
            <w:noProof/>
            <w:rtl/>
          </w:rPr>
          <w:t xml:space="preserve"> ( قاعده حل به معنا</w:t>
        </w:r>
        <w:r w:rsidRPr="00A002E7">
          <w:rPr>
            <w:rStyle w:val="Hyperlink"/>
            <w:rFonts w:hint="cs"/>
            <w:noProof/>
            <w:rtl/>
          </w:rPr>
          <w:t>ی</w:t>
        </w:r>
        <w:r w:rsidRPr="00A002E7">
          <w:rPr>
            <w:rStyle w:val="Hyperlink"/>
            <w:noProof/>
            <w:rtl/>
          </w:rPr>
          <w:t xml:space="preserve"> اعم)</w:t>
        </w:r>
        <w:r w:rsidRPr="00A002E7">
          <w:rPr>
            <w:noProof/>
            <w:webHidden/>
            <w:rtl/>
          </w:rPr>
          <w:tab/>
        </w:r>
        <w:r w:rsidRPr="00A002E7">
          <w:rPr>
            <w:noProof/>
            <w:webHidden/>
            <w:rtl/>
          </w:rPr>
          <w:fldChar w:fldCharType="begin"/>
        </w:r>
        <w:r w:rsidRPr="00A002E7">
          <w:rPr>
            <w:noProof/>
            <w:webHidden/>
            <w:rtl/>
          </w:rPr>
          <w:instrText xml:space="preserve"> </w:instrText>
        </w:r>
        <w:r w:rsidRPr="00A002E7">
          <w:rPr>
            <w:noProof/>
            <w:webHidden/>
          </w:rPr>
          <w:instrText xml:space="preserve">PAGEREF </w:instrText>
        </w:r>
        <w:r w:rsidRPr="00A002E7">
          <w:rPr>
            <w:noProof/>
            <w:webHidden/>
            <w:rtl/>
          </w:rPr>
          <w:instrText>_</w:instrText>
        </w:r>
        <w:r w:rsidRPr="00A002E7">
          <w:rPr>
            <w:noProof/>
            <w:webHidden/>
          </w:rPr>
          <w:instrText>Toc</w:instrText>
        </w:r>
        <w:r w:rsidRPr="00A002E7">
          <w:rPr>
            <w:noProof/>
            <w:webHidden/>
            <w:rtl/>
          </w:rPr>
          <w:instrText xml:space="preserve">502593896 </w:instrText>
        </w:r>
        <w:r w:rsidRPr="00A002E7">
          <w:rPr>
            <w:noProof/>
            <w:webHidden/>
          </w:rPr>
          <w:instrText>\h</w:instrText>
        </w:r>
        <w:r w:rsidRPr="00A002E7">
          <w:rPr>
            <w:noProof/>
            <w:webHidden/>
            <w:rtl/>
          </w:rPr>
          <w:instrText xml:space="preserve"> </w:instrText>
        </w:r>
        <w:r w:rsidRPr="00A002E7">
          <w:rPr>
            <w:noProof/>
            <w:webHidden/>
            <w:rtl/>
          </w:rPr>
        </w:r>
        <w:r w:rsidRPr="00A002E7">
          <w:rPr>
            <w:noProof/>
            <w:webHidden/>
            <w:rtl/>
          </w:rPr>
          <w:fldChar w:fldCharType="separate"/>
        </w:r>
        <w:r w:rsidRPr="00A002E7">
          <w:rPr>
            <w:noProof/>
            <w:webHidden/>
            <w:rtl/>
          </w:rPr>
          <w:t>5</w:t>
        </w:r>
        <w:r w:rsidRPr="00A002E7">
          <w:rPr>
            <w:noProof/>
            <w:webHidden/>
            <w:rtl/>
          </w:rPr>
          <w:fldChar w:fldCharType="end"/>
        </w:r>
      </w:hyperlink>
    </w:p>
    <w:p w:rsidR="00A002E7" w:rsidRPr="00A002E7" w:rsidRDefault="00A002E7" w:rsidP="00A002E7">
      <w:pPr>
        <w:pStyle w:val="TOC5"/>
        <w:tabs>
          <w:tab w:val="right" w:leader="dot" w:pos="10194"/>
        </w:tabs>
        <w:rPr>
          <w:rFonts w:asciiTheme="minorHAnsi" w:eastAsiaTheme="minorEastAsia" w:hAnsiTheme="minorHAnsi" w:cstheme="minorBidi"/>
          <w:bCs w:val="0"/>
          <w:noProof/>
          <w:color w:val="auto"/>
          <w:szCs w:val="22"/>
          <w:rtl/>
          <w:lang w:bidi="ar-SA"/>
        </w:rPr>
      </w:pPr>
      <w:hyperlink w:anchor="_Toc502593897" w:history="1">
        <w:r w:rsidRPr="00A002E7">
          <w:rPr>
            <w:rStyle w:val="Hyperlink"/>
            <w:noProof/>
            <w:rtl/>
          </w:rPr>
          <w:t>امکان استناد امام به أصاله الصحه</w:t>
        </w:r>
        <w:r w:rsidRPr="00A002E7">
          <w:rPr>
            <w:noProof/>
            <w:webHidden/>
            <w:rtl/>
          </w:rPr>
          <w:tab/>
        </w:r>
        <w:r w:rsidRPr="00A002E7">
          <w:rPr>
            <w:noProof/>
            <w:webHidden/>
            <w:rtl/>
          </w:rPr>
          <w:fldChar w:fldCharType="begin"/>
        </w:r>
        <w:r w:rsidRPr="00A002E7">
          <w:rPr>
            <w:noProof/>
            <w:webHidden/>
            <w:rtl/>
          </w:rPr>
          <w:instrText xml:space="preserve"> </w:instrText>
        </w:r>
        <w:r w:rsidRPr="00A002E7">
          <w:rPr>
            <w:noProof/>
            <w:webHidden/>
          </w:rPr>
          <w:instrText xml:space="preserve">PAGEREF </w:instrText>
        </w:r>
        <w:r w:rsidRPr="00A002E7">
          <w:rPr>
            <w:noProof/>
            <w:webHidden/>
            <w:rtl/>
          </w:rPr>
          <w:instrText>_</w:instrText>
        </w:r>
        <w:r w:rsidRPr="00A002E7">
          <w:rPr>
            <w:noProof/>
            <w:webHidden/>
          </w:rPr>
          <w:instrText>Toc</w:instrText>
        </w:r>
        <w:r w:rsidRPr="00A002E7">
          <w:rPr>
            <w:noProof/>
            <w:webHidden/>
            <w:rtl/>
          </w:rPr>
          <w:instrText xml:space="preserve">502593897 </w:instrText>
        </w:r>
        <w:r w:rsidRPr="00A002E7">
          <w:rPr>
            <w:noProof/>
            <w:webHidden/>
          </w:rPr>
          <w:instrText>\h</w:instrText>
        </w:r>
        <w:r w:rsidRPr="00A002E7">
          <w:rPr>
            <w:noProof/>
            <w:webHidden/>
            <w:rtl/>
          </w:rPr>
          <w:instrText xml:space="preserve"> </w:instrText>
        </w:r>
        <w:r w:rsidRPr="00A002E7">
          <w:rPr>
            <w:noProof/>
            <w:webHidden/>
            <w:rtl/>
          </w:rPr>
        </w:r>
        <w:r w:rsidRPr="00A002E7">
          <w:rPr>
            <w:noProof/>
            <w:webHidden/>
            <w:rtl/>
          </w:rPr>
          <w:fldChar w:fldCharType="separate"/>
        </w:r>
        <w:r w:rsidRPr="00A002E7">
          <w:rPr>
            <w:noProof/>
            <w:webHidden/>
            <w:rtl/>
          </w:rPr>
          <w:t>6</w:t>
        </w:r>
        <w:r w:rsidRPr="00A002E7">
          <w:rPr>
            <w:noProof/>
            <w:webHidden/>
            <w:rtl/>
          </w:rPr>
          <w:fldChar w:fldCharType="end"/>
        </w:r>
      </w:hyperlink>
    </w:p>
    <w:p w:rsidR="00A002E7" w:rsidRPr="00A002E7" w:rsidRDefault="00A002E7" w:rsidP="00A002E7">
      <w:pPr>
        <w:pStyle w:val="TOC6"/>
        <w:tabs>
          <w:tab w:val="right" w:leader="dot" w:pos="10194"/>
        </w:tabs>
        <w:rPr>
          <w:rFonts w:asciiTheme="minorHAnsi" w:eastAsiaTheme="minorEastAsia" w:hAnsiTheme="minorHAnsi" w:cstheme="minorBidi"/>
          <w:bCs w:val="0"/>
          <w:noProof/>
          <w:color w:val="auto"/>
          <w:szCs w:val="22"/>
          <w:rtl/>
          <w:lang w:bidi="ar-SA"/>
        </w:rPr>
      </w:pPr>
      <w:hyperlink w:anchor="_Toc502593898" w:history="1">
        <w:r w:rsidRPr="00A002E7">
          <w:rPr>
            <w:rStyle w:val="Hyperlink"/>
            <w:noProof/>
            <w:rtl/>
          </w:rPr>
          <w:t>پاسخ از اشکال امکان استناد به أصاله الصحه</w:t>
        </w:r>
        <w:r w:rsidRPr="00A002E7">
          <w:rPr>
            <w:noProof/>
            <w:webHidden/>
            <w:rtl/>
          </w:rPr>
          <w:tab/>
        </w:r>
        <w:r w:rsidRPr="00A002E7">
          <w:rPr>
            <w:noProof/>
            <w:webHidden/>
            <w:rtl/>
          </w:rPr>
          <w:fldChar w:fldCharType="begin"/>
        </w:r>
        <w:r w:rsidRPr="00A002E7">
          <w:rPr>
            <w:noProof/>
            <w:webHidden/>
            <w:rtl/>
          </w:rPr>
          <w:instrText xml:space="preserve"> </w:instrText>
        </w:r>
        <w:r w:rsidRPr="00A002E7">
          <w:rPr>
            <w:noProof/>
            <w:webHidden/>
          </w:rPr>
          <w:instrText xml:space="preserve">PAGEREF </w:instrText>
        </w:r>
        <w:r w:rsidRPr="00A002E7">
          <w:rPr>
            <w:noProof/>
            <w:webHidden/>
            <w:rtl/>
          </w:rPr>
          <w:instrText>_</w:instrText>
        </w:r>
        <w:r w:rsidRPr="00A002E7">
          <w:rPr>
            <w:noProof/>
            <w:webHidden/>
          </w:rPr>
          <w:instrText>Toc</w:instrText>
        </w:r>
        <w:r w:rsidRPr="00A002E7">
          <w:rPr>
            <w:noProof/>
            <w:webHidden/>
            <w:rtl/>
          </w:rPr>
          <w:instrText xml:space="preserve">502593898 </w:instrText>
        </w:r>
        <w:r w:rsidRPr="00A002E7">
          <w:rPr>
            <w:noProof/>
            <w:webHidden/>
          </w:rPr>
          <w:instrText>\h</w:instrText>
        </w:r>
        <w:r w:rsidRPr="00A002E7">
          <w:rPr>
            <w:noProof/>
            <w:webHidden/>
            <w:rtl/>
          </w:rPr>
          <w:instrText xml:space="preserve"> </w:instrText>
        </w:r>
        <w:r w:rsidRPr="00A002E7">
          <w:rPr>
            <w:noProof/>
            <w:webHidden/>
            <w:rtl/>
          </w:rPr>
        </w:r>
        <w:r w:rsidRPr="00A002E7">
          <w:rPr>
            <w:noProof/>
            <w:webHidden/>
            <w:rtl/>
          </w:rPr>
          <w:fldChar w:fldCharType="separate"/>
        </w:r>
        <w:r w:rsidRPr="00A002E7">
          <w:rPr>
            <w:noProof/>
            <w:webHidden/>
            <w:rtl/>
          </w:rPr>
          <w:t>6</w:t>
        </w:r>
        <w:r w:rsidRPr="00A002E7">
          <w:rPr>
            <w:noProof/>
            <w:webHidden/>
            <w:rtl/>
          </w:rPr>
          <w:fldChar w:fldCharType="end"/>
        </w:r>
      </w:hyperlink>
    </w:p>
    <w:p w:rsidR="00A002E7" w:rsidRPr="00A002E7" w:rsidRDefault="00A002E7" w:rsidP="00A002E7">
      <w:pPr>
        <w:pStyle w:val="TOC5"/>
        <w:tabs>
          <w:tab w:val="right" w:leader="dot" w:pos="10194"/>
        </w:tabs>
        <w:rPr>
          <w:rFonts w:asciiTheme="minorHAnsi" w:eastAsiaTheme="minorEastAsia" w:hAnsiTheme="minorHAnsi" w:cstheme="minorBidi"/>
          <w:bCs w:val="0"/>
          <w:noProof/>
          <w:color w:val="auto"/>
          <w:szCs w:val="22"/>
          <w:rtl/>
          <w:lang w:bidi="ar-SA"/>
        </w:rPr>
      </w:pPr>
      <w:hyperlink w:anchor="_Toc502593899" w:history="1">
        <w:r w:rsidRPr="00A002E7">
          <w:rPr>
            <w:rStyle w:val="Hyperlink"/>
            <w:noProof/>
            <w:rtl/>
          </w:rPr>
          <w:t>عدم اثبات ملک</w:t>
        </w:r>
        <w:r w:rsidRPr="00A002E7">
          <w:rPr>
            <w:rStyle w:val="Hyperlink"/>
            <w:rFonts w:hint="cs"/>
            <w:noProof/>
            <w:rtl/>
          </w:rPr>
          <w:t>ی</w:t>
        </w:r>
        <w:r w:rsidRPr="00A002E7">
          <w:rPr>
            <w:rStyle w:val="Hyperlink"/>
            <w:rFonts w:hint="eastAsia"/>
            <w:noProof/>
            <w:rtl/>
          </w:rPr>
          <w:t>ت</w:t>
        </w:r>
        <w:r w:rsidRPr="00A002E7">
          <w:rPr>
            <w:rStyle w:val="Hyperlink"/>
            <w:noProof/>
            <w:rtl/>
          </w:rPr>
          <w:t xml:space="preserve"> به واسطه حل</w:t>
        </w:r>
        <w:r w:rsidRPr="00A002E7">
          <w:rPr>
            <w:rStyle w:val="Hyperlink"/>
            <w:rFonts w:hint="cs"/>
            <w:noProof/>
            <w:rtl/>
          </w:rPr>
          <w:t>ی</w:t>
        </w:r>
        <w:r w:rsidRPr="00A002E7">
          <w:rPr>
            <w:rStyle w:val="Hyperlink"/>
            <w:rFonts w:hint="eastAsia"/>
            <w:noProof/>
            <w:rtl/>
          </w:rPr>
          <w:t>ت</w:t>
        </w:r>
        <w:r w:rsidRPr="00A002E7">
          <w:rPr>
            <w:noProof/>
            <w:webHidden/>
            <w:rtl/>
          </w:rPr>
          <w:tab/>
        </w:r>
        <w:r w:rsidRPr="00A002E7">
          <w:rPr>
            <w:noProof/>
            <w:webHidden/>
            <w:rtl/>
          </w:rPr>
          <w:fldChar w:fldCharType="begin"/>
        </w:r>
        <w:r w:rsidRPr="00A002E7">
          <w:rPr>
            <w:noProof/>
            <w:webHidden/>
            <w:rtl/>
          </w:rPr>
          <w:instrText xml:space="preserve"> </w:instrText>
        </w:r>
        <w:r w:rsidRPr="00A002E7">
          <w:rPr>
            <w:noProof/>
            <w:webHidden/>
          </w:rPr>
          <w:instrText xml:space="preserve">PAGEREF </w:instrText>
        </w:r>
        <w:r w:rsidRPr="00A002E7">
          <w:rPr>
            <w:noProof/>
            <w:webHidden/>
            <w:rtl/>
          </w:rPr>
          <w:instrText>_</w:instrText>
        </w:r>
        <w:r w:rsidRPr="00A002E7">
          <w:rPr>
            <w:noProof/>
            <w:webHidden/>
          </w:rPr>
          <w:instrText>Toc</w:instrText>
        </w:r>
        <w:r w:rsidRPr="00A002E7">
          <w:rPr>
            <w:noProof/>
            <w:webHidden/>
            <w:rtl/>
          </w:rPr>
          <w:instrText xml:space="preserve">502593899 </w:instrText>
        </w:r>
        <w:r w:rsidRPr="00A002E7">
          <w:rPr>
            <w:noProof/>
            <w:webHidden/>
          </w:rPr>
          <w:instrText>\h</w:instrText>
        </w:r>
        <w:r w:rsidRPr="00A002E7">
          <w:rPr>
            <w:noProof/>
            <w:webHidden/>
            <w:rtl/>
          </w:rPr>
          <w:instrText xml:space="preserve"> </w:instrText>
        </w:r>
        <w:r w:rsidRPr="00A002E7">
          <w:rPr>
            <w:noProof/>
            <w:webHidden/>
            <w:rtl/>
          </w:rPr>
        </w:r>
        <w:r w:rsidRPr="00A002E7">
          <w:rPr>
            <w:noProof/>
            <w:webHidden/>
            <w:rtl/>
          </w:rPr>
          <w:fldChar w:fldCharType="separate"/>
        </w:r>
        <w:r w:rsidRPr="00A002E7">
          <w:rPr>
            <w:noProof/>
            <w:webHidden/>
            <w:rtl/>
          </w:rPr>
          <w:t>6</w:t>
        </w:r>
        <w:r w:rsidRPr="00A002E7">
          <w:rPr>
            <w:noProof/>
            <w:webHidden/>
            <w:rtl/>
          </w:rPr>
          <w:fldChar w:fldCharType="end"/>
        </w:r>
      </w:hyperlink>
    </w:p>
    <w:p w:rsidR="00A002E7" w:rsidRPr="00A002E7" w:rsidRDefault="00A002E7" w:rsidP="00A002E7">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2593900" w:history="1">
        <w:r w:rsidRPr="00A002E7">
          <w:rPr>
            <w:rStyle w:val="Hyperlink"/>
            <w:iCs w:val="0"/>
            <w:noProof/>
            <w:rtl/>
          </w:rPr>
          <w:t>بررس</w:t>
        </w:r>
        <w:r w:rsidRPr="00A002E7">
          <w:rPr>
            <w:rStyle w:val="Hyperlink"/>
            <w:rFonts w:hint="cs"/>
            <w:iCs w:val="0"/>
            <w:noProof/>
            <w:rtl/>
          </w:rPr>
          <w:t>ی</w:t>
        </w:r>
        <w:r w:rsidRPr="00A002E7">
          <w:rPr>
            <w:rStyle w:val="Hyperlink"/>
            <w:iCs w:val="0"/>
            <w:noProof/>
            <w:rtl/>
          </w:rPr>
          <w:t xml:space="preserve"> سند</w:t>
        </w:r>
        <w:r w:rsidRPr="00A002E7">
          <w:rPr>
            <w:rStyle w:val="Hyperlink"/>
            <w:rFonts w:hint="cs"/>
            <w:iCs w:val="0"/>
            <w:noProof/>
            <w:rtl/>
          </w:rPr>
          <w:t>ی</w:t>
        </w:r>
        <w:r w:rsidRPr="00A002E7">
          <w:rPr>
            <w:rStyle w:val="Hyperlink"/>
            <w:iCs w:val="0"/>
            <w:noProof/>
            <w:rtl/>
          </w:rPr>
          <w:t xml:space="preserve"> روا</w:t>
        </w:r>
        <w:r w:rsidRPr="00A002E7">
          <w:rPr>
            <w:rStyle w:val="Hyperlink"/>
            <w:rFonts w:hint="cs"/>
            <w:iCs w:val="0"/>
            <w:noProof/>
            <w:rtl/>
          </w:rPr>
          <w:t>ی</w:t>
        </w:r>
        <w:r w:rsidRPr="00A002E7">
          <w:rPr>
            <w:rStyle w:val="Hyperlink"/>
            <w:rFonts w:hint="eastAsia"/>
            <w:iCs w:val="0"/>
            <w:noProof/>
            <w:rtl/>
          </w:rPr>
          <w:t>ت</w:t>
        </w:r>
        <w:r w:rsidRPr="00A002E7">
          <w:rPr>
            <w:rStyle w:val="Hyperlink"/>
            <w:iCs w:val="0"/>
            <w:noProof/>
            <w:rtl/>
          </w:rPr>
          <w:t xml:space="preserve"> مسعده بن صدقه</w:t>
        </w:r>
        <w:r w:rsidRPr="00A002E7">
          <w:rPr>
            <w:iCs w:val="0"/>
            <w:noProof/>
            <w:webHidden/>
            <w:rtl/>
          </w:rPr>
          <w:tab/>
        </w:r>
        <w:r w:rsidRPr="00A002E7">
          <w:rPr>
            <w:iCs w:val="0"/>
            <w:noProof/>
            <w:webHidden/>
            <w:rtl/>
          </w:rPr>
          <w:fldChar w:fldCharType="begin"/>
        </w:r>
        <w:r w:rsidRPr="00A002E7">
          <w:rPr>
            <w:iCs w:val="0"/>
            <w:noProof/>
            <w:webHidden/>
            <w:rtl/>
          </w:rPr>
          <w:instrText xml:space="preserve"> </w:instrText>
        </w:r>
        <w:r w:rsidRPr="00A002E7">
          <w:rPr>
            <w:iCs w:val="0"/>
            <w:noProof/>
            <w:webHidden/>
          </w:rPr>
          <w:instrText xml:space="preserve">PAGEREF </w:instrText>
        </w:r>
        <w:r w:rsidRPr="00A002E7">
          <w:rPr>
            <w:iCs w:val="0"/>
            <w:noProof/>
            <w:webHidden/>
            <w:rtl/>
          </w:rPr>
          <w:instrText>_</w:instrText>
        </w:r>
        <w:r w:rsidRPr="00A002E7">
          <w:rPr>
            <w:iCs w:val="0"/>
            <w:noProof/>
            <w:webHidden/>
          </w:rPr>
          <w:instrText>Toc</w:instrText>
        </w:r>
        <w:r w:rsidRPr="00A002E7">
          <w:rPr>
            <w:iCs w:val="0"/>
            <w:noProof/>
            <w:webHidden/>
            <w:rtl/>
          </w:rPr>
          <w:instrText xml:space="preserve">502593900 </w:instrText>
        </w:r>
        <w:r w:rsidRPr="00A002E7">
          <w:rPr>
            <w:iCs w:val="0"/>
            <w:noProof/>
            <w:webHidden/>
          </w:rPr>
          <w:instrText>\h</w:instrText>
        </w:r>
        <w:r w:rsidRPr="00A002E7">
          <w:rPr>
            <w:iCs w:val="0"/>
            <w:noProof/>
            <w:webHidden/>
            <w:rtl/>
          </w:rPr>
          <w:instrText xml:space="preserve"> </w:instrText>
        </w:r>
        <w:r w:rsidRPr="00A002E7">
          <w:rPr>
            <w:iCs w:val="0"/>
            <w:noProof/>
            <w:webHidden/>
            <w:rtl/>
          </w:rPr>
        </w:r>
        <w:r w:rsidRPr="00A002E7">
          <w:rPr>
            <w:iCs w:val="0"/>
            <w:noProof/>
            <w:webHidden/>
            <w:rtl/>
          </w:rPr>
          <w:fldChar w:fldCharType="separate"/>
        </w:r>
        <w:r w:rsidRPr="00A002E7">
          <w:rPr>
            <w:iCs w:val="0"/>
            <w:noProof/>
            <w:webHidden/>
            <w:rtl/>
          </w:rPr>
          <w:t>7</w:t>
        </w:r>
        <w:r w:rsidRPr="00A002E7">
          <w:rPr>
            <w:iCs w:val="0"/>
            <w:noProof/>
            <w:webHidden/>
            <w:rtl/>
          </w:rPr>
          <w:fldChar w:fldCharType="end"/>
        </w:r>
      </w:hyperlink>
    </w:p>
    <w:p w:rsidR="00A002E7" w:rsidRPr="00A002E7" w:rsidRDefault="00A002E7" w:rsidP="00A002E7">
      <w:pPr>
        <w:pStyle w:val="TOC4"/>
        <w:tabs>
          <w:tab w:val="right" w:leader="dot" w:pos="10194"/>
        </w:tabs>
        <w:rPr>
          <w:rFonts w:asciiTheme="minorHAnsi" w:eastAsiaTheme="minorEastAsia" w:hAnsiTheme="minorHAnsi" w:cstheme="minorBidi"/>
          <w:bCs w:val="0"/>
          <w:noProof/>
          <w:color w:val="auto"/>
          <w:szCs w:val="22"/>
          <w:rtl/>
          <w:lang w:bidi="ar-SA"/>
        </w:rPr>
      </w:pPr>
      <w:hyperlink w:anchor="_Toc502593901" w:history="1">
        <w:r w:rsidRPr="00A002E7">
          <w:rPr>
            <w:rStyle w:val="Hyperlink"/>
            <w:noProof/>
            <w:rtl/>
          </w:rPr>
          <w:t>دو وجه توث</w:t>
        </w:r>
        <w:r w:rsidRPr="00A002E7">
          <w:rPr>
            <w:rStyle w:val="Hyperlink"/>
            <w:rFonts w:hint="cs"/>
            <w:noProof/>
            <w:rtl/>
          </w:rPr>
          <w:t>ی</w:t>
        </w:r>
        <w:r w:rsidRPr="00A002E7">
          <w:rPr>
            <w:rStyle w:val="Hyperlink"/>
            <w:rFonts w:hint="eastAsia"/>
            <w:noProof/>
            <w:rtl/>
          </w:rPr>
          <w:t>ق</w:t>
        </w:r>
        <w:r w:rsidRPr="00A002E7">
          <w:rPr>
            <w:rStyle w:val="Hyperlink"/>
            <w:noProof/>
            <w:rtl/>
          </w:rPr>
          <w:t xml:space="preserve"> مسعده بن صدقه</w:t>
        </w:r>
        <w:r w:rsidRPr="00A002E7">
          <w:rPr>
            <w:noProof/>
            <w:webHidden/>
            <w:rtl/>
          </w:rPr>
          <w:tab/>
        </w:r>
        <w:r w:rsidRPr="00A002E7">
          <w:rPr>
            <w:noProof/>
            <w:webHidden/>
            <w:rtl/>
          </w:rPr>
          <w:fldChar w:fldCharType="begin"/>
        </w:r>
        <w:r w:rsidRPr="00A002E7">
          <w:rPr>
            <w:noProof/>
            <w:webHidden/>
            <w:rtl/>
          </w:rPr>
          <w:instrText xml:space="preserve"> </w:instrText>
        </w:r>
        <w:r w:rsidRPr="00A002E7">
          <w:rPr>
            <w:noProof/>
            <w:webHidden/>
          </w:rPr>
          <w:instrText xml:space="preserve">PAGEREF </w:instrText>
        </w:r>
        <w:r w:rsidRPr="00A002E7">
          <w:rPr>
            <w:noProof/>
            <w:webHidden/>
            <w:rtl/>
          </w:rPr>
          <w:instrText>_</w:instrText>
        </w:r>
        <w:r w:rsidRPr="00A002E7">
          <w:rPr>
            <w:noProof/>
            <w:webHidden/>
          </w:rPr>
          <w:instrText>Toc</w:instrText>
        </w:r>
        <w:r w:rsidRPr="00A002E7">
          <w:rPr>
            <w:noProof/>
            <w:webHidden/>
            <w:rtl/>
          </w:rPr>
          <w:instrText xml:space="preserve">502593901 </w:instrText>
        </w:r>
        <w:r w:rsidRPr="00A002E7">
          <w:rPr>
            <w:noProof/>
            <w:webHidden/>
          </w:rPr>
          <w:instrText>\h</w:instrText>
        </w:r>
        <w:r w:rsidRPr="00A002E7">
          <w:rPr>
            <w:noProof/>
            <w:webHidden/>
            <w:rtl/>
          </w:rPr>
          <w:instrText xml:space="preserve"> </w:instrText>
        </w:r>
        <w:r w:rsidRPr="00A002E7">
          <w:rPr>
            <w:noProof/>
            <w:webHidden/>
            <w:rtl/>
          </w:rPr>
        </w:r>
        <w:r w:rsidRPr="00A002E7">
          <w:rPr>
            <w:noProof/>
            <w:webHidden/>
            <w:rtl/>
          </w:rPr>
          <w:fldChar w:fldCharType="separate"/>
        </w:r>
        <w:r w:rsidRPr="00A002E7">
          <w:rPr>
            <w:noProof/>
            <w:webHidden/>
            <w:rtl/>
          </w:rPr>
          <w:t>8</w:t>
        </w:r>
        <w:r w:rsidRPr="00A002E7">
          <w:rPr>
            <w:noProof/>
            <w:webHidden/>
            <w:rtl/>
          </w:rPr>
          <w:fldChar w:fldCharType="end"/>
        </w:r>
      </w:hyperlink>
    </w:p>
    <w:p w:rsidR="00A002E7" w:rsidRDefault="00A002E7" w:rsidP="00A002E7">
      <w:pPr>
        <w:pStyle w:val="TOC2"/>
        <w:tabs>
          <w:tab w:val="right" w:leader="dot" w:pos="10194"/>
        </w:tabs>
        <w:rPr>
          <w:rFonts w:asciiTheme="minorHAnsi" w:eastAsiaTheme="minorEastAsia" w:hAnsiTheme="minorHAnsi" w:cstheme="minorBidi"/>
          <w:bCs w:val="0"/>
          <w:noProof/>
          <w:color w:val="auto"/>
          <w:szCs w:val="22"/>
          <w:rtl/>
          <w:lang w:bidi="ar-SA"/>
        </w:rPr>
      </w:pPr>
      <w:hyperlink w:anchor="_Toc502593902" w:history="1">
        <w:r w:rsidRPr="00A002E7">
          <w:rPr>
            <w:rStyle w:val="Hyperlink"/>
            <w:noProof/>
            <w:rtl/>
          </w:rPr>
          <w:t>7-روا</w:t>
        </w:r>
        <w:r w:rsidRPr="00A002E7">
          <w:rPr>
            <w:rStyle w:val="Hyperlink"/>
            <w:rFonts w:hint="cs"/>
            <w:noProof/>
            <w:rtl/>
          </w:rPr>
          <w:t>ی</w:t>
        </w:r>
        <w:r w:rsidRPr="00A002E7">
          <w:rPr>
            <w:rStyle w:val="Hyperlink"/>
            <w:rFonts w:hint="eastAsia"/>
            <w:noProof/>
            <w:rtl/>
          </w:rPr>
          <w:t>ت</w:t>
        </w:r>
        <w:r w:rsidRPr="00A002E7">
          <w:rPr>
            <w:rStyle w:val="Hyperlink"/>
            <w:noProof/>
            <w:rtl/>
          </w:rPr>
          <w:t xml:space="preserve"> جم</w:t>
        </w:r>
        <w:r w:rsidRPr="00A002E7">
          <w:rPr>
            <w:rStyle w:val="Hyperlink"/>
            <w:rFonts w:hint="cs"/>
            <w:noProof/>
            <w:rtl/>
          </w:rPr>
          <w:t>ی</w:t>
        </w:r>
        <w:r w:rsidRPr="00A002E7">
          <w:rPr>
            <w:rStyle w:val="Hyperlink"/>
            <w:rFonts w:hint="eastAsia"/>
            <w:noProof/>
            <w:rtl/>
          </w:rPr>
          <w:t>ل</w:t>
        </w:r>
        <w:r w:rsidRPr="00A002E7">
          <w:rPr>
            <w:rStyle w:val="Hyperlink"/>
            <w:noProof/>
            <w:rtl/>
          </w:rPr>
          <w:t xml:space="preserve"> بن صالح</w:t>
        </w:r>
        <w:r w:rsidRPr="00A002E7">
          <w:rPr>
            <w:noProof/>
            <w:webHidden/>
            <w:rtl/>
          </w:rPr>
          <w:tab/>
        </w:r>
        <w:r w:rsidRPr="00A002E7">
          <w:rPr>
            <w:noProof/>
            <w:webHidden/>
            <w:rtl/>
          </w:rPr>
          <w:fldChar w:fldCharType="begin"/>
        </w:r>
        <w:r w:rsidRPr="00A002E7">
          <w:rPr>
            <w:noProof/>
            <w:webHidden/>
            <w:rtl/>
          </w:rPr>
          <w:instrText xml:space="preserve"> </w:instrText>
        </w:r>
        <w:r w:rsidRPr="00A002E7">
          <w:rPr>
            <w:noProof/>
            <w:webHidden/>
          </w:rPr>
          <w:instrText xml:space="preserve">PAGEREF </w:instrText>
        </w:r>
        <w:r w:rsidRPr="00A002E7">
          <w:rPr>
            <w:noProof/>
            <w:webHidden/>
            <w:rtl/>
          </w:rPr>
          <w:instrText>_</w:instrText>
        </w:r>
        <w:r w:rsidRPr="00A002E7">
          <w:rPr>
            <w:noProof/>
            <w:webHidden/>
          </w:rPr>
          <w:instrText>Toc</w:instrText>
        </w:r>
        <w:r w:rsidRPr="00A002E7">
          <w:rPr>
            <w:noProof/>
            <w:webHidden/>
            <w:rtl/>
          </w:rPr>
          <w:instrText xml:space="preserve">502593902 </w:instrText>
        </w:r>
        <w:r w:rsidRPr="00A002E7">
          <w:rPr>
            <w:noProof/>
            <w:webHidden/>
          </w:rPr>
          <w:instrText>\h</w:instrText>
        </w:r>
        <w:r w:rsidRPr="00A002E7">
          <w:rPr>
            <w:noProof/>
            <w:webHidden/>
            <w:rtl/>
          </w:rPr>
          <w:instrText xml:space="preserve"> </w:instrText>
        </w:r>
        <w:r w:rsidRPr="00A002E7">
          <w:rPr>
            <w:noProof/>
            <w:webHidden/>
            <w:rtl/>
          </w:rPr>
        </w:r>
        <w:r w:rsidRPr="00A002E7">
          <w:rPr>
            <w:noProof/>
            <w:webHidden/>
            <w:rtl/>
          </w:rPr>
          <w:fldChar w:fldCharType="separate"/>
        </w:r>
        <w:r w:rsidRPr="00A002E7">
          <w:rPr>
            <w:noProof/>
            <w:webHidden/>
            <w:rtl/>
          </w:rPr>
          <w:t>9</w:t>
        </w:r>
        <w:r w:rsidRPr="00A002E7">
          <w:rPr>
            <w:noProof/>
            <w:webHidden/>
            <w:rtl/>
          </w:rPr>
          <w:fldChar w:fldCharType="end"/>
        </w:r>
      </w:hyperlink>
    </w:p>
    <w:p w:rsidR="00C91EB6" w:rsidRPr="00C91EB6" w:rsidRDefault="00A002E7" w:rsidP="0012321C">
      <w:pPr>
        <w:jc w:val="lowKashida"/>
      </w:pPr>
      <w:r>
        <w:rPr>
          <w:rStyle w:val="Hyperlink"/>
          <w:rFonts w:cs="B Titr"/>
          <w:b/>
          <w:bCs/>
          <w:noProof/>
          <w:szCs w:val="24"/>
          <w:rtl/>
        </w:rPr>
        <w:fldChar w:fldCharType="end"/>
      </w:r>
    </w:p>
    <w:p w:rsidR="00F343FB" w:rsidRPr="00A6366F" w:rsidRDefault="00F842AD" w:rsidP="0012321C">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25582">
        <w:rPr>
          <w:rtl/>
        </w:rPr>
        <w:t>ادله روا</w:t>
      </w:r>
      <w:r w:rsidR="00725582">
        <w:rPr>
          <w:rFonts w:hint="cs"/>
          <w:rtl/>
        </w:rPr>
        <w:t>یی</w:t>
      </w:r>
      <w:r w:rsidR="00725582">
        <w:rPr>
          <w:rtl/>
        </w:rPr>
        <w:t xml:space="preserve"> قاعده </w:t>
      </w:r>
      <w:r w:rsidR="00725582">
        <w:rPr>
          <w:rFonts w:hint="cs"/>
          <w:rtl/>
        </w:rPr>
        <w:t>ی</w:t>
      </w:r>
      <w:r w:rsidR="00725582">
        <w:rPr>
          <w:rFonts w:hint="eastAsia"/>
          <w:rtl/>
        </w:rPr>
        <w:t>د</w:t>
      </w:r>
      <w:r w:rsidR="00386C11" w:rsidRPr="00A6366F">
        <w:rPr>
          <w:rFonts w:hint="cs"/>
          <w:rtl/>
        </w:rPr>
        <w:t>/</w:t>
      </w:r>
      <w:bookmarkStart w:id="2" w:name="BokSabj_d"/>
      <w:bookmarkEnd w:id="2"/>
      <w:r w:rsidR="003C1487">
        <w:rPr>
          <w:rFonts w:hint="cs"/>
          <w:rtl/>
        </w:rPr>
        <w:t xml:space="preserve"> </w:t>
      </w:r>
      <w:r w:rsidR="00725582">
        <w:rPr>
          <w:rtl/>
        </w:rPr>
        <w:t xml:space="preserve">قاعده </w:t>
      </w:r>
      <w:r w:rsidR="00725582">
        <w:rPr>
          <w:rFonts w:hint="cs"/>
          <w:rtl/>
        </w:rPr>
        <w:t>ی</w:t>
      </w:r>
      <w:r w:rsidR="00725582">
        <w:rPr>
          <w:rFonts w:hint="eastAsia"/>
          <w:rtl/>
        </w:rPr>
        <w:t>د</w:t>
      </w:r>
      <w:r w:rsidR="00725582">
        <w:rPr>
          <w:rtl/>
        </w:rPr>
        <w:t>/ قواعد فقه</w:t>
      </w:r>
      <w:r w:rsidR="00725582">
        <w:rPr>
          <w:rFonts w:hint="cs"/>
          <w:rtl/>
        </w:rPr>
        <w:t>ی</w:t>
      </w:r>
      <w:r w:rsidR="00725582">
        <w:rPr>
          <w:rFonts w:hint="eastAsia"/>
          <w:rtl/>
        </w:rPr>
        <w:t>ه</w:t>
      </w:r>
      <w:r w:rsidR="00386C11" w:rsidRPr="00A6366F">
        <w:rPr>
          <w:rFonts w:hint="cs"/>
          <w:rtl/>
        </w:rPr>
        <w:t>/</w:t>
      </w:r>
      <w:bookmarkStart w:id="3" w:name="Bokkolli"/>
      <w:bookmarkEnd w:id="3"/>
      <w:r w:rsidR="003C1487">
        <w:rPr>
          <w:rFonts w:hint="cs"/>
          <w:rtl/>
        </w:rPr>
        <w:t xml:space="preserve"> </w:t>
      </w:r>
      <w:r w:rsidR="00725582">
        <w:rPr>
          <w:rtl/>
        </w:rPr>
        <w:t xml:space="preserve">استصحاب </w:t>
      </w:r>
      <w:r w:rsidR="001B6799" w:rsidRPr="00A6366F">
        <w:rPr>
          <w:rFonts w:hint="cs"/>
          <w:rtl/>
        </w:rPr>
        <w:t xml:space="preserve"> </w:t>
      </w:r>
    </w:p>
    <w:p w:rsidR="008F5B4D" w:rsidRPr="009C66D5" w:rsidRDefault="008F5B4D" w:rsidP="0012321C">
      <w:pPr>
        <w:jc w:val="lowKashida"/>
        <w:rPr>
          <w:rStyle w:val="Emphasis"/>
          <w:b/>
          <w:bCs w:val="0"/>
          <w:rtl/>
        </w:rPr>
      </w:pPr>
      <w:r w:rsidRPr="009C66D5">
        <w:rPr>
          <w:rStyle w:val="Emphasis"/>
          <w:rFonts w:hint="cs"/>
          <w:b/>
          <w:bCs w:val="0"/>
          <w:rtl/>
        </w:rPr>
        <w:t>خلاصه مباحث گذشته:</w:t>
      </w:r>
    </w:p>
    <w:p w:rsidR="00247D2F" w:rsidRPr="003A6148" w:rsidRDefault="003C1487" w:rsidP="0012321C">
      <w:pPr>
        <w:pBdr>
          <w:bottom w:val="double" w:sz="6" w:space="1" w:color="auto"/>
        </w:pBdr>
        <w:jc w:val="lowKashida"/>
      </w:pPr>
      <w:r>
        <w:rPr>
          <w:rFonts w:hint="cs"/>
          <w:rtl/>
        </w:rPr>
        <w:t>بحث در ادله روایی قاعده ید قرار دارد</w:t>
      </w:r>
      <w:r w:rsidR="003900B1">
        <w:rPr>
          <w:rFonts w:hint="cs"/>
          <w:rtl/>
        </w:rPr>
        <w:t xml:space="preserve"> که چند روایت </w:t>
      </w:r>
      <w:r w:rsidR="000A7AD1">
        <w:rPr>
          <w:rFonts w:hint="cs"/>
          <w:rtl/>
        </w:rPr>
        <w:t>مطرح شد</w:t>
      </w:r>
      <w:r w:rsidR="003900B1">
        <w:t>.</w:t>
      </w:r>
      <w:r w:rsidR="00314C3A">
        <w:rPr>
          <w:rFonts w:hint="cs"/>
          <w:rtl/>
        </w:rPr>
        <w:t xml:space="preserve"> ضمن ارائه مطالب تکمیلی</w:t>
      </w:r>
      <w:r w:rsidR="00303BEB">
        <w:rPr>
          <w:rFonts w:hint="cs"/>
          <w:rtl/>
        </w:rPr>
        <w:t>،</w:t>
      </w:r>
      <w:r w:rsidR="00314C3A">
        <w:rPr>
          <w:rFonts w:hint="cs"/>
          <w:rtl/>
        </w:rPr>
        <w:t xml:space="preserve"> سایر روایات را بررسی خواهیم کرد.</w:t>
      </w:r>
    </w:p>
    <w:p w:rsidR="008F5B4D" w:rsidRDefault="008F5B4D" w:rsidP="0012321C">
      <w:pPr>
        <w:jc w:val="lowKashida"/>
      </w:pPr>
    </w:p>
    <w:p w:rsidR="003E6650" w:rsidRDefault="00314C3A" w:rsidP="00A002E7">
      <w:pPr>
        <w:pStyle w:val="Heading1"/>
        <w:keepNext w:val="0"/>
        <w:widowControl w:val="0"/>
        <w:jc w:val="lowKashida"/>
        <w:rPr>
          <w:rtl/>
        </w:rPr>
      </w:pPr>
      <w:bookmarkStart w:id="4" w:name="_Toc502593761"/>
      <w:bookmarkStart w:id="5" w:name="_Toc502593887"/>
      <w:r>
        <w:rPr>
          <w:rFonts w:hint="cs"/>
          <w:rtl/>
        </w:rPr>
        <w:t>أدله روایی قاعده ید</w:t>
      </w:r>
      <w:bookmarkEnd w:id="4"/>
      <w:bookmarkEnd w:id="5"/>
      <w:r w:rsidR="00E52D07">
        <w:rPr>
          <w:rFonts w:hint="cs"/>
          <w:rtl/>
        </w:rPr>
        <w:t xml:space="preserve"> </w:t>
      </w:r>
    </w:p>
    <w:p w:rsidR="00C65869" w:rsidRDefault="00C65869" w:rsidP="00A002E7">
      <w:pPr>
        <w:pStyle w:val="Heading2"/>
        <w:keepNext w:val="0"/>
        <w:jc w:val="lowKashida"/>
        <w:rPr>
          <w:rtl/>
        </w:rPr>
      </w:pPr>
      <w:bookmarkStart w:id="6" w:name="_Toc502593762"/>
      <w:bookmarkStart w:id="7" w:name="_Toc502593888"/>
      <w:r>
        <w:rPr>
          <w:rFonts w:hint="cs"/>
          <w:rtl/>
        </w:rPr>
        <w:t>مناقشات منتقی الاصول در روایات</w:t>
      </w:r>
      <w:bookmarkEnd w:id="6"/>
      <w:bookmarkEnd w:id="7"/>
    </w:p>
    <w:p w:rsidR="001A1EA5" w:rsidRDefault="00C65869" w:rsidP="0012321C">
      <w:pPr>
        <w:jc w:val="lowKashida"/>
        <w:rPr>
          <w:rtl/>
        </w:rPr>
      </w:pPr>
      <w:r>
        <w:rPr>
          <w:rFonts w:hint="cs"/>
          <w:rtl/>
        </w:rPr>
        <w:t>در کتاب منتقی الاصول نسبت به دلالت تمام روایات مطرح شده در قاعده ید</w:t>
      </w:r>
      <w:r w:rsidR="00303BEB">
        <w:rPr>
          <w:rFonts w:hint="cs"/>
          <w:rtl/>
        </w:rPr>
        <w:t>،</w:t>
      </w:r>
      <w:r>
        <w:rPr>
          <w:rFonts w:hint="cs"/>
          <w:rtl/>
        </w:rPr>
        <w:t xml:space="preserve"> اشکال کرده اند. به عنوان مثال ایشان در مورد روایت حفص بن غیاث، فرموده اند: </w:t>
      </w:r>
      <w:r w:rsidR="00302D07">
        <w:rPr>
          <w:rFonts w:hint="cs"/>
          <w:rtl/>
        </w:rPr>
        <w:t xml:space="preserve">تعبیر </w:t>
      </w:r>
      <w:r w:rsidR="00302D07" w:rsidRPr="001A3B7F">
        <w:rPr>
          <w:rFonts w:hint="cs"/>
          <w:color w:val="008000"/>
          <w:rtl/>
        </w:rPr>
        <w:t>«أشهد انه له؟ قال: نعم»</w:t>
      </w:r>
      <w:r w:rsidR="001A3B7F" w:rsidRPr="001A3B7F">
        <w:rPr>
          <w:rStyle w:val="FootnoteReference"/>
          <w:color w:val="008000"/>
          <w:rtl/>
        </w:rPr>
        <w:footnoteReference w:id="1"/>
      </w:r>
      <w:r w:rsidR="003900B1" w:rsidRPr="001A3B7F">
        <w:rPr>
          <w:rFonts w:hint="cs"/>
          <w:rtl/>
        </w:rPr>
        <w:t>،</w:t>
      </w:r>
      <w:r w:rsidR="00302D07">
        <w:rPr>
          <w:rFonts w:hint="cs"/>
          <w:rtl/>
        </w:rPr>
        <w:t xml:space="preserve"> به معنای «أشهد انّ له ولای</w:t>
      </w:r>
      <w:r w:rsidR="00303BEB">
        <w:rPr>
          <w:rFonts w:hint="cs"/>
          <w:rtl/>
        </w:rPr>
        <w:t>ة</w:t>
      </w:r>
      <w:r w:rsidR="00302D07">
        <w:rPr>
          <w:rFonts w:hint="cs"/>
          <w:rtl/>
        </w:rPr>
        <w:t xml:space="preserve"> التصرف» است و </w:t>
      </w:r>
      <w:r w:rsidR="00302D07">
        <w:rPr>
          <w:rFonts w:hint="cs"/>
          <w:rtl/>
        </w:rPr>
        <w:lastRenderedPageBreak/>
        <w:t xml:space="preserve">لذا از عبارت ایشان استفاده می شود که حتی در صورتی که امر ذوالید دایر بین مالک بودن و غاصب بودن باشد، </w:t>
      </w:r>
      <w:r w:rsidR="00787559">
        <w:rPr>
          <w:rFonts w:hint="cs"/>
          <w:rtl/>
        </w:rPr>
        <w:t>به جهت اینکه این روایت در خصوص این مورد وارد نشده است، نمی توان گفت</w:t>
      </w:r>
      <w:r w:rsidR="00303BEB">
        <w:rPr>
          <w:rFonts w:hint="cs"/>
          <w:rtl/>
        </w:rPr>
        <w:t>:</w:t>
      </w:r>
      <w:r w:rsidR="00787559">
        <w:rPr>
          <w:rFonts w:hint="cs"/>
          <w:rtl/>
        </w:rPr>
        <w:t xml:space="preserve"> </w:t>
      </w:r>
      <w:r w:rsidR="00006764">
        <w:rPr>
          <w:rFonts w:hint="cs"/>
          <w:rtl/>
        </w:rPr>
        <w:t xml:space="preserve">غاصب ولایت تصرف ندارد و حال که </w:t>
      </w:r>
      <w:r w:rsidR="00787559">
        <w:rPr>
          <w:rFonts w:hint="cs"/>
          <w:rtl/>
        </w:rPr>
        <w:t xml:space="preserve">ذوالید ولایت تصرف دارد، </w:t>
      </w:r>
      <w:r w:rsidR="00006764">
        <w:rPr>
          <w:rFonts w:hint="cs"/>
          <w:rtl/>
        </w:rPr>
        <w:t xml:space="preserve">پس </w:t>
      </w:r>
      <w:r w:rsidR="00787559">
        <w:rPr>
          <w:rFonts w:hint="cs"/>
          <w:rtl/>
        </w:rPr>
        <w:t xml:space="preserve">مالک </w:t>
      </w:r>
      <w:r w:rsidR="00006764">
        <w:rPr>
          <w:rFonts w:hint="cs"/>
          <w:rtl/>
        </w:rPr>
        <w:t>است.</w:t>
      </w:r>
      <w:r w:rsidR="0017719B" w:rsidRPr="0017719B">
        <w:rPr>
          <w:rStyle w:val="FootnoteReference"/>
        </w:rPr>
        <w:t xml:space="preserve"> </w:t>
      </w:r>
      <w:r w:rsidR="0017719B">
        <w:rPr>
          <w:rStyle w:val="FootnoteReference"/>
        </w:rPr>
        <w:footnoteReference w:id="2"/>
      </w:r>
    </w:p>
    <w:p w:rsidR="00284E98" w:rsidRDefault="00A351AD" w:rsidP="00A002E7">
      <w:pPr>
        <w:jc w:val="lowKashida"/>
        <w:rPr>
          <w:rtl/>
        </w:rPr>
      </w:pPr>
      <w:r>
        <w:rPr>
          <w:rFonts w:hint="cs"/>
          <w:rtl/>
        </w:rPr>
        <w:t xml:space="preserve">البته اگر روایت در خصوص این مورد وارد </w:t>
      </w:r>
      <w:r w:rsidR="00B04E16">
        <w:rPr>
          <w:rFonts w:hint="cs"/>
          <w:rtl/>
        </w:rPr>
        <w:t>شده بود و</w:t>
      </w:r>
      <w:r>
        <w:rPr>
          <w:rFonts w:hint="cs"/>
          <w:rtl/>
        </w:rPr>
        <w:t xml:space="preserve"> در دوران بین مالک و غاصب بودن،</w:t>
      </w:r>
      <w:r w:rsidR="00B04E16">
        <w:rPr>
          <w:rFonts w:hint="cs"/>
          <w:rtl/>
        </w:rPr>
        <w:t xml:space="preserve"> </w:t>
      </w:r>
      <w:r w:rsidR="00A85D71">
        <w:rPr>
          <w:rFonts w:hint="cs"/>
          <w:rtl/>
        </w:rPr>
        <w:t>ولایت تصرف ثابت می شد، بالملازمه مالک بودن هم ثابت می شد. اما به جهت اینکه روایت در خصوص مورد وارد نشده است، ظاهر عبارت منتقی الاصول این است که حتی در موارد دوران امر بین مالک بودن و غاصب بودن</w:t>
      </w:r>
      <w:r w:rsidR="00006764">
        <w:rPr>
          <w:rFonts w:hint="cs"/>
          <w:rtl/>
        </w:rPr>
        <w:t xml:space="preserve"> ذوالید</w:t>
      </w:r>
      <w:r w:rsidR="00A85D71">
        <w:rPr>
          <w:rFonts w:hint="cs"/>
          <w:rtl/>
        </w:rPr>
        <w:t xml:space="preserve">، مالکیت </w:t>
      </w:r>
      <w:r w:rsidR="00006764">
        <w:rPr>
          <w:rFonts w:hint="cs"/>
          <w:rtl/>
        </w:rPr>
        <w:t>او</w:t>
      </w:r>
      <w:r w:rsidR="00A85D71">
        <w:rPr>
          <w:rFonts w:hint="cs"/>
          <w:rtl/>
        </w:rPr>
        <w:t xml:space="preserve"> اثبات نخواهد شد بلکه تا زمانی که خود او زنده است، ولایت بر تصرف خواهد داشت، اما بعد از فوت او احکام ملک </w:t>
      </w:r>
      <w:r w:rsidR="00D867DB">
        <w:rPr>
          <w:rFonts w:hint="cs"/>
          <w:rtl/>
        </w:rPr>
        <w:t>از جمله انتقال آن به ورثه مترتب نخواهد شد.</w:t>
      </w:r>
    </w:p>
    <w:p w:rsidR="00923782" w:rsidRDefault="00923782" w:rsidP="00D00D16">
      <w:pPr>
        <w:pStyle w:val="Heading3"/>
        <w:keepNext w:val="0"/>
        <w:rPr>
          <w:rFonts w:hint="cs"/>
          <w:rtl/>
        </w:rPr>
      </w:pPr>
      <w:bookmarkStart w:id="8" w:name="_Toc502593764"/>
      <w:bookmarkStart w:id="9" w:name="_Toc502593889"/>
      <w:r>
        <w:rPr>
          <w:rFonts w:hint="cs"/>
          <w:rtl/>
        </w:rPr>
        <w:t xml:space="preserve">اشکال </w:t>
      </w:r>
      <w:r w:rsidR="00D00D16">
        <w:rPr>
          <w:rFonts w:hint="cs"/>
          <w:rtl/>
        </w:rPr>
        <w:t xml:space="preserve">به </w:t>
      </w:r>
      <w:r>
        <w:rPr>
          <w:rFonts w:hint="cs"/>
          <w:rtl/>
        </w:rPr>
        <w:t>روایت</w:t>
      </w:r>
      <w:r w:rsidR="00D00D16">
        <w:t xml:space="preserve"> </w:t>
      </w:r>
      <w:r w:rsidR="00D00D16">
        <w:rPr>
          <w:rFonts w:hint="cs"/>
          <w:rtl/>
        </w:rPr>
        <w:t xml:space="preserve"> یونس بن یعقوب (</w:t>
      </w:r>
      <w:r w:rsidR="00284E98">
        <w:rPr>
          <w:rFonts w:hint="cs"/>
          <w:rtl/>
        </w:rPr>
        <w:t>عدم دلالت بر قاعده ید)</w:t>
      </w:r>
      <w:bookmarkEnd w:id="8"/>
      <w:bookmarkEnd w:id="9"/>
    </w:p>
    <w:p w:rsidR="00D00D16" w:rsidRDefault="00284E98" w:rsidP="00284E98">
      <w:pPr>
        <w:jc w:val="lowKashida"/>
        <w:rPr>
          <w:rtl/>
        </w:rPr>
      </w:pPr>
      <w:r>
        <w:rPr>
          <w:rFonts w:hint="cs"/>
          <w:rtl/>
        </w:rPr>
        <w:t>صاحب منتقی الاصول</w:t>
      </w:r>
      <w:r w:rsidR="008C6780">
        <w:rPr>
          <w:rFonts w:hint="cs"/>
          <w:rtl/>
        </w:rPr>
        <w:t xml:space="preserve"> در مورد روایتی که زنی قبل از شوهر خود </w:t>
      </w:r>
      <w:r w:rsidR="000D79CD">
        <w:rPr>
          <w:rFonts w:hint="cs"/>
          <w:rtl/>
        </w:rPr>
        <w:t>فوت کرده و ورثه شک دارند که مال</w:t>
      </w:r>
      <w:r w:rsidR="008C6780">
        <w:rPr>
          <w:rFonts w:hint="cs"/>
          <w:rtl/>
        </w:rPr>
        <w:t xml:space="preserve"> ملک زن بوده است تا به عنوان ارث به ورثه او برسد یا مال ملک مرد بوده است، </w:t>
      </w:r>
      <w:r w:rsidR="00F25A19">
        <w:rPr>
          <w:rFonts w:hint="cs"/>
          <w:rtl/>
        </w:rPr>
        <w:t xml:space="preserve">فرموده اند: این روایت دلالت بر قاعده ید نمی کند بلکه صرفا در این روایت بیان کرده است که «ما کان من متاع النساء </w:t>
      </w:r>
      <w:r w:rsidR="008A425E">
        <w:rPr>
          <w:rFonts w:hint="cs"/>
          <w:rtl/>
        </w:rPr>
        <w:t>فهو للمراه» که ممکن است با توجه به اینکه</w:t>
      </w:r>
      <w:r w:rsidR="00C174F0">
        <w:rPr>
          <w:rFonts w:hint="cs"/>
          <w:rtl/>
        </w:rPr>
        <w:t xml:space="preserve"> روایت مربوط به اختلاف نیست بلکه صرفا</w:t>
      </w:r>
      <w:r w:rsidR="008A425E">
        <w:rPr>
          <w:rFonts w:hint="cs"/>
          <w:rtl/>
        </w:rPr>
        <w:t xml:space="preserve"> </w:t>
      </w:r>
      <w:r w:rsidR="00C174F0">
        <w:rPr>
          <w:rFonts w:hint="cs"/>
          <w:rtl/>
        </w:rPr>
        <w:t>در مورد تحیّر بیان شده است</w:t>
      </w:r>
      <w:r w:rsidR="008A425E">
        <w:rPr>
          <w:rFonts w:hint="cs"/>
          <w:rtl/>
        </w:rPr>
        <w:t xml:space="preserve">، این حکم از باب ظهور حال است </w:t>
      </w:r>
      <w:r w:rsidR="00C9587F">
        <w:rPr>
          <w:rFonts w:hint="cs"/>
          <w:rtl/>
        </w:rPr>
        <w:t>و امام علیه السلام به ظهور حال اخذ کرده اند.</w:t>
      </w:r>
      <w:r w:rsidR="0012321C" w:rsidRPr="0012321C">
        <w:rPr>
          <w:rStyle w:val="FootnoteReference"/>
          <w:rtl/>
        </w:rPr>
        <w:t xml:space="preserve"> </w:t>
      </w:r>
      <w:r w:rsidR="0012321C">
        <w:rPr>
          <w:rStyle w:val="FootnoteReference"/>
          <w:rtl/>
        </w:rPr>
        <w:footnoteReference w:id="3"/>
      </w:r>
      <w:r w:rsidR="00B959EC">
        <w:rPr>
          <w:rFonts w:hint="cs"/>
          <w:rtl/>
        </w:rPr>
        <w:t xml:space="preserve"> </w:t>
      </w:r>
    </w:p>
    <w:p w:rsidR="00222749" w:rsidRDefault="00C9587F" w:rsidP="0012321C">
      <w:pPr>
        <w:jc w:val="lowKashida"/>
        <w:rPr>
          <w:rtl/>
        </w:rPr>
      </w:pPr>
      <w:r>
        <w:rPr>
          <w:rFonts w:hint="cs"/>
          <w:rtl/>
        </w:rPr>
        <w:t>اشکال ما به این کلام ایشان این است که «تعبیر من استولی علی شیء» ظاهر در این است که در این مورد قاعده ید جاری شده است.</w:t>
      </w:r>
      <w:r w:rsidR="00B959EC">
        <w:rPr>
          <w:rFonts w:hint="cs"/>
          <w:rtl/>
        </w:rPr>
        <w:t xml:space="preserve"> اما اینکه ایشان فرموده اند: روایت مربوط به اختلاف نیست، به نظر ما صحیح نیست؛ چون ممکن است که مرد و ورثه زن اختلاف داشته باشند</w:t>
      </w:r>
      <w:r w:rsidR="000617A7">
        <w:rPr>
          <w:rFonts w:hint="cs"/>
          <w:rtl/>
        </w:rPr>
        <w:t xml:space="preserve"> و لذا با احتمال اینکه روایت مربوط به اختلاف بوده است، امام علیه السلام با تعبیر «من استولی علی شیء» حکم ظاهری را بیان کرده اند.</w:t>
      </w:r>
    </w:p>
    <w:p w:rsidR="00D867DB" w:rsidRDefault="00222749" w:rsidP="0012321C">
      <w:pPr>
        <w:jc w:val="lowKashida"/>
        <w:rPr>
          <w:rtl/>
        </w:rPr>
      </w:pPr>
      <w:r>
        <w:rPr>
          <w:rFonts w:hint="cs"/>
          <w:rtl/>
        </w:rPr>
        <w:t xml:space="preserve">البته ما پذیرفتیم که روایت </w:t>
      </w:r>
      <w:r w:rsidR="00E4733E">
        <w:rPr>
          <w:rFonts w:hint="cs"/>
          <w:rtl/>
        </w:rPr>
        <w:t>روایت اطلاق ندارد؛ چون در این تعبیر ضمیر «منه» به «متاع بیت» برمی گردد</w:t>
      </w:r>
      <w:r w:rsidR="005B2B1C">
        <w:rPr>
          <w:rFonts w:hint="cs"/>
          <w:rtl/>
        </w:rPr>
        <w:t xml:space="preserve"> و معنای آن این است که «من استولی علی شیء من </w:t>
      </w:r>
      <w:r w:rsidR="004A3A57">
        <w:rPr>
          <w:rFonts w:hint="cs"/>
          <w:rtl/>
        </w:rPr>
        <w:t xml:space="preserve">متاع </w:t>
      </w:r>
      <w:r w:rsidR="005B2B1C">
        <w:rPr>
          <w:rFonts w:hint="cs"/>
          <w:rtl/>
        </w:rPr>
        <w:t xml:space="preserve">البیت من الرجل او المرأه»؛ لذا مورد سوال را بیان کرده است </w:t>
      </w:r>
      <w:r w:rsidR="00B16F93">
        <w:rPr>
          <w:rFonts w:hint="cs"/>
          <w:rtl/>
        </w:rPr>
        <w:t>و</w:t>
      </w:r>
      <w:r w:rsidR="005B2B1C">
        <w:rPr>
          <w:rFonts w:hint="cs"/>
          <w:rtl/>
        </w:rPr>
        <w:t xml:space="preserve"> ظهور در قاعده عامه نخواهد داشت</w:t>
      </w:r>
      <w:r w:rsidR="00B16F93">
        <w:rPr>
          <w:rFonts w:hint="cs"/>
          <w:rtl/>
        </w:rPr>
        <w:t xml:space="preserve"> مگر اینکه الغاء خصوصیت صورت گیرد.</w:t>
      </w:r>
    </w:p>
    <w:p w:rsidR="00B16F93" w:rsidRDefault="00B16F93" w:rsidP="0012321C">
      <w:pPr>
        <w:pStyle w:val="Heading2"/>
        <w:jc w:val="lowKashida"/>
        <w:rPr>
          <w:rtl/>
        </w:rPr>
      </w:pPr>
      <w:bookmarkStart w:id="10" w:name="_Toc502593765"/>
      <w:bookmarkStart w:id="11" w:name="_Toc502593890"/>
      <w:r>
        <w:rPr>
          <w:rFonts w:hint="cs"/>
          <w:rtl/>
        </w:rPr>
        <w:lastRenderedPageBreak/>
        <w:t>6- روایت مسعده بن صدقه</w:t>
      </w:r>
      <w:bookmarkEnd w:id="10"/>
      <w:bookmarkEnd w:id="11"/>
    </w:p>
    <w:p w:rsidR="00B16F93" w:rsidRDefault="00B16F93" w:rsidP="0012321C">
      <w:pPr>
        <w:jc w:val="lowKashida"/>
        <w:rPr>
          <w:color w:val="008000"/>
          <w:rtl/>
        </w:rPr>
      </w:pPr>
      <w:r>
        <w:rPr>
          <w:rFonts w:hint="cs"/>
          <w:rtl/>
        </w:rPr>
        <w:t xml:space="preserve">ششمین روایت مورد استناد در قاعده ید، روایت مسعده بن صدقه است که در آن وارد شده است: </w:t>
      </w:r>
      <w:r w:rsidRPr="009B4E89">
        <w:rPr>
          <w:rFonts w:hint="cs"/>
          <w:color w:val="008000"/>
          <w:rtl/>
        </w:rPr>
        <w:t>«</w:t>
      </w:r>
      <w:r w:rsidRPr="009B4E89">
        <w:rPr>
          <w:color w:val="008000"/>
          <w:rtl/>
        </w:rPr>
        <w:t>كُلُّ شَيْ‏ءٍ هُوَ لَكَ حَلَالٌ حَتَّى تَعْلَمَ أَنَّهُ حَرَامٌ بِعَيْنِهِ فَتَدَعَهُ مِنْ قِبَلِ نَفْسِكَ وَ ذَلِكَ مِثْلُ الثَّوْبِ يَكُونُ عَلَيْكَ قَدِ اشْتَرَيْتَهُ وَ هُوَ سَرِقَةٌ أَوِ الْمَمْلُوكِ عِنْدَكَ وَ لَعَلَّهُ حُرٌّ قَدْ بَاعَ نَفْسَهُ أَوْ خُدِعَ فَبِيعَ أَوْ قُهِرَ أَوِ امْرَأَةٍ تَحْتَكَ وَ هِيَ أُخْتُكَ أَوْ رَضِيعَتُكَ وَ الْأَشْيَاءُ كُلُّهَا عَلَى هَذَا حَتَّى يَسْتَبِينَ لَكَ غَيْرُ ذَلِكَ أَوْ تَقُومَ بِهِ الْبَيِّنَةُ.</w:t>
      </w:r>
      <w:r>
        <w:rPr>
          <w:rFonts w:hint="cs"/>
          <w:color w:val="008000"/>
          <w:rtl/>
        </w:rPr>
        <w:t>»</w:t>
      </w:r>
      <w:r>
        <w:rPr>
          <w:rStyle w:val="FootnoteReference"/>
          <w:color w:val="008000"/>
          <w:rtl/>
        </w:rPr>
        <w:footnoteReference w:id="4"/>
      </w:r>
    </w:p>
    <w:p w:rsidR="001133B4" w:rsidRDefault="001133B4" w:rsidP="0012321C">
      <w:pPr>
        <w:jc w:val="lowKashida"/>
        <w:rPr>
          <w:rtl/>
        </w:rPr>
      </w:pPr>
      <w:r>
        <w:rPr>
          <w:rFonts w:hint="cs"/>
          <w:rtl/>
        </w:rPr>
        <w:t>سید یزدی در کتاب تکمله عروه استدلال به این روایت را مطرح کرده و فرموده اند: امام علیه السلام در این روایت قاعده ید را تطبیق کرده است.</w:t>
      </w:r>
      <w:r w:rsidR="008041AD">
        <w:rPr>
          <w:rStyle w:val="FootnoteReference"/>
          <w:rtl/>
        </w:rPr>
        <w:footnoteReference w:id="5"/>
      </w:r>
    </w:p>
    <w:p w:rsidR="001B1E32" w:rsidRDefault="001B1E32" w:rsidP="001B1E32">
      <w:pPr>
        <w:pStyle w:val="Heading3"/>
        <w:rPr>
          <w:rtl/>
        </w:rPr>
      </w:pPr>
      <w:bookmarkStart w:id="12" w:name="_Toc502593766"/>
      <w:bookmarkStart w:id="13" w:name="_Toc502593891"/>
      <w:r>
        <w:rPr>
          <w:rFonts w:hint="cs"/>
          <w:rtl/>
        </w:rPr>
        <w:t>تقاریب استدلال به روایت مسعده بن صدقه</w:t>
      </w:r>
      <w:bookmarkEnd w:id="12"/>
      <w:bookmarkEnd w:id="13"/>
    </w:p>
    <w:p w:rsidR="001133B4" w:rsidRDefault="001133B4" w:rsidP="0012321C">
      <w:pPr>
        <w:jc w:val="lowKashida"/>
        <w:rPr>
          <w:rtl/>
        </w:rPr>
      </w:pPr>
      <w:r>
        <w:rPr>
          <w:rFonts w:hint="cs"/>
          <w:rtl/>
        </w:rPr>
        <w:t>استدلال به روایت مسعده بن صدقه برای قاعده ید دارای دو تقریب است:</w:t>
      </w:r>
    </w:p>
    <w:p w:rsidR="001B1E32" w:rsidRDefault="001B1E32" w:rsidP="002B3FDC">
      <w:pPr>
        <w:pStyle w:val="Heading4"/>
        <w:rPr>
          <w:rtl/>
        </w:rPr>
      </w:pPr>
      <w:bookmarkStart w:id="14" w:name="_Toc502593767"/>
      <w:bookmarkStart w:id="15" w:name="_Toc502593892"/>
      <w:r>
        <w:rPr>
          <w:rFonts w:hint="cs"/>
          <w:rtl/>
        </w:rPr>
        <w:t xml:space="preserve">تقریب اول: </w:t>
      </w:r>
      <w:r w:rsidR="006C4EBB">
        <w:rPr>
          <w:rFonts w:hint="cs"/>
          <w:rtl/>
        </w:rPr>
        <w:t>(</w:t>
      </w:r>
      <w:r w:rsidR="002B3FDC">
        <w:rPr>
          <w:rFonts w:hint="cs"/>
          <w:rtl/>
        </w:rPr>
        <w:t>بیان قاعده ید در صدر روایت</w:t>
      </w:r>
      <w:r w:rsidR="006C4EBB">
        <w:rPr>
          <w:rFonts w:hint="cs"/>
          <w:rtl/>
        </w:rPr>
        <w:t>)</w:t>
      </w:r>
      <w:bookmarkEnd w:id="14"/>
      <w:bookmarkEnd w:id="15"/>
    </w:p>
    <w:p w:rsidR="001B1E32" w:rsidRDefault="00C93B9D" w:rsidP="001B1E32">
      <w:pPr>
        <w:jc w:val="lowKashida"/>
        <w:rPr>
          <w:rtl/>
        </w:rPr>
      </w:pPr>
      <w:r>
        <w:rPr>
          <w:rFonts w:hint="cs"/>
          <w:rtl/>
        </w:rPr>
        <w:t>اولین تقریب برای روایت مسعده بن صدقه</w:t>
      </w:r>
      <w:r w:rsidR="006C4EBB">
        <w:rPr>
          <w:rFonts w:hint="cs"/>
          <w:rtl/>
        </w:rPr>
        <w:t>،</w:t>
      </w:r>
      <w:r>
        <w:rPr>
          <w:rFonts w:hint="cs"/>
          <w:rtl/>
        </w:rPr>
        <w:t xml:space="preserve"> توسط مرحوم امام</w:t>
      </w:r>
      <w:r w:rsidR="00BB278F">
        <w:rPr>
          <w:rStyle w:val="FootnoteReference"/>
          <w:rtl/>
        </w:rPr>
        <w:footnoteReference w:id="6"/>
      </w:r>
      <w:r>
        <w:rPr>
          <w:rFonts w:hint="cs"/>
          <w:rtl/>
        </w:rPr>
        <w:t xml:space="preserve"> و محقق داماد</w:t>
      </w:r>
      <w:r w:rsidR="00AD3F1D">
        <w:rPr>
          <w:rStyle w:val="FootnoteReference"/>
          <w:rtl/>
        </w:rPr>
        <w:footnoteReference w:id="7"/>
      </w:r>
      <w:r>
        <w:rPr>
          <w:rFonts w:hint="cs"/>
          <w:rtl/>
        </w:rPr>
        <w:t xml:space="preserve"> قدس سرهما بیان شده است. </w:t>
      </w:r>
    </w:p>
    <w:p w:rsidR="001133B4" w:rsidRDefault="00C93B9D" w:rsidP="001B1E32">
      <w:pPr>
        <w:jc w:val="lowKashida"/>
      </w:pPr>
      <w:r>
        <w:rPr>
          <w:rFonts w:hint="cs"/>
          <w:rtl/>
        </w:rPr>
        <w:t>ایشان فرموده اند: این روایت ربطی به قاعده حل ندارد</w:t>
      </w:r>
      <w:r w:rsidR="00832B3E">
        <w:rPr>
          <w:rFonts w:hint="cs"/>
          <w:rtl/>
        </w:rPr>
        <w:t>؛</w:t>
      </w:r>
      <w:r>
        <w:rPr>
          <w:rFonts w:hint="cs"/>
          <w:rtl/>
        </w:rPr>
        <w:t xml:space="preserve"> بلکه از ابتداء قاعده ید را مطرح کرده است.</w:t>
      </w:r>
      <w:r w:rsidR="009444A9">
        <w:rPr>
          <w:rFonts w:hint="cs"/>
          <w:rtl/>
        </w:rPr>
        <w:t xml:space="preserve"> بنابراین معنای تعبیر </w:t>
      </w:r>
      <w:r w:rsidR="009444A9" w:rsidRPr="009444A9">
        <w:rPr>
          <w:rtl/>
        </w:rPr>
        <w:t>«كُلُّ شَيْ‏ءٍ هُوَ لَكَ</w:t>
      </w:r>
      <w:r w:rsidR="00832B3E">
        <w:rPr>
          <w:rFonts w:hint="cs"/>
          <w:rtl/>
        </w:rPr>
        <w:t>،</w:t>
      </w:r>
      <w:r w:rsidR="009444A9" w:rsidRPr="009444A9">
        <w:rPr>
          <w:rtl/>
        </w:rPr>
        <w:t xml:space="preserve"> حَلَالٌ</w:t>
      </w:r>
      <w:r w:rsidR="009444A9">
        <w:rPr>
          <w:rFonts w:hint="cs"/>
          <w:rtl/>
        </w:rPr>
        <w:t>» این است که هر چیزی که تحت استیلاء شخص</w:t>
      </w:r>
      <w:r w:rsidR="009D0FE0">
        <w:rPr>
          <w:rFonts w:hint="cs"/>
          <w:rtl/>
        </w:rPr>
        <w:t xml:space="preserve"> باشد، حلال است و لذا در ادامه روایت مثال هایی مطرح شده است که «</w:t>
      </w:r>
      <w:r w:rsidR="009D0FE0" w:rsidRPr="009D0FE0">
        <w:rPr>
          <w:rtl/>
        </w:rPr>
        <w:t>وَ ذَلِكَ مِثْلُ الثَّوْبِ يَكُونُ عَلَيْكَ قَدِ اشْتَرَيْتَهُ وَ هُوَ سَرِقَةٌ أَوِ الْمَمْلُوكِ عِنْدَكَ وَ لَعَلَّهُ حُرٌّ قَدْ بَاعَ نَفْسَهُ أَوْ خُدِعَ فَبِيعَ أَوْ قُهِرَ أَوِ امْرَأَةٍ تَحْتَكَ وَ هِيَ أُخْتُكَ أَوْ رَضِيعَتُكَ</w:t>
      </w:r>
      <w:r w:rsidR="009D0FE0">
        <w:rPr>
          <w:rFonts w:hint="cs"/>
          <w:rtl/>
        </w:rPr>
        <w:t>»</w:t>
      </w:r>
      <w:r w:rsidR="00BF62FA">
        <w:rPr>
          <w:rFonts w:hint="cs"/>
          <w:rtl/>
        </w:rPr>
        <w:t>.</w:t>
      </w:r>
    </w:p>
    <w:p w:rsidR="001133B4" w:rsidRDefault="00BF62FA" w:rsidP="0012321C">
      <w:pPr>
        <w:jc w:val="lowKashida"/>
        <w:rPr>
          <w:rtl/>
        </w:rPr>
      </w:pPr>
      <w:r>
        <w:rPr>
          <w:rFonts w:hint="cs"/>
          <w:rtl/>
        </w:rPr>
        <w:t>بنابراین مورد روایت قاعده ید است که معنای آن اعم از ید ملکی یا ید استیلائی بر همسر است.</w:t>
      </w:r>
    </w:p>
    <w:p w:rsidR="00095480" w:rsidRDefault="00095480" w:rsidP="00095480">
      <w:pPr>
        <w:pStyle w:val="Heading5"/>
        <w:rPr>
          <w:rtl/>
        </w:rPr>
      </w:pPr>
      <w:bookmarkStart w:id="16" w:name="_Toc502593768"/>
      <w:bookmarkStart w:id="17" w:name="_Toc502593893"/>
      <w:r>
        <w:rPr>
          <w:rFonts w:hint="cs"/>
          <w:rtl/>
        </w:rPr>
        <w:t>مناقشه در تقریب اول:</w:t>
      </w:r>
      <w:bookmarkEnd w:id="16"/>
      <w:bookmarkEnd w:id="17"/>
    </w:p>
    <w:p w:rsidR="001A6441" w:rsidRDefault="00BF62FA" w:rsidP="0012321C">
      <w:pPr>
        <w:jc w:val="lowKashida"/>
        <w:rPr>
          <w:rtl/>
        </w:rPr>
      </w:pPr>
      <w:r>
        <w:rPr>
          <w:rFonts w:hint="cs"/>
          <w:rtl/>
        </w:rPr>
        <w:t xml:space="preserve">انصاف این است که </w:t>
      </w:r>
      <w:r w:rsidR="00F0366B">
        <w:rPr>
          <w:rFonts w:hint="cs"/>
          <w:rtl/>
        </w:rPr>
        <w:t>ادعای مطرح شده</w:t>
      </w:r>
      <w:r w:rsidR="001A6441">
        <w:rPr>
          <w:rFonts w:hint="cs"/>
          <w:rtl/>
        </w:rPr>
        <w:t xml:space="preserve"> صحیح نیست و </w:t>
      </w:r>
      <w:r w:rsidR="00093BD9">
        <w:rPr>
          <w:rFonts w:hint="cs"/>
          <w:rtl/>
        </w:rPr>
        <w:t>دو</w:t>
      </w:r>
      <w:r w:rsidR="001A6441">
        <w:rPr>
          <w:rFonts w:hint="cs"/>
          <w:rtl/>
        </w:rPr>
        <w:t xml:space="preserve"> اشکال به آن وارد است: </w:t>
      </w:r>
    </w:p>
    <w:p w:rsidR="001A6441" w:rsidRDefault="00F0366B" w:rsidP="00095480">
      <w:pPr>
        <w:pStyle w:val="ListParagraph"/>
        <w:numPr>
          <w:ilvl w:val="0"/>
          <w:numId w:val="18"/>
        </w:numPr>
        <w:jc w:val="lowKashida"/>
        <w:rPr>
          <w:rtl/>
        </w:rPr>
      </w:pPr>
      <w:r>
        <w:rPr>
          <w:rFonts w:hint="cs"/>
          <w:rtl/>
        </w:rPr>
        <w:lastRenderedPageBreak/>
        <w:t xml:space="preserve"> </w:t>
      </w:r>
      <w:r w:rsidR="00991265">
        <w:rPr>
          <w:rFonts w:hint="cs"/>
          <w:rtl/>
        </w:rPr>
        <w:t xml:space="preserve">ادعای مطرح شده </w:t>
      </w:r>
      <w:r w:rsidR="00BF62FA">
        <w:rPr>
          <w:rFonts w:hint="cs"/>
          <w:rtl/>
        </w:rPr>
        <w:t>خلاف ظاهر</w:t>
      </w:r>
      <w:r>
        <w:rPr>
          <w:rFonts w:hint="cs"/>
          <w:rtl/>
        </w:rPr>
        <w:t xml:space="preserve"> تعبیر</w:t>
      </w:r>
      <w:r w:rsidRPr="00F0366B">
        <w:rPr>
          <w:rtl/>
        </w:rPr>
        <w:t xml:space="preserve"> </w:t>
      </w:r>
      <w:r>
        <w:rPr>
          <w:rFonts w:hint="cs"/>
          <w:rtl/>
        </w:rPr>
        <w:t>«</w:t>
      </w:r>
      <w:r w:rsidRPr="00F0366B">
        <w:rPr>
          <w:rtl/>
        </w:rPr>
        <w:t>كُلُّ شَيْ‏ءٍ هُوَ لَكَ حَلَالٌ</w:t>
      </w:r>
      <w:r>
        <w:rPr>
          <w:rFonts w:hint="cs"/>
          <w:rtl/>
        </w:rPr>
        <w:t>»</w:t>
      </w:r>
      <w:r w:rsidR="00BF62FA" w:rsidRPr="00F0366B">
        <w:rPr>
          <w:rFonts w:hint="cs"/>
          <w:rtl/>
        </w:rPr>
        <w:t xml:space="preserve"> </w:t>
      </w:r>
      <w:r w:rsidR="00BF62FA">
        <w:rPr>
          <w:rFonts w:hint="cs"/>
          <w:rtl/>
        </w:rPr>
        <w:t>است</w:t>
      </w:r>
      <w:r>
        <w:rPr>
          <w:rFonts w:hint="cs"/>
          <w:rtl/>
        </w:rPr>
        <w:t xml:space="preserve">. ظاهر این تعبیر این است که </w:t>
      </w:r>
      <w:r w:rsidR="00E25D0F">
        <w:rPr>
          <w:rFonts w:hint="cs"/>
          <w:rtl/>
        </w:rPr>
        <w:t xml:space="preserve">جار و </w:t>
      </w:r>
      <w:r w:rsidR="00093BD9">
        <w:rPr>
          <w:rFonts w:hint="cs"/>
          <w:rtl/>
        </w:rPr>
        <w:t>مجرور «لک»</w:t>
      </w:r>
      <w:r w:rsidR="00095480">
        <w:rPr>
          <w:rFonts w:hint="cs"/>
          <w:rtl/>
        </w:rPr>
        <w:t>،</w:t>
      </w:r>
      <w:r w:rsidR="00093BD9">
        <w:rPr>
          <w:rFonts w:hint="cs"/>
          <w:rtl/>
        </w:rPr>
        <w:t xml:space="preserve"> متعلق به «حلال» است؛ چون حکم ظاهری تناسب دارد که قید «لک» به حکم تعلق گرفته </w:t>
      </w:r>
      <w:r w:rsidR="005A296E">
        <w:rPr>
          <w:rFonts w:hint="cs"/>
          <w:rtl/>
        </w:rPr>
        <w:t>و معنای روایت به این صورت باشد که «لک حلال حتی تعلم انه حرام بعینه فتدعه»</w:t>
      </w:r>
    </w:p>
    <w:p w:rsidR="001133B4" w:rsidRDefault="001A6441" w:rsidP="00095480">
      <w:pPr>
        <w:pStyle w:val="ListParagraph"/>
        <w:numPr>
          <w:ilvl w:val="0"/>
          <w:numId w:val="18"/>
        </w:numPr>
        <w:jc w:val="lowKashida"/>
      </w:pPr>
      <w:r>
        <w:rPr>
          <w:rFonts w:hint="cs"/>
          <w:rtl/>
        </w:rPr>
        <w:t xml:space="preserve"> </w:t>
      </w:r>
      <w:r w:rsidR="00E25D0F">
        <w:rPr>
          <w:rFonts w:hint="cs"/>
          <w:rtl/>
        </w:rPr>
        <w:t>در ذیل روایت مطرح شده است که «</w:t>
      </w:r>
      <w:r w:rsidR="00E25D0F" w:rsidRPr="00E25D0F">
        <w:rPr>
          <w:rtl/>
        </w:rPr>
        <w:t>الْأَشْيَاءُ كُلُّهَا عَلَى هَذَا</w:t>
      </w:r>
      <w:r w:rsidR="00E25D0F">
        <w:rPr>
          <w:rFonts w:hint="cs"/>
          <w:rtl/>
        </w:rPr>
        <w:t>»</w:t>
      </w:r>
      <w:r w:rsidR="00403315">
        <w:rPr>
          <w:rFonts w:hint="cs"/>
          <w:rtl/>
        </w:rPr>
        <w:t xml:space="preserve"> و تعبیر «الاشیاء التی هی لک علی هذا» به کار نرفته است. در حالی که اگر قرار بود که در تعبیر «</w:t>
      </w:r>
      <w:r w:rsidR="00403315" w:rsidRPr="00F0366B">
        <w:rPr>
          <w:rtl/>
        </w:rPr>
        <w:t>كُلُّ شَيْ‏ءٍ هُوَ لَكَ حَلَالٌ</w:t>
      </w:r>
      <w:r w:rsidR="00403315">
        <w:rPr>
          <w:rFonts w:hint="cs"/>
          <w:rtl/>
        </w:rPr>
        <w:t>»</w:t>
      </w:r>
      <w:r w:rsidR="006A24B9">
        <w:rPr>
          <w:rFonts w:hint="cs"/>
          <w:rtl/>
        </w:rPr>
        <w:t>، تعبیر «هو لک» متعلق به «شیء» باشد، مناسب بود که قید در ذیل هم تکرار شود، در حالی که در ذیل قید تکرار نشده است</w:t>
      </w:r>
      <w:r w:rsidR="006717CA">
        <w:rPr>
          <w:rFonts w:hint="cs"/>
          <w:rtl/>
        </w:rPr>
        <w:t>.</w:t>
      </w:r>
    </w:p>
    <w:p w:rsidR="00095480" w:rsidRPr="002B3FDC" w:rsidRDefault="00095480" w:rsidP="00095480">
      <w:pPr>
        <w:pStyle w:val="Heading4"/>
        <w:rPr>
          <w:rFonts w:cs="Arial"/>
          <w:rtl/>
        </w:rPr>
      </w:pPr>
      <w:bookmarkStart w:id="18" w:name="_Toc502593769"/>
      <w:bookmarkStart w:id="19" w:name="_Toc502593894"/>
      <w:r>
        <w:rPr>
          <w:rFonts w:hint="cs"/>
          <w:rtl/>
        </w:rPr>
        <w:t xml:space="preserve">تقریب </w:t>
      </w:r>
      <w:r w:rsidR="002B3FDC">
        <w:rPr>
          <w:rFonts w:hint="cs"/>
          <w:rtl/>
        </w:rPr>
        <w:t>دوم: (بیان قاعده حل در صدر روایت)</w:t>
      </w:r>
      <w:bookmarkEnd w:id="18"/>
      <w:bookmarkEnd w:id="19"/>
    </w:p>
    <w:p w:rsidR="00C91AFA" w:rsidRDefault="0018187F" w:rsidP="00A002E7">
      <w:pPr>
        <w:jc w:val="lowKashida"/>
        <w:rPr>
          <w:rtl/>
        </w:rPr>
      </w:pPr>
      <w:r>
        <w:rPr>
          <w:rFonts w:hint="cs"/>
          <w:rtl/>
        </w:rPr>
        <w:t>تقریب دوم برای استدلال به روایت مسعده بن صدقه برای قاعده ید</w:t>
      </w:r>
      <w:r w:rsidR="00917868">
        <w:rPr>
          <w:rFonts w:hint="cs"/>
          <w:rtl/>
        </w:rPr>
        <w:t>،</w:t>
      </w:r>
      <w:r>
        <w:rPr>
          <w:rFonts w:hint="cs"/>
          <w:rtl/>
        </w:rPr>
        <w:t xml:space="preserve"> این است که </w:t>
      </w:r>
      <w:r w:rsidR="008F471E">
        <w:rPr>
          <w:rFonts w:hint="cs"/>
          <w:rtl/>
        </w:rPr>
        <w:t xml:space="preserve">در صدر روایت، با تعبیر </w:t>
      </w:r>
      <w:r w:rsidR="008F471E" w:rsidRPr="008F471E">
        <w:rPr>
          <w:rtl/>
        </w:rPr>
        <w:t>«كُلُّ شَيْ‏ءٍ هُوَ لَكَ حَلَالٌ</w:t>
      </w:r>
      <w:r w:rsidR="008F471E">
        <w:rPr>
          <w:rFonts w:hint="cs"/>
          <w:rtl/>
        </w:rPr>
        <w:t>»</w:t>
      </w:r>
      <w:r w:rsidR="008F471E" w:rsidRPr="008F471E">
        <w:rPr>
          <w:rFonts w:hint="cs"/>
          <w:rtl/>
        </w:rPr>
        <w:t xml:space="preserve"> </w:t>
      </w:r>
      <w:r w:rsidR="008F471E">
        <w:rPr>
          <w:rFonts w:hint="cs"/>
          <w:rtl/>
        </w:rPr>
        <w:t>قاعده حل مطرح شده است</w:t>
      </w:r>
      <w:r w:rsidR="001A5B26">
        <w:rPr>
          <w:rFonts w:hint="cs"/>
          <w:rtl/>
        </w:rPr>
        <w:t xml:space="preserve"> </w:t>
      </w:r>
      <w:r w:rsidR="00235BAE">
        <w:rPr>
          <w:rFonts w:hint="cs"/>
          <w:rtl/>
        </w:rPr>
        <w:t>[</w:t>
      </w:r>
      <w:r w:rsidR="001A5B26">
        <w:rPr>
          <w:rFonts w:hint="cs"/>
          <w:rtl/>
        </w:rPr>
        <w:t xml:space="preserve">اما </w:t>
      </w:r>
      <w:r w:rsidR="001A5B26">
        <w:rPr>
          <w:rFonts w:hint="cs"/>
          <w:rtl/>
        </w:rPr>
        <w:t>موارد ذکر شده از قبیل «ثوب یکون علیک» مصداق قاعده ید است و شخص نسبت به لباس یا عبدی که خریده است، مالک بوده است.</w:t>
      </w:r>
      <w:r w:rsidR="00235BAE">
        <w:rPr>
          <w:rFonts w:hint="cs"/>
          <w:rtl/>
        </w:rPr>
        <w:t>]</w:t>
      </w:r>
    </w:p>
    <w:p w:rsidR="00C91AFA" w:rsidRDefault="00C91AFA" w:rsidP="00C91AFA">
      <w:pPr>
        <w:pStyle w:val="Heading5"/>
        <w:rPr>
          <w:rtl/>
        </w:rPr>
      </w:pPr>
      <w:bookmarkStart w:id="20" w:name="_Toc502593770"/>
      <w:bookmarkStart w:id="21" w:name="_Toc502593895"/>
      <w:r>
        <w:rPr>
          <w:rFonts w:hint="cs"/>
          <w:rtl/>
        </w:rPr>
        <w:t>اشکال عدم صدق قاعده حل در مثال های مطرح شده در روایت</w:t>
      </w:r>
      <w:bookmarkEnd w:id="20"/>
      <w:bookmarkEnd w:id="21"/>
    </w:p>
    <w:p w:rsidR="00C47304" w:rsidRDefault="00917868" w:rsidP="00FD09E2">
      <w:pPr>
        <w:jc w:val="lowKashida"/>
        <w:rPr>
          <w:rtl/>
        </w:rPr>
      </w:pPr>
      <w:r>
        <w:rPr>
          <w:rFonts w:hint="cs"/>
          <w:rtl/>
        </w:rPr>
        <w:t xml:space="preserve">ممکن است در اشکال به این وجه گفته شود که مثال هایی که در ادامه روایت مطرح شده است، مربوط به قاعده حل نیست </w:t>
      </w:r>
      <w:r w:rsidR="00EC784E">
        <w:rPr>
          <w:rFonts w:hint="cs"/>
          <w:rtl/>
        </w:rPr>
        <w:t xml:space="preserve">و همین مطلب قرینه خواهد بود که «لک» قید برای «شیء» باشد و کلام امام و محقق داماد قدس سرهما ثابت خواهد شد. </w:t>
      </w:r>
    </w:p>
    <w:p w:rsidR="000C7297" w:rsidRDefault="00C47304" w:rsidP="00C47304">
      <w:pPr>
        <w:jc w:val="lowKashida"/>
        <w:rPr>
          <w:rtl/>
        </w:rPr>
      </w:pPr>
      <w:r>
        <w:rPr>
          <w:rFonts w:hint="cs"/>
          <w:rtl/>
        </w:rPr>
        <w:t xml:space="preserve">صاحب کفایه </w:t>
      </w:r>
      <w:r w:rsidR="00A061E0">
        <w:rPr>
          <w:rFonts w:hint="cs"/>
          <w:rtl/>
        </w:rPr>
        <w:t>در پاسخ این اشکال فرموده اند</w:t>
      </w:r>
      <w:r w:rsidR="00FD09E2">
        <w:rPr>
          <w:rFonts w:hint="cs"/>
          <w:rtl/>
        </w:rPr>
        <w:t>:</w:t>
      </w:r>
      <w:r w:rsidR="00A061E0">
        <w:rPr>
          <w:rFonts w:hint="cs"/>
          <w:rtl/>
        </w:rPr>
        <w:t xml:space="preserve"> مثال های مطرح شده، تمثیل نیست، بلکه تنظیر است. تفاوت تمثیل و تنظیر این است که در تنظیر مصداق قاعده حل مطرح نشده است، بلکه صرفا شبیه سازی شده است</w:t>
      </w:r>
      <w:r w:rsidR="000C7297">
        <w:rPr>
          <w:rFonts w:hint="cs"/>
          <w:rtl/>
        </w:rPr>
        <w:t xml:space="preserve"> و نظایری از قاعده حل بیان شده است.</w:t>
      </w:r>
    </w:p>
    <w:p w:rsidR="004468CE" w:rsidRDefault="000C7297" w:rsidP="0012321C">
      <w:pPr>
        <w:jc w:val="lowKashida"/>
        <w:rPr>
          <w:rtl/>
        </w:rPr>
      </w:pPr>
      <w:r>
        <w:rPr>
          <w:rFonts w:hint="cs"/>
          <w:rtl/>
        </w:rPr>
        <w:t>به نظر ما انصافا ادعای تنظیر خلاف ظاهر است؛ چون ظاهر روایت این است که مثال های ذکر شده تمثیل و صغری برای کبری ذکر شده است</w:t>
      </w:r>
      <w:r w:rsidR="007D3396">
        <w:rPr>
          <w:rFonts w:hint="cs"/>
          <w:rtl/>
        </w:rPr>
        <w:t>.</w:t>
      </w:r>
    </w:p>
    <w:p w:rsidR="00633925" w:rsidRDefault="00A06BA8" w:rsidP="009E282F">
      <w:pPr>
        <w:jc w:val="lowKashida"/>
        <w:rPr>
          <w:rtl/>
        </w:rPr>
      </w:pPr>
      <w:r>
        <w:rPr>
          <w:rFonts w:hint="cs"/>
          <w:rtl/>
        </w:rPr>
        <w:t xml:space="preserve">با ادعای ظهور روایت در بیان تمثیلاتی برای قاعده حل، اشکالی </w:t>
      </w:r>
      <w:r w:rsidR="009E282F">
        <w:rPr>
          <w:rFonts w:hint="cs"/>
          <w:rtl/>
        </w:rPr>
        <w:t>بر می گردد</w:t>
      </w:r>
      <w:r>
        <w:rPr>
          <w:rFonts w:hint="cs"/>
          <w:rtl/>
        </w:rPr>
        <w:t xml:space="preserve"> که مثال های ذکر شده، صغری قاعده حل نیست؛ چون </w:t>
      </w:r>
      <w:r w:rsidR="00B1149D">
        <w:rPr>
          <w:rFonts w:hint="cs"/>
          <w:rtl/>
        </w:rPr>
        <w:t xml:space="preserve">در مثال ثوب که شخص </w:t>
      </w:r>
      <w:r w:rsidR="00A27A6C">
        <w:rPr>
          <w:rFonts w:hint="cs"/>
          <w:rtl/>
        </w:rPr>
        <w:t xml:space="preserve">خریده و </w:t>
      </w:r>
      <w:r w:rsidR="00B1149D">
        <w:rPr>
          <w:rFonts w:hint="cs"/>
          <w:rtl/>
        </w:rPr>
        <w:t xml:space="preserve">احتمال سرقت در آن می دهد، اگر أصاله الصحه یا قاعده ید جاری نشود، استصحاب عدم ملکیت جاری شده و حاکم بر قاعده حل خواهد بود و یا در مثال </w:t>
      </w:r>
      <w:r w:rsidR="00AB7698">
        <w:rPr>
          <w:rFonts w:hint="cs"/>
          <w:rtl/>
        </w:rPr>
        <w:t>عبدی که خریداری شده است و احتمال حرّ بودن آن داده می شود، اگر قاعده اقرار، أصاله الصحه در بیع یا قاعده ید نسبت به بایع جاری نشود، استصحاب عدم رقیت یا عدم نفوذ</w:t>
      </w:r>
      <w:r w:rsidR="00634324">
        <w:rPr>
          <w:rFonts w:hint="cs"/>
          <w:rtl/>
        </w:rPr>
        <w:t xml:space="preserve"> یا استصحاب عدم ملکیت مشتری جاری شده و نوبت به قاعده حل جاری نمی رسد.</w:t>
      </w:r>
      <w:r w:rsidR="00791C95">
        <w:rPr>
          <w:rFonts w:hint="cs"/>
          <w:rtl/>
        </w:rPr>
        <w:t xml:space="preserve"> </w:t>
      </w:r>
      <w:r w:rsidR="00791C95">
        <w:rPr>
          <w:rFonts w:hint="cs"/>
          <w:rtl/>
        </w:rPr>
        <w:lastRenderedPageBreak/>
        <w:t xml:space="preserve">سومین مثال در مورد زنی است که شخص شک در خواهر رضاعی یا نسبی بودن او دارد که اگر استصحاب عدم اخت بودن نسبی یا رضاعی جاری نشود، </w:t>
      </w:r>
      <w:r w:rsidR="00633925">
        <w:rPr>
          <w:rFonts w:hint="cs"/>
          <w:rtl/>
        </w:rPr>
        <w:t>استصحاب عدم زوجیت جاری خواهد شد که حاکم بر قاعده حل خواهد شد.</w:t>
      </w:r>
    </w:p>
    <w:p w:rsidR="00A81FCA" w:rsidRDefault="00A81FCA" w:rsidP="006113C1">
      <w:pPr>
        <w:pStyle w:val="Heading6"/>
        <w:rPr>
          <w:rtl/>
        </w:rPr>
      </w:pPr>
      <w:bookmarkStart w:id="22" w:name="_Toc502593771"/>
      <w:bookmarkStart w:id="23" w:name="_Toc502593896"/>
      <w:r>
        <w:rPr>
          <w:rFonts w:hint="cs"/>
          <w:rtl/>
        </w:rPr>
        <w:t>پاسخ از اشکال عدم صدق قاعده حل بر تمثیلات (</w:t>
      </w:r>
      <w:r w:rsidR="00EE1A78">
        <w:rPr>
          <w:rFonts w:hint="cs"/>
          <w:rtl/>
        </w:rPr>
        <w:t xml:space="preserve"> قاعده حل به معنای اعم)</w:t>
      </w:r>
      <w:bookmarkEnd w:id="22"/>
      <w:bookmarkEnd w:id="23"/>
    </w:p>
    <w:p w:rsidR="00EE1A78" w:rsidRDefault="00687D2F" w:rsidP="0012321C">
      <w:pPr>
        <w:jc w:val="lowKashida"/>
        <w:rPr>
          <w:rtl/>
        </w:rPr>
      </w:pPr>
      <w:r>
        <w:rPr>
          <w:rFonts w:hint="cs"/>
          <w:rtl/>
        </w:rPr>
        <w:t>پاسخ ما از این اشکال این است که دو قاعده حل وجود دارد؛ یک معنای قاعده حل به معنای اخص است که همان معنایی است که در اصول مطرح شده است</w:t>
      </w:r>
      <w:r w:rsidR="00AE2510">
        <w:rPr>
          <w:rFonts w:hint="cs"/>
          <w:rtl/>
        </w:rPr>
        <w:t xml:space="preserve">. </w:t>
      </w:r>
      <w:r w:rsidR="006D6E4F">
        <w:rPr>
          <w:rFonts w:hint="cs"/>
          <w:rtl/>
        </w:rPr>
        <w:t xml:space="preserve">معنای دیگر قاعده حل اعم است. در قاعده حل به معنای اعم همان طور که محقق عراقی فرموده اند: ممکن است که </w:t>
      </w:r>
      <w:r w:rsidR="002F1FD1">
        <w:rPr>
          <w:rFonts w:hint="cs"/>
          <w:rtl/>
        </w:rPr>
        <w:t>نکته قاعده حل، قواعد دیگری باشد و لذا جامع حلیت مراد است اعم از اینکه نکته آن قاعده حل به معنای اخص باشد و یا اینکه نکته آن سایر قواعد باشد.</w:t>
      </w:r>
      <w:r w:rsidR="000B1C48">
        <w:rPr>
          <w:rFonts w:hint="cs"/>
          <w:rtl/>
        </w:rPr>
        <w:t xml:space="preserve"> </w:t>
      </w:r>
    </w:p>
    <w:p w:rsidR="0018187F" w:rsidRDefault="000B1C48" w:rsidP="0012321C">
      <w:pPr>
        <w:jc w:val="lowKashida"/>
        <w:rPr>
          <w:rtl/>
        </w:rPr>
      </w:pPr>
      <w:r>
        <w:rPr>
          <w:rFonts w:hint="cs"/>
          <w:rtl/>
        </w:rPr>
        <w:t xml:space="preserve">بنابراین اینکه در صدر روایت وارد شده است که </w:t>
      </w:r>
      <w:r w:rsidRPr="000B1C48">
        <w:rPr>
          <w:rFonts w:hint="cs"/>
          <w:rtl/>
        </w:rPr>
        <w:t>«</w:t>
      </w:r>
      <w:r w:rsidRPr="000B1C48">
        <w:rPr>
          <w:rtl/>
        </w:rPr>
        <w:t>كُلُّ شَيْ‏ءٍ هُوَ لَكَ حَلَالٌ</w:t>
      </w:r>
      <w:r w:rsidRPr="000B1C48">
        <w:rPr>
          <w:rFonts w:hint="cs"/>
          <w:rtl/>
        </w:rPr>
        <w:t>»</w:t>
      </w:r>
      <w:r w:rsidR="00AB7698">
        <w:rPr>
          <w:rFonts w:hint="cs"/>
          <w:rtl/>
        </w:rPr>
        <w:t xml:space="preserve"> </w:t>
      </w:r>
      <w:r w:rsidR="00062781">
        <w:rPr>
          <w:rFonts w:hint="cs"/>
          <w:rtl/>
        </w:rPr>
        <w:t xml:space="preserve">به معنای قاعده حل به معنای اعم باشد، کما اینکه محقق عراقی گفته اند و قریب به ذهن است، </w:t>
      </w:r>
      <w:r w:rsidR="00B94524">
        <w:rPr>
          <w:rFonts w:hint="cs"/>
          <w:rtl/>
        </w:rPr>
        <w:t xml:space="preserve">در مورد ثوب نکته آن ید بایع و در مثال عبد، نکته اقرار عبد یا قاعده ید در بایع است. بنابراین با توجه به اینکه در این دو مثال پشتوانه دیگری </w:t>
      </w:r>
      <w:r w:rsidR="007620DE">
        <w:rPr>
          <w:rFonts w:hint="cs"/>
          <w:rtl/>
        </w:rPr>
        <w:t xml:space="preserve">غیر از ید </w:t>
      </w:r>
      <w:r w:rsidR="00B94524">
        <w:rPr>
          <w:rFonts w:hint="cs"/>
          <w:rtl/>
        </w:rPr>
        <w:t xml:space="preserve">وجود ندارد، </w:t>
      </w:r>
      <w:r w:rsidR="007620DE">
        <w:rPr>
          <w:rFonts w:hint="cs"/>
          <w:rtl/>
        </w:rPr>
        <w:t>گفته می شود که نکته أصاله الحل</w:t>
      </w:r>
      <w:r w:rsidR="00AB30C2">
        <w:rPr>
          <w:rFonts w:hint="cs"/>
          <w:rtl/>
        </w:rPr>
        <w:t>،</w:t>
      </w:r>
      <w:r w:rsidR="007620DE">
        <w:rPr>
          <w:rFonts w:hint="cs"/>
          <w:rtl/>
        </w:rPr>
        <w:t xml:space="preserve"> قاعده ید بوده است و الا استصحاب عدم جاری می شد.</w:t>
      </w:r>
    </w:p>
    <w:p w:rsidR="00C004CC" w:rsidRDefault="00D96BBD" w:rsidP="0012321C">
      <w:pPr>
        <w:jc w:val="lowKashida"/>
        <w:rPr>
          <w:rtl/>
        </w:rPr>
      </w:pPr>
      <w:r>
        <w:rPr>
          <w:rFonts w:hint="cs"/>
          <w:rtl/>
        </w:rPr>
        <w:t>اگر اصرار شود که ظاهر روایت به جهت اینکه در موضوع آن عدم علم و شک اخذ شده است، قاعده حل به معنای اخص</w:t>
      </w:r>
      <w:r w:rsidR="00BE228D">
        <w:rPr>
          <w:rFonts w:hint="cs"/>
          <w:rtl/>
        </w:rPr>
        <w:t xml:space="preserve"> و حکم بماهو غیرمعلوم و مشکوک</w:t>
      </w:r>
      <w:r>
        <w:rPr>
          <w:rFonts w:hint="cs"/>
          <w:rtl/>
        </w:rPr>
        <w:t xml:space="preserve"> است، </w:t>
      </w:r>
      <w:r w:rsidR="00BE228D">
        <w:rPr>
          <w:rFonts w:hint="cs"/>
          <w:rtl/>
        </w:rPr>
        <w:t xml:space="preserve">در پاسخ می گوئیم: مانعی وجود ندارد که در مثال های مطرح شده، </w:t>
      </w:r>
      <w:r w:rsidR="009F0BCC">
        <w:rPr>
          <w:rFonts w:hint="cs"/>
          <w:rtl/>
        </w:rPr>
        <w:t>قاعده حل و قاعده ید هر دو وجود داشته باشد. البته اگر قاعده ید نباشد، قاعده حل محکوم استصحاب واقع می شود</w:t>
      </w:r>
      <w:r w:rsidR="00D37B9F">
        <w:rPr>
          <w:rFonts w:hint="cs"/>
          <w:rtl/>
        </w:rPr>
        <w:t>؛</w:t>
      </w:r>
      <w:r w:rsidR="009F0BCC">
        <w:rPr>
          <w:rFonts w:hint="cs"/>
          <w:rtl/>
        </w:rPr>
        <w:t xml:space="preserve"> اما با وجود قاعده ید و جریان آن</w:t>
      </w:r>
      <w:r w:rsidR="00C004CC">
        <w:rPr>
          <w:rFonts w:hint="cs"/>
          <w:rtl/>
        </w:rPr>
        <w:t xml:space="preserve">، </w:t>
      </w:r>
      <w:r w:rsidR="009F0BCC">
        <w:rPr>
          <w:rFonts w:hint="cs"/>
          <w:rtl/>
        </w:rPr>
        <w:t xml:space="preserve">سدی در مقابل استصحاب قرار خواهد گرفت </w:t>
      </w:r>
      <w:r w:rsidR="00251F39">
        <w:rPr>
          <w:rFonts w:hint="cs"/>
          <w:rtl/>
        </w:rPr>
        <w:t xml:space="preserve">و مانع استصحاب عدم ملکیت یا استصحاب عدم نقل و انتقال خواهد شد که در این فرض با عدم جریان استصحاب، مشکل قاعده حل هم مرتفع شده و قاعده ید و قاعده حل هر دو جاری خواهند شد. </w:t>
      </w:r>
      <w:r w:rsidR="00121BD2">
        <w:rPr>
          <w:rFonts w:hint="cs"/>
          <w:rtl/>
        </w:rPr>
        <w:t xml:space="preserve">علت جریان هر دو قاعده این است که ما در اصول گفته ایم: </w:t>
      </w:r>
      <w:r w:rsidR="001053B9">
        <w:rPr>
          <w:rFonts w:hint="cs"/>
          <w:rtl/>
        </w:rPr>
        <w:t xml:space="preserve">اصول متوافقه در عرض هم جاری می شوند؛ </w:t>
      </w:r>
      <w:r w:rsidR="00121BD2">
        <w:rPr>
          <w:rFonts w:hint="cs"/>
          <w:rtl/>
        </w:rPr>
        <w:t xml:space="preserve">حتی </w:t>
      </w:r>
      <w:r w:rsidR="001053B9">
        <w:rPr>
          <w:rFonts w:hint="cs"/>
          <w:rtl/>
        </w:rPr>
        <w:t xml:space="preserve">به نظر ما </w:t>
      </w:r>
      <w:r w:rsidR="00121BD2">
        <w:rPr>
          <w:rFonts w:hint="cs"/>
          <w:rtl/>
        </w:rPr>
        <w:t xml:space="preserve">امارات و اصول متوافقه </w:t>
      </w:r>
      <w:r w:rsidR="001053B9">
        <w:rPr>
          <w:rFonts w:hint="cs"/>
          <w:rtl/>
        </w:rPr>
        <w:t xml:space="preserve">هم، در </w:t>
      </w:r>
      <w:r w:rsidR="0029025F">
        <w:rPr>
          <w:rFonts w:hint="cs"/>
          <w:rtl/>
        </w:rPr>
        <w:t>عرض هم جاری خواهند شد</w:t>
      </w:r>
      <w:r w:rsidR="004B107F">
        <w:rPr>
          <w:rFonts w:hint="cs"/>
          <w:rtl/>
        </w:rPr>
        <w:t xml:space="preserve">؛ لذا اگر در فرضی بینه بر طهارت آب وجود داشته باشد، قاعده طهارت جاری خواهد شد یا اینکه خبر ثقه بر حلیت شرب تتن اقامه شود، </w:t>
      </w:r>
      <w:r w:rsidR="0046375C">
        <w:rPr>
          <w:rFonts w:hint="cs"/>
          <w:rtl/>
        </w:rPr>
        <w:t>أصاله الحل هم جاری خواهد شد.</w:t>
      </w:r>
      <w:r w:rsidR="0029025F">
        <w:rPr>
          <w:rFonts w:hint="cs"/>
          <w:rtl/>
        </w:rPr>
        <w:t xml:space="preserve"> بنابراین </w:t>
      </w:r>
      <w:r w:rsidR="0046375C">
        <w:rPr>
          <w:rFonts w:hint="cs"/>
          <w:rtl/>
        </w:rPr>
        <w:t xml:space="preserve">با توجه به اینکه قاعده حل بالاتر از اماره نیست، </w:t>
      </w:r>
      <w:r w:rsidR="0029025F">
        <w:rPr>
          <w:rFonts w:hint="cs"/>
          <w:rtl/>
        </w:rPr>
        <w:t>قاعده ید د</w:t>
      </w:r>
      <w:r w:rsidR="0046375C">
        <w:rPr>
          <w:rFonts w:hint="cs"/>
          <w:rtl/>
        </w:rPr>
        <w:t>ر عرض اصاله الحل جاری خواهد شد و مثال ثوب مصداق هر دو قاعده ید و حل خواهد بود که قاعده ید مانع را رفع کرده و در کنار آن قاعده حل هم جاری می شود.</w:t>
      </w:r>
      <w:r w:rsidR="003174AA">
        <w:rPr>
          <w:rFonts w:hint="cs"/>
          <w:rtl/>
        </w:rPr>
        <w:t xml:space="preserve"> </w:t>
      </w:r>
    </w:p>
    <w:p w:rsidR="00D96BBD" w:rsidRDefault="003174AA" w:rsidP="006113C1">
      <w:pPr>
        <w:jc w:val="lowKashida"/>
        <w:rPr>
          <w:rtl/>
        </w:rPr>
      </w:pPr>
      <w:r>
        <w:rPr>
          <w:rFonts w:hint="cs"/>
          <w:rtl/>
        </w:rPr>
        <w:t xml:space="preserve">بنابراین اینکه آقای سیستانی فرموده اند: به این روایت نمی توان </w:t>
      </w:r>
      <w:r w:rsidR="00D37B9F">
        <w:rPr>
          <w:rFonts w:hint="cs"/>
          <w:rtl/>
        </w:rPr>
        <w:t xml:space="preserve">برای قاعده ید </w:t>
      </w:r>
      <w:r>
        <w:rPr>
          <w:rFonts w:hint="cs"/>
          <w:rtl/>
        </w:rPr>
        <w:t>تمسک کرد، به نظر ما صحیح نیست؛ چون اگر قاعده ید وجود نداشت، استصحاب عدم ملکیت جاری می شد، اما قاعده ید مشکل را حل کرده است و مانع استصحاب شده است</w:t>
      </w:r>
      <w:r w:rsidR="00415BFD">
        <w:rPr>
          <w:rFonts w:hint="cs"/>
          <w:rtl/>
        </w:rPr>
        <w:t xml:space="preserve"> که در کنار آن أصاله الحل هم جاری می </w:t>
      </w:r>
      <w:r w:rsidR="006113C1">
        <w:rPr>
          <w:rFonts w:hint="cs"/>
          <w:rtl/>
        </w:rPr>
        <w:t>شود؛ لذا</w:t>
      </w:r>
      <w:r w:rsidR="00415BFD">
        <w:rPr>
          <w:rFonts w:hint="cs"/>
          <w:rtl/>
        </w:rPr>
        <w:t xml:space="preserve"> روای</w:t>
      </w:r>
      <w:r w:rsidR="00B25170">
        <w:rPr>
          <w:rFonts w:hint="cs"/>
          <w:rtl/>
        </w:rPr>
        <w:t>ت دلیل بر قاعده ید هم خواهد بود</w:t>
      </w:r>
      <w:r w:rsidR="006113C1">
        <w:rPr>
          <w:rFonts w:hint="cs"/>
          <w:rtl/>
        </w:rPr>
        <w:t>.</w:t>
      </w:r>
      <w:r w:rsidR="00B25170">
        <w:rPr>
          <w:rFonts w:hint="cs"/>
          <w:rtl/>
        </w:rPr>
        <w:t xml:space="preserve"> تفاوتی </w:t>
      </w:r>
      <w:r w:rsidR="00B25170">
        <w:rPr>
          <w:rFonts w:hint="cs"/>
          <w:rtl/>
        </w:rPr>
        <w:lastRenderedPageBreak/>
        <w:t xml:space="preserve">نمی کند که تعبیر </w:t>
      </w:r>
      <w:r w:rsidR="00B25170" w:rsidRPr="00B25170">
        <w:rPr>
          <w:rtl/>
        </w:rPr>
        <w:t>«كُلُّ شَيْ‏ءٍ هُوَ لَكَ حَلَالٌ</w:t>
      </w:r>
      <w:r w:rsidR="00B25170">
        <w:rPr>
          <w:rFonts w:hint="cs"/>
          <w:rtl/>
        </w:rPr>
        <w:t>»</w:t>
      </w:r>
      <w:r w:rsidR="009738F1">
        <w:rPr>
          <w:rFonts w:hint="cs"/>
          <w:rtl/>
        </w:rPr>
        <w:t xml:space="preserve"> همان طور که محقق عراقی فرموده اند، أصاله الحل به معنای اعم باشد و یا أصاله الحل به معنای به معنای اخص باشد</w:t>
      </w:r>
      <w:r w:rsidR="006113C1">
        <w:rPr>
          <w:rFonts w:hint="cs"/>
          <w:rtl/>
        </w:rPr>
        <w:t>.</w:t>
      </w:r>
    </w:p>
    <w:p w:rsidR="00F645F1" w:rsidRDefault="00F645F1" w:rsidP="00F9020D">
      <w:pPr>
        <w:pStyle w:val="Heading5"/>
        <w:rPr>
          <w:rtl/>
        </w:rPr>
      </w:pPr>
      <w:bookmarkStart w:id="24" w:name="_Toc502593772"/>
      <w:bookmarkStart w:id="25" w:name="_Toc502593897"/>
      <w:r>
        <w:rPr>
          <w:rFonts w:hint="cs"/>
          <w:rtl/>
        </w:rPr>
        <w:t xml:space="preserve">امکان استناد امام به </w:t>
      </w:r>
      <w:r w:rsidRPr="00F9020D">
        <w:rPr>
          <w:rFonts w:hint="cs"/>
          <w:rtl/>
        </w:rPr>
        <w:t>أصاله الصحه</w:t>
      </w:r>
      <w:bookmarkEnd w:id="24"/>
      <w:bookmarkEnd w:id="25"/>
      <w:r>
        <w:rPr>
          <w:rFonts w:hint="cs"/>
          <w:rtl/>
        </w:rPr>
        <w:t xml:space="preserve"> </w:t>
      </w:r>
    </w:p>
    <w:p w:rsidR="002F5538" w:rsidRDefault="00A27391" w:rsidP="0012321C">
      <w:pPr>
        <w:jc w:val="lowKashida"/>
        <w:rPr>
          <w:rtl/>
        </w:rPr>
      </w:pPr>
      <w:r>
        <w:rPr>
          <w:rFonts w:hint="cs"/>
          <w:rtl/>
        </w:rPr>
        <w:t>البته اشکالی وجود دارد که روشن نیست که امام علیه السلام قاعده ید جاری کرده باشند</w:t>
      </w:r>
      <w:r w:rsidR="008A1DC0">
        <w:rPr>
          <w:rFonts w:hint="cs"/>
          <w:rtl/>
        </w:rPr>
        <w:t>،</w:t>
      </w:r>
      <w:r>
        <w:rPr>
          <w:rFonts w:hint="cs"/>
          <w:rtl/>
        </w:rPr>
        <w:t xml:space="preserve"> بلکه ممکن است که ایشان أصاله الصحه در ایجاب بایع جاری کرده اند و یا لااقل ید محض نبوده است</w:t>
      </w:r>
      <w:r w:rsidR="006624EC">
        <w:rPr>
          <w:rFonts w:hint="cs"/>
          <w:rtl/>
        </w:rPr>
        <w:t xml:space="preserve"> بلکه در مثال </w:t>
      </w:r>
      <w:r w:rsidR="00F9621D">
        <w:rPr>
          <w:rFonts w:hint="cs"/>
          <w:rtl/>
        </w:rPr>
        <w:t>«</w:t>
      </w:r>
      <w:r w:rsidR="00F9621D" w:rsidRPr="00F9621D">
        <w:rPr>
          <w:rtl/>
        </w:rPr>
        <w:t>الْمَمْلُوكِ عِنْدَكَ وَ لَعَلَّهُ حُرٌّ قَدْ بَاعَ نَفْسَهُ</w:t>
      </w:r>
      <w:r w:rsidR="00F9621D">
        <w:rPr>
          <w:rFonts w:hint="cs"/>
          <w:rtl/>
        </w:rPr>
        <w:t>»</w:t>
      </w:r>
      <w:r w:rsidR="00E60587">
        <w:rPr>
          <w:rFonts w:hint="cs"/>
          <w:rtl/>
        </w:rPr>
        <w:t xml:space="preserve"> قاعده اقرار بوده و در مورد مثال «</w:t>
      </w:r>
      <w:r w:rsidR="00E60587" w:rsidRPr="00E60587">
        <w:rPr>
          <w:rtl/>
        </w:rPr>
        <w:t>خُدِعَ فَبِيعَ أَوْ قُهِرَ</w:t>
      </w:r>
      <w:r w:rsidR="00E60587">
        <w:rPr>
          <w:rFonts w:hint="cs"/>
          <w:rtl/>
        </w:rPr>
        <w:t>»</w:t>
      </w:r>
      <w:r w:rsidR="00E60587" w:rsidRPr="00E60587">
        <w:rPr>
          <w:rtl/>
        </w:rPr>
        <w:t xml:space="preserve"> </w:t>
      </w:r>
      <w:r>
        <w:rPr>
          <w:rFonts w:hint="cs"/>
          <w:rtl/>
        </w:rPr>
        <w:t>تلفیقی از ید بایع و تصرف مالکانه</w:t>
      </w:r>
      <w:r w:rsidR="002F5538">
        <w:rPr>
          <w:rFonts w:hint="cs"/>
          <w:rtl/>
        </w:rPr>
        <w:t xml:space="preserve"> بوده که موضوع أصاله الصحه در ایجاب بایع است</w:t>
      </w:r>
      <w:r>
        <w:rPr>
          <w:rFonts w:hint="cs"/>
          <w:rtl/>
        </w:rPr>
        <w:t xml:space="preserve"> </w:t>
      </w:r>
      <w:r w:rsidR="00562BA3">
        <w:rPr>
          <w:rFonts w:hint="cs"/>
          <w:rtl/>
        </w:rPr>
        <w:t>و در مثال «</w:t>
      </w:r>
      <w:r w:rsidR="00562BA3" w:rsidRPr="00562BA3">
        <w:rPr>
          <w:rtl/>
        </w:rPr>
        <w:t>امْرَأَةٍ تَحْتَكَ وَ هِيَ أُخْتُكَ أَوْ رَضِيعَتُكَ</w:t>
      </w:r>
      <w:r w:rsidR="00562BA3">
        <w:rPr>
          <w:rFonts w:hint="cs"/>
          <w:rtl/>
        </w:rPr>
        <w:t>» مستند استصحاب</w:t>
      </w:r>
      <w:r w:rsidR="00562BA3" w:rsidRPr="00562BA3">
        <w:rPr>
          <w:rFonts w:hint="cs"/>
          <w:rtl/>
        </w:rPr>
        <w:t xml:space="preserve"> </w:t>
      </w:r>
      <w:r>
        <w:rPr>
          <w:rFonts w:hint="cs"/>
          <w:rtl/>
        </w:rPr>
        <w:t>بوده است</w:t>
      </w:r>
      <w:r w:rsidR="00562BA3">
        <w:rPr>
          <w:rFonts w:hint="cs"/>
          <w:rtl/>
        </w:rPr>
        <w:t xml:space="preserve"> و لذا ربطی به قاعده ید ندارد</w:t>
      </w:r>
      <w:r w:rsidR="00010E79">
        <w:rPr>
          <w:rFonts w:hint="cs"/>
          <w:rtl/>
        </w:rPr>
        <w:t>.</w:t>
      </w:r>
    </w:p>
    <w:p w:rsidR="00010E79" w:rsidRDefault="00010E79" w:rsidP="00010E79">
      <w:pPr>
        <w:pStyle w:val="Heading6"/>
        <w:rPr>
          <w:rtl/>
        </w:rPr>
      </w:pPr>
      <w:bookmarkStart w:id="26" w:name="_Toc502593773"/>
      <w:bookmarkStart w:id="27" w:name="_Toc502593898"/>
      <w:r>
        <w:rPr>
          <w:rFonts w:hint="cs"/>
          <w:rtl/>
        </w:rPr>
        <w:t xml:space="preserve">پاسخ از اشکال امکان استناد به </w:t>
      </w:r>
      <w:r w:rsidRPr="00010E79">
        <w:rPr>
          <w:rFonts w:hint="cs"/>
          <w:rtl/>
        </w:rPr>
        <w:t>أصاله الصحه</w:t>
      </w:r>
      <w:bookmarkEnd w:id="26"/>
      <w:bookmarkEnd w:id="27"/>
    </w:p>
    <w:p w:rsidR="00A27391" w:rsidRDefault="00A27391" w:rsidP="0012321C">
      <w:pPr>
        <w:jc w:val="lowKashida"/>
        <w:rPr>
          <w:rtl/>
        </w:rPr>
      </w:pPr>
      <w:r>
        <w:rPr>
          <w:rFonts w:hint="cs"/>
          <w:rtl/>
        </w:rPr>
        <w:t>به نظر ما این اشکال قابل توجه است</w:t>
      </w:r>
      <w:r w:rsidR="002F5538">
        <w:rPr>
          <w:rFonts w:hint="cs"/>
          <w:rtl/>
        </w:rPr>
        <w:t xml:space="preserve">، اما به مناسبات عرفیه گفته می شود که بیع بایع </w:t>
      </w:r>
      <w:r w:rsidR="004523EF">
        <w:rPr>
          <w:rFonts w:hint="cs"/>
          <w:rtl/>
        </w:rPr>
        <w:t>خصوصیت ندارد بلکه هر نوع تصرفی که بایع به جای بیع</w:t>
      </w:r>
      <w:r w:rsidR="00323419">
        <w:rPr>
          <w:rFonts w:hint="cs"/>
          <w:rtl/>
        </w:rPr>
        <w:t>،</w:t>
      </w:r>
      <w:r w:rsidR="004523EF">
        <w:rPr>
          <w:rFonts w:hint="cs"/>
          <w:rtl/>
        </w:rPr>
        <w:t xml:space="preserve"> عبد انجام می دهد، مثل اینکه او را برای کار می فرستد یا </w:t>
      </w:r>
      <w:r w:rsidR="00C2718A">
        <w:rPr>
          <w:rFonts w:hint="cs"/>
          <w:rtl/>
        </w:rPr>
        <w:t xml:space="preserve">أمه خود را تحلیل می کند که این نوع تصرفات شأن مالک است، </w:t>
      </w:r>
      <w:r w:rsidR="004F50FA">
        <w:rPr>
          <w:rFonts w:hint="cs"/>
          <w:rtl/>
        </w:rPr>
        <w:t>حکم به صحت خواهد شد؛ چون می توان گفت: بعید نیست که از روایت استفاده شود که بیع بایع خصوصیت ندارد.</w:t>
      </w:r>
    </w:p>
    <w:p w:rsidR="00010E79" w:rsidRDefault="00010E79" w:rsidP="00010E79">
      <w:pPr>
        <w:pStyle w:val="Heading5"/>
        <w:rPr>
          <w:rtl/>
        </w:rPr>
      </w:pPr>
      <w:bookmarkStart w:id="28" w:name="_Toc502593774"/>
      <w:bookmarkStart w:id="29" w:name="_Toc502593899"/>
      <w:r>
        <w:rPr>
          <w:rFonts w:hint="cs"/>
          <w:rtl/>
        </w:rPr>
        <w:t>عدم اثبات ملکیت به واسطه حلیت</w:t>
      </w:r>
      <w:bookmarkEnd w:id="28"/>
      <w:bookmarkEnd w:id="29"/>
    </w:p>
    <w:p w:rsidR="00B96EAB" w:rsidRDefault="00B96EAB" w:rsidP="0012321C">
      <w:pPr>
        <w:jc w:val="lowKashida"/>
        <w:rPr>
          <w:rtl/>
        </w:rPr>
      </w:pPr>
      <w:r>
        <w:rPr>
          <w:rFonts w:hint="cs"/>
          <w:rtl/>
        </w:rPr>
        <w:t xml:space="preserve">اشکال دیگری که در روایت مطرح است، اشکال منتقی الاصول است که در مشابه روایت محل بحث فرموده اند: </w:t>
      </w:r>
      <w:r w:rsidR="009177AA">
        <w:rPr>
          <w:rFonts w:hint="cs"/>
          <w:rtl/>
        </w:rPr>
        <w:t xml:space="preserve">اینکه در روایت مطرح شده است که مملوک حلال است، به </w:t>
      </w:r>
      <w:r w:rsidR="00E36623">
        <w:rPr>
          <w:rFonts w:hint="cs"/>
          <w:rtl/>
        </w:rPr>
        <w:t>معنای اثبات ملکیت نیست بلکه چه بسا از این باب باشد که ید، اولویت تصرف بایع را اثبات کرده است.</w:t>
      </w:r>
    </w:p>
    <w:p w:rsidR="00E36623" w:rsidRDefault="00E36623" w:rsidP="0012321C">
      <w:pPr>
        <w:jc w:val="lowKashida"/>
        <w:rPr>
          <w:rtl/>
        </w:rPr>
      </w:pPr>
      <w:r>
        <w:rPr>
          <w:rFonts w:hint="cs"/>
          <w:rtl/>
        </w:rPr>
        <w:t xml:space="preserve">به نظر ما این اشکال هم به روایت متوجه است و لذا طبق اینکه </w:t>
      </w:r>
      <w:r w:rsidR="002B458F">
        <w:rPr>
          <w:rFonts w:hint="cs"/>
          <w:rtl/>
        </w:rPr>
        <w:t>قاعده ید صرفا ولایت تصرف ذوالید را اثبات کند، بعد خرید ثوب و مملوک، شخص خریدار حکم می کند که مالک شده است، اما اثبات نمی کند که بایع</w:t>
      </w:r>
      <w:r w:rsidR="00EB1221">
        <w:rPr>
          <w:rFonts w:hint="cs"/>
          <w:rtl/>
        </w:rPr>
        <w:t>،</w:t>
      </w:r>
      <w:r w:rsidR="002B458F">
        <w:rPr>
          <w:rFonts w:hint="cs"/>
          <w:rtl/>
        </w:rPr>
        <w:t xml:space="preserve"> مالک بوده است بلکه صرفا اثبات می شود که مالک ولایت تصرف داشته است.</w:t>
      </w:r>
    </w:p>
    <w:p w:rsidR="0015219F" w:rsidRDefault="0015219F" w:rsidP="0012321C">
      <w:pPr>
        <w:jc w:val="lowKashida"/>
        <w:rPr>
          <w:rtl/>
        </w:rPr>
      </w:pPr>
      <w:r>
        <w:rPr>
          <w:rFonts w:hint="cs"/>
          <w:rtl/>
        </w:rPr>
        <w:t>البته مرحوم امام و محقق داماد چون زنی که تحت استیلاء مرد است را مصداق قاعده ید می دانند</w:t>
      </w:r>
      <w:r w:rsidR="002C19CD">
        <w:rPr>
          <w:rFonts w:hint="cs"/>
          <w:rtl/>
        </w:rPr>
        <w:t xml:space="preserve">، اگر شخص شک کند که زن خواهر نسبی یا رضاعی او بوده است، در صورتی که این شک قبل از ازدواج و استیلاء مرد باشد، با توجه به اینکه ید مرد ثابت نشده است، </w:t>
      </w:r>
      <w:r w:rsidR="009D7909">
        <w:rPr>
          <w:rFonts w:hint="cs"/>
          <w:rtl/>
        </w:rPr>
        <w:t xml:space="preserve">در مورد خواهر نسبی ازدواج دچار مشکل خواهد شد؛ چون </w:t>
      </w:r>
      <w:r w:rsidR="00C4710C">
        <w:rPr>
          <w:rFonts w:hint="cs"/>
          <w:rtl/>
        </w:rPr>
        <w:t xml:space="preserve">شبهه مصداقیه اخت است و از طرف دیگر </w:t>
      </w:r>
      <w:r w:rsidR="009D7909">
        <w:rPr>
          <w:rFonts w:hint="cs"/>
          <w:rtl/>
        </w:rPr>
        <w:t xml:space="preserve">استصحاب عدم اخت بودن، استصحاب عدم ازلی است که امام قدس سره جریان آن را قبول ندارد. اما در </w:t>
      </w:r>
      <w:r w:rsidR="009D7909">
        <w:rPr>
          <w:rFonts w:hint="cs"/>
          <w:rtl/>
        </w:rPr>
        <w:lastRenderedPageBreak/>
        <w:t>صورتی که شک در خواهر رضاعی بودن باشد، استصحاب آن عدم نعتی خواهد بود</w:t>
      </w:r>
      <w:r w:rsidR="00C4710C">
        <w:rPr>
          <w:rFonts w:hint="cs"/>
          <w:rtl/>
        </w:rPr>
        <w:t>. اما در صورتی که مدتی بعد از ازدواج و زندگی کردن با زن، شک در خواهر نسبی یا رضاعی بودن زن شود، چون ید مرد ثابت شده است، زن حلال خواهد بود</w:t>
      </w:r>
      <w:r w:rsidR="00F856A0">
        <w:rPr>
          <w:rFonts w:hint="cs"/>
          <w:rtl/>
        </w:rPr>
        <w:t xml:space="preserve"> و با وجود ید، زوجیت هم اثبات می شود؛ چون خلاف مرتکز متشرعی است که استمتاع جایز باشد، اما زوجیت اثبات نشود.</w:t>
      </w:r>
      <w:r w:rsidR="00852054">
        <w:rPr>
          <w:rFonts w:hint="cs"/>
          <w:rtl/>
        </w:rPr>
        <w:t xml:space="preserve"> </w:t>
      </w:r>
      <w:r w:rsidR="00AB70B5">
        <w:rPr>
          <w:rFonts w:hint="cs"/>
          <w:rtl/>
        </w:rPr>
        <w:t xml:space="preserve">البته در مورد بایع تفکیک بین اثبات ولایت تصرف و مالک متصور است و دارای اثر است؛ چون </w:t>
      </w:r>
      <w:r w:rsidR="00852054">
        <w:rPr>
          <w:rFonts w:hint="cs"/>
          <w:rtl/>
        </w:rPr>
        <w:t xml:space="preserve">تفاوت اثبات ملکیت و جواز تصرف توسط قاعده ید در این است که </w:t>
      </w:r>
      <w:r w:rsidR="00886360">
        <w:rPr>
          <w:rFonts w:hint="cs"/>
          <w:rtl/>
        </w:rPr>
        <w:t xml:space="preserve">اگر شخصی فوت کند و نسبت به اموال در اختیار او شک وجود داشته باشد، اگر اثبات ملکیت نشود، </w:t>
      </w:r>
      <w:r w:rsidR="005952AB">
        <w:rPr>
          <w:rFonts w:hint="cs"/>
          <w:rtl/>
        </w:rPr>
        <w:t xml:space="preserve">ورثه </w:t>
      </w:r>
      <w:r w:rsidR="00886360">
        <w:rPr>
          <w:rFonts w:hint="cs"/>
          <w:rtl/>
        </w:rPr>
        <w:t xml:space="preserve">نمی توانند مال را به عنوان ماترک در بین </w:t>
      </w:r>
      <w:r w:rsidR="005952AB">
        <w:rPr>
          <w:rFonts w:hint="cs"/>
          <w:rtl/>
        </w:rPr>
        <w:t>خود تقسیم کنند. طبق اشکال منتقی الاصول توسط قاعده ید، ملکیت اثبات نمی شود.</w:t>
      </w:r>
    </w:p>
    <w:p w:rsidR="005952AB" w:rsidRDefault="005952AB" w:rsidP="0012321C">
      <w:pPr>
        <w:jc w:val="lowKashida"/>
        <w:rPr>
          <w:rtl/>
        </w:rPr>
      </w:pPr>
      <w:r>
        <w:rPr>
          <w:rFonts w:hint="cs"/>
          <w:rtl/>
        </w:rPr>
        <w:t xml:space="preserve">بنابراین روایت مسعده بن صدقه دارای دو اشکال دلالی است: 1- </w:t>
      </w:r>
      <w:r w:rsidR="004C5090">
        <w:rPr>
          <w:rFonts w:hint="cs"/>
          <w:rtl/>
        </w:rPr>
        <w:t xml:space="preserve">روایت با ولایت تصرف هم سازگار است که این اشکال را منتقی الاصول مطرح کرده اند. اثر اثبات ولایت تصرف با قاعده ید در این است که اگر نسبت به بایع قاعده ید جاری شود، بعد معامله مشتری مالک خواهد شد. 2- </w:t>
      </w:r>
      <w:r w:rsidR="00821178">
        <w:rPr>
          <w:rFonts w:hint="cs"/>
          <w:rtl/>
        </w:rPr>
        <w:t xml:space="preserve">ممکن است که ید محض مورد نظر نباشد بلکه ید همراه با تصرفات مثل ایجاب بیع، هبه و امثال آن مراد بوده است. نتیجه این اشکال این است که اگر شخصی فوت کرده و </w:t>
      </w:r>
      <w:r w:rsidR="00450FC9">
        <w:rPr>
          <w:rFonts w:hint="cs"/>
          <w:rtl/>
        </w:rPr>
        <w:t>اموالی داشته باشد که احتمال عقلایی امانت بودن آنها وجود داشته باشد، با توجه به اینکه ید او محض بوده است، ملکیت شخص از روایت استفاده نمی شود</w:t>
      </w:r>
      <w:r w:rsidR="001137D5">
        <w:rPr>
          <w:rFonts w:hint="cs"/>
          <w:rtl/>
        </w:rPr>
        <w:t>. البته در بین عقلاء با وجود ید محض آثار ملکیت را مترتب می کنند و ید مؤکده را لازم نمی دانند</w:t>
      </w:r>
      <w:r w:rsidR="00CA5F3E">
        <w:rPr>
          <w:rFonts w:hint="cs"/>
          <w:rtl/>
        </w:rPr>
        <w:t>؛</w:t>
      </w:r>
      <w:r w:rsidR="001137D5">
        <w:rPr>
          <w:rFonts w:hint="cs"/>
          <w:rtl/>
        </w:rPr>
        <w:t xml:space="preserve"> ام</w:t>
      </w:r>
      <w:r w:rsidR="00CA5F3E">
        <w:rPr>
          <w:rFonts w:hint="cs"/>
          <w:rtl/>
        </w:rPr>
        <w:t xml:space="preserve">ّ </w:t>
      </w:r>
      <w:r w:rsidR="001137D5">
        <w:rPr>
          <w:rFonts w:hint="cs"/>
          <w:rtl/>
        </w:rPr>
        <w:t xml:space="preserve">ا در حال حاضر بحث ما در روایات است که در روایت مسعده بن صدقه </w:t>
      </w:r>
      <w:r w:rsidR="00F201A2">
        <w:rPr>
          <w:rFonts w:hint="cs"/>
          <w:rtl/>
        </w:rPr>
        <w:t>ید موکده مطرح شده است و ید محض اماره بر ملک قرار داده نشده است. صرف ارتکاز عقلاء هم قرینه بر توسعه در روایت نخواهد بود؛ چون چه بسا روایت صد در صد ارتکاز عقلاء را تایید نکرده باشد بلکه بخشی از آن ارتکاز مورد تایید واقع شود.</w:t>
      </w:r>
    </w:p>
    <w:p w:rsidR="00761210" w:rsidRDefault="00761210" w:rsidP="00761210">
      <w:pPr>
        <w:pStyle w:val="Heading3"/>
        <w:rPr>
          <w:rtl/>
        </w:rPr>
      </w:pPr>
      <w:bookmarkStart w:id="30" w:name="_Toc502593775"/>
      <w:bookmarkStart w:id="31" w:name="_Toc502593900"/>
      <w:r>
        <w:rPr>
          <w:rFonts w:hint="cs"/>
          <w:rtl/>
        </w:rPr>
        <w:t>بررسی سندی روایت مسعده بن صدقه</w:t>
      </w:r>
      <w:bookmarkEnd w:id="30"/>
      <w:bookmarkEnd w:id="31"/>
    </w:p>
    <w:p w:rsidR="005E0EF2" w:rsidRDefault="00CC1C09" w:rsidP="0012321C">
      <w:pPr>
        <w:jc w:val="lowKashida"/>
        <w:rPr>
          <w:rtl/>
        </w:rPr>
      </w:pPr>
      <w:r>
        <w:rPr>
          <w:rFonts w:hint="cs"/>
          <w:rtl/>
        </w:rPr>
        <w:t>در مورد سند روایت مسعده بن صدقه می گوئیم: مسعده بن صدقه توثیق خاص ندارد. اما اینکه مرحوم بروجردی فرموده اند: مسعده بن صدقه، همان مسعده بن زیاد است</w:t>
      </w:r>
      <w:r w:rsidR="00CA5F3E">
        <w:rPr>
          <w:rFonts w:hint="cs"/>
          <w:rtl/>
        </w:rPr>
        <w:t xml:space="preserve"> و آقای زنجانی هم این کلام را تقویت می کنند</w:t>
      </w:r>
      <w:r>
        <w:rPr>
          <w:rFonts w:hint="cs"/>
          <w:rtl/>
        </w:rPr>
        <w:t xml:space="preserve">، </w:t>
      </w:r>
      <w:r w:rsidR="00AC2124">
        <w:rPr>
          <w:rFonts w:hint="cs"/>
          <w:rtl/>
        </w:rPr>
        <w:t>برای ما ثابت نیست؛ چون شواهدی وجود دارد که مسعده بن صدقه و مسعده بن زیاد دو نفر هستند؛ چون تعابیری که در مورد مسعده بن صدقه به کار رفته است، نسبت به تعابیر در مورد مسعده بن زیاد متفاوت است.</w:t>
      </w:r>
    </w:p>
    <w:p w:rsidR="005C1558" w:rsidRDefault="005C1558" w:rsidP="0012321C">
      <w:pPr>
        <w:jc w:val="lowKashida"/>
        <w:rPr>
          <w:rtl/>
        </w:rPr>
      </w:pPr>
      <w:r>
        <w:rPr>
          <w:rFonts w:hint="cs"/>
          <w:rtl/>
        </w:rPr>
        <w:t xml:space="preserve">نکته دیگری که مرحوم بروجردی فرموده اند: این است که نام مسعده به صورت کامل، مسعده بن صدقه بن زیاد بوده است و او را گاهی منسوب به پدر خود و گاهی منسوب به جد دانسته اند. شاهد این مطلب این است که هارون بن مسلم </w:t>
      </w:r>
      <w:r w:rsidR="00B258B2">
        <w:rPr>
          <w:rFonts w:hint="cs"/>
          <w:rtl/>
        </w:rPr>
        <w:t xml:space="preserve">از هر دو نفر آنها به صورت فراوان روایت نقل کرده است که یکی از این روایات در کافی نقل شده است که در </w:t>
      </w:r>
      <w:r w:rsidR="00B258B2">
        <w:rPr>
          <w:rFonts w:hint="cs"/>
          <w:rtl/>
        </w:rPr>
        <w:lastRenderedPageBreak/>
        <w:t>سند آن «مسعده بن صدقه عن زیاد»</w:t>
      </w:r>
      <w:r w:rsidR="000737FD">
        <w:rPr>
          <w:rStyle w:val="FootnoteReference"/>
          <w:rtl/>
        </w:rPr>
        <w:footnoteReference w:id="8"/>
      </w:r>
      <w:r w:rsidR="00B258B2">
        <w:rPr>
          <w:rFonts w:hint="cs"/>
          <w:rtl/>
        </w:rPr>
        <w:t xml:space="preserve"> نقل شده است </w:t>
      </w:r>
      <w:r w:rsidR="000737FD">
        <w:rPr>
          <w:rFonts w:hint="cs"/>
          <w:rtl/>
        </w:rPr>
        <w:t>در حالی که این مطلب اشتباه است و کلمه «ابن» اشتباها به «عن» تبدیل شده است و وقتی این گونه باشد، وثاقت مسعده بن صدقه اثبات خواهد شد.</w:t>
      </w:r>
    </w:p>
    <w:p w:rsidR="009C0F64" w:rsidRDefault="009C0F64" w:rsidP="0012321C">
      <w:pPr>
        <w:jc w:val="lowKashida"/>
      </w:pPr>
      <w:r>
        <w:rPr>
          <w:rFonts w:hint="cs"/>
          <w:rtl/>
        </w:rPr>
        <w:t xml:space="preserve">به نظر ما بیانات مطرح شده موجب وثوق نخواهد شد. علاوه بر اینکه </w:t>
      </w:r>
      <w:r w:rsidR="00FC4F35">
        <w:rPr>
          <w:rFonts w:hint="cs"/>
          <w:rtl/>
        </w:rPr>
        <w:t xml:space="preserve">خصوصیات این دو نفر متفاوت است؛ مثلا </w:t>
      </w:r>
      <w:r>
        <w:rPr>
          <w:rFonts w:hint="cs"/>
          <w:rtl/>
        </w:rPr>
        <w:t>در رجال نجاشی در مورد مسعده بن صدقه تعبیر «العبدی»</w:t>
      </w:r>
      <w:r w:rsidR="00304B38">
        <w:rPr>
          <w:rStyle w:val="FootnoteReference"/>
          <w:rtl/>
        </w:rPr>
        <w:footnoteReference w:id="9"/>
      </w:r>
      <w:r w:rsidR="00304B38">
        <w:rPr>
          <w:rFonts w:hint="cs"/>
          <w:rtl/>
        </w:rPr>
        <w:t xml:space="preserve"> و در مورد مسعده بن زیاد، تعبیر«الربعی»</w:t>
      </w:r>
      <w:r w:rsidR="00304B38">
        <w:rPr>
          <w:rStyle w:val="FootnoteReference"/>
          <w:rtl/>
        </w:rPr>
        <w:footnoteReference w:id="10"/>
      </w:r>
      <w:r w:rsidR="00304B38">
        <w:rPr>
          <w:rFonts w:hint="cs"/>
          <w:rtl/>
        </w:rPr>
        <w:t xml:space="preserve"> به کار برده است.</w:t>
      </w:r>
    </w:p>
    <w:p w:rsidR="00421D7E" w:rsidRDefault="00421D7E" w:rsidP="0012321C">
      <w:pPr>
        <w:jc w:val="lowKashida"/>
        <w:rPr>
          <w:rtl/>
        </w:rPr>
      </w:pPr>
      <w:r>
        <w:rPr>
          <w:rFonts w:hint="cs"/>
          <w:rtl/>
        </w:rPr>
        <w:t>جناب شیخ طوسی در رجال خود در مورد مسعده بن صدقه گفته است: «عامی»</w:t>
      </w:r>
      <w:r w:rsidR="003D7852">
        <w:rPr>
          <w:rFonts w:hint="cs"/>
          <w:rtl/>
        </w:rPr>
        <w:t xml:space="preserve"> </w:t>
      </w:r>
      <w:r w:rsidR="00FF184B">
        <w:rPr>
          <w:rFonts w:hint="cs"/>
          <w:rtl/>
        </w:rPr>
        <w:t>و بعد</w:t>
      </w:r>
      <w:r w:rsidR="003D7852">
        <w:rPr>
          <w:rFonts w:hint="cs"/>
          <w:rtl/>
        </w:rPr>
        <w:t>،</w:t>
      </w:r>
      <w:r w:rsidR="00FF184B">
        <w:rPr>
          <w:rFonts w:hint="cs"/>
          <w:rtl/>
        </w:rPr>
        <w:t xml:space="preserve"> از مسعده بن صدقه، مسعده بن زیاد را هم نام برده است</w:t>
      </w:r>
      <w:r w:rsidR="00FF184B">
        <w:rPr>
          <w:rStyle w:val="FootnoteReference"/>
          <w:rtl/>
        </w:rPr>
        <w:footnoteReference w:id="11"/>
      </w:r>
      <w:r w:rsidR="001B4C7D">
        <w:rPr>
          <w:rFonts w:hint="cs"/>
          <w:rtl/>
        </w:rPr>
        <w:t xml:space="preserve">. نکته دیگر اینکه جناب شیخ رجال خود در اصحاب امام صادق علیه السلام گفته است: </w:t>
      </w:r>
      <w:r w:rsidR="008C4B38">
        <w:rPr>
          <w:rFonts w:hint="cs"/>
          <w:rtl/>
        </w:rPr>
        <w:t xml:space="preserve">«مسعده بن </w:t>
      </w:r>
      <w:r w:rsidR="003D7852">
        <w:rPr>
          <w:rFonts w:hint="cs"/>
          <w:rtl/>
        </w:rPr>
        <w:t>زیاد</w:t>
      </w:r>
      <w:r w:rsidR="008C4B38">
        <w:rPr>
          <w:rFonts w:hint="cs"/>
          <w:rtl/>
        </w:rPr>
        <w:t xml:space="preserve"> البصری» و در مورد مسعده بن زیاد گفته است: «مسعده بن زیاد الکوفی»</w:t>
      </w:r>
      <w:r w:rsidR="008C4B38">
        <w:rPr>
          <w:rStyle w:val="FootnoteReference"/>
          <w:rtl/>
        </w:rPr>
        <w:footnoteReference w:id="12"/>
      </w:r>
      <w:r w:rsidR="008C4B38">
        <w:rPr>
          <w:rFonts w:hint="cs"/>
          <w:rtl/>
        </w:rPr>
        <w:t xml:space="preserve"> </w:t>
      </w:r>
      <w:r w:rsidR="00440154">
        <w:rPr>
          <w:rFonts w:hint="cs"/>
          <w:rtl/>
        </w:rPr>
        <w:t>که با توجه به این نکات انصاف این است که نمی توان جزم پیدا کرد که مسعده بن صدقه و مسعده بن زیاد یک نفر باشند.</w:t>
      </w:r>
    </w:p>
    <w:p w:rsidR="00440154" w:rsidRDefault="00440154" w:rsidP="0012321C">
      <w:pPr>
        <w:jc w:val="lowKashida"/>
        <w:rPr>
          <w:rtl/>
        </w:rPr>
      </w:pPr>
      <w:r>
        <w:rPr>
          <w:rFonts w:hint="cs"/>
          <w:rtl/>
        </w:rPr>
        <w:t xml:space="preserve">مرحوم خویی فرموده اند: مسعده بن صدقه جزء رجال تفسیر قمی است و تا پایان رجال تفسیر قمی را با توجه به کلام دیباجه آن ثقه می دانستند، در حالی که ما گفتیم: </w:t>
      </w:r>
      <w:r w:rsidR="000941F1">
        <w:rPr>
          <w:rFonts w:hint="cs"/>
          <w:rtl/>
        </w:rPr>
        <w:t xml:space="preserve">کتاب موجود تفسیر علی بن ابراهیم قمی نیست بلکه کتاب ابوالفضل عباس است </w:t>
      </w:r>
      <w:r w:rsidR="001F2BEA">
        <w:rPr>
          <w:rFonts w:hint="cs"/>
          <w:rtl/>
        </w:rPr>
        <w:t xml:space="preserve">که شاگرد علی بن ابراهیم قمی بوده است </w:t>
      </w:r>
      <w:r w:rsidR="000941F1">
        <w:rPr>
          <w:rFonts w:hint="cs"/>
          <w:rtl/>
        </w:rPr>
        <w:t>و صرفا مشتمل بر بخشی از روایات علی بن ابراهیم قمی است و دیباجه آن هم روشن نیست که از علی ابراهیم باشد بلکه چه بسا دیباجه هم توسط ابوالفضل نوشته شده باشد.</w:t>
      </w:r>
    </w:p>
    <w:p w:rsidR="000941F1" w:rsidRDefault="000711EE" w:rsidP="0012321C">
      <w:pPr>
        <w:jc w:val="lowKashida"/>
        <w:rPr>
          <w:rtl/>
        </w:rPr>
      </w:pPr>
      <w:r>
        <w:rPr>
          <w:rFonts w:hint="cs"/>
          <w:rtl/>
        </w:rPr>
        <w:t xml:space="preserve">مرحوم خویی برای توثیق مسعده بن صدقه هم از اینکه از رجال کامل الزیارات است، استفاده کرده است. البته ایشان بعدا از مبنای خود نسبت به توثیق رجال کامل الزیارات برگشته و صرفا مشایخ بلاواسطه ابن قولویه را توثیق کردند که </w:t>
      </w:r>
      <w:r w:rsidR="00CF23D1">
        <w:rPr>
          <w:rFonts w:hint="cs"/>
          <w:rtl/>
        </w:rPr>
        <w:t>مسعده بن صدقه از مشایخ بلاواسطه نیست.</w:t>
      </w:r>
    </w:p>
    <w:p w:rsidR="00B33751" w:rsidRDefault="00B33751" w:rsidP="00B33751">
      <w:pPr>
        <w:pStyle w:val="Heading4"/>
        <w:rPr>
          <w:rtl/>
        </w:rPr>
      </w:pPr>
      <w:bookmarkStart w:id="32" w:name="_Toc502593776"/>
      <w:bookmarkStart w:id="33" w:name="_Toc502593901"/>
      <w:r>
        <w:rPr>
          <w:rFonts w:hint="cs"/>
          <w:rtl/>
        </w:rPr>
        <w:t>دو وجه توثیق مسعده بن صدقه</w:t>
      </w:r>
      <w:bookmarkEnd w:id="32"/>
      <w:bookmarkEnd w:id="33"/>
    </w:p>
    <w:p w:rsidR="00CF23D1" w:rsidRDefault="00CF23D1" w:rsidP="0012321C">
      <w:pPr>
        <w:jc w:val="lowKashida"/>
        <w:rPr>
          <w:rtl/>
        </w:rPr>
      </w:pPr>
      <w:r>
        <w:rPr>
          <w:rFonts w:hint="cs"/>
          <w:rtl/>
        </w:rPr>
        <w:t>ما مسعده بن صدقه را می پذیریم و برای توثیق آن دو وجه ذکر می کنیم:</w:t>
      </w:r>
    </w:p>
    <w:p w:rsidR="00CF23D1" w:rsidRDefault="00B33751" w:rsidP="00761210">
      <w:pPr>
        <w:jc w:val="lowKashida"/>
      </w:pPr>
      <w:r>
        <w:rPr>
          <w:rFonts w:hint="cs"/>
          <w:rtl/>
        </w:rPr>
        <w:t xml:space="preserve">1- </w:t>
      </w:r>
      <w:r w:rsidR="00CF23D1">
        <w:rPr>
          <w:rFonts w:hint="cs"/>
          <w:rtl/>
        </w:rPr>
        <w:t>اکثار روایت اجلاء مثل هارون بن مسلم که نقل روایات زیاد توسط او از امارات موجب وثوق است و دیگر اینکه در کتاب حمیری روایات متعد</w:t>
      </w:r>
      <w:r w:rsidR="00D1524E">
        <w:rPr>
          <w:rFonts w:hint="cs"/>
          <w:rtl/>
        </w:rPr>
        <w:t>دی از مسعده بن صدقه نقل شده است و حمیری از اجلّاء است و لذا کتاب خود را با نقل از ضعیف موهون نخواهد کرد.</w:t>
      </w:r>
    </w:p>
    <w:p w:rsidR="00CF23D1" w:rsidRDefault="00B33751" w:rsidP="00B33751">
      <w:pPr>
        <w:jc w:val="lowKashida"/>
      </w:pPr>
      <w:r>
        <w:rPr>
          <w:rFonts w:hint="cs"/>
          <w:rtl/>
        </w:rPr>
        <w:lastRenderedPageBreak/>
        <w:t xml:space="preserve">2- </w:t>
      </w:r>
      <w:r w:rsidR="009345DE">
        <w:rPr>
          <w:rFonts w:hint="cs"/>
          <w:rtl/>
        </w:rPr>
        <w:t>از طریق متن شناسی که قدماء برای احراز وثاقت روایات شخص را کنار هم قرار داده و بررسی می کردند و اگر حرف شاذی در کلام او وجود نداشت، وثوق پیدا می کردند که راوی دارای مشکل نبوده است که این ادعا در مور</w:t>
      </w:r>
      <w:r w:rsidR="00990006">
        <w:rPr>
          <w:rFonts w:hint="cs"/>
          <w:rtl/>
        </w:rPr>
        <w:t>د مسعده بن صدقه هم مطرح شده است که بعید هم نیست.</w:t>
      </w:r>
    </w:p>
    <w:p w:rsidR="009345DE" w:rsidRDefault="009345DE" w:rsidP="0012321C">
      <w:pPr>
        <w:pStyle w:val="Heading2"/>
        <w:jc w:val="lowKashida"/>
        <w:rPr>
          <w:rtl/>
        </w:rPr>
      </w:pPr>
      <w:bookmarkStart w:id="34" w:name="_Toc502593777"/>
      <w:bookmarkStart w:id="35" w:name="_Toc502593902"/>
      <w:r>
        <w:rPr>
          <w:rFonts w:hint="cs"/>
          <w:rtl/>
        </w:rPr>
        <w:t>7-روایت جمیل بن صالح</w:t>
      </w:r>
      <w:bookmarkEnd w:id="34"/>
      <w:bookmarkEnd w:id="35"/>
    </w:p>
    <w:p w:rsidR="009345DE" w:rsidRDefault="009345DE" w:rsidP="0012321C">
      <w:pPr>
        <w:jc w:val="lowKashida"/>
        <w:rPr>
          <w:color w:val="008000"/>
          <w:rtl/>
        </w:rPr>
      </w:pPr>
      <w:r>
        <w:rPr>
          <w:rFonts w:hint="cs"/>
          <w:rtl/>
        </w:rPr>
        <w:t xml:space="preserve">هفتمین روایت مورد استناد در قاعده ید، روایتی است که از جمیل بن صالح نقل شده است. در این روایت وارد شده است: </w:t>
      </w:r>
      <w:r w:rsidRPr="00F85A3E">
        <w:rPr>
          <w:rFonts w:hint="cs"/>
          <w:color w:val="008000"/>
          <w:rtl/>
        </w:rPr>
        <w:t>«</w:t>
      </w:r>
      <w:r w:rsidR="00F85A3E" w:rsidRPr="00F85A3E">
        <w:rPr>
          <w:color w:val="008000"/>
          <w:rtl/>
        </w:rPr>
        <w:t>قُلْتُ لِأَبِي عَبْدِ اللَّهِ ع رَجُلٌ وَجَدَ فِي مَنْزِلِهِ دِينَاراً قَالَ يَدْخُلُ مَنْزِلَهُ غَيْرُهُ قُلْتُ نَعَمْ كَثِيرٌ قَالَ هَذَا لُقَطَةٌ قُلْتُ فَرَجُلٌ وَجَدَ فِي صُنْدُوقِهِ دِينَاراً قَالَ يُدْخِلُ أَحَدٌ يَدَهُ فِي صُنْدُوقِهِ غَيْرُهُ أَوْ يَضَعُ غَيْرُهُ فِيهِ شَيْئاً قُلْتُ لَا قَالَ فَهُوَ لَهُ.</w:t>
      </w:r>
      <w:r w:rsidR="00F85A3E" w:rsidRPr="00F85A3E">
        <w:rPr>
          <w:rFonts w:hint="cs"/>
          <w:color w:val="008000"/>
          <w:rtl/>
        </w:rPr>
        <w:t>»</w:t>
      </w:r>
      <w:r w:rsidR="00F85A3E" w:rsidRPr="00F85A3E">
        <w:rPr>
          <w:rStyle w:val="FootnoteReference"/>
          <w:color w:val="008000"/>
          <w:rtl/>
        </w:rPr>
        <w:footnoteReference w:id="13"/>
      </w:r>
    </w:p>
    <w:p w:rsidR="009F65E1" w:rsidRDefault="009F65E1" w:rsidP="0012321C">
      <w:pPr>
        <w:jc w:val="lowKashida"/>
        <w:rPr>
          <w:rtl/>
        </w:rPr>
      </w:pPr>
      <w:r>
        <w:rPr>
          <w:rFonts w:hint="cs"/>
          <w:rtl/>
        </w:rPr>
        <w:t xml:space="preserve">در این روایت امام علیه السلام فرموده اند: اگر دیناری در منزلی پیدا شود که افراد </w:t>
      </w:r>
      <w:r w:rsidR="00990006">
        <w:rPr>
          <w:rFonts w:hint="cs"/>
          <w:rtl/>
        </w:rPr>
        <w:t>زیادی</w:t>
      </w:r>
      <w:r>
        <w:rPr>
          <w:rFonts w:hint="cs"/>
          <w:rtl/>
        </w:rPr>
        <w:t xml:space="preserve"> در آنجا وارد می شوند، دینار لقطه محسوب خواهد شد که مفهوم آن این است که اگر </w:t>
      </w:r>
      <w:r w:rsidR="00990006">
        <w:rPr>
          <w:rFonts w:hint="cs"/>
          <w:rtl/>
        </w:rPr>
        <w:t>افراد زیادی در آنجا</w:t>
      </w:r>
      <w:r w:rsidR="00E370A1">
        <w:rPr>
          <w:rFonts w:hint="cs"/>
          <w:rtl/>
        </w:rPr>
        <w:t xml:space="preserve"> داخل نشود، دینار مال خود صاحب خانه خواهد بود. در بخش دیگر روایت هم </w:t>
      </w:r>
      <w:r w:rsidR="00EC6DB9">
        <w:rPr>
          <w:rFonts w:hint="cs"/>
          <w:rtl/>
        </w:rPr>
        <w:t xml:space="preserve">دیناری که در صندوقی پیدا می شود، در صورتی که کسی نسبت به آن </w:t>
      </w:r>
      <w:r w:rsidR="008254E7">
        <w:rPr>
          <w:rFonts w:hint="cs"/>
          <w:rtl/>
        </w:rPr>
        <w:t>امکان دسترسی نداشته باشد، به حکم امام علیه السلام</w:t>
      </w:r>
      <w:r w:rsidR="008856D4">
        <w:rPr>
          <w:rFonts w:hint="cs"/>
          <w:rtl/>
        </w:rPr>
        <w:t>،</w:t>
      </w:r>
      <w:r w:rsidR="008254E7">
        <w:rPr>
          <w:rFonts w:hint="cs"/>
          <w:rtl/>
        </w:rPr>
        <w:t xml:space="preserve"> مال خود صاحب صندوق خواهد بود.</w:t>
      </w:r>
    </w:p>
    <w:p w:rsidR="008254E7" w:rsidRPr="009F65E1" w:rsidRDefault="008254E7" w:rsidP="0012321C">
      <w:pPr>
        <w:jc w:val="lowKashida"/>
      </w:pPr>
      <w:r>
        <w:rPr>
          <w:rFonts w:hint="cs"/>
          <w:rtl/>
        </w:rPr>
        <w:t>دلالت این روایت بر قاعده ید در مطالب آینده مورد بررسی قرار خواهد گرفت.</w:t>
      </w:r>
    </w:p>
    <w:p w:rsidR="001133B4" w:rsidRPr="009444A9" w:rsidRDefault="001133B4" w:rsidP="0012321C">
      <w:pPr>
        <w:pStyle w:val="ListParagraph"/>
        <w:jc w:val="lowKashida"/>
        <w:rPr>
          <w:rtl/>
        </w:rPr>
      </w:pPr>
    </w:p>
    <w:sectPr w:rsidR="001133B4" w:rsidRPr="009444A9" w:rsidSect="00FD09E2">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635" w:rsidRDefault="00D86635" w:rsidP="008B750B">
      <w:pPr>
        <w:spacing w:line="240" w:lineRule="auto"/>
      </w:pPr>
      <w:r>
        <w:separator/>
      </w:r>
    </w:p>
  </w:endnote>
  <w:endnote w:type="continuationSeparator" w:id="0">
    <w:p w:rsidR="00D86635" w:rsidRDefault="00D8663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12321C" w:rsidTr="0020241A">
      <w:tc>
        <w:tcPr>
          <w:tcW w:w="3382" w:type="dxa"/>
          <w:tcBorders>
            <w:top w:val="nil"/>
            <w:left w:val="nil"/>
            <w:bottom w:val="nil"/>
            <w:right w:val="nil"/>
          </w:tcBorders>
        </w:tcPr>
        <w:p w:rsidR="006D44C1" w:rsidRPr="0012321C" w:rsidRDefault="006D44C1" w:rsidP="006D44C1">
          <w:pPr>
            <w:pStyle w:val="Footer"/>
            <w:rPr>
              <w:rFonts w:cs="B Badr"/>
              <w:rtl/>
            </w:rPr>
          </w:pPr>
          <w:r w:rsidRPr="0012321C">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12321C" w:rsidRDefault="006D44C1" w:rsidP="006D44C1">
          <w:pPr>
            <w:pStyle w:val="Footer"/>
            <w:jc w:val="right"/>
            <w:rPr>
              <w:rFonts w:cs="B Badr"/>
              <w:rtl/>
            </w:rPr>
          </w:pPr>
          <w:r w:rsidRPr="0012321C">
            <w:rPr>
              <w:rFonts w:cs="B Badr" w:hint="cs"/>
              <w:rtl/>
            </w:rPr>
            <w:t xml:space="preserve">صفحه </w:t>
          </w:r>
          <w:r w:rsidRPr="0012321C">
            <w:rPr>
              <w:rFonts w:cs="B Badr"/>
            </w:rPr>
            <w:fldChar w:fldCharType="begin"/>
          </w:r>
          <w:r w:rsidRPr="0012321C">
            <w:rPr>
              <w:rFonts w:cs="B Badr"/>
            </w:rPr>
            <w:instrText>PAGE   \* MERGEFORMAT</w:instrText>
          </w:r>
          <w:r w:rsidRPr="0012321C">
            <w:rPr>
              <w:rFonts w:cs="B Badr"/>
            </w:rPr>
            <w:fldChar w:fldCharType="separate"/>
          </w:r>
          <w:r w:rsidR="00A002E7" w:rsidRPr="00A002E7">
            <w:rPr>
              <w:rFonts w:cs="B Badr"/>
              <w:noProof/>
              <w:rtl/>
              <w:lang w:val="fa-IR"/>
            </w:rPr>
            <w:t>8</w:t>
          </w:r>
          <w:r w:rsidRPr="0012321C">
            <w:rPr>
              <w:rFonts w:cs="B Badr"/>
              <w:noProof/>
            </w:rPr>
            <w:fldChar w:fldCharType="end"/>
          </w:r>
        </w:p>
      </w:tc>
      <w:tc>
        <w:tcPr>
          <w:tcW w:w="4786" w:type="dxa"/>
          <w:tcBorders>
            <w:top w:val="nil"/>
            <w:left w:val="nil"/>
            <w:bottom w:val="nil"/>
            <w:right w:val="nil"/>
          </w:tcBorders>
          <w:vAlign w:val="center"/>
        </w:tcPr>
        <w:p w:rsidR="006D44C1" w:rsidRPr="0012321C" w:rsidRDefault="00725582" w:rsidP="001B6799">
          <w:pPr>
            <w:pStyle w:val="Footer"/>
            <w:bidi w:val="0"/>
            <w:rPr>
              <w:rFonts w:cs="B Badr"/>
              <w:color w:val="808080" w:themeColor="background1" w:themeShade="80"/>
              <w:rtl/>
            </w:rPr>
          </w:pPr>
          <w:bookmarkStart w:id="43" w:name="BokAdres"/>
          <w:bookmarkEnd w:id="43"/>
          <w:r w:rsidRPr="0012321C">
            <w:rPr>
              <w:rFonts w:cs="B Badr"/>
              <w:color w:val="808080" w:themeColor="background1" w:themeShade="80"/>
            </w:rPr>
            <w:t>U1ms4_13961011-054_mm2_mfeb.ir</w:t>
          </w:r>
        </w:p>
      </w:tc>
    </w:tr>
  </w:tbl>
  <w:p w:rsidR="00FA3B17" w:rsidRPr="0012321C"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635" w:rsidRDefault="00D86635" w:rsidP="008B750B">
      <w:pPr>
        <w:spacing w:line="240" w:lineRule="auto"/>
      </w:pPr>
      <w:r>
        <w:separator/>
      </w:r>
    </w:p>
  </w:footnote>
  <w:footnote w:type="continuationSeparator" w:id="0">
    <w:p w:rsidR="00D86635" w:rsidRDefault="00D86635" w:rsidP="008B750B">
      <w:pPr>
        <w:spacing w:line="240" w:lineRule="auto"/>
      </w:pPr>
      <w:r>
        <w:continuationSeparator/>
      </w:r>
    </w:p>
  </w:footnote>
  <w:footnote w:id="1">
    <w:p w:rsidR="001A3B7F" w:rsidRPr="001A3B7F" w:rsidRDefault="001A3B7F" w:rsidP="001A3B7F">
      <w:pPr>
        <w:pStyle w:val="FootnoteText"/>
        <w:rPr>
          <w:rFonts w:hint="cs"/>
        </w:rPr>
      </w:pPr>
      <w:r w:rsidRPr="001A3B7F">
        <w:footnoteRef/>
      </w:r>
      <w:r w:rsidRPr="001A3B7F">
        <w:rPr>
          <w:rtl/>
        </w:rPr>
        <w:t xml:space="preserve"> </w:t>
      </w:r>
      <w:hyperlink r:id="rId1" w:history="1">
        <w:r w:rsidRPr="001A3B7F">
          <w:rPr>
            <w:rStyle w:val="Hyperlink"/>
            <w:rtl/>
          </w:rPr>
          <w:t>الکاف</w:t>
        </w:r>
        <w:r w:rsidRPr="001A3B7F">
          <w:rPr>
            <w:rStyle w:val="Hyperlink"/>
            <w:rFonts w:hint="cs"/>
            <w:rtl/>
          </w:rPr>
          <w:t>ی</w:t>
        </w:r>
        <w:r w:rsidRPr="001A3B7F">
          <w:rPr>
            <w:rStyle w:val="Hyperlink"/>
            <w:rFonts w:hint="eastAsia"/>
            <w:rtl/>
          </w:rPr>
          <w:t>،</w:t>
        </w:r>
        <w:r w:rsidRPr="001A3B7F">
          <w:rPr>
            <w:rStyle w:val="Hyperlink"/>
            <w:rtl/>
          </w:rPr>
          <w:t xml:space="preserve"> محمد بن </w:t>
        </w:r>
        <w:r w:rsidRPr="001A3B7F">
          <w:rPr>
            <w:rStyle w:val="Hyperlink"/>
            <w:rFonts w:hint="cs"/>
            <w:rtl/>
          </w:rPr>
          <w:t>ی</w:t>
        </w:r>
        <w:r w:rsidRPr="001A3B7F">
          <w:rPr>
            <w:rStyle w:val="Hyperlink"/>
            <w:rFonts w:hint="eastAsia"/>
            <w:rtl/>
          </w:rPr>
          <w:t>ع</w:t>
        </w:r>
        <w:r w:rsidRPr="001A3B7F">
          <w:rPr>
            <w:rStyle w:val="Hyperlink"/>
            <w:rFonts w:hint="eastAsia"/>
            <w:rtl/>
          </w:rPr>
          <w:t>قوب</w:t>
        </w:r>
        <w:r w:rsidRPr="001A3B7F">
          <w:rPr>
            <w:rStyle w:val="Hyperlink"/>
            <w:rtl/>
          </w:rPr>
          <w:t xml:space="preserve"> کل</w:t>
        </w:r>
        <w:r w:rsidRPr="001A3B7F">
          <w:rPr>
            <w:rStyle w:val="Hyperlink"/>
            <w:rFonts w:hint="cs"/>
            <w:rtl/>
          </w:rPr>
          <w:t>ی</w:t>
        </w:r>
        <w:r w:rsidRPr="001A3B7F">
          <w:rPr>
            <w:rStyle w:val="Hyperlink"/>
            <w:rFonts w:hint="eastAsia"/>
            <w:rtl/>
          </w:rPr>
          <w:t>ن</w:t>
        </w:r>
        <w:r w:rsidRPr="001A3B7F">
          <w:rPr>
            <w:rStyle w:val="Hyperlink"/>
            <w:rFonts w:hint="cs"/>
            <w:rtl/>
          </w:rPr>
          <w:t>ی</w:t>
        </w:r>
        <w:r w:rsidRPr="001A3B7F">
          <w:rPr>
            <w:rStyle w:val="Hyperlink"/>
            <w:rFonts w:hint="eastAsia"/>
            <w:rtl/>
          </w:rPr>
          <w:t>،</w:t>
        </w:r>
        <w:r w:rsidRPr="001A3B7F">
          <w:rPr>
            <w:rStyle w:val="Hyperlink"/>
            <w:rtl/>
          </w:rPr>
          <w:t xml:space="preserve"> ج7، ص387.</w:t>
        </w:r>
      </w:hyperlink>
    </w:p>
  </w:footnote>
  <w:footnote w:id="2">
    <w:p w:rsidR="0017719B" w:rsidRDefault="0017719B" w:rsidP="0017719B">
      <w:pPr>
        <w:pStyle w:val="FootnoteText"/>
        <w:rPr>
          <w:rtl/>
        </w:rPr>
      </w:pPr>
      <w:r>
        <w:rPr>
          <w:rStyle w:val="FootnoteReference"/>
        </w:rPr>
        <w:footnoteRef/>
      </w:r>
      <w:r>
        <w:rPr>
          <w:rtl/>
        </w:rPr>
        <w:t xml:space="preserve"> </w:t>
      </w:r>
      <w:hyperlink r:id="rId2" w:history="1">
        <w:r w:rsidRPr="00B0052D">
          <w:rPr>
            <w:rStyle w:val="Hyperlink"/>
            <w:rFonts w:hint="cs"/>
            <w:rtl/>
          </w:rPr>
          <w:t>منتقی الاصول، سید محمد</w:t>
        </w:r>
        <w:r w:rsidRPr="00B0052D">
          <w:rPr>
            <w:rStyle w:val="Hyperlink"/>
            <w:rFonts w:hint="cs"/>
            <w:rtl/>
          </w:rPr>
          <w:t xml:space="preserve"> </w:t>
        </w:r>
        <w:r w:rsidRPr="00B0052D">
          <w:rPr>
            <w:rStyle w:val="Hyperlink"/>
            <w:rFonts w:hint="cs"/>
            <w:rtl/>
          </w:rPr>
          <w:t>روحانی، ج7، ص8</w:t>
        </w:r>
      </w:hyperlink>
    </w:p>
  </w:footnote>
  <w:footnote w:id="3">
    <w:p w:rsidR="0012321C" w:rsidRPr="00DD1556" w:rsidRDefault="0012321C" w:rsidP="0012321C">
      <w:pPr>
        <w:pStyle w:val="FootnoteText"/>
      </w:pPr>
      <w:r w:rsidRPr="00DD1556">
        <w:rPr>
          <w:rStyle w:val="FootnoteReference"/>
          <w:vertAlign w:val="baseline"/>
        </w:rPr>
        <w:footnoteRef/>
      </w:r>
      <w:r w:rsidRPr="00DD1556">
        <w:rPr>
          <w:rFonts w:hint="cs"/>
          <w:rtl/>
        </w:rPr>
        <w:t>.</w:t>
      </w:r>
      <w:r w:rsidRPr="00DD1556">
        <w:rPr>
          <w:rtl/>
        </w:rPr>
        <w:t xml:space="preserve"> </w:t>
      </w:r>
      <w:hyperlink r:id="rId3" w:history="1">
        <w:r w:rsidRPr="00DD1556">
          <w:rPr>
            <w:rStyle w:val="Hyperlink"/>
            <w:rFonts w:hint="cs"/>
            <w:rtl/>
          </w:rPr>
          <w:t>منتقی الاصو</w:t>
        </w:r>
        <w:r w:rsidRPr="00DD1556">
          <w:rPr>
            <w:rStyle w:val="Hyperlink"/>
            <w:rFonts w:hint="cs"/>
            <w:rtl/>
          </w:rPr>
          <w:t>ل</w:t>
        </w:r>
        <w:r w:rsidRPr="00DD1556">
          <w:rPr>
            <w:rStyle w:val="Hyperlink"/>
            <w:rFonts w:hint="cs"/>
            <w:rtl/>
          </w:rPr>
          <w:t>، سید مح</w:t>
        </w:r>
        <w:r w:rsidRPr="00DD1556">
          <w:rPr>
            <w:rStyle w:val="Hyperlink"/>
            <w:rFonts w:hint="cs"/>
            <w:rtl/>
          </w:rPr>
          <w:t>م</w:t>
        </w:r>
        <w:r w:rsidRPr="00DD1556">
          <w:rPr>
            <w:rStyle w:val="Hyperlink"/>
            <w:rFonts w:hint="cs"/>
            <w:rtl/>
          </w:rPr>
          <w:t>د روحانی، ج7، ص12</w:t>
        </w:r>
      </w:hyperlink>
    </w:p>
  </w:footnote>
  <w:footnote w:id="4">
    <w:p w:rsidR="00B16F93" w:rsidRPr="00DD1556" w:rsidRDefault="00B16F93" w:rsidP="00B16F93">
      <w:pPr>
        <w:pStyle w:val="FootnoteText"/>
      </w:pPr>
      <w:r w:rsidRPr="00DD1556">
        <w:rPr>
          <w:rStyle w:val="FootnoteReference"/>
          <w:vertAlign w:val="baseline"/>
        </w:rPr>
        <w:footnoteRef/>
      </w:r>
      <w:r>
        <w:rPr>
          <w:rFonts w:hint="cs"/>
          <w:rtl/>
        </w:rPr>
        <w:t>.</w:t>
      </w:r>
      <w:r w:rsidRPr="00DD1556">
        <w:rPr>
          <w:rtl/>
        </w:rPr>
        <w:t xml:space="preserve"> </w:t>
      </w:r>
      <w:hyperlink r:id="rId4" w:history="1">
        <w:r w:rsidRPr="00DD1556">
          <w:rPr>
            <w:rStyle w:val="Hyperlink"/>
            <w:rFonts w:hint="cs"/>
            <w:rtl/>
          </w:rPr>
          <w:t>تهذیب الاحکام، شیخ طوسی، ج7، ص226</w:t>
        </w:r>
      </w:hyperlink>
    </w:p>
  </w:footnote>
  <w:footnote w:id="5">
    <w:p w:rsidR="008041AD" w:rsidRPr="008041AD" w:rsidRDefault="008041AD" w:rsidP="008041AD">
      <w:pPr>
        <w:pStyle w:val="FootnoteText"/>
        <w:rPr>
          <w:rFonts w:hint="cs"/>
        </w:rPr>
      </w:pPr>
      <w:r w:rsidRPr="008041AD">
        <w:footnoteRef/>
      </w:r>
      <w:r w:rsidRPr="008041AD">
        <w:rPr>
          <w:rtl/>
        </w:rPr>
        <w:t xml:space="preserve"> </w:t>
      </w:r>
      <w:hyperlink r:id="rId5" w:history="1">
        <w:r w:rsidRPr="008041AD">
          <w:rPr>
            <w:rStyle w:val="Hyperlink"/>
            <w:rtl/>
          </w:rPr>
          <w:t>تکملة العروة الوثق</w:t>
        </w:r>
        <w:r w:rsidRPr="008041AD">
          <w:rPr>
            <w:rStyle w:val="Hyperlink"/>
            <w:rFonts w:hint="cs"/>
            <w:rtl/>
          </w:rPr>
          <w:t>ی</w:t>
        </w:r>
        <w:r w:rsidRPr="008041AD">
          <w:rPr>
            <w:rStyle w:val="Hyperlink"/>
            <w:rFonts w:hint="eastAsia"/>
            <w:rtl/>
          </w:rPr>
          <w:t>،</w:t>
        </w:r>
        <w:r w:rsidRPr="008041AD">
          <w:rPr>
            <w:rStyle w:val="Hyperlink"/>
            <w:rtl/>
          </w:rPr>
          <w:t xml:space="preserve"> الس</w:t>
        </w:r>
        <w:r w:rsidRPr="008041AD">
          <w:rPr>
            <w:rStyle w:val="Hyperlink"/>
            <w:rFonts w:hint="cs"/>
            <w:rtl/>
          </w:rPr>
          <w:t>ی</w:t>
        </w:r>
        <w:r w:rsidRPr="008041AD">
          <w:rPr>
            <w:rStyle w:val="Hyperlink"/>
            <w:rFonts w:hint="eastAsia"/>
            <w:rtl/>
          </w:rPr>
          <w:t>د</w:t>
        </w:r>
        <w:r w:rsidRPr="008041AD">
          <w:rPr>
            <w:rStyle w:val="Hyperlink"/>
            <w:rtl/>
          </w:rPr>
          <w:t xml:space="preserve"> محمد ک</w:t>
        </w:r>
        <w:r w:rsidRPr="008041AD">
          <w:rPr>
            <w:rStyle w:val="Hyperlink"/>
            <w:rtl/>
          </w:rPr>
          <w:t>ا</w:t>
        </w:r>
        <w:r w:rsidRPr="008041AD">
          <w:rPr>
            <w:rStyle w:val="Hyperlink"/>
            <w:rtl/>
          </w:rPr>
          <w:t>ظم الطباطبائ</w:t>
        </w:r>
        <w:r w:rsidRPr="008041AD">
          <w:rPr>
            <w:rStyle w:val="Hyperlink"/>
            <w:rFonts w:hint="cs"/>
            <w:rtl/>
          </w:rPr>
          <w:t>ی</w:t>
        </w:r>
        <w:r w:rsidRPr="008041AD">
          <w:rPr>
            <w:rStyle w:val="Hyperlink"/>
            <w:rtl/>
          </w:rPr>
          <w:t xml:space="preserve"> ال</w:t>
        </w:r>
        <w:r w:rsidRPr="008041AD">
          <w:rPr>
            <w:rStyle w:val="Hyperlink"/>
            <w:rFonts w:hint="cs"/>
            <w:rtl/>
          </w:rPr>
          <w:t>ی</w:t>
        </w:r>
        <w:r w:rsidRPr="008041AD">
          <w:rPr>
            <w:rStyle w:val="Hyperlink"/>
            <w:rFonts w:hint="eastAsia"/>
            <w:rtl/>
          </w:rPr>
          <w:t>زد</w:t>
        </w:r>
        <w:r w:rsidRPr="008041AD">
          <w:rPr>
            <w:rStyle w:val="Hyperlink"/>
            <w:rFonts w:hint="cs"/>
            <w:rtl/>
          </w:rPr>
          <w:t>ی</w:t>
        </w:r>
        <w:r w:rsidRPr="008041AD">
          <w:rPr>
            <w:rStyle w:val="Hyperlink"/>
            <w:rFonts w:hint="eastAsia"/>
            <w:rtl/>
          </w:rPr>
          <w:t>،</w:t>
        </w:r>
        <w:r w:rsidRPr="008041AD">
          <w:rPr>
            <w:rStyle w:val="Hyperlink"/>
            <w:rtl/>
          </w:rPr>
          <w:t xml:space="preserve"> ج2، ص119.</w:t>
        </w:r>
      </w:hyperlink>
    </w:p>
  </w:footnote>
  <w:footnote w:id="6">
    <w:p w:rsidR="00BB278F" w:rsidRPr="00BB278F" w:rsidRDefault="00BB278F" w:rsidP="00BB278F">
      <w:pPr>
        <w:pStyle w:val="FootnoteText"/>
        <w:rPr>
          <w:rFonts w:hint="cs"/>
        </w:rPr>
      </w:pPr>
      <w:r w:rsidRPr="00BB278F">
        <w:footnoteRef/>
      </w:r>
      <w:r w:rsidRPr="00BB278F">
        <w:rPr>
          <w:rtl/>
        </w:rPr>
        <w:t xml:space="preserve"> </w:t>
      </w:r>
      <w:hyperlink r:id="rId6" w:history="1">
        <w:r w:rsidRPr="00BB278F">
          <w:rPr>
            <w:rStyle w:val="Hyperlink"/>
            <w:rtl/>
          </w:rPr>
          <w:t>الاستصحاب، الس</w:t>
        </w:r>
        <w:r w:rsidRPr="00BB278F">
          <w:rPr>
            <w:rStyle w:val="Hyperlink"/>
            <w:rFonts w:hint="cs"/>
            <w:rtl/>
          </w:rPr>
          <w:t>ی</w:t>
        </w:r>
        <w:r w:rsidRPr="00BB278F">
          <w:rPr>
            <w:rStyle w:val="Hyperlink"/>
            <w:rFonts w:hint="eastAsia"/>
            <w:rtl/>
          </w:rPr>
          <w:t>د</w:t>
        </w:r>
        <w:r w:rsidRPr="00BB278F">
          <w:rPr>
            <w:rStyle w:val="Hyperlink"/>
            <w:rtl/>
          </w:rPr>
          <w:t xml:space="preserve"> روح</w:t>
        </w:r>
        <w:r w:rsidRPr="00BB278F">
          <w:rPr>
            <w:rStyle w:val="Hyperlink"/>
            <w:rtl/>
          </w:rPr>
          <w:t xml:space="preserve"> </w:t>
        </w:r>
        <w:r w:rsidRPr="00BB278F">
          <w:rPr>
            <w:rStyle w:val="Hyperlink"/>
            <w:rtl/>
          </w:rPr>
          <w:t>الله الموسو</w:t>
        </w:r>
        <w:r w:rsidRPr="00BB278F">
          <w:rPr>
            <w:rStyle w:val="Hyperlink"/>
            <w:rFonts w:hint="cs"/>
            <w:rtl/>
          </w:rPr>
          <w:t>ی</w:t>
        </w:r>
        <w:r w:rsidRPr="00BB278F">
          <w:rPr>
            <w:rStyle w:val="Hyperlink"/>
            <w:rtl/>
          </w:rPr>
          <w:t xml:space="preserve"> الخم</w:t>
        </w:r>
        <w:r w:rsidRPr="00BB278F">
          <w:rPr>
            <w:rStyle w:val="Hyperlink"/>
            <w:rFonts w:hint="cs"/>
            <w:rtl/>
          </w:rPr>
          <w:t>ی</w:t>
        </w:r>
        <w:r w:rsidRPr="00BB278F">
          <w:rPr>
            <w:rStyle w:val="Hyperlink"/>
            <w:rFonts w:hint="eastAsia"/>
            <w:rtl/>
          </w:rPr>
          <w:t>ن</w:t>
        </w:r>
        <w:r w:rsidRPr="00BB278F">
          <w:rPr>
            <w:rStyle w:val="Hyperlink"/>
            <w:rFonts w:hint="cs"/>
            <w:rtl/>
          </w:rPr>
          <w:t>ی</w:t>
        </w:r>
        <w:r w:rsidRPr="00BB278F">
          <w:rPr>
            <w:rStyle w:val="Hyperlink"/>
            <w:rFonts w:hint="eastAsia"/>
            <w:rtl/>
          </w:rPr>
          <w:t>،</w:t>
        </w:r>
        <w:r w:rsidRPr="00BB278F">
          <w:rPr>
            <w:rStyle w:val="Hyperlink"/>
            <w:rtl/>
          </w:rPr>
          <w:t xml:space="preserve"> ج1، ص278.</w:t>
        </w:r>
      </w:hyperlink>
    </w:p>
  </w:footnote>
  <w:footnote w:id="7">
    <w:p w:rsidR="00AD3F1D" w:rsidRDefault="00AD3F1D">
      <w:pPr>
        <w:pStyle w:val="FootnoteText"/>
        <w:rPr>
          <w:rFonts w:hint="cs"/>
        </w:rPr>
      </w:pPr>
      <w:r>
        <w:rPr>
          <w:rStyle w:val="FootnoteReference"/>
        </w:rPr>
        <w:footnoteRef/>
      </w:r>
      <w:r>
        <w:rPr>
          <w:rtl/>
        </w:rPr>
        <w:t xml:space="preserve"> </w:t>
      </w:r>
      <w:hyperlink r:id="rId7" w:history="1">
        <w:r w:rsidRPr="00FD09E2">
          <w:rPr>
            <w:rStyle w:val="Hyperlink"/>
            <w:rFonts w:hint="cs"/>
            <w:rtl/>
          </w:rPr>
          <w:t>المحاضرات، محقق داماد، ج3،</w:t>
        </w:r>
        <w:r w:rsidR="00FD09E2" w:rsidRPr="00FD09E2">
          <w:rPr>
            <w:rStyle w:val="Hyperlink"/>
            <w:rFonts w:hint="cs"/>
            <w:rtl/>
          </w:rPr>
          <w:t xml:space="preserve"> ص184</w:t>
        </w:r>
      </w:hyperlink>
    </w:p>
  </w:footnote>
  <w:footnote w:id="8">
    <w:p w:rsidR="000737FD" w:rsidRPr="000737FD" w:rsidRDefault="000737FD" w:rsidP="000737FD">
      <w:pPr>
        <w:pStyle w:val="FootnoteText"/>
      </w:pPr>
      <w:r w:rsidRPr="000737FD">
        <w:footnoteRef/>
      </w:r>
      <w:r w:rsidRPr="000737FD">
        <w:rPr>
          <w:rtl/>
        </w:rPr>
        <w:t xml:space="preserve"> </w:t>
      </w:r>
      <w:hyperlink r:id="rId8" w:history="1">
        <w:r w:rsidRPr="000737FD">
          <w:rPr>
            <w:rStyle w:val="Hyperlink"/>
            <w:rtl/>
          </w:rPr>
          <w:t>الکاف</w:t>
        </w:r>
        <w:r w:rsidRPr="000737FD">
          <w:rPr>
            <w:rStyle w:val="Hyperlink"/>
            <w:rFonts w:hint="cs"/>
            <w:rtl/>
          </w:rPr>
          <w:t>ی</w:t>
        </w:r>
        <w:r w:rsidRPr="000737FD">
          <w:rPr>
            <w:rStyle w:val="Hyperlink"/>
            <w:rFonts w:hint="eastAsia"/>
            <w:rtl/>
          </w:rPr>
          <w:t>،</w:t>
        </w:r>
        <w:r w:rsidRPr="000737FD">
          <w:rPr>
            <w:rStyle w:val="Hyperlink"/>
            <w:rtl/>
          </w:rPr>
          <w:t xml:space="preserve"> محمد بن </w:t>
        </w:r>
        <w:r w:rsidRPr="000737FD">
          <w:rPr>
            <w:rStyle w:val="Hyperlink"/>
            <w:rFonts w:hint="cs"/>
            <w:rtl/>
          </w:rPr>
          <w:t>ی</w:t>
        </w:r>
        <w:r w:rsidRPr="000737FD">
          <w:rPr>
            <w:rStyle w:val="Hyperlink"/>
            <w:rFonts w:hint="eastAsia"/>
            <w:rtl/>
          </w:rPr>
          <w:t>عقوب</w:t>
        </w:r>
        <w:r w:rsidRPr="000737FD">
          <w:rPr>
            <w:rStyle w:val="Hyperlink"/>
            <w:rtl/>
          </w:rPr>
          <w:t xml:space="preserve"> کل</w:t>
        </w:r>
        <w:r w:rsidRPr="000737FD">
          <w:rPr>
            <w:rStyle w:val="Hyperlink"/>
            <w:rFonts w:hint="cs"/>
            <w:rtl/>
          </w:rPr>
          <w:t>ی</w:t>
        </w:r>
        <w:r w:rsidRPr="000737FD">
          <w:rPr>
            <w:rStyle w:val="Hyperlink"/>
            <w:rFonts w:hint="eastAsia"/>
            <w:rtl/>
          </w:rPr>
          <w:t>ن</w:t>
        </w:r>
        <w:r w:rsidRPr="000737FD">
          <w:rPr>
            <w:rStyle w:val="Hyperlink"/>
            <w:rFonts w:hint="cs"/>
            <w:rtl/>
          </w:rPr>
          <w:t>ی</w:t>
        </w:r>
        <w:r w:rsidRPr="000737FD">
          <w:rPr>
            <w:rStyle w:val="Hyperlink"/>
            <w:rFonts w:hint="eastAsia"/>
            <w:rtl/>
          </w:rPr>
          <w:t>،</w:t>
        </w:r>
        <w:r w:rsidRPr="000737FD">
          <w:rPr>
            <w:rStyle w:val="Hyperlink"/>
            <w:rtl/>
          </w:rPr>
          <w:t xml:space="preserve"> ج6، ص363.</w:t>
        </w:r>
      </w:hyperlink>
    </w:p>
  </w:footnote>
  <w:footnote w:id="9">
    <w:p w:rsidR="00304B38" w:rsidRPr="00304B38" w:rsidRDefault="00304B38" w:rsidP="00304B38">
      <w:pPr>
        <w:pStyle w:val="FootnoteText"/>
      </w:pPr>
      <w:r w:rsidRPr="00304B38">
        <w:footnoteRef/>
      </w:r>
      <w:r w:rsidRPr="00304B38">
        <w:rPr>
          <w:rtl/>
        </w:rPr>
        <w:t xml:space="preserve"> </w:t>
      </w:r>
      <w:hyperlink r:id="rId9" w:history="1">
        <w:r w:rsidRPr="00304B38">
          <w:rPr>
            <w:rStyle w:val="Hyperlink"/>
            <w:rFonts w:hint="eastAsia"/>
            <w:rtl/>
          </w:rPr>
          <w:t>رجال</w:t>
        </w:r>
        <w:r w:rsidRPr="00304B38">
          <w:rPr>
            <w:rStyle w:val="Hyperlink"/>
            <w:rtl/>
          </w:rPr>
          <w:t xml:space="preserve"> النجاش</w:t>
        </w:r>
        <w:r w:rsidRPr="00304B38">
          <w:rPr>
            <w:rStyle w:val="Hyperlink"/>
            <w:rFonts w:hint="cs"/>
            <w:rtl/>
          </w:rPr>
          <w:t>ی</w:t>
        </w:r>
        <w:r w:rsidRPr="00304B38">
          <w:rPr>
            <w:rStyle w:val="Hyperlink"/>
            <w:rFonts w:hint="eastAsia"/>
            <w:rtl/>
          </w:rPr>
          <w:t>،</w:t>
        </w:r>
        <w:r w:rsidRPr="00304B38">
          <w:rPr>
            <w:rStyle w:val="Hyperlink"/>
            <w:rtl/>
          </w:rPr>
          <w:t xml:space="preserve"> ش</w:t>
        </w:r>
        <w:r w:rsidRPr="00304B38">
          <w:rPr>
            <w:rStyle w:val="Hyperlink"/>
            <w:rFonts w:hint="cs"/>
            <w:rtl/>
          </w:rPr>
          <w:t>ی</w:t>
        </w:r>
        <w:r w:rsidRPr="00304B38">
          <w:rPr>
            <w:rStyle w:val="Hyperlink"/>
            <w:rFonts w:hint="eastAsia"/>
            <w:rtl/>
          </w:rPr>
          <w:t>خ</w:t>
        </w:r>
        <w:r w:rsidRPr="00304B38">
          <w:rPr>
            <w:rStyle w:val="Hyperlink"/>
            <w:rtl/>
          </w:rPr>
          <w:t xml:space="preserve"> النجا</w:t>
        </w:r>
        <w:r w:rsidRPr="00304B38">
          <w:rPr>
            <w:rStyle w:val="Hyperlink"/>
            <w:rtl/>
          </w:rPr>
          <w:t>ش</w:t>
        </w:r>
        <w:r w:rsidRPr="00304B38">
          <w:rPr>
            <w:rStyle w:val="Hyperlink"/>
            <w:rFonts w:hint="cs"/>
            <w:rtl/>
          </w:rPr>
          <w:t>ی</w:t>
        </w:r>
        <w:r w:rsidRPr="00304B38">
          <w:rPr>
            <w:rStyle w:val="Hyperlink"/>
            <w:rFonts w:hint="eastAsia"/>
            <w:rtl/>
          </w:rPr>
          <w:t>،</w:t>
        </w:r>
        <w:r w:rsidRPr="00304B38">
          <w:rPr>
            <w:rStyle w:val="Hyperlink"/>
            <w:rtl/>
          </w:rPr>
          <w:t xml:space="preserve"> ج1، ص415.</w:t>
        </w:r>
      </w:hyperlink>
    </w:p>
  </w:footnote>
  <w:footnote w:id="10">
    <w:p w:rsidR="00304B38" w:rsidRPr="00304B38" w:rsidRDefault="00304B38" w:rsidP="00304B38">
      <w:pPr>
        <w:pStyle w:val="FootnoteText"/>
      </w:pPr>
      <w:r w:rsidRPr="00304B38">
        <w:footnoteRef/>
      </w:r>
      <w:r w:rsidRPr="00304B38">
        <w:rPr>
          <w:rtl/>
        </w:rPr>
        <w:t xml:space="preserve"> </w:t>
      </w:r>
      <w:hyperlink r:id="rId10" w:history="1">
        <w:r w:rsidRPr="00304B38">
          <w:rPr>
            <w:rStyle w:val="Hyperlink"/>
            <w:rFonts w:hint="eastAsia"/>
            <w:rtl/>
          </w:rPr>
          <w:t>رجال</w:t>
        </w:r>
        <w:r w:rsidRPr="00304B38">
          <w:rPr>
            <w:rStyle w:val="Hyperlink"/>
            <w:rtl/>
          </w:rPr>
          <w:t xml:space="preserve"> النجاش</w:t>
        </w:r>
        <w:r w:rsidRPr="00304B38">
          <w:rPr>
            <w:rStyle w:val="Hyperlink"/>
            <w:rFonts w:hint="cs"/>
            <w:rtl/>
          </w:rPr>
          <w:t>ی</w:t>
        </w:r>
        <w:r w:rsidRPr="00304B38">
          <w:rPr>
            <w:rStyle w:val="Hyperlink"/>
            <w:rFonts w:hint="eastAsia"/>
            <w:rtl/>
          </w:rPr>
          <w:t>،</w:t>
        </w:r>
        <w:r w:rsidRPr="00304B38">
          <w:rPr>
            <w:rStyle w:val="Hyperlink"/>
            <w:rtl/>
          </w:rPr>
          <w:t xml:space="preserve"> </w:t>
        </w:r>
        <w:r w:rsidRPr="00304B38">
          <w:rPr>
            <w:rStyle w:val="Hyperlink"/>
            <w:rtl/>
          </w:rPr>
          <w:t>ش</w:t>
        </w:r>
        <w:r w:rsidRPr="00304B38">
          <w:rPr>
            <w:rStyle w:val="Hyperlink"/>
            <w:rFonts w:hint="cs"/>
            <w:rtl/>
          </w:rPr>
          <w:t>ی</w:t>
        </w:r>
        <w:r w:rsidRPr="00304B38">
          <w:rPr>
            <w:rStyle w:val="Hyperlink"/>
            <w:rFonts w:hint="eastAsia"/>
            <w:rtl/>
          </w:rPr>
          <w:t>خ</w:t>
        </w:r>
        <w:r w:rsidRPr="00304B38">
          <w:rPr>
            <w:rStyle w:val="Hyperlink"/>
            <w:rtl/>
          </w:rPr>
          <w:t xml:space="preserve"> النجاش</w:t>
        </w:r>
        <w:r w:rsidRPr="00304B38">
          <w:rPr>
            <w:rStyle w:val="Hyperlink"/>
            <w:rFonts w:hint="cs"/>
            <w:rtl/>
          </w:rPr>
          <w:t>ی</w:t>
        </w:r>
        <w:r w:rsidRPr="00304B38">
          <w:rPr>
            <w:rStyle w:val="Hyperlink"/>
            <w:rFonts w:hint="eastAsia"/>
            <w:rtl/>
          </w:rPr>
          <w:t>،</w:t>
        </w:r>
        <w:r w:rsidRPr="00304B38">
          <w:rPr>
            <w:rStyle w:val="Hyperlink"/>
            <w:rtl/>
          </w:rPr>
          <w:t xml:space="preserve"> ج1، ص415.</w:t>
        </w:r>
      </w:hyperlink>
    </w:p>
  </w:footnote>
  <w:footnote w:id="11">
    <w:p w:rsidR="00FF184B" w:rsidRPr="00421D7E" w:rsidRDefault="00FF184B" w:rsidP="00FF184B">
      <w:pPr>
        <w:pStyle w:val="FootnoteText"/>
      </w:pPr>
      <w:r w:rsidRPr="00421D7E">
        <w:footnoteRef/>
      </w:r>
      <w:r w:rsidRPr="00421D7E">
        <w:rPr>
          <w:rtl/>
        </w:rPr>
        <w:t xml:space="preserve"> </w:t>
      </w:r>
      <w:hyperlink r:id="rId11" w:history="1">
        <w:r w:rsidRPr="00421D7E">
          <w:rPr>
            <w:rStyle w:val="Hyperlink"/>
            <w:rFonts w:hint="eastAsia"/>
            <w:rtl/>
          </w:rPr>
          <w:t>رجال</w:t>
        </w:r>
        <w:r w:rsidRPr="00421D7E">
          <w:rPr>
            <w:rStyle w:val="Hyperlink"/>
            <w:rtl/>
          </w:rPr>
          <w:t xml:space="preserve"> الطوس</w:t>
        </w:r>
        <w:r w:rsidRPr="00421D7E">
          <w:rPr>
            <w:rStyle w:val="Hyperlink"/>
            <w:rFonts w:hint="cs"/>
            <w:rtl/>
          </w:rPr>
          <w:t>ی</w:t>
        </w:r>
        <w:r w:rsidRPr="00421D7E">
          <w:rPr>
            <w:rStyle w:val="Hyperlink"/>
            <w:rFonts w:hint="eastAsia"/>
            <w:rtl/>
          </w:rPr>
          <w:t>،</w:t>
        </w:r>
        <w:r w:rsidRPr="00421D7E">
          <w:rPr>
            <w:rStyle w:val="Hyperlink"/>
            <w:rtl/>
          </w:rPr>
          <w:t xml:space="preserve"> ش</w:t>
        </w:r>
        <w:r w:rsidRPr="00421D7E">
          <w:rPr>
            <w:rStyle w:val="Hyperlink"/>
            <w:rFonts w:hint="cs"/>
            <w:rtl/>
          </w:rPr>
          <w:t>ی</w:t>
        </w:r>
        <w:r w:rsidRPr="00421D7E">
          <w:rPr>
            <w:rStyle w:val="Hyperlink"/>
            <w:rFonts w:hint="eastAsia"/>
            <w:rtl/>
          </w:rPr>
          <w:t>خ</w:t>
        </w:r>
        <w:r w:rsidRPr="00421D7E">
          <w:rPr>
            <w:rStyle w:val="Hyperlink"/>
            <w:rtl/>
          </w:rPr>
          <w:t xml:space="preserve"> طوس</w:t>
        </w:r>
        <w:r w:rsidRPr="00421D7E">
          <w:rPr>
            <w:rStyle w:val="Hyperlink"/>
            <w:rFonts w:hint="cs"/>
            <w:rtl/>
          </w:rPr>
          <w:t>ی</w:t>
        </w:r>
        <w:r w:rsidRPr="00421D7E">
          <w:rPr>
            <w:rStyle w:val="Hyperlink"/>
            <w:rFonts w:hint="eastAsia"/>
            <w:rtl/>
          </w:rPr>
          <w:t>،</w:t>
        </w:r>
        <w:r w:rsidRPr="00421D7E">
          <w:rPr>
            <w:rStyle w:val="Hyperlink"/>
            <w:rtl/>
          </w:rPr>
          <w:t xml:space="preserve"> ج1، ص146.</w:t>
        </w:r>
      </w:hyperlink>
    </w:p>
  </w:footnote>
  <w:footnote w:id="12">
    <w:p w:rsidR="008C4B38" w:rsidRPr="008C4B38" w:rsidRDefault="008C4B38" w:rsidP="008C4B38">
      <w:pPr>
        <w:pStyle w:val="FootnoteText"/>
      </w:pPr>
      <w:r w:rsidRPr="008C4B38">
        <w:footnoteRef/>
      </w:r>
      <w:r w:rsidRPr="008C4B38">
        <w:rPr>
          <w:rtl/>
        </w:rPr>
        <w:t xml:space="preserve"> </w:t>
      </w:r>
      <w:hyperlink r:id="rId12" w:history="1">
        <w:r w:rsidRPr="008C4B38">
          <w:rPr>
            <w:rStyle w:val="Hyperlink"/>
            <w:rFonts w:hint="eastAsia"/>
            <w:rtl/>
          </w:rPr>
          <w:t>رجال</w:t>
        </w:r>
        <w:r w:rsidRPr="008C4B38">
          <w:rPr>
            <w:rStyle w:val="Hyperlink"/>
            <w:rtl/>
          </w:rPr>
          <w:t xml:space="preserve"> الطوس</w:t>
        </w:r>
        <w:r w:rsidRPr="008C4B38">
          <w:rPr>
            <w:rStyle w:val="Hyperlink"/>
            <w:rFonts w:hint="cs"/>
            <w:rtl/>
          </w:rPr>
          <w:t>ی</w:t>
        </w:r>
        <w:r w:rsidRPr="008C4B38">
          <w:rPr>
            <w:rStyle w:val="Hyperlink"/>
            <w:rFonts w:hint="eastAsia"/>
            <w:rtl/>
          </w:rPr>
          <w:t>،</w:t>
        </w:r>
        <w:r w:rsidRPr="008C4B38">
          <w:rPr>
            <w:rStyle w:val="Hyperlink"/>
            <w:rtl/>
          </w:rPr>
          <w:t xml:space="preserve"> ش</w:t>
        </w:r>
        <w:r w:rsidRPr="008C4B38">
          <w:rPr>
            <w:rStyle w:val="Hyperlink"/>
            <w:rFonts w:hint="cs"/>
            <w:rtl/>
          </w:rPr>
          <w:t>ی</w:t>
        </w:r>
        <w:r w:rsidRPr="008C4B38">
          <w:rPr>
            <w:rStyle w:val="Hyperlink"/>
            <w:rFonts w:hint="eastAsia"/>
            <w:rtl/>
          </w:rPr>
          <w:t>خ</w:t>
        </w:r>
        <w:r w:rsidRPr="008C4B38">
          <w:rPr>
            <w:rStyle w:val="Hyperlink"/>
            <w:rtl/>
          </w:rPr>
          <w:t xml:space="preserve"> </w:t>
        </w:r>
        <w:r w:rsidRPr="008C4B38">
          <w:rPr>
            <w:rStyle w:val="Hyperlink"/>
            <w:rtl/>
          </w:rPr>
          <w:t>ط</w:t>
        </w:r>
        <w:r w:rsidRPr="008C4B38">
          <w:rPr>
            <w:rStyle w:val="Hyperlink"/>
            <w:rtl/>
          </w:rPr>
          <w:t>وس</w:t>
        </w:r>
        <w:r w:rsidRPr="008C4B38">
          <w:rPr>
            <w:rStyle w:val="Hyperlink"/>
            <w:rFonts w:hint="cs"/>
            <w:rtl/>
          </w:rPr>
          <w:t>ی</w:t>
        </w:r>
        <w:r w:rsidRPr="008C4B38">
          <w:rPr>
            <w:rStyle w:val="Hyperlink"/>
            <w:rFonts w:hint="eastAsia"/>
            <w:rtl/>
          </w:rPr>
          <w:t>،</w:t>
        </w:r>
        <w:r w:rsidRPr="008C4B38">
          <w:rPr>
            <w:rStyle w:val="Hyperlink"/>
            <w:rtl/>
          </w:rPr>
          <w:t xml:space="preserve"> ج1، ص306.</w:t>
        </w:r>
      </w:hyperlink>
    </w:p>
  </w:footnote>
  <w:footnote w:id="13">
    <w:p w:rsidR="00F85A3E" w:rsidRPr="00F85A3E" w:rsidRDefault="00F85A3E" w:rsidP="00F85A3E">
      <w:pPr>
        <w:pStyle w:val="FootnoteText"/>
      </w:pPr>
      <w:r w:rsidRPr="00F85A3E">
        <w:footnoteRef/>
      </w:r>
      <w:r w:rsidRPr="00F85A3E">
        <w:rPr>
          <w:rtl/>
        </w:rPr>
        <w:t xml:space="preserve"> </w:t>
      </w:r>
      <w:hyperlink r:id="rId13" w:history="1">
        <w:r w:rsidRPr="00F85A3E">
          <w:rPr>
            <w:rStyle w:val="Hyperlink"/>
            <w:rtl/>
          </w:rPr>
          <w:t>الکاف</w:t>
        </w:r>
        <w:r w:rsidRPr="00F85A3E">
          <w:rPr>
            <w:rStyle w:val="Hyperlink"/>
            <w:rFonts w:hint="cs"/>
            <w:rtl/>
          </w:rPr>
          <w:t>ی</w:t>
        </w:r>
        <w:r w:rsidRPr="00F85A3E">
          <w:rPr>
            <w:rStyle w:val="Hyperlink"/>
            <w:rFonts w:hint="eastAsia"/>
            <w:rtl/>
          </w:rPr>
          <w:t>،</w:t>
        </w:r>
        <w:r w:rsidRPr="00F85A3E">
          <w:rPr>
            <w:rStyle w:val="Hyperlink"/>
            <w:rtl/>
          </w:rPr>
          <w:t xml:space="preserve"> محم</w:t>
        </w:r>
        <w:r w:rsidRPr="00F85A3E">
          <w:rPr>
            <w:rStyle w:val="Hyperlink"/>
            <w:rtl/>
          </w:rPr>
          <w:t>د</w:t>
        </w:r>
        <w:r w:rsidRPr="00F85A3E">
          <w:rPr>
            <w:rStyle w:val="Hyperlink"/>
            <w:rtl/>
          </w:rPr>
          <w:t xml:space="preserve"> بن </w:t>
        </w:r>
        <w:r w:rsidRPr="00F85A3E">
          <w:rPr>
            <w:rStyle w:val="Hyperlink"/>
            <w:rFonts w:hint="cs"/>
            <w:rtl/>
          </w:rPr>
          <w:t>ی</w:t>
        </w:r>
        <w:r w:rsidRPr="00F85A3E">
          <w:rPr>
            <w:rStyle w:val="Hyperlink"/>
            <w:rFonts w:hint="eastAsia"/>
            <w:rtl/>
          </w:rPr>
          <w:t>عقوب</w:t>
        </w:r>
        <w:r w:rsidRPr="00F85A3E">
          <w:rPr>
            <w:rStyle w:val="Hyperlink"/>
            <w:rtl/>
          </w:rPr>
          <w:t xml:space="preserve"> کل</w:t>
        </w:r>
        <w:r w:rsidRPr="00F85A3E">
          <w:rPr>
            <w:rStyle w:val="Hyperlink"/>
            <w:rFonts w:hint="cs"/>
            <w:rtl/>
          </w:rPr>
          <w:t>ی</w:t>
        </w:r>
        <w:r w:rsidRPr="00F85A3E">
          <w:rPr>
            <w:rStyle w:val="Hyperlink"/>
            <w:rFonts w:hint="eastAsia"/>
            <w:rtl/>
          </w:rPr>
          <w:t>ن</w:t>
        </w:r>
        <w:r w:rsidRPr="00F85A3E">
          <w:rPr>
            <w:rStyle w:val="Hyperlink"/>
            <w:rFonts w:hint="cs"/>
            <w:rtl/>
          </w:rPr>
          <w:t>ی</w:t>
        </w:r>
        <w:r w:rsidRPr="00F85A3E">
          <w:rPr>
            <w:rStyle w:val="Hyperlink"/>
            <w:rFonts w:hint="eastAsia"/>
            <w:rtl/>
          </w:rPr>
          <w:t>،</w:t>
        </w:r>
        <w:r w:rsidRPr="00F85A3E">
          <w:rPr>
            <w:rStyle w:val="Hyperlink"/>
            <w:rtl/>
          </w:rPr>
          <w:t xml:space="preserve"> ج5، ص137.</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314C3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36" w:name="BokNum"/>
    <w:bookmarkEnd w:id="36"/>
    <w:r w:rsidR="000A7AD1">
      <w:rPr>
        <w:rFonts w:hint="cs"/>
        <w:b/>
        <w:bCs/>
        <w:sz w:val="20"/>
        <w:szCs w:val="24"/>
        <w:rtl/>
      </w:rPr>
      <w:t xml:space="preserve"> </w:t>
    </w:r>
    <w:r w:rsidR="00725582">
      <w:rPr>
        <w:b/>
        <w:bCs/>
        <w:sz w:val="20"/>
        <w:szCs w:val="24"/>
        <w:rtl/>
      </w:rPr>
      <w:t>054</w:t>
    </w:r>
    <w:r w:rsidR="000A7AD1">
      <w:rPr>
        <w:rFonts w:hint="cs"/>
        <w:b/>
        <w:bCs/>
        <w:sz w:val="20"/>
        <w:szCs w:val="24"/>
        <w:rtl/>
      </w:rPr>
      <w:t xml:space="preserve"> </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7" w:name="Bokdars"/>
    <w:bookmarkEnd w:id="37"/>
    <w:r w:rsidR="0072558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8" w:name="Bokostad"/>
    <w:bookmarkEnd w:id="38"/>
    <w:r w:rsidR="00725582">
      <w:rPr>
        <w:b/>
        <w:bCs/>
        <w:color w:val="632423" w:themeColor="accent2" w:themeShade="80"/>
        <w:sz w:val="20"/>
        <w:szCs w:val="24"/>
        <w:rtl/>
      </w:rPr>
      <w:t>شه</w:t>
    </w:r>
    <w:r w:rsidR="00725582">
      <w:rPr>
        <w:rFonts w:hint="cs"/>
        <w:b/>
        <w:bCs/>
        <w:color w:val="632423" w:themeColor="accent2" w:themeShade="80"/>
        <w:sz w:val="20"/>
        <w:szCs w:val="24"/>
        <w:rtl/>
      </w:rPr>
      <w:t>ی</w:t>
    </w:r>
    <w:r w:rsidR="00725582">
      <w:rPr>
        <w:rFonts w:hint="eastAsia"/>
        <w:b/>
        <w:bCs/>
        <w:color w:val="632423" w:themeColor="accent2" w:themeShade="80"/>
        <w:sz w:val="20"/>
        <w:szCs w:val="24"/>
        <w:rtl/>
      </w:rPr>
      <w:t>د</w:t>
    </w:r>
    <w:r w:rsidR="00725582">
      <w:rPr>
        <w:rFonts w:hint="cs"/>
        <w:b/>
        <w:bCs/>
        <w:color w:val="632423" w:themeColor="accent2" w:themeShade="80"/>
        <w:sz w:val="20"/>
        <w:szCs w:val="24"/>
        <w:rtl/>
      </w:rPr>
      <w:t>ی</w:t>
    </w:r>
    <w:r w:rsidR="00725582">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39" w:name="BokTarikh"/>
    <w:bookmarkEnd w:id="39"/>
    <w:r w:rsidR="00725582">
      <w:rPr>
        <w:sz w:val="24"/>
        <w:szCs w:val="24"/>
        <w:rtl/>
      </w:rPr>
      <w:t>11 /10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40" w:name="BokSabj"/>
    <w:bookmarkEnd w:id="40"/>
    <w:r w:rsidR="00A002E7">
      <w:rPr>
        <w:rFonts w:hint="cs"/>
        <w:sz w:val="24"/>
        <w:szCs w:val="24"/>
        <w:rtl/>
      </w:rPr>
      <w:t xml:space="preserve"> </w:t>
    </w:r>
    <w:r w:rsidR="00725582">
      <w:rPr>
        <w:sz w:val="24"/>
        <w:szCs w:val="24"/>
        <w:rtl/>
      </w:rPr>
      <w:t xml:space="preserve">قاعده </w:t>
    </w:r>
    <w:r w:rsidR="00725582">
      <w:rPr>
        <w:rFonts w:hint="cs"/>
        <w:sz w:val="24"/>
        <w:szCs w:val="24"/>
        <w:rtl/>
      </w:rPr>
      <w:t>ی</w:t>
    </w:r>
    <w:r w:rsidR="00725582">
      <w:rPr>
        <w:rFonts w:hint="eastAsia"/>
        <w:sz w:val="24"/>
        <w:szCs w:val="24"/>
        <w:rtl/>
      </w:rPr>
      <w:t>د</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41" w:name="Bokmoqarer"/>
    <w:bookmarkEnd w:id="41"/>
    <w:r w:rsidR="00A002E7">
      <w:rPr>
        <w:rFonts w:hint="cs"/>
        <w:sz w:val="24"/>
        <w:szCs w:val="24"/>
        <w:rtl/>
      </w:rPr>
      <w:t xml:space="preserve"> </w:t>
    </w:r>
    <w:r w:rsidR="00725582">
      <w:rPr>
        <w:sz w:val="24"/>
        <w:szCs w:val="24"/>
        <w:rtl/>
      </w:rPr>
      <w:t>مهد</w:t>
    </w:r>
    <w:r w:rsidR="00725582">
      <w:rPr>
        <w:rFonts w:hint="cs"/>
        <w:sz w:val="24"/>
        <w:szCs w:val="24"/>
        <w:rtl/>
      </w:rPr>
      <w:t>ی</w:t>
    </w:r>
    <w:r w:rsidR="00725582">
      <w:rPr>
        <w:sz w:val="24"/>
        <w:szCs w:val="24"/>
        <w:rtl/>
      </w:rPr>
      <w:t xml:space="preserve"> منصور</w:t>
    </w:r>
    <w:r w:rsidR="00725582">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42" w:name="BokSabj2"/>
    <w:bookmarkEnd w:id="42"/>
    <w:r w:rsidR="00725582">
      <w:rPr>
        <w:sz w:val="24"/>
        <w:szCs w:val="24"/>
        <w:rtl/>
      </w:rPr>
      <w:t>ادله روا</w:t>
    </w:r>
    <w:r w:rsidR="00725582">
      <w:rPr>
        <w:rFonts w:hint="cs"/>
        <w:sz w:val="24"/>
        <w:szCs w:val="24"/>
        <w:rtl/>
      </w:rPr>
      <w:t>یی</w:t>
    </w:r>
    <w:r w:rsidR="00725582">
      <w:rPr>
        <w:sz w:val="24"/>
        <w:szCs w:val="24"/>
        <w:rtl/>
      </w:rPr>
      <w:t xml:space="preserve"> قاعده </w:t>
    </w:r>
    <w:r w:rsidR="00725582">
      <w:rPr>
        <w:rFonts w:hint="cs"/>
        <w:sz w:val="24"/>
        <w:szCs w:val="24"/>
        <w:rtl/>
      </w:rPr>
      <w:t>ی</w:t>
    </w:r>
    <w:r w:rsidR="00725582">
      <w:rPr>
        <w:rFonts w:hint="eastAsia"/>
        <w:sz w:val="24"/>
        <w:szCs w:val="24"/>
        <w:rtl/>
      </w:rPr>
      <w:t>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E6E9F"/>
    <w:multiLevelType w:val="hybridMultilevel"/>
    <w:tmpl w:val="9508DD22"/>
    <w:lvl w:ilvl="0" w:tplc="1D14C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A60746"/>
    <w:multiLevelType w:val="hybridMultilevel"/>
    <w:tmpl w:val="6F3A8B88"/>
    <w:lvl w:ilvl="0" w:tplc="6B004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D3165"/>
    <w:multiLevelType w:val="hybridMultilevel"/>
    <w:tmpl w:val="7034E3E4"/>
    <w:lvl w:ilvl="0" w:tplc="223CA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5"/>
  </w:num>
  <w:num w:numId="15">
    <w:abstractNumId w:val="16"/>
  </w:num>
  <w:num w:numId="16">
    <w:abstractNumId w:val="13"/>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764"/>
    <w:rsid w:val="000072A3"/>
    <w:rsid w:val="00010E79"/>
    <w:rsid w:val="00025777"/>
    <w:rsid w:val="00025B70"/>
    <w:rsid w:val="000353D7"/>
    <w:rsid w:val="00043849"/>
    <w:rsid w:val="00055496"/>
    <w:rsid w:val="00057EB9"/>
    <w:rsid w:val="000617A7"/>
    <w:rsid w:val="00062781"/>
    <w:rsid w:val="000711EE"/>
    <w:rsid w:val="000737FD"/>
    <w:rsid w:val="00080A41"/>
    <w:rsid w:val="00081DE6"/>
    <w:rsid w:val="0008299B"/>
    <w:rsid w:val="000913AA"/>
    <w:rsid w:val="00093BD9"/>
    <w:rsid w:val="000941F1"/>
    <w:rsid w:val="00095480"/>
    <w:rsid w:val="00096C63"/>
    <w:rsid w:val="000A7AD1"/>
    <w:rsid w:val="000B1C48"/>
    <w:rsid w:val="000B5DB5"/>
    <w:rsid w:val="000C3947"/>
    <w:rsid w:val="000C7297"/>
    <w:rsid w:val="000D2A37"/>
    <w:rsid w:val="000D30E9"/>
    <w:rsid w:val="000D6818"/>
    <w:rsid w:val="000D79CD"/>
    <w:rsid w:val="000E335E"/>
    <w:rsid w:val="000F16CF"/>
    <w:rsid w:val="000F5BAC"/>
    <w:rsid w:val="001053B9"/>
    <w:rsid w:val="001133B4"/>
    <w:rsid w:val="001137D5"/>
    <w:rsid w:val="00114AB7"/>
    <w:rsid w:val="00116B2B"/>
    <w:rsid w:val="00121BD2"/>
    <w:rsid w:val="0012321C"/>
    <w:rsid w:val="00124E3D"/>
    <w:rsid w:val="00127E95"/>
    <w:rsid w:val="00130659"/>
    <w:rsid w:val="001347C7"/>
    <w:rsid w:val="001356B0"/>
    <w:rsid w:val="00151937"/>
    <w:rsid w:val="0015219F"/>
    <w:rsid w:val="00162A57"/>
    <w:rsid w:val="0017719B"/>
    <w:rsid w:val="00181844"/>
    <w:rsid w:val="0018187F"/>
    <w:rsid w:val="001837E9"/>
    <w:rsid w:val="00187DFA"/>
    <w:rsid w:val="001A1BC1"/>
    <w:rsid w:val="001A1EA5"/>
    <w:rsid w:val="001A2574"/>
    <w:rsid w:val="001A27D7"/>
    <w:rsid w:val="001A294E"/>
    <w:rsid w:val="001A3B7F"/>
    <w:rsid w:val="001A4ED8"/>
    <w:rsid w:val="001A5B26"/>
    <w:rsid w:val="001A6441"/>
    <w:rsid w:val="001B1E32"/>
    <w:rsid w:val="001B2488"/>
    <w:rsid w:val="001B4C7D"/>
    <w:rsid w:val="001B6799"/>
    <w:rsid w:val="001C1362"/>
    <w:rsid w:val="001D2E9A"/>
    <w:rsid w:val="001D597F"/>
    <w:rsid w:val="001E27A2"/>
    <w:rsid w:val="001E3FD4"/>
    <w:rsid w:val="001F2BEA"/>
    <w:rsid w:val="0020241A"/>
    <w:rsid w:val="00203821"/>
    <w:rsid w:val="00211632"/>
    <w:rsid w:val="0021630D"/>
    <w:rsid w:val="00222749"/>
    <w:rsid w:val="00235BAE"/>
    <w:rsid w:val="0024121B"/>
    <w:rsid w:val="00247D2F"/>
    <w:rsid w:val="00251F39"/>
    <w:rsid w:val="00256560"/>
    <w:rsid w:val="0027605E"/>
    <w:rsid w:val="00281E00"/>
    <w:rsid w:val="00284E98"/>
    <w:rsid w:val="0029025F"/>
    <w:rsid w:val="00294A52"/>
    <w:rsid w:val="002B3FDC"/>
    <w:rsid w:val="002B458F"/>
    <w:rsid w:val="002B575F"/>
    <w:rsid w:val="002B729B"/>
    <w:rsid w:val="002C19CD"/>
    <w:rsid w:val="002C53A2"/>
    <w:rsid w:val="002D0040"/>
    <w:rsid w:val="002D2FA8"/>
    <w:rsid w:val="002E220F"/>
    <w:rsid w:val="002F1FD1"/>
    <w:rsid w:val="002F5538"/>
    <w:rsid w:val="00302D07"/>
    <w:rsid w:val="00303BEB"/>
    <w:rsid w:val="00304B38"/>
    <w:rsid w:val="00307311"/>
    <w:rsid w:val="00314C3A"/>
    <w:rsid w:val="003174AA"/>
    <w:rsid w:val="0032100F"/>
    <w:rsid w:val="00323419"/>
    <w:rsid w:val="0033402C"/>
    <w:rsid w:val="00340521"/>
    <w:rsid w:val="00345C73"/>
    <w:rsid w:val="00354A99"/>
    <w:rsid w:val="00360311"/>
    <w:rsid w:val="00361922"/>
    <w:rsid w:val="0037339B"/>
    <w:rsid w:val="00386C11"/>
    <w:rsid w:val="003900B1"/>
    <w:rsid w:val="00397466"/>
    <w:rsid w:val="003A6148"/>
    <w:rsid w:val="003C1487"/>
    <w:rsid w:val="003C33F6"/>
    <w:rsid w:val="003C3D2E"/>
    <w:rsid w:val="003C43A5"/>
    <w:rsid w:val="003D7852"/>
    <w:rsid w:val="003E1C5C"/>
    <w:rsid w:val="003E6650"/>
    <w:rsid w:val="003F5B46"/>
    <w:rsid w:val="00401363"/>
    <w:rsid w:val="00402E47"/>
    <w:rsid w:val="00403315"/>
    <w:rsid w:val="00415BFD"/>
    <w:rsid w:val="00421D7E"/>
    <w:rsid w:val="00425015"/>
    <w:rsid w:val="00430994"/>
    <w:rsid w:val="00440154"/>
    <w:rsid w:val="00441B6D"/>
    <w:rsid w:val="004468CE"/>
    <w:rsid w:val="00450FC9"/>
    <w:rsid w:val="004523EF"/>
    <w:rsid w:val="004556EF"/>
    <w:rsid w:val="00462B07"/>
    <w:rsid w:val="0046375C"/>
    <w:rsid w:val="00465BD2"/>
    <w:rsid w:val="004715C8"/>
    <w:rsid w:val="00475B6C"/>
    <w:rsid w:val="00481C31"/>
    <w:rsid w:val="00482FC1"/>
    <w:rsid w:val="00483027"/>
    <w:rsid w:val="004871AA"/>
    <w:rsid w:val="00490B9C"/>
    <w:rsid w:val="004926E1"/>
    <w:rsid w:val="004A2FEA"/>
    <w:rsid w:val="004A3A57"/>
    <w:rsid w:val="004B0EB7"/>
    <w:rsid w:val="004B107F"/>
    <w:rsid w:val="004C5090"/>
    <w:rsid w:val="004D2DD7"/>
    <w:rsid w:val="004D75C5"/>
    <w:rsid w:val="004E2186"/>
    <w:rsid w:val="004E66FB"/>
    <w:rsid w:val="004F470A"/>
    <w:rsid w:val="004F4C59"/>
    <w:rsid w:val="004F50FA"/>
    <w:rsid w:val="00500C8F"/>
    <w:rsid w:val="00501909"/>
    <w:rsid w:val="00507BBB"/>
    <w:rsid w:val="005128DF"/>
    <w:rsid w:val="005206FE"/>
    <w:rsid w:val="005257ED"/>
    <w:rsid w:val="005306F8"/>
    <w:rsid w:val="00534A3A"/>
    <w:rsid w:val="0054023D"/>
    <w:rsid w:val="005426BF"/>
    <w:rsid w:val="0056213C"/>
    <w:rsid w:val="00562BA3"/>
    <w:rsid w:val="00580C24"/>
    <w:rsid w:val="00581BF7"/>
    <w:rsid w:val="005952AB"/>
    <w:rsid w:val="005968EF"/>
    <w:rsid w:val="00596C1E"/>
    <w:rsid w:val="005A296E"/>
    <w:rsid w:val="005A2E26"/>
    <w:rsid w:val="005A6041"/>
    <w:rsid w:val="005B2B1C"/>
    <w:rsid w:val="005C0DAE"/>
    <w:rsid w:val="005C1558"/>
    <w:rsid w:val="005C188E"/>
    <w:rsid w:val="005D2349"/>
    <w:rsid w:val="005E0EF2"/>
    <w:rsid w:val="005E1B60"/>
    <w:rsid w:val="005E5507"/>
    <w:rsid w:val="005E607B"/>
    <w:rsid w:val="005F0A8D"/>
    <w:rsid w:val="00601229"/>
    <w:rsid w:val="00603B67"/>
    <w:rsid w:val="006113C1"/>
    <w:rsid w:val="006162A2"/>
    <w:rsid w:val="006240DA"/>
    <w:rsid w:val="0063256E"/>
    <w:rsid w:val="00633925"/>
    <w:rsid w:val="00633F04"/>
    <w:rsid w:val="00634324"/>
    <w:rsid w:val="00635219"/>
    <w:rsid w:val="00635EC0"/>
    <w:rsid w:val="00640B58"/>
    <w:rsid w:val="00651B02"/>
    <w:rsid w:val="00651B19"/>
    <w:rsid w:val="00660A29"/>
    <w:rsid w:val="006624EC"/>
    <w:rsid w:val="006717CA"/>
    <w:rsid w:val="00687D2F"/>
    <w:rsid w:val="00695519"/>
    <w:rsid w:val="006A24B9"/>
    <w:rsid w:val="006A4134"/>
    <w:rsid w:val="006A5DDA"/>
    <w:rsid w:val="006A6701"/>
    <w:rsid w:val="006B21F4"/>
    <w:rsid w:val="006B3753"/>
    <w:rsid w:val="006B7AD6"/>
    <w:rsid w:val="006C4EBB"/>
    <w:rsid w:val="006C50FD"/>
    <w:rsid w:val="006D1DD4"/>
    <w:rsid w:val="006D4014"/>
    <w:rsid w:val="006D44C1"/>
    <w:rsid w:val="006D6E4F"/>
    <w:rsid w:val="006E5651"/>
    <w:rsid w:val="006E5B85"/>
    <w:rsid w:val="006F026A"/>
    <w:rsid w:val="0070265B"/>
    <w:rsid w:val="00704813"/>
    <w:rsid w:val="0072290D"/>
    <w:rsid w:val="00723D6D"/>
    <w:rsid w:val="00724537"/>
    <w:rsid w:val="00725582"/>
    <w:rsid w:val="00731724"/>
    <w:rsid w:val="0073474B"/>
    <w:rsid w:val="00735511"/>
    <w:rsid w:val="00737208"/>
    <w:rsid w:val="00744DE6"/>
    <w:rsid w:val="00761210"/>
    <w:rsid w:val="007620DE"/>
    <w:rsid w:val="00762452"/>
    <w:rsid w:val="00762FCF"/>
    <w:rsid w:val="007639E0"/>
    <w:rsid w:val="00775507"/>
    <w:rsid w:val="00783473"/>
    <w:rsid w:val="0078594B"/>
    <w:rsid w:val="00787559"/>
    <w:rsid w:val="0078759C"/>
    <w:rsid w:val="00791C95"/>
    <w:rsid w:val="00795E02"/>
    <w:rsid w:val="007979D0"/>
    <w:rsid w:val="007A4E18"/>
    <w:rsid w:val="007A7B8C"/>
    <w:rsid w:val="007C6D9E"/>
    <w:rsid w:val="007D1C43"/>
    <w:rsid w:val="007D3396"/>
    <w:rsid w:val="007D6C53"/>
    <w:rsid w:val="007E1564"/>
    <w:rsid w:val="007E1E87"/>
    <w:rsid w:val="007E5B3F"/>
    <w:rsid w:val="007F2257"/>
    <w:rsid w:val="0080091D"/>
    <w:rsid w:val="00804108"/>
    <w:rsid w:val="008041AD"/>
    <w:rsid w:val="00804FC4"/>
    <w:rsid w:val="00816367"/>
    <w:rsid w:val="00816A0B"/>
    <w:rsid w:val="00821178"/>
    <w:rsid w:val="00824B22"/>
    <w:rsid w:val="008254E7"/>
    <w:rsid w:val="00830C53"/>
    <w:rsid w:val="00832B3E"/>
    <w:rsid w:val="00837FAA"/>
    <w:rsid w:val="00841F77"/>
    <w:rsid w:val="00852054"/>
    <w:rsid w:val="0085276D"/>
    <w:rsid w:val="00863390"/>
    <w:rsid w:val="0086385C"/>
    <w:rsid w:val="00871916"/>
    <w:rsid w:val="008849CA"/>
    <w:rsid w:val="008856D4"/>
    <w:rsid w:val="00886360"/>
    <w:rsid w:val="008956DD"/>
    <w:rsid w:val="008A1DC0"/>
    <w:rsid w:val="008A425E"/>
    <w:rsid w:val="008A510E"/>
    <w:rsid w:val="008A522A"/>
    <w:rsid w:val="008B4464"/>
    <w:rsid w:val="008B750B"/>
    <w:rsid w:val="008C3162"/>
    <w:rsid w:val="008C4B38"/>
    <w:rsid w:val="008C6780"/>
    <w:rsid w:val="008D1F14"/>
    <w:rsid w:val="008E3924"/>
    <w:rsid w:val="008F13F7"/>
    <w:rsid w:val="008F471E"/>
    <w:rsid w:val="008F4DDB"/>
    <w:rsid w:val="008F5B4D"/>
    <w:rsid w:val="00907425"/>
    <w:rsid w:val="009177AA"/>
    <w:rsid w:val="00917868"/>
    <w:rsid w:val="00923782"/>
    <w:rsid w:val="00923C34"/>
    <w:rsid w:val="00924152"/>
    <w:rsid w:val="0092513D"/>
    <w:rsid w:val="00927A9F"/>
    <w:rsid w:val="009335CC"/>
    <w:rsid w:val="009345DE"/>
    <w:rsid w:val="00935A55"/>
    <w:rsid w:val="00941CEB"/>
    <w:rsid w:val="009444A9"/>
    <w:rsid w:val="0094720F"/>
    <w:rsid w:val="00953B28"/>
    <w:rsid w:val="00954322"/>
    <w:rsid w:val="00957CAA"/>
    <w:rsid w:val="00967656"/>
    <w:rsid w:val="0096778A"/>
    <w:rsid w:val="009738F1"/>
    <w:rsid w:val="00977656"/>
    <w:rsid w:val="009846A7"/>
    <w:rsid w:val="0098794D"/>
    <w:rsid w:val="00990006"/>
    <w:rsid w:val="00991265"/>
    <w:rsid w:val="00993085"/>
    <w:rsid w:val="0099497B"/>
    <w:rsid w:val="009A43BA"/>
    <w:rsid w:val="009B0D05"/>
    <w:rsid w:val="009B4CA6"/>
    <w:rsid w:val="009B79F8"/>
    <w:rsid w:val="009C0F64"/>
    <w:rsid w:val="009C66D5"/>
    <w:rsid w:val="009D0FE0"/>
    <w:rsid w:val="009D13FD"/>
    <w:rsid w:val="009D266A"/>
    <w:rsid w:val="009D7909"/>
    <w:rsid w:val="009E282F"/>
    <w:rsid w:val="009F0BCC"/>
    <w:rsid w:val="009F65E1"/>
    <w:rsid w:val="009F7E07"/>
    <w:rsid w:val="00A002E7"/>
    <w:rsid w:val="00A01522"/>
    <w:rsid w:val="00A061E0"/>
    <w:rsid w:val="00A06BA8"/>
    <w:rsid w:val="00A10A11"/>
    <w:rsid w:val="00A13C6A"/>
    <w:rsid w:val="00A17B09"/>
    <w:rsid w:val="00A27391"/>
    <w:rsid w:val="00A27A6C"/>
    <w:rsid w:val="00A351AD"/>
    <w:rsid w:val="00A457C6"/>
    <w:rsid w:val="00A46AD0"/>
    <w:rsid w:val="00A47063"/>
    <w:rsid w:val="00A473A8"/>
    <w:rsid w:val="00A513F0"/>
    <w:rsid w:val="00A61AC8"/>
    <w:rsid w:val="00A6366F"/>
    <w:rsid w:val="00A65D4C"/>
    <w:rsid w:val="00A70512"/>
    <w:rsid w:val="00A81FCA"/>
    <w:rsid w:val="00A85D71"/>
    <w:rsid w:val="00AA1F60"/>
    <w:rsid w:val="00AA40D7"/>
    <w:rsid w:val="00AB30C2"/>
    <w:rsid w:val="00AB5F7D"/>
    <w:rsid w:val="00AB70B5"/>
    <w:rsid w:val="00AB7698"/>
    <w:rsid w:val="00AC0C50"/>
    <w:rsid w:val="00AC2124"/>
    <w:rsid w:val="00AC6FE2"/>
    <w:rsid w:val="00AD3F1D"/>
    <w:rsid w:val="00AE2510"/>
    <w:rsid w:val="00AF3925"/>
    <w:rsid w:val="00AF6DB2"/>
    <w:rsid w:val="00B04E16"/>
    <w:rsid w:val="00B1149D"/>
    <w:rsid w:val="00B1296B"/>
    <w:rsid w:val="00B16F93"/>
    <w:rsid w:val="00B2292F"/>
    <w:rsid w:val="00B25170"/>
    <w:rsid w:val="00B258B2"/>
    <w:rsid w:val="00B33751"/>
    <w:rsid w:val="00B43169"/>
    <w:rsid w:val="00B55AE4"/>
    <w:rsid w:val="00B70B46"/>
    <w:rsid w:val="00B739B0"/>
    <w:rsid w:val="00B814A3"/>
    <w:rsid w:val="00B94524"/>
    <w:rsid w:val="00B959EC"/>
    <w:rsid w:val="00B96EAB"/>
    <w:rsid w:val="00B96F38"/>
    <w:rsid w:val="00BB278F"/>
    <w:rsid w:val="00BD0E74"/>
    <w:rsid w:val="00BD5F8C"/>
    <w:rsid w:val="00BE228D"/>
    <w:rsid w:val="00BE29DD"/>
    <w:rsid w:val="00BF62FA"/>
    <w:rsid w:val="00C004CC"/>
    <w:rsid w:val="00C066AF"/>
    <w:rsid w:val="00C10E06"/>
    <w:rsid w:val="00C145B8"/>
    <w:rsid w:val="00C174F0"/>
    <w:rsid w:val="00C2438F"/>
    <w:rsid w:val="00C2718A"/>
    <w:rsid w:val="00C32A7E"/>
    <w:rsid w:val="00C34F28"/>
    <w:rsid w:val="00C368DF"/>
    <w:rsid w:val="00C442C5"/>
    <w:rsid w:val="00C4710C"/>
    <w:rsid w:val="00C47304"/>
    <w:rsid w:val="00C57B5C"/>
    <w:rsid w:val="00C57C7C"/>
    <w:rsid w:val="00C61049"/>
    <w:rsid w:val="00C63FFE"/>
    <w:rsid w:val="00C65869"/>
    <w:rsid w:val="00C91AFA"/>
    <w:rsid w:val="00C91EB6"/>
    <w:rsid w:val="00C93B9D"/>
    <w:rsid w:val="00C9587F"/>
    <w:rsid w:val="00CA10B0"/>
    <w:rsid w:val="00CA2F8E"/>
    <w:rsid w:val="00CA5F3E"/>
    <w:rsid w:val="00CA7FD5"/>
    <w:rsid w:val="00CB3287"/>
    <w:rsid w:val="00CB33E2"/>
    <w:rsid w:val="00CB4E68"/>
    <w:rsid w:val="00CC1C09"/>
    <w:rsid w:val="00CC2733"/>
    <w:rsid w:val="00CD0050"/>
    <w:rsid w:val="00CE7481"/>
    <w:rsid w:val="00CF0A8F"/>
    <w:rsid w:val="00CF23D1"/>
    <w:rsid w:val="00D00D16"/>
    <w:rsid w:val="00D048CE"/>
    <w:rsid w:val="00D10998"/>
    <w:rsid w:val="00D1524E"/>
    <w:rsid w:val="00D15CBD"/>
    <w:rsid w:val="00D221CB"/>
    <w:rsid w:val="00D23391"/>
    <w:rsid w:val="00D24B8B"/>
    <w:rsid w:val="00D31805"/>
    <w:rsid w:val="00D37B9F"/>
    <w:rsid w:val="00D552B9"/>
    <w:rsid w:val="00D735B2"/>
    <w:rsid w:val="00D74021"/>
    <w:rsid w:val="00D76D01"/>
    <w:rsid w:val="00D86635"/>
    <w:rsid w:val="00D867DB"/>
    <w:rsid w:val="00D922A9"/>
    <w:rsid w:val="00D9394A"/>
    <w:rsid w:val="00D96BBD"/>
    <w:rsid w:val="00DB0CBB"/>
    <w:rsid w:val="00DB67CC"/>
    <w:rsid w:val="00DC3783"/>
    <w:rsid w:val="00DD72FC"/>
    <w:rsid w:val="00DE1070"/>
    <w:rsid w:val="00E00219"/>
    <w:rsid w:val="00E0316B"/>
    <w:rsid w:val="00E15017"/>
    <w:rsid w:val="00E25D0F"/>
    <w:rsid w:val="00E25E10"/>
    <w:rsid w:val="00E36623"/>
    <w:rsid w:val="00E370A1"/>
    <w:rsid w:val="00E4733E"/>
    <w:rsid w:val="00E50B41"/>
    <w:rsid w:val="00E5219B"/>
    <w:rsid w:val="00E52D07"/>
    <w:rsid w:val="00E5518B"/>
    <w:rsid w:val="00E60587"/>
    <w:rsid w:val="00E609FE"/>
    <w:rsid w:val="00E75920"/>
    <w:rsid w:val="00E80D96"/>
    <w:rsid w:val="00E871FA"/>
    <w:rsid w:val="00E936A4"/>
    <w:rsid w:val="00E954BB"/>
    <w:rsid w:val="00EA45E7"/>
    <w:rsid w:val="00EB1221"/>
    <w:rsid w:val="00EB78E3"/>
    <w:rsid w:val="00EB7BE3"/>
    <w:rsid w:val="00EC1C4B"/>
    <w:rsid w:val="00EC2D6D"/>
    <w:rsid w:val="00EC6DB9"/>
    <w:rsid w:val="00EC735A"/>
    <w:rsid w:val="00EC784E"/>
    <w:rsid w:val="00ED5F38"/>
    <w:rsid w:val="00EE1A78"/>
    <w:rsid w:val="00EF27FE"/>
    <w:rsid w:val="00EF582B"/>
    <w:rsid w:val="00F0366B"/>
    <w:rsid w:val="00F07FB6"/>
    <w:rsid w:val="00F149D0"/>
    <w:rsid w:val="00F16B53"/>
    <w:rsid w:val="00F201A2"/>
    <w:rsid w:val="00F25A19"/>
    <w:rsid w:val="00F25ECD"/>
    <w:rsid w:val="00F318BE"/>
    <w:rsid w:val="00F33297"/>
    <w:rsid w:val="00F343FB"/>
    <w:rsid w:val="00F359FE"/>
    <w:rsid w:val="00F42159"/>
    <w:rsid w:val="00F4256E"/>
    <w:rsid w:val="00F42EE1"/>
    <w:rsid w:val="00F60F1F"/>
    <w:rsid w:val="00F64141"/>
    <w:rsid w:val="00F645F1"/>
    <w:rsid w:val="00F67508"/>
    <w:rsid w:val="00F71FC9"/>
    <w:rsid w:val="00F73B48"/>
    <w:rsid w:val="00F74F51"/>
    <w:rsid w:val="00F842AD"/>
    <w:rsid w:val="00F856A0"/>
    <w:rsid w:val="00F85A3E"/>
    <w:rsid w:val="00F9020D"/>
    <w:rsid w:val="00F914EB"/>
    <w:rsid w:val="00F91B85"/>
    <w:rsid w:val="00F938E7"/>
    <w:rsid w:val="00F9621D"/>
    <w:rsid w:val="00FA3B17"/>
    <w:rsid w:val="00FA5E8D"/>
    <w:rsid w:val="00FA5F3D"/>
    <w:rsid w:val="00FB399E"/>
    <w:rsid w:val="00FB7F50"/>
    <w:rsid w:val="00FC2A85"/>
    <w:rsid w:val="00FC40AF"/>
    <w:rsid w:val="00FC4F35"/>
    <w:rsid w:val="00FD09E2"/>
    <w:rsid w:val="00FD0A16"/>
    <w:rsid w:val="00FE3D7D"/>
    <w:rsid w:val="00FE6DCF"/>
    <w:rsid w:val="00FF184B"/>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5293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487"/>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177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363/&#1589;&#1614;&#1583;&#1614;&#1602;&#1614;&#1577;" TargetMode="External"/><Relationship Id="rId13" Type="http://schemas.openxmlformats.org/officeDocument/2006/relationships/hyperlink" Target="http://lib.eshia.ir/11005/5/137/&#1589;&#1606;&#1583;&#1608;&#1602;&#1607;" TargetMode="External"/><Relationship Id="rId3" Type="http://schemas.openxmlformats.org/officeDocument/2006/relationships/hyperlink" Target="http://lib.eshia.ir/13050/7/12/&#1594;&#1610;&#1585;" TargetMode="External"/><Relationship Id="rId7" Type="http://schemas.openxmlformats.org/officeDocument/2006/relationships/hyperlink" Target="http://lib.eshia.ir/86576/3/184/&#1605;&#1587;&#1593;&#1583;&#1577;" TargetMode="External"/><Relationship Id="rId12" Type="http://schemas.openxmlformats.org/officeDocument/2006/relationships/hyperlink" Target="http://lib.eshia.ir/14027/1/306/&#1575;&#1604;&#1576;&#1589;&#1585;&#1740;" TargetMode="External"/><Relationship Id="rId2" Type="http://schemas.openxmlformats.org/officeDocument/2006/relationships/hyperlink" Target="http://lib.eshia.ir/13050/7/8/&#1575;&#1604;&#1578;&#1581;&#1602;&#1610;&#1602;" TargetMode="External"/><Relationship Id="rId1" Type="http://schemas.openxmlformats.org/officeDocument/2006/relationships/hyperlink" Target="http://lib.eshia.ir/11005/7/387/&#1571;&#1588;&#1607;&#1583;" TargetMode="External"/><Relationship Id="rId6" Type="http://schemas.openxmlformats.org/officeDocument/2006/relationships/hyperlink" Target="http://lib.eshia.ir/86437/1/278/&#1593;&#1605;&#1583;&#1577;" TargetMode="External"/><Relationship Id="rId11" Type="http://schemas.openxmlformats.org/officeDocument/2006/relationships/hyperlink" Target="http://lib.eshia.ir/14027/1/146/&#1593;&#1575;&#1605;&#1740;" TargetMode="External"/><Relationship Id="rId5" Type="http://schemas.openxmlformats.org/officeDocument/2006/relationships/hyperlink" Target="http://lib.eshia.ir/10081/2/119/&#1605;&#1587;&#1593;&#1583;&#1577;" TargetMode="External"/><Relationship Id="rId10" Type="http://schemas.openxmlformats.org/officeDocument/2006/relationships/hyperlink" Target="http://lib.eshia.ir/14028/1/415/&#1575;&#1604;&#1585;&#1576;&#1593;&#1740;" TargetMode="External"/><Relationship Id="rId4" Type="http://schemas.openxmlformats.org/officeDocument/2006/relationships/hyperlink" Target="http://lib.eshia.ir/10083/7/226/&#1605;&#1587;&#1593;&#1583;&#1577;" TargetMode="External"/><Relationship Id="rId9" Type="http://schemas.openxmlformats.org/officeDocument/2006/relationships/hyperlink" Target="http://lib.eshia.ir/14028/1/415/&#1575;&#1604;&#1593;&#1576;&#1583;&#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AECCE-5DB3-4B7E-95BD-DE4DF324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371</TotalTime>
  <Pages>9</Pages>
  <Words>2566</Words>
  <Characters>14628</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17160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8</cp:revision>
  <dcterms:created xsi:type="dcterms:W3CDTF">2018-01-01T06:58:00Z</dcterms:created>
  <dcterms:modified xsi:type="dcterms:W3CDTF">2018-01-01T14:46:00Z</dcterms:modified>
  <cp:contentStatus>ویرایش 2.5</cp:contentStatus>
  <cp:version>2.3</cp:version>
</cp:coreProperties>
</file>