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Default="00202794" w:rsidP="00202794">
      <w:pPr>
        <w:spacing w:before="240" w:line="276" w:lineRule="auto"/>
        <w:jc w:val="center"/>
        <w:rPr>
          <w:rFonts w:ascii="Arabic Typesetting" w:hAnsi="Arabic Typesetting" w:cs="Arabic Typesetting"/>
          <w:b/>
          <w:bCs/>
          <w:color w:val="00B050"/>
          <w:sz w:val="28"/>
          <w:szCs w:val="28"/>
          <w:lang w:bidi="ar-LB"/>
        </w:rPr>
      </w:pPr>
      <w:r>
        <w:rPr>
          <w:rFonts w:ascii="Arabic Typesetting" w:hAnsi="Arabic Typesetting" w:cs="Arabic Typesetting"/>
          <w:b/>
          <w:bCs/>
          <w:color w:val="00B050"/>
          <w:sz w:val="28"/>
          <w:szCs w:val="28"/>
          <w:rtl/>
          <w:lang w:bidi="ar-LB"/>
        </w:rPr>
        <w:t>بسم الله الرحمن الرحيم</w:t>
      </w:r>
    </w:p>
    <w:p w:rsidR="00202794" w:rsidRDefault="00202794" w:rsidP="00202794">
      <w:pPr>
        <w:spacing w:before="240" w:line="276" w:lineRule="auto"/>
        <w:jc w:val="center"/>
        <w:rPr>
          <w:rFonts w:ascii="Arabic Typesetting" w:hAnsi="Arabic Typesetting" w:cs="Arabic Typesetting"/>
          <w:sz w:val="28"/>
          <w:szCs w:val="28"/>
          <w:lang w:bidi="ar-LB"/>
        </w:rPr>
      </w:pPr>
    </w:p>
    <w:p w:rsidR="00202794" w:rsidRDefault="00202794" w:rsidP="00202794">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b/>
          <w:bCs/>
          <w:color w:val="000000" w:themeColor="text1"/>
          <w:sz w:val="28"/>
          <w:szCs w:val="28"/>
          <w:rtl/>
          <w:lang w:bidi="ar-LB"/>
        </w:rPr>
        <w:t>:</w:t>
      </w:r>
      <w:r w:rsidR="008D4F98">
        <w:rPr>
          <w:rFonts w:ascii="Lotus Linotype" w:hAnsi="Lotus Linotype" w:cs="Lotus Linotype" w:hint="cs"/>
          <w:b/>
          <w:bCs/>
          <w:color w:val="FF0000"/>
          <w:sz w:val="28"/>
          <w:szCs w:val="28"/>
          <w:rtl/>
          <w:lang w:bidi="ar-LB"/>
        </w:rPr>
        <w:t xml:space="preserve"> 55</w:t>
      </w:r>
      <w:r w:rsidR="001A3B3E">
        <w:rPr>
          <w:rFonts w:ascii="Lotus Linotype" w:hAnsi="Lotus Linotype" w:cs="Lotus Linotype"/>
          <w:b/>
          <w:bCs/>
          <w:color w:val="FF0000"/>
          <w:sz w:val="28"/>
          <w:szCs w:val="28"/>
          <w:rtl/>
          <w:lang w:bidi="ar-LB"/>
        </w:rPr>
        <w:t xml:space="preserve">        </w:t>
      </w:r>
      <w:r w:rsidR="001A3B3E">
        <w:rPr>
          <w:rFonts w:ascii="Lotus Linotype" w:hAnsi="Lotus Linotype" w:cs="Lotus Linotype" w:hint="cs"/>
          <w:b/>
          <w:bCs/>
          <w:color w:val="FF0000"/>
          <w:sz w:val="28"/>
          <w:szCs w:val="28"/>
          <w:rtl/>
          <w:lang w:bidi="ar-LB"/>
        </w:rPr>
        <w:t xml:space="preserve">  </w:t>
      </w:r>
      <w:r>
        <w:rPr>
          <w:rFonts w:ascii="Lotus Linotype" w:hAnsi="Lotus Linotype" w:cs="Lotus Linotype"/>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202794" w:rsidRDefault="00202794" w:rsidP="00EB7746">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w:t>
      </w:r>
      <w:r>
        <w:rPr>
          <w:rFonts w:ascii="Arabic Typesetting" w:hAnsi="Arabic Typesetting" w:cs="Arabic Typesetting"/>
          <w:b/>
          <w:bCs/>
          <w:color w:val="000000" w:themeColor="text1"/>
          <w:sz w:val="28"/>
          <w:szCs w:val="28"/>
          <w:rtl/>
          <w:lang w:bidi="ar-LB"/>
        </w:rPr>
        <w:t>ث:</w:t>
      </w:r>
      <w:r>
        <w:rPr>
          <w:rFonts w:ascii="Arabic Typesetting" w:hAnsi="Arabic Typesetting" w:cs="Arabic Typesetting"/>
          <w:color w:val="000000" w:themeColor="text1"/>
          <w:sz w:val="28"/>
          <w:szCs w:val="28"/>
          <w:rtl/>
          <w:lang w:bidi="ar-LB"/>
        </w:rPr>
        <w:t xml:space="preserve"> </w:t>
      </w:r>
      <w:r w:rsidR="000C07EB">
        <w:rPr>
          <w:rFonts w:ascii="Arabic Typesetting" w:hAnsi="Arabic Typesetting" w:cs="Arabic Typesetting"/>
          <w:b/>
          <w:bCs/>
          <w:color w:val="FF0000"/>
          <w:sz w:val="28"/>
          <w:szCs w:val="28"/>
          <w:rtl/>
          <w:lang w:bidi="ar-LB"/>
        </w:rPr>
        <w:t>الم</w:t>
      </w:r>
      <w:r w:rsidR="000C07EB">
        <w:rPr>
          <w:rFonts w:ascii="Arabic Typesetting" w:hAnsi="Arabic Typesetting" w:cs="Arabic Typesetting" w:hint="cs"/>
          <w:b/>
          <w:bCs/>
          <w:color w:val="FF0000"/>
          <w:sz w:val="28"/>
          <w:szCs w:val="28"/>
          <w:rtl/>
          <w:lang w:bidi="ar-LB"/>
        </w:rPr>
        <w:t>طلق والمقي</w:t>
      </w:r>
      <w:r w:rsidR="00D93ADB">
        <w:rPr>
          <w:rFonts w:ascii="Arabic Typesetting" w:hAnsi="Arabic Typesetting" w:cs="Arabic Typesetting" w:hint="cs"/>
          <w:b/>
          <w:bCs/>
          <w:color w:val="FF0000"/>
          <w:sz w:val="28"/>
          <w:szCs w:val="28"/>
          <w:rtl/>
          <w:lang w:bidi="ar-LB"/>
        </w:rPr>
        <w:t>ّ</w:t>
      </w:r>
      <w:r w:rsidR="000C07EB">
        <w:rPr>
          <w:rFonts w:ascii="Arabic Typesetting" w:hAnsi="Arabic Typesetting" w:cs="Arabic Typesetting" w:hint="cs"/>
          <w:b/>
          <w:bCs/>
          <w:color w:val="FF0000"/>
          <w:sz w:val="28"/>
          <w:szCs w:val="28"/>
          <w:rtl/>
          <w:lang w:bidi="ar-LB"/>
        </w:rPr>
        <w:t>د</w:t>
      </w:r>
      <w:r>
        <w:rPr>
          <w:rFonts w:ascii="Arabic Typesetting" w:hAnsi="Arabic Typesetting" w:cs="Arabic Typesetting"/>
          <w:color w:val="FF0000"/>
          <w:sz w:val="28"/>
          <w:szCs w:val="28"/>
          <w:rtl/>
          <w:lang w:bidi="ar-LB"/>
        </w:rPr>
        <w:t xml:space="preserve"> </w:t>
      </w:r>
      <w:r w:rsidR="00EB7746">
        <w:rPr>
          <w:rFonts w:ascii="Arabic Typesetting" w:hAnsi="Arabic Typesetting" w:cs="Arabic Typesetting" w:hint="cs"/>
          <w:sz w:val="28"/>
          <w:szCs w:val="28"/>
          <w:rtl/>
          <w:lang w:bidi="ar-LB"/>
        </w:rPr>
        <w:t xml:space="preserve">                                                                                         </w:t>
      </w:r>
      <w:r w:rsidR="00EB7746">
        <w:rPr>
          <w:rFonts w:ascii="Arabic Typesetting" w:hAnsi="Arabic Typesetting" w:cs="Arabic Typesetting" w:hint="cs"/>
          <w:b/>
          <w:bCs/>
          <w:sz w:val="28"/>
          <w:szCs w:val="28"/>
          <w:rtl/>
          <w:lang w:bidi="ar-LB"/>
        </w:rPr>
        <w:t xml:space="preserve"> </w:t>
      </w:r>
      <w:r>
        <w:rPr>
          <w:rFonts w:ascii="Arabic Typesetting" w:hAnsi="Arabic Typesetting" w:cs="Arabic Typesetting"/>
          <w:b/>
          <w:bCs/>
          <w:sz w:val="28"/>
          <w:szCs w:val="28"/>
          <w:rtl/>
          <w:lang w:bidi="ar-LB"/>
        </w:rPr>
        <w:t>الدرس</w:t>
      </w:r>
      <w:r>
        <w:rPr>
          <w:rFonts w:ascii="Arabic Typesetting" w:hAnsi="Arabic Typesetting" w:cs="Arabic Typesetting"/>
          <w:sz w:val="28"/>
          <w:szCs w:val="28"/>
          <w:rtl/>
          <w:lang w:bidi="ar-LB"/>
        </w:rPr>
        <w:t>: الأصول</w:t>
      </w:r>
    </w:p>
    <w:p w:rsidR="00202794" w:rsidRDefault="00202794" w:rsidP="00202794">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التاريخ</w:t>
      </w:r>
      <w:r>
        <w:rPr>
          <w:rFonts w:ascii="Arabic Typesetting" w:hAnsi="Arabic Typesetting" w:cs="Arabic Typesetting"/>
          <w:b/>
          <w:bCs/>
          <w:color w:val="000000" w:themeColor="text1"/>
          <w:sz w:val="28"/>
          <w:szCs w:val="28"/>
          <w:rtl/>
          <w:lang w:bidi="ar-LB"/>
        </w:rPr>
        <w:t>:</w:t>
      </w:r>
      <w:r w:rsidR="00EB7746">
        <w:rPr>
          <w:rFonts w:ascii="Arabic Typesetting" w:hAnsi="Arabic Typesetting" w:cs="Arabic Typesetting" w:hint="cs"/>
          <w:sz w:val="28"/>
          <w:szCs w:val="28"/>
          <w:rtl/>
          <w:lang w:bidi="ar-LB"/>
        </w:rPr>
        <w:t xml:space="preserve"> الأحد، 7 رجب، 1444 ه</w:t>
      </w:r>
    </w:p>
    <w:p w:rsidR="00202794" w:rsidRDefault="00202794" w:rsidP="00202794">
      <w:pPr>
        <w:rPr>
          <w:rFonts w:ascii="Lotus Linotype" w:hAnsi="Lotus Linotype" w:cs="Lotus Linotype"/>
          <w:sz w:val="28"/>
          <w:szCs w:val="28"/>
          <w:lang w:bidi="ar-LB"/>
        </w:rPr>
      </w:pPr>
    </w:p>
    <w:p w:rsidR="00202794" w:rsidRDefault="00202794" w:rsidP="00202794">
      <w:pPr>
        <w:jc w:val="center"/>
        <w:rPr>
          <w:rFonts w:ascii="Lotus Linotype" w:hAnsi="Lotus Linotype" w:cs="Lotus Linotype"/>
          <w:color w:val="AFD597"/>
          <w:sz w:val="28"/>
          <w:szCs w:val="28"/>
          <w:lang w:bidi="ar-LB"/>
        </w:rPr>
      </w:pPr>
    </w:p>
    <w:p w:rsidR="00202794" w:rsidRPr="00202794" w:rsidRDefault="00202794" w:rsidP="00202794">
      <w:pPr>
        <w:jc w:val="center"/>
        <w:rPr>
          <w:rFonts w:ascii="Lotus Linotype" w:hAnsi="Lotus Linotype" w:cs="Lotus Linotype"/>
          <w:color w:val="222A35" w:themeColor="text2" w:themeShade="80"/>
          <w:sz w:val="28"/>
          <w:szCs w:val="28"/>
          <w:lang w:bidi="ar-LB"/>
        </w:rPr>
      </w:pPr>
      <w:r w:rsidRPr="00202794">
        <w:rPr>
          <w:rFonts w:ascii="Arabic Typesetting" w:hAnsi="Arabic Typesetting" w:cs="Arabic Typesetting"/>
          <w:b/>
          <w:bCs/>
          <w:color w:val="222A35" w:themeColor="text2" w:themeShade="80"/>
          <w:sz w:val="32"/>
          <w:szCs w:val="32"/>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5367C1" w:rsidRDefault="001A3B3E" w:rsidP="0020279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كان الكلام في </w:t>
      </w:r>
      <w:r w:rsidRPr="005367C1">
        <w:rPr>
          <w:rFonts w:ascii="Lotus Linotype" w:hAnsi="Lotus Linotype" w:cs="Lotus Linotype" w:hint="cs"/>
          <w:b/>
          <w:bCs/>
          <w:color w:val="FF0000"/>
          <w:sz w:val="28"/>
          <w:szCs w:val="28"/>
          <w:rtl/>
          <w:lang w:bidi="ar-LB"/>
        </w:rPr>
        <w:t>الثمرات المترتبة على اختلاف المباني في تقابل الإطلاق والتقييد الثبوتيين</w:t>
      </w:r>
      <w:r>
        <w:rPr>
          <w:rFonts w:ascii="Lotus Linotype" w:hAnsi="Lotus Linotype" w:cs="Lotus Linotype" w:hint="cs"/>
          <w:sz w:val="28"/>
          <w:szCs w:val="28"/>
          <w:rtl/>
          <w:lang w:bidi="ar-LB"/>
        </w:rPr>
        <w:t xml:space="preserve">. </w:t>
      </w:r>
    </w:p>
    <w:p w:rsidR="00202794" w:rsidRDefault="001A3B3E" w:rsidP="0020279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ذكرنا الثمرة الأولى التي ادُّعيت أنها تترتب بناءً على كون التقابل الإطلاق والتقييد تقابل التضاد حيث ذكر بعض المعاصرين أنّه إذا امتنع التقييد فلا يجب الإطلاق وإن ادّعى السيد الخوئي</w:t>
      </w:r>
      <w:r w:rsidR="005367C1">
        <w:rPr>
          <w:rFonts w:ascii="Lotus Linotype" w:hAnsi="Lotus Linotype" w:cs="Lotus Linotype" w:hint="cs"/>
          <w:sz w:val="28"/>
          <w:szCs w:val="28"/>
          <w:rtl/>
          <w:lang w:bidi="ar-LB"/>
        </w:rPr>
        <w:t xml:space="preserve"> </w:t>
      </w:r>
      <w:r w:rsidR="009720B2">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أنّ</w:t>
      </w:r>
      <w:r w:rsidR="005367C1">
        <w:rPr>
          <w:rFonts w:ascii="Lotus Linotype" w:hAnsi="Lotus Linotype" w:cs="Lotus Linotype" w:hint="cs"/>
          <w:sz w:val="28"/>
          <w:szCs w:val="28"/>
          <w:rtl/>
          <w:lang w:bidi="ar-LB"/>
        </w:rPr>
        <w:t>ه إذا امتنع التقييد وجب الإطلاق؛</w:t>
      </w:r>
      <w:r>
        <w:rPr>
          <w:rFonts w:ascii="Lotus Linotype" w:hAnsi="Lotus Linotype" w:cs="Lotus Linotype" w:hint="cs"/>
          <w:sz w:val="28"/>
          <w:szCs w:val="28"/>
          <w:rtl/>
          <w:lang w:bidi="ar-LB"/>
        </w:rPr>
        <w:t xml:space="preserve"> وذلك لأنّ الإطلاق بنظر السيد الخوئي</w:t>
      </w:r>
      <w:r w:rsidR="005367C1">
        <w:rPr>
          <w:rFonts w:ascii="Lotus Linotype" w:hAnsi="Lotus Linotype" w:cs="Lotus Linotype" w:hint="cs"/>
          <w:sz w:val="28"/>
          <w:szCs w:val="28"/>
          <w:rtl/>
          <w:lang w:bidi="ar-LB"/>
        </w:rPr>
        <w:t xml:space="preserve"> </w:t>
      </w:r>
      <w:r w:rsidR="009720B2">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يتقوّم بلحاظ السريان</w:t>
      </w:r>
      <w:r w:rsidR="005367C1">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فإذا رأى الشارع أنّ غرضه مختصٌّ بحصّةٍ من الطبيعة فلا موجب لأن يلحظ سريان الطبيعة في أفرادها، تكون نتيجة ذلك الإهمال الثبوتي.</w:t>
      </w:r>
    </w:p>
    <w:p w:rsidR="001A3B3E" w:rsidRDefault="001A3B3E" w:rsidP="005367C1">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فأجبنا عن ذلك، ولكن قد يخطر ببال الإنسان أنّه لا يوجد مانعٌ من الإهمال الثبوتي على جميع المباني، فيقال: بأنّنا نرى </w:t>
      </w:r>
      <w:r w:rsidR="003F5297">
        <w:rPr>
          <w:rFonts w:ascii="Lotus Linotype" w:hAnsi="Lotus Linotype" w:cs="Lotus Linotype" w:hint="cs"/>
          <w:sz w:val="28"/>
          <w:szCs w:val="28"/>
          <w:rtl/>
          <w:lang w:bidi="ar-LB"/>
        </w:rPr>
        <w:t xml:space="preserve">في مجلس النواب </w:t>
      </w:r>
      <w:r w:rsidR="00D60E3F">
        <w:rPr>
          <w:rFonts w:ascii="Lotus Linotype" w:hAnsi="Lotus Linotype" w:cs="Lotus Linotype" w:hint="cs"/>
          <w:sz w:val="28"/>
          <w:szCs w:val="28"/>
          <w:rtl/>
          <w:lang w:bidi="ar-LB"/>
        </w:rPr>
        <w:t xml:space="preserve">يصوتون على قانونٍ عامٍّ مع أنّهم </w:t>
      </w:r>
      <w:r w:rsidR="005367C1">
        <w:rPr>
          <w:rFonts w:ascii="Lotus Linotype" w:hAnsi="Lotus Linotype" w:cs="Lotus Linotype" w:hint="cs"/>
          <w:sz w:val="28"/>
          <w:szCs w:val="28"/>
          <w:rtl/>
          <w:lang w:bidi="ar-LB"/>
        </w:rPr>
        <w:t>بانين</w:t>
      </w:r>
      <w:r w:rsidR="00D60E3F">
        <w:rPr>
          <w:rFonts w:ascii="Lotus Linotype" w:hAnsi="Lotus Linotype" w:cs="Lotus Linotype" w:hint="cs"/>
          <w:sz w:val="28"/>
          <w:szCs w:val="28"/>
          <w:rtl/>
          <w:lang w:bidi="ar-LB"/>
        </w:rPr>
        <w:t xml:space="preserve"> على إلحاق مقيّدات يسمّونها </w:t>
      </w:r>
      <w:r w:rsidR="005C7414">
        <w:rPr>
          <w:rFonts w:ascii="Lotus Linotype" w:hAnsi="Lotus Linotype" w:cs="Lotus Linotype" w:hint="cs"/>
          <w:sz w:val="28"/>
          <w:szCs w:val="28"/>
          <w:rtl/>
          <w:lang w:bidi="ar-LB"/>
        </w:rPr>
        <w:t>بالـ تبصرة، مثلاً: يصوتون أنّ طل</w:t>
      </w:r>
      <w:r w:rsidR="00E547A2">
        <w:rPr>
          <w:rFonts w:ascii="Lotus Linotype" w:hAnsi="Lotus Linotype" w:cs="Lotus Linotype" w:hint="cs"/>
          <w:sz w:val="28"/>
          <w:szCs w:val="28"/>
          <w:rtl/>
          <w:lang w:bidi="ar-LB"/>
        </w:rPr>
        <w:t xml:space="preserve">بة العلم إذا وصلوا إلى مستوى الخارج مثلاً </w:t>
      </w:r>
      <w:r w:rsidR="00FA269F">
        <w:rPr>
          <w:rFonts w:ascii="Lotus Linotype" w:hAnsi="Lotus Linotype" w:cs="Lotus Linotype" w:hint="cs"/>
          <w:sz w:val="28"/>
          <w:szCs w:val="28"/>
          <w:rtl/>
          <w:lang w:bidi="ar-LB"/>
        </w:rPr>
        <w:t xml:space="preserve">يجوز تعيينهم للقضاء، </w:t>
      </w:r>
      <w:r w:rsidR="00AD3A48">
        <w:rPr>
          <w:rFonts w:ascii="Lotus Linotype" w:hAnsi="Lotus Linotype" w:cs="Lotus Linotype" w:hint="cs"/>
          <w:sz w:val="28"/>
          <w:szCs w:val="28"/>
          <w:rtl/>
          <w:lang w:bidi="ar-LB"/>
        </w:rPr>
        <w:t xml:space="preserve">يصوّتون عليه، ثمّ في وقتٍ لاحق يذكرون الضوابط: أن لا يكون مستواه العلمي أقل من كذا، أو يكون </w:t>
      </w:r>
      <w:r w:rsidR="00AD3A48">
        <w:rPr>
          <w:rFonts w:ascii="Times New Roman" w:hAnsi="Times New Roman" w:cs="Times New Roman" w:hint="cs"/>
          <w:sz w:val="28"/>
          <w:szCs w:val="28"/>
          <w:rtl/>
          <w:lang w:bidi="ar-LB"/>
        </w:rPr>
        <w:t>–</w:t>
      </w:r>
      <w:r w:rsidR="00AD3A48">
        <w:rPr>
          <w:rFonts w:ascii="Lotus Linotype" w:hAnsi="Lotus Linotype" w:cs="Lotus Linotype" w:hint="cs"/>
          <w:sz w:val="28"/>
          <w:szCs w:val="28"/>
          <w:rtl/>
          <w:lang w:bidi="ar-LB"/>
        </w:rPr>
        <w:t>مثلاً- عادلاً، وهكذا... ففي الوقت الذي صوتوا بأنّ طلبة العلم يجوز استخدامهم وتعيينهم ل</w:t>
      </w:r>
      <w:r w:rsidR="001408D1">
        <w:rPr>
          <w:rFonts w:ascii="Lotus Linotype" w:hAnsi="Lotus Linotype" w:cs="Lotus Linotype" w:hint="cs"/>
          <w:sz w:val="28"/>
          <w:szCs w:val="28"/>
          <w:rtl/>
          <w:lang w:bidi="ar-LB"/>
        </w:rPr>
        <w:t xml:space="preserve">منصب القضاء هل هذا مطلق ثبوتاً </w:t>
      </w:r>
      <w:r w:rsidR="00AD3A48">
        <w:rPr>
          <w:rFonts w:ascii="Lotus Linotype" w:hAnsi="Lotus Linotype" w:cs="Lotus Linotype" w:hint="cs"/>
          <w:sz w:val="28"/>
          <w:szCs w:val="28"/>
          <w:rtl/>
          <w:lang w:bidi="ar-LB"/>
        </w:rPr>
        <w:t>ثم ينسخون هذا الإطلاق بالمقيدات التي تلحق هذا الإطلاق في وقتٍ متأخر</w:t>
      </w:r>
      <w:r w:rsidR="001408D1">
        <w:rPr>
          <w:rFonts w:ascii="Lotus Linotype" w:hAnsi="Lotus Linotype" w:cs="Lotus Linotype" w:hint="cs"/>
          <w:sz w:val="28"/>
          <w:szCs w:val="28"/>
          <w:rtl/>
          <w:lang w:bidi="ar-LB"/>
        </w:rPr>
        <w:t>؟ هذا خلاف الواقع، بل يقال بأنّ ذلك القانون الذي صُوّت عليه في اليوم الأول كان قانوناً مهملاً حتى في مقام الثبوت، لم يُلحظ كونه تمام الموضوع</w:t>
      </w:r>
      <w:r w:rsidR="00CC4D6B">
        <w:rPr>
          <w:rFonts w:ascii="Lotus Linotype" w:hAnsi="Lotus Linotype" w:cs="Lotus Linotype" w:hint="cs"/>
          <w:sz w:val="28"/>
          <w:szCs w:val="28"/>
          <w:rtl/>
          <w:lang w:bidi="ar-LB"/>
        </w:rPr>
        <w:t xml:space="preserve">، أو فقل لم يُلحظ سريانه وإطلاقه، فلماذا صار المشهور </w:t>
      </w:r>
      <w:r w:rsidR="00EB543D">
        <w:rPr>
          <w:rFonts w:ascii="Lotus Linotype" w:hAnsi="Lotus Linotype" w:cs="Lotus Linotype" w:hint="cs"/>
          <w:sz w:val="28"/>
          <w:szCs w:val="28"/>
          <w:rtl/>
          <w:lang w:bidi="ar-LB"/>
        </w:rPr>
        <w:t>عند الأعلام كالسيد الخوئي</w:t>
      </w:r>
      <w:r w:rsidR="005367C1">
        <w:rPr>
          <w:rFonts w:ascii="Lotus Linotype" w:hAnsi="Lotus Linotype" w:cs="Lotus Linotype" w:hint="cs"/>
          <w:sz w:val="28"/>
          <w:szCs w:val="28"/>
          <w:rtl/>
          <w:lang w:bidi="ar-LB"/>
        </w:rPr>
        <w:t xml:space="preserve"> </w:t>
      </w:r>
      <w:r w:rsidR="009720B2">
        <w:rPr>
          <w:rFonts w:ascii="Lotus Linotype" w:hAnsi="Lotus Linotype" w:cs="Taher" w:hint="cs"/>
          <w:sz w:val="28"/>
          <w:szCs w:val="28"/>
          <w:rtl/>
          <w:lang w:bidi="ar-LB"/>
        </w:rPr>
        <w:t>رحمه الله</w:t>
      </w:r>
      <w:r w:rsidR="00EB543D">
        <w:rPr>
          <w:rFonts w:ascii="Lotus Linotype" w:hAnsi="Lotus Linotype" w:cs="Lotus Linotype" w:hint="cs"/>
          <w:sz w:val="28"/>
          <w:szCs w:val="28"/>
          <w:rtl/>
          <w:lang w:bidi="ar-LB"/>
        </w:rPr>
        <w:t xml:space="preserve"> أنّ الإهمال الثبوتي غير معقول؟ وهكذا صاحب البحوث</w:t>
      </w:r>
      <w:r w:rsidR="005367C1">
        <w:rPr>
          <w:rFonts w:ascii="Lotus Linotype" w:hAnsi="Lotus Linotype" w:cs="Lotus Linotype" w:hint="cs"/>
          <w:sz w:val="28"/>
          <w:szCs w:val="28"/>
          <w:rtl/>
          <w:lang w:bidi="ar-LB"/>
        </w:rPr>
        <w:t xml:space="preserve"> </w:t>
      </w:r>
      <w:r w:rsidR="009720B2">
        <w:rPr>
          <w:rFonts w:ascii="Lotus Linotype" w:hAnsi="Lotus Linotype" w:cs="Taher" w:hint="cs"/>
          <w:sz w:val="28"/>
          <w:szCs w:val="28"/>
          <w:rtl/>
          <w:lang w:bidi="ar-LB"/>
        </w:rPr>
        <w:t>رحمه الله</w:t>
      </w:r>
      <w:r w:rsidR="00EB543D">
        <w:rPr>
          <w:rFonts w:ascii="Lotus Linotype" w:hAnsi="Lotus Linotype" w:cs="Lotus Linotype" w:hint="cs"/>
          <w:sz w:val="28"/>
          <w:szCs w:val="28"/>
          <w:rtl/>
          <w:lang w:bidi="ar-LB"/>
        </w:rPr>
        <w:t>، يقول: إذا جُعل الحكم على ماهيّةٍ مهملةٍ فهذا في قوّة القضيّة المطلقة، هذا هو الإطلاق الثبوتي.</w:t>
      </w:r>
      <w:r w:rsidR="00091EC8">
        <w:rPr>
          <w:rFonts w:ascii="Lotus Linotype" w:hAnsi="Lotus Linotype" w:cs="Lotus Linotype" w:hint="cs"/>
          <w:sz w:val="28"/>
          <w:szCs w:val="28"/>
          <w:rtl/>
          <w:lang w:bidi="ar-LB"/>
        </w:rPr>
        <w:t xml:space="preserve"> </w:t>
      </w:r>
    </w:p>
    <w:p w:rsidR="00091EC8" w:rsidRDefault="00091EC8" w:rsidP="0020279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فهذه الشبهة أي شبهة إمكان الإهمال الثبوتي في الجعل </w:t>
      </w:r>
      <w:r w:rsidR="006A4B3E">
        <w:rPr>
          <w:rFonts w:ascii="Lotus Linotype" w:hAnsi="Lotus Linotype" w:cs="Lotus Linotype" w:hint="cs"/>
          <w:sz w:val="28"/>
          <w:szCs w:val="28"/>
          <w:rtl/>
          <w:lang w:bidi="ar-LB"/>
        </w:rPr>
        <w:t xml:space="preserve">حيث نراه في القوانين التي يُصوّت عليها في مجالس النواب أو نفرض سلطاناً يتولّى كلّ شيء وأزمّة الأمور طُرّاً بيده، هو يخاطب الشعب أو يخاطب السلطة، يقول: </w:t>
      </w:r>
      <w:r w:rsidR="000666DA">
        <w:rPr>
          <w:rFonts w:ascii="Lotus Linotype" w:hAnsi="Lotus Linotype" w:cs="Lotus Linotype" w:hint="cs"/>
          <w:sz w:val="28"/>
          <w:szCs w:val="28"/>
          <w:rtl/>
          <w:lang w:bidi="ar-LB"/>
        </w:rPr>
        <w:t xml:space="preserve"> الذين تخرّجوا في كليّة القانون يجوز تعيينهم لمنصب القضاء ولكن لا يعلنون ذلك، لا يصل إلى دور التنفيذ، </w:t>
      </w:r>
      <w:r w:rsidR="00BB3AE4">
        <w:rPr>
          <w:rFonts w:ascii="Lotus Linotype" w:hAnsi="Lotus Linotype" w:cs="Lotus Linotype" w:hint="cs"/>
          <w:sz w:val="28"/>
          <w:szCs w:val="28"/>
          <w:rtl/>
          <w:lang w:bidi="ar-LB"/>
        </w:rPr>
        <w:t xml:space="preserve">ينتهي مجلس ذلك اليوم لأنّ السلطان تعب، ثمّ في اليوم التالي أو في وقتٍ آخر يجتمعون والسلطان يكمّل ذلك القانون الذي هو قرّره ويقول: ويشترط ويعتبر في الذي يتعيّن </w:t>
      </w:r>
      <w:r w:rsidR="00BB3AE4">
        <w:rPr>
          <w:rFonts w:ascii="Lotus Linotype" w:hAnsi="Lotus Linotype" w:cs="Lotus Linotype" w:hint="cs"/>
          <w:sz w:val="28"/>
          <w:szCs w:val="28"/>
          <w:rtl/>
          <w:lang w:bidi="ar-LB"/>
        </w:rPr>
        <w:lastRenderedPageBreak/>
        <w:t xml:space="preserve">لمنصب القضاء إضافةً إلى كونه خِرّيج كليّة القانون أن لا يكون له ملف أمني، أو ثبّت ولائه لنا </w:t>
      </w:r>
      <w:r w:rsidR="00BB3AE4">
        <w:rPr>
          <w:rFonts w:ascii="Times New Roman" w:hAnsi="Times New Roman" w:cs="Times New Roman" w:hint="cs"/>
          <w:sz w:val="28"/>
          <w:szCs w:val="28"/>
          <w:rtl/>
          <w:lang w:bidi="ar-LB"/>
        </w:rPr>
        <w:t>–</w:t>
      </w:r>
      <w:r w:rsidR="00BB3AE4">
        <w:rPr>
          <w:rFonts w:ascii="Lotus Linotype" w:hAnsi="Lotus Linotype" w:cs="Lotus Linotype" w:hint="cs"/>
          <w:sz w:val="28"/>
          <w:szCs w:val="28"/>
          <w:rtl/>
          <w:lang w:bidi="ar-LB"/>
        </w:rPr>
        <w:t>مثلاً-، هو لم ينسخ ما قرّره أولاً وإنّما جعل قانوناً مهملا بلحاظ الخصوصيات ث</w:t>
      </w:r>
      <w:r w:rsidR="009C5356">
        <w:rPr>
          <w:rFonts w:ascii="Lotus Linotype" w:hAnsi="Lotus Linotype" w:cs="Lotus Linotype" w:hint="cs"/>
          <w:sz w:val="28"/>
          <w:szCs w:val="28"/>
          <w:rtl/>
          <w:lang w:bidi="ar-LB"/>
        </w:rPr>
        <w:t xml:space="preserve">مّ عيّن الخصوصيات في وقتٍ لاحق، </w:t>
      </w:r>
      <w:r w:rsidR="00BB3AE4">
        <w:rPr>
          <w:rFonts w:ascii="Lotus Linotype" w:hAnsi="Lotus Linotype" w:cs="Lotus Linotype" w:hint="cs"/>
          <w:sz w:val="28"/>
          <w:szCs w:val="28"/>
          <w:rtl/>
          <w:lang w:bidi="ar-LB"/>
        </w:rPr>
        <w:t>فلماذ يُقال: الإهمال الثبوتي غير معقول؟</w:t>
      </w:r>
    </w:p>
    <w:p w:rsidR="00BB3AE4" w:rsidRDefault="00BB3AE4" w:rsidP="000843ED">
      <w:pPr>
        <w:jc w:val="both"/>
        <w:rPr>
          <w:rFonts w:ascii="Lotus Linotype" w:hAnsi="Lotus Linotype" w:cs="Lotus Linotype"/>
          <w:sz w:val="28"/>
          <w:szCs w:val="28"/>
          <w:rtl/>
          <w:lang w:bidi="ar-LB"/>
        </w:rPr>
      </w:pPr>
      <w:r w:rsidRPr="005367C1">
        <w:rPr>
          <w:rFonts w:ascii="Lotus Linotype" w:hAnsi="Lotus Linotype" w:cs="Lotus Linotype" w:hint="cs"/>
          <w:b/>
          <w:bCs/>
          <w:color w:val="FF0000"/>
          <w:sz w:val="28"/>
          <w:szCs w:val="28"/>
          <w:rtl/>
          <w:lang w:bidi="ar-LB"/>
        </w:rPr>
        <w:t>الإنصاف:</w:t>
      </w:r>
      <w:r w:rsidR="009C5356" w:rsidRPr="005367C1">
        <w:rPr>
          <w:rFonts w:ascii="Lotus Linotype" w:hAnsi="Lotus Linotype" w:cs="Lotus Linotype" w:hint="cs"/>
          <w:color w:val="FF0000"/>
          <w:sz w:val="28"/>
          <w:szCs w:val="28"/>
          <w:rtl/>
          <w:lang w:bidi="ar-LB"/>
        </w:rPr>
        <w:t xml:space="preserve"> </w:t>
      </w:r>
      <w:r w:rsidR="009C5356">
        <w:rPr>
          <w:rFonts w:ascii="Lotus Linotype" w:hAnsi="Lotus Linotype" w:cs="Lotus Linotype" w:hint="cs"/>
          <w:sz w:val="28"/>
          <w:szCs w:val="28"/>
          <w:rtl/>
          <w:lang w:bidi="ar-LB"/>
        </w:rPr>
        <w:t>أنّ هذا الذي نتوهّم أنّه قانونٌ مهمل ليس مهملاً بالحمل الشائع؛ فإما أن يكون له مقيّداً لُبيّ وهو من كان واجداً للضوابط التي تُعيّن في وقتٍ لاحق، لا يحتاج إلى التقييد اللفظي، هذا يكون كمقيّد لُبّي مرت</w:t>
      </w:r>
      <w:r w:rsidR="00EF370D">
        <w:rPr>
          <w:rFonts w:ascii="Lotus Linotype" w:hAnsi="Lotus Linotype" w:cs="Lotus Linotype" w:hint="cs"/>
          <w:sz w:val="28"/>
          <w:szCs w:val="28"/>
          <w:rtl/>
          <w:lang w:bidi="ar-LB"/>
        </w:rPr>
        <w:t xml:space="preserve">كز في ذهن النواب أو ذاك السلطان وإمّا أنّ هذا تمهيدٌ للقانون </w:t>
      </w:r>
      <w:r w:rsidR="00EF370D">
        <w:rPr>
          <w:rFonts w:ascii="Times New Roman" w:hAnsi="Times New Roman" w:cs="Times New Roman" w:hint="cs"/>
          <w:sz w:val="28"/>
          <w:szCs w:val="28"/>
          <w:rtl/>
          <w:lang w:bidi="ar-LB"/>
        </w:rPr>
        <w:t>–</w:t>
      </w:r>
      <w:r w:rsidR="00EF370D">
        <w:rPr>
          <w:rFonts w:ascii="Lotus Linotype" w:hAnsi="Lotus Linotype" w:cs="Lotus Linotype" w:hint="cs"/>
          <w:sz w:val="28"/>
          <w:szCs w:val="28"/>
          <w:rtl/>
          <w:lang w:bidi="ar-LB"/>
        </w:rPr>
        <w:t xml:space="preserve">مسودة- وليس قانوناً، تمهيد بالفارسية يعبّرون عنه "پيش نويس"، أو يُقال: هذا القانون مطلقٌ من حيث الجعل ولكنه من حيث أنّه لا يكشف عن غرض المقنن ولا يكشف عن ملاكٍ في مطلق </w:t>
      </w:r>
      <w:r w:rsidR="00CC5F74">
        <w:rPr>
          <w:rFonts w:ascii="Lotus Linotype" w:hAnsi="Lotus Linotype" w:cs="Lotus Linotype" w:hint="cs"/>
          <w:sz w:val="28"/>
          <w:szCs w:val="28"/>
          <w:rtl/>
          <w:lang w:bidi="ar-LB"/>
        </w:rPr>
        <w:t xml:space="preserve">العنوان -أي طلبة العلم أو الخريج في كليّة القانون- فهذا بلحاظ الجعل مطلق ولكنّ المهم للعقلاء هو كشف هذا القانون المطلق عن الغرض المطلق، </w:t>
      </w:r>
      <w:r w:rsidR="000843ED">
        <w:rPr>
          <w:rFonts w:ascii="Lotus Linotype" w:hAnsi="Lotus Linotype" w:cs="Lotus Linotype" w:hint="cs"/>
          <w:sz w:val="28"/>
          <w:szCs w:val="28"/>
          <w:rtl/>
          <w:lang w:bidi="ar-LB"/>
        </w:rPr>
        <w:t>وحيث يتوقّع حتى نفس المقننين أن يلحق ذلك الجعل المطلق ملحقات ومقيدات فلا يكشف ذلك الجعل المطلق عن الغرض المطلق، وإلا نحن لا نتصور الإهمال الثبوتي، أيّ معنىً للإهمال الثبوتي، الواقع مساوقٌ للتعيّن واللا تعيّن يساوق العدم، فالإهمال الثبوتي ممّا لا نتعقله.</w:t>
      </w:r>
    </w:p>
    <w:p w:rsidR="00263645" w:rsidRDefault="00263645" w:rsidP="009720B2">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فإذاً </w:t>
      </w:r>
      <w:r w:rsidRPr="005F26DB">
        <w:rPr>
          <w:rFonts w:ascii="Lotus Linotype" w:hAnsi="Lotus Linotype" w:cs="Lotus Linotype" w:hint="cs"/>
          <w:color w:val="FF0000"/>
          <w:sz w:val="28"/>
          <w:szCs w:val="28"/>
          <w:rtl/>
          <w:lang w:bidi="ar-LB"/>
        </w:rPr>
        <w:t xml:space="preserve">لا اختلاف </w:t>
      </w:r>
      <w:r>
        <w:rPr>
          <w:rFonts w:ascii="Lotus Linotype" w:hAnsi="Lotus Linotype" w:cs="Lotus Linotype" w:hint="cs"/>
          <w:sz w:val="28"/>
          <w:szCs w:val="28"/>
          <w:rtl/>
          <w:lang w:bidi="ar-LB"/>
        </w:rPr>
        <w:t>في المسالك والمباني في تقابل الإطلاق والتقييد في امتناع الإهمال الثبوتي بمعنى الإهمال الثبوتي في نفس الجعل وإن كان هذا الجعل قد لا يكشف عن سعة الغرض وإطلاق الغرض.</w:t>
      </w:r>
    </w:p>
    <w:p w:rsidR="005F26DB" w:rsidRDefault="005F26DB">
      <w:pPr>
        <w:bidi w:val="0"/>
        <w:spacing w:line="259" w:lineRule="auto"/>
        <w:rPr>
          <w:rFonts w:ascii="Lotus Linotype" w:hAnsi="Lotus Linotype" w:cs="Lotus Linotype"/>
          <w:sz w:val="28"/>
          <w:szCs w:val="28"/>
          <w:lang w:bidi="ar-LB"/>
        </w:rPr>
      </w:pPr>
      <w:r>
        <w:rPr>
          <w:rFonts w:ascii="Lotus Linotype" w:hAnsi="Lotus Linotype" w:cs="Lotus Linotype"/>
          <w:sz w:val="28"/>
          <w:szCs w:val="28"/>
          <w:rtl/>
          <w:lang w:bidi="ar-LB"/>
        </w:rPr>
        <w:br w:type="page"/>
      </w:r>
    </w:p>
    <w:p w:rsidR="00263645" w:rsidRPr="005F26DB" w:rsidRDefault="00263645" w:rsidP="005F26DB">
      <w:pPr>
        <w:jc w:val="center"/>
        <w:rPr>
          <w:rFonts w:ascii="Lotus Linotype" w:hAnsi="Lotus Linotype" w:cs="Lotus Linotype"/>
          <w:b/>
          <w:bCs/>
          <w:color w:val="FF0000"/>
          <w:sz w:val="32"/>
          <w:szCs w:val="32"/>
          <w:rtl/>
          <w:lang w:bidi="ar-LB"/>
        </w:rPr>
      </w:pPr>
      <w:r w:rsidRPr="005F26DB">
        <w:rPr>
          <w:rFonts w:ascii="Lotus Linotype" w:hAnsi="Lotus Linotype" w:cs="Lotus Linotype" w:hint="cs"/>
          <w:b/>
          <w:bCs/>
          <w:color w:val="FF0000"/>
          <w:sz w:val="32"/>
          <w:szCs w:val="32"/>
          <w:rtl/>
          <w:lang w:bidi="ar-LB"/>
        </w:rPr>
        <w:t>[</w:t>
      </w:r>
      <w:r w:rsidR="005F26DB" w:rsidRPr="005F26DB">
        <w:rPr>
          <w:rFonts w:ascii="Lotus Linotype" w:hAnsi="Lotus Linotype" w:cs="Lotus Linotype" w:hint="cs"/>
          <w:b/>
          <w:bCs/>
          <w:color w:val="FF0000"/>
          <w:sz w:val="32"/>
          <w:szCs w:val="32"/>
          <w:rtl/>
          <w:lang w:bidi="ar-LB"/>
        </w:rPr>
        <w:t>الكلام في الثمرة الثانية]</w:t>
      </w:r>
    </w:p>
    <w:p w:rsidR="005F26DB" w:rsidRDefault="00263645" w:rsidP="005F26DB">
      <w:pPr>
        <w:jc w:val="both"/>
        <w:rPr>
          <w:rFonts w:ascii="Lotus Linotype" w:hAnsi="Lotus Linotype" w:cs="Lotus Linotype"/>
          <w:sz w:val="28"/>
          <w:szCs w:val="28"/>
          <w:rtl/>
          <w:lang w:bidi="ar-LB"/>
        </w:rPr>
      </w:pPr>
      <w:r w:rsidRPr="005F26DB">
        <w:rPr>
          <w:rFonts w:ascii="Lotus Linotype" w:hAnsi="Lotus Linotype" w:cs="Lotus Linotype" w:hint="cs"/>
          <w:b/>
          <w:bCs/>
          <w:color w:val="FF0000"/>
          <w:sz w:val="28"/>
          <w:szCs w:val="28"/>
          <w:rtl/>
          <w:lang w:bidi="ar-LB"/>
        </w:rPr>
        <w:t xml:space="preserve">الثمرة </w:t>
      </w:r>
      <w:r w:rsidR="005F26DB" w:rsidRPr="005F26DB">
        <w:rPr>
          <w:rFonts w:ascii="Lotus Linotype" w:hAnsi="Lotus Linotype" w:cs="Lotus Linotype" w:hint="cs"/>
          <w:b/>
          <w:bCs/>
          <w:color w:val="FF0000"/>
          <w:sz w:val="28"/>
          <w:szCs w:val="28"/>
          <w:rtl/>
          <w:lang w:bidi="ar-LB"/>
        </w:rPr>
        <w:t>الثانية</w:t>
      </w:r>
      <w:r w:rsidR="005F26DB" w:rsidRPr="005F26DB">
        <w:rPr>
          <w:rFonts w:ascii="Lotus Linotype" w:hAnsi="Lotus Linotype" w:cs="Lotus Linotype" w:hint="cs"/>
          <w:color w:val="FF0000"/>
          <w:sz w:val="28"/>
          <w:szCs w:val="28"/>
          <w:rtl/>
          <w:lang w:bidi="ar-LB"/>
        </w:rPr>
        <w:t xml:space="preserve">: </w:t>
      </w:r>
      <w:r w:rsidRPr="005F26DB">
        <w:rPr>
          <w:rFonts w:ascii="Lotus Linotype" w:hAnsi="Lotus Linotype" w:cs="Lotus Linotype" w:hint="cs"/>
          <w:sz w:val="28"/>
          <w:szCs w:val="28"/>
          <w:rtl/>
          <w:lang w:bidi="ar-LB"/>
        </w:rPr>
        <w:t>ما قد يُقال:</w:t>
      </w:r>
      <w:r>
        <w:rPr>
          <w:rFonts w:ascii="Lotus Linotype" w:hAnsi="Lotus Linotype" w:cs="Lotus Linotype" w:hint="cs"/>
          <w:sz w:val="28"/>
          <w:szCs w:val="28"/>
          <w:rtl/>
          <w:lang w:bidi="ar-LB"/>
        </w:rPr>
        <w:t xml:space="preserve"> من أنّه بناءً على كون التقابل بين الإطلاق والتقييد تقابل السلب والإيجاب فعند الشك في الإطلاق والتقييد يمكن التمسّك باستصحاب عدم التقييد لإثبات الإطلاق، وبذلك تنحلّ مشكلةٌ عويصة في عالم الفقه وعالم الأصول، وهو: </w:t>
      </w:r>
    </w:p>
    <w:p w:rsidR="00263645" w:rsidRDefault="00263645" w:rsidP="005F26D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أنّه إذا دار الأمر بين الأقلّ والأكثر في متعلّق التكليف فالبراءة عن الأكثر تؤمننا من العقاب على ترك الأكثر وإن لم يثبت أنّ الأمر متعلّقٌ بالأقلّ لا بشرط؛ فإنّه كما ذكر في البحوث: البراءة عن الأكثر لا تثبت إطلاق الأقل وأنّه متعلّقٌ للأمر لا بشرط من الأكثر، ولكن هذا ليس مهمّاً؛ لأنّ المهم أن يكون الإنسان معذوراً في تركه للأكثر.</w:t>
      </w:r>
      <w:r w:rsidR="00966374">
        <w:rPr>
          <w:rFonts w:ascii="Lotus Linotype" w:hAnsi="Lotus Linotype" w:cs="Lotus Linotype" w:hint="cs"/>
          <w:sz w:val="28"/>
          <w:szCs w:val="28"/>
          <w:rtl/>
          <w:lang w:bidi="ar-LB"/>
        </w:rPr>
        <w:t xml:space="preserve"> ولكن إذا كان موضوع الحكم مردّداً بين الأقلّ والأكثر فالموضع للحكم انحلاليٌّ، يعني: مثلاً لا ندري هل العقد العربي سببٌ للزوجيّة أو مطلق العقد سببٌ للزوجيّة؟ فنعلم بأنّ العقد العربي سبب للزوجيّة بلا إشكال ولكن نشكّ في أنّ العقد الفارسي سبب للزوجيّة أم لا؟</w:t>
      </w:r>
    </w:p>
    <w:p w:rsidR="009315A2" w:rsidRDefault="009315A2" w:rsidP="000843ED">
      <w:pPr>
        <w:jc w:val="both"/>
        <w:rPr>
          <w:rFonts w:ascii="Lotus Linotype" w:hAnsi="Lotus Linotype" w:cs="Lotus Linotype"/>
          <w:sz w:val="28"/>
          <w:szCs w:val="28"/>
          <w:rtl/>
          <w:lang w:bidi="ar-LB"/>
        </w:rPr>
      </w:pPr>
      <w:r w:rsidRPr="005F26DB">
        <w:rPr>
          <w:rFonts w:ascii="Lotus Linotype" w:hAnsi="Lotus Linotype" w:cs="Lotus Linotype" w:hint="cs"/>
          <w:b/>
          <w:bCs/>
          <w:sz w:val="28"/>
          <w:szCs w:val="28"/>
          <w:rtl/>
          <w:lang w:bidi="ar-LB"/>
        </w:rPr>
        <w:t>الشيخ الأنصاري</w:t>
      </w:r>
      <w:r w:rsidR="005F26DB" w:rsidRPr="005F26DB">
        <w:rPr>
          <w:rFonts w:ascii="Lotus Linotype" w:hAnsi="Lotus Linotype" w:cs="Lotus Linotype" w:hint="cs"/>
          <w:b/>
          <w:bCs/>
          <w:sz w:val="28"/>
          <w:szCs w:val="28"/>
          <w:rtl/>
          <w:lang w:bidi="ar-LB"/>
        </w:rPr>
        <w:t xml:space="preserve"> </w:t>
      </w:r>
      <w:r w:rsidR="009720B2">
        <w:rPr>
          <w:rFonts w:ascii="Lotus Linotype" w:hAnsi="Lotus Linotype" w:cs="Taher" w:hint="cs"/>
          <w:b/>
          <w:bCs/>
          <w:sz w:val="28"/>
          <w:szCs w:val="28"/>
          <w:rtl/>
          <w:lang w:bidi="ar-LB"/>
        </w:rPr>
        <w:t>رحمه الله</w:t>
      </w:r>
      <w:r w:rsidRPr="005F26DB">
        <w:rPr>
          <w:rFonts w:ascii="Lotus Linotype" w:hAnsi="Lotus Linotype" w:cs="Lotus Linotype" w:hint="cs"/>
          <w:b/>
          <w:bCs/>
          <w:sz w:val="28"/>
          <w:szCs w:val="28"/>
          <w:rtl/>
          <w:lang w:bidi="ar-LB"/>
        </w:rPr>
        <w:t xml:space="preserve">: </w:t>
      </w:r>
      <w:r>
        <w:rPr>
          <w:rFonts w:ascii="Lotus Linotype" w:hAnsi="Lotus Linotype" w:cs="Lotus Linotype" w:hint="cs"/>
          <w:sz w:val="28"/>
          <w:szCs w:val="28"/>
          <w:rtl/>
          <w:lang w:bidi="ar-LB"/>
        </w:rPr>
        <w:t>كان يجري البراءة عن الشرطيّة، ولكن أشكلوا عليه: بأنّه لا معنى لهذه البراءة؛ نحن نشكّ في ثبوت الزوجيّة عقيب العقد الفارسي والاستصحاب يقول: لم يترتب أثر الزوجيّة على العقد الفارسي، فلا دور للبراءة عن شرطيّة  العربية هنا بل يجري استصحاب عدم ترتب الأثر عقيب العقد الفارسي، وهذا إشكالٌ تام، لكن هنا قد تعوّض أصالة عدم التقييد عن أصالة البراءة عن التقييد، استصحاب عدم التقييد يكون بدل وعوض عن البراءة عن التق</w:t>
      </w:r>
      <w:r w:rsidR="00C90AEC">
        <w:rPr>
          <w:rFonts w:ascii="Lotus Linotype" w:hAnsi="Lotus Linotype" w:cs="Lotus Linotype" w:hint="cs"/>
          <w:sz w:val="28"/>
          <w:szCs w:val="28"/>
          <w:rtl/>
          <w:lang w:bidi="ar-LB"/>
        </w:rPr>
        <w:t>ييد، البراءة عن التقييد لم تثبت الإطلاق لكن استصحاب عدم التقييد يمكنه أن يثبت الإطلاق بناءً على ما هو الصحيح من كون الإطلاق هو نفس عدم التقييد لا أنّه أمرٌ وجو</w:t>
      </w:r>
      <w:r w:rsidR="00BE1069">
        <w:rPr>
          <w:rFonts w:ascii="Lotus Linotype" w:hAnsi="Lotus Linotype" w:cs="Lotus Linotype" w:hint="cs"/>
          <w:sz w:val="28"/>
          <w:szCs w:val="28"/>
          <w:rtl/>
          <w:lang w:bidi="ar-LB"/>
        </w:rPr>
        <w:t xml:space="preserve">ديٌّ مضادٌ للتقييد، فماذا نصنع؟ إن لم يمكننا أن نثبت الإطلاق فكيف نرتب الأثر على الأقل الفاقد للقيد المشكوك؟ كيف </w:t>
      </w:r>
      <w:r w:rsidR="00BE1069">
        <w:rPr>
          <w:rFonts w:ascii="Times New Roman" w:hAnsi="Times New Roman" w:cs="Times New Roman" w:hint="cs"/>
          <w:sz w:val="28"/>
          <w:szCs w:val="28"/>
          <w:rtl/>
          <w:lang w:bidi="ar-LB"/>
        </w:rPr>
        <w:t>–</w:t>
      </w:r>
      <w:r w:rsidR="00BE1069">
        <w:rPr>
          <w:rFonts w:ascii="Lotus Linotype" w:hAnsi="Lotus Linotype" w:cs="Lotus Linotype" w:hint="cs"/>
          <w:sz w:val="28"/>
          <w:szCs w:val="28"/>
          <w:rtl/>
          <w:lang w:bidi="ar-LB"/>
        </w:rPr>
        <w:t>مثلاً- نجري البراءة عن الشرطيّة للشرط المشكوك في الصلاة أو البراءة عن الجزئية للجزء المشكوك في الصلاة ثم نسافر إلى مكانٍ وننوي إقامة عشرة أيام ونصلي صلاةً رباعيّة نكتفي فيها بالأقل، نجري البراءة عن الشرط المشكوك، عن الجزء المشكوك، ونصلي ثمّ بعد الصلاة نعدل عن نيّة الإقامة؟</w:t>
      </w:r>
    </w:p>
    <w:p w:rsidR="00BE1069" w:rsidRDefault="00BE1069" w:rsidP="000843ED">
      <w:pPr>
        <w:jc w:val="both"/>
        <w:rPr>
          <w:rFonts w:ascii="Lotus Linotype" w:hAnsi="Lotus Linotype" w:cs="Lotus Linotype"/>
          <w:sz w:val="28"/>
          <w:szCs w:val="28"/>
          <w:rtl/>
          <w:lang w:bidi="ar-LB"/>
        </w:rPr>
      </w:pPr>
      <w:r w:rsidRPr="005F26DB">
        <w:rPr>
          <w:rFonts w:ascii="Lotus Linotype" w:hAnsi="Lotus Linotype" w:cs="Lotus Linotype" w:hint="cs"/>
          <w:b/>
          <w:bCs/>
          <w:sz w:val="28"/>
          <w:szCs w:val="28"/>
          <w:rtl/>
          <w:lang w:bidi="ar-LB"/>
        </w:rPr>
        <w:t>المشهور قالوا:</w:t>
      </w:r>
      <w:r>
        <w:rPr>
          <w:rFonts w:ascii="Lotus Linotype" w:hAnsi="Lotus Linotype" w:cs="Lotus Linotype" w:hint="cs"/>
          <w:sz w:val="28"/>
          <w:szCs w:val="28"/>
          <w:rtl/>
          <w:lang w:bidi="ar-LB"/>
        </w:rPr>
        <w:t xml:space="preserve"> بأنّك يجب عليك أن تتمّ صلاتك، لكن هنا تُطرح هذه الشبهة: أنّ موضوع البناء على التمام هو الإتيان بالرباعيّة الصحيحة وهذا مشكوك، الرباعيّة الصحيحة يعني الصلاة التامّة التي تكون امتثالاً للأمر، البراءة عن الأكثر لا تُثبت أنّ هذه الصلاة الفاقدة للشرط أو الجزء المشكوكين امتثالٌ للأمر؛ لأنّ البراءة عن الأكثر لم تُثبت أنّ الأقلّ لا بشرط متعلَّقٌ للأمر.</w:t>
      </w:r>
    </w:p>
    <w:p w:rsidR="00F2594E" w:rsidRDefault="00F2594E" w:rsidP="00F2594E">
      <w:pPr>
        <w:jc w:val="both"/>
        <w:rPr>
          <w:rFonts w:ascii="Lotus Linotype" w:hAnsi="Lotus Linotype" w:cs="Lotus Linotype"/>
          <w:sz w:val="28"/>
          <w:szCs w:val="28"/>
          <w:rtl/>
          <w:lang w:bidi="ar-LB"/>
        </w:rPr>
      </w:pPr>
      <w:r w:rsidRPr="005F26DB">
        <w:rPr>
          <w:rFonts w:ascii="Lotus Linotype" w:hAnsi="Lotus Linotype" w:cs="Lotus Linotype" w:hint="cs"/>
          <w:b/>
          <w:bCs/>
          <w:sz w:val="28"/>
          <w:szCs w:val="28"/>
          <w:rtl/>
          <w:lang w:bidi="ar-LB"/>
        </w:rPr>
        <w:t>لا تقولوا:</w:t>
      </w:r>
      <w:r>
        <w:rPr>
          <w:rFonts w:ascii="Lotus Linotype" w:hAnsi="Lotus Linotype" w:cs="Lotus Linotype" w:hint="cs"/>
          <w:sz w:val="28"/>
          <w:szCs w:val="28"/>
          <w:rtl/>
          <w:lang w:bidi="ar-LB"/>
        </w:rPr>
        <w:t xml:space="preserve"> الموضوع لهذه الأحكام العمل الصحيح الأعم من الظاهريّ والواقعي، فالصلاة صحيحة ظاهراً ولو بنكتة جريان البراءة موضوعٌ للبناء على التمام.</w:t>
      </w:r>
    </w:p>
    <w:p w:rsidR="00F2594E" w:rsidRPr="00416737" w:rsidRDefault="00F2594E" w:rsidP="00F2594E">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هذا غير صحيح؛ فأنا لو بنيت على صحّة صلاتي بمقتضى حكمٍ ظاهري وأتممت صلاتي بعد العدول عن نيّة الإقامة ثم انكشف لي أنّ تلك الصلاة كانت فاسدةً، هل تقولون بأنّه كان يجب علي التمام واقعاً؟ الظاهر أنّ موضوع وجوب التمام هو الصلاة الصحيحة الواقعيّة كما عليه السيد الخوئي، كما أنّ موضوع جواز الدخول في المسجد الغسل الصحيح من الجنابة واقعاً لا الغسل الصحيح الأعم من الصحيح الواقعي أو الظاهري، هذا خلاف الظاهر. فهل يمكن استصحاب عدم التقييد لإثبات إطلاق الأمر وأنّ موضوع جواز ا</w:t>
      </w:r>
      <w:r w:rsidR="00416737">
        <w:rPr>
          <w:rFonts w:ascii="Lotus Linotype" w:hAnsi="Lotus Linotype" w:cs="Lotus Linotype" w:hint="cs"/>
          <w:sz w:val="28"/>
          <w:szCs w:val="28"/>
          <w:rtl/>
          <w:lang w:bidi="ar-LB"/>
        </w:rPr>
        <w:t>لدخول في المسجد هو الغسل المطلق</w:t>
      </w:r>
      <w:r>
        <w:rPr>
          <w:rFonts w:ascii="Lotus Linotype" w:hAnsi="Lotus Linotype" w:cs="Lotus Linotype" w:hint="cs"/>
          <w:sz w:val="28"/>
          <w:szCs w:val="28"/>
          <w:rtl/>
          <w:lang w:bidi="ar-LB"/>
        </w:rPr>
        <w:t xml:space="preserve"> أي الغسل لا </w:t>
      </w:r>
      <w:r w:rsidRPr="00416737">
        <w:rPr>
          <w:rFonts w:ascii="Lotus Linotype" w:hAnsi="Lotus Linotype" w:cs="Lotus Linotype"/>
          <w:sz w:val="28"/>
          <w:szCs w:val="28"/>
          <w:rtl/>
          <w:lang w:bidi="ar-LB"/>
        </w:rPr>
        <w:t>بشرط من الترتيب بين اليمين واليسار وهكذا؟</w:t>
      </w:r>
    </w:p>
    <w:p w:rsidR="00F2594E" w:rsidRDefault="00F2594E" w:rsidP="00F2594E">
      <w:pPr>
        <w:jc w:val="both"/>
        <w:rPr>
          <w:rFonts w:ascii="Lotus Linotype" w:hAnsi="Lotus Linotype" w:cs="Lotus Linotype"/>
          <w:sz w:val="28"/>
          <w:szCs w:val="28"/>
          <w:rtl/>
          <w:lang w:bidi="ar-LB"/>
        </w:rPr>
      </w:pPr>
      <w:r w:rsidRPr="00416737">
        <w:rPr>
          <w:rFonts w:ascii="Lotus Linotype" w:hAnsi="Lotus Linotype" w:cs="Lotus Linotype"/>
          <w:b/>
          <w:bCs/>
          <w:color w:val="FF0000"/>
          <w:sz w:val="28"/>
          <w:szCs w:val="28"/>
          <w:rtl/>
          <w:lang w:bidi="ar-LB"/>
        </w:rPr>
        <w:t>قد يُقال:</w:t>
      </w:r>
      <w:r w:rsidRPr="00416737">
        <w:rPr>
          <w:rFonts w:ascii="Lotus Linotype" w:hAnsi="Lotus Linotype" w:cs="Lotus Linotype"/>
          <w:color w:val="FF0000"/>
          <w:sz w:val="28"/>
          <w:szCs w:val="28"/>
          <w:rtl/>
          <w:lang w:bidi="ar-LB"/>
        </w:rPr>
        <w:t xml:space="preserve"> </w:t>
      </w:r>
      <w:r w:rsidRPr="00416737">
        <w:rPr>
          <w:rFonts w:ascii="Lotus Linotype" w:hAnsi="Lotus Linotype" w:cs="Lotus Linotype"/>
          <w:sz w:val="28"/>
          <w:szCs w:val="28"/>
          <w:rtl/>
          <w:lang w:bidi="ar-LB"/>
        </w:rPr>
        <w:t>لماذا</w:t>
      </w:r>
      <w:r w:rsidR="00416737" w:rsidRPr="00416737">
        <w:rPr>
          <w:rFonts w:ascii="Lotus Linotype" w:hAnsi="Lotus Linotype" w:cs="Lotus Linotype"/>
          <w:sz w:val="28"/>
          <w:szCs w:val="28"/>
          <w:rtl/>
          <w:lang w:bidi="ar-LB"/>
        </w:rPr>
        <w:t xml:space="preserve"> لا يثبت الإطلاق باستصحاب عدم التقييد بعد أن كان الإطلاق نفس عدم التقييد لا لازماً عقلياً له</w:t>
      </w:r>
      <w:r w:rsidR="00416737">
        <w:rPr>
          <w:rFonts w:ascii="Lotus Linotype" w:hAnsi="Lotus Linotype" w:cs="Lotus Linotype" w:hint="cs"/>
          <w:sz w:val="28"/>
          <w:szCs w:val="28"/>
          <w:rtl/>
          <w:lang w:bidi="ar-LB"/>
        </w:rPr>
        <w:t>؟</w:t>
      </w:r>
    </w:p>
    <w:p w:rsidR="00416737" w:rsidRDefault="00416737" w:rsidP="00F2594E">
      <w:pPr>
        <w:jc w:val="both"/>
        <w:rPr>
          <w:rFonts w:ascii="Lotus Linotype" w:hAnsi="Lotus Linotype" w:cs="Lotus Linotype"/>
          <w:sz w:val="28"/>
          <w:szCs w:val="28"/>
          <w:rtl/>
          <w:lang w:bidi="ar-LB"/>
        </w:rPr>
      </w:pPr>
      <w:r w:rsidRPr="005F26DB">
        <w:rPr>
          <w:rFonts w:ascii="Lotus Linotype" w:hAnsi="Lotus Linotype" w:cs="Lotus Linotype" w:hint="cs"/>
          <w:b/>
          <w:bCs/>
          <w:color w:val="FF0000"/>
          <w:sz w:val="28"/>
          <w:szCs w:val="28"/>
          <w:rtl/>
          <w:lang w:bidi="ar-LB"/>
        </w:rPr>
        <w:t>إن قلتم:</w:t>
      </w:r>
      <w:r w:rsidRPr="005F26DB">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في الأحكام الشموليّة في عالم الثبوت توجد جُعولٌ متعدّدة بعدد أفراد الموضوع، مثلاً: العقد الزواجي سببٌ للزوجيّة، فكلّ فردٍ من أفراد الزواج جُعل له زوجيّةٌ، هذا هو واقع ثبوت الجعل الشمولي، ليس الجعل بدليّاً حتى يثبت باستصحاب عدم التقييد إطلاق الجعل البدلي، الجعل شموليٌّ وواقع الجعل الشمولي انحلاليٌّ، ونحن نشكّ في جعل الزوجية عقيب العقد الفارسي أو نشكّ في جعل جواز الدخول في المسجد عقيب الغسل ال</w:t>
      </w:r>
      <w:r w:rsidR="00E94307">
        <w:rPr>
          <w:rFonts w:ascii="Lotus Linotype" w:hAnsi="Lotus Linotype" w:cs="Lotus Linotype" w:hint="cs"/>
          <w:sz w:val="28"/>
          <w:szCs w:val="28"/>
          <w:rtl/>
          <w:lang w:bidi="ar-LB"/>
        </w:rPr>
        <w:t>فاقد للترتيب بين اليمين واليسار.</w:t>
      </w:r>
    </w:p>
    <w:p w:rsidR="00E94307" w:rsidRDefault="00E94307" w:rsidP="005846D2">
      <w:pPr>
        <w:jc w:val="both"/>
        <w:rPr>
          <w:rFonts w:ascii="Lotus Linotype" w:hAnsi="Lotus Linotype" w:cs="Lotus Linotype"/>
          <w:sz w:val="28"/>
          <w:szCs w:val="28"/>
          <w:rtl/>
          <w:lang w:bidi="ar-LB"/>
        </w:rPr>
      </w:pPr>
      <w:r w:rsidRPr="005F26DB">
        <w:rPr>
          <w:rFonts w:ascii="Lotus Linotype" w:hAnsi="Lotus Linotype" w:cs="Lotus Linotype" w:hint="cs"/>
          <w:b/>
          <w:bCs/>
          <w:color w:val="FF0000"/>
          <w:sz w:val="28"/>
          <w:szCs w:val="28"/>
          <w:rtl/>
          <w:lang w:bidi="ar-LB"/>
        </w:rPr>
        <w:t>فيُجاب عن ذلك:</w:t>
      </w:r>
      <w:r w:rsidRPr="005F26DB">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 xml:space="preserve">الذي لا يرى الانحلال في الجعل كصاحب البحوث هو مرتاح من هذا الإشكال؛ صاحب البحوث </w:t>
      </w:r>
      <w:r w:rsidR="00475902">
        <w:rPr>
          <w:rFonts w:ascii="Lotus Linotype" w:hAnsi="Lotus Linotype" w:cs="Lotus Linotype" w:hint="cs"/>
          <w:sz w:val="28"/>
          <w:szCs w:val="28"/>
          <w:rtl/>
          <w:lang w:bidi="ar-LB"/>
        </w:rPr>
        <w:t>وهكذا السيد الخميني</w:t>
      </w:r>
      <w:r w:rsidR="005F26DB">
        <w:rPr>
          <w:rFonts w:ascii="Lotus Linotype" w:hAnsi="Lotus Linotype" w:cs="Lotus Linotype" w:hint="cs"/>
          <w:sz w:val="28"/>
          <w:szCs w:val="28"/>
          <w:rtl/>
          <w:lang w:bidi="ar-LB"/>
        </w:rPr>
        <w:t xml:space="preserve"> </w:t>
      </w:r>
      <w:r w:rsidR="005F26DB">
        <w:rPr>
          <w:rFonts w:ascii="Lotus Linotype" w:hAnsi="Lotus Linotype" w:cs="Taher" w:hint="cs"/>
          <w:sz w:val="28"/>
          <w:szCs w:val="28"/>
          <w:rtl/>
          <w:lang w:bidi="ar-LB"/>
        </w:rPr>
        <w:t>‚</w:t>
      </w:r>
      <w:r w:rsidR="00475902">
        <w:rPr>
          <w:rFonts w:ascii="Lotus Linotype" w:hAnsi="Lotus Linotype" w:cs="Lotus Linotype" w:hint="cs"/>
          <w:sz w:val="28"/>
          <w:szCs w:val="28"/>
          <w:rtl/>
          <w:lang w:bidi="ar-LB"/>
        </w:rPr>
        <w:t>، بنظرهما أصلاً لا يوجد أيّ انحلالٌ في الجعل، الجعل واحد، الله واحد الجعل واحد.</w:t>
      </w:r>
      <w:r w:rsidR="00135650">
        <w:rPr>
          <w:rFonts w:ascii="Lotus Linotype" w:hAnsi="Lotus Linotype" w:cs="Lotus Linotype" w:hint="cs"/>
          <w:sz w:val="28"/>
          <w:szCs w:val="28"/>
          <w:rtl/>
          <w:lang w:bidi="ar-LB"/>
        </w:rPr>
        <w:t xml:space="preserve"> فُجعلت الزوجيّة كجعلٍ واحد لعقد النكاح، نستصحب عدم تقييده بالعربيّة، فأحرزنا بضمّ الوجدان إلى الأصل جعل الشارع، فكأنّه قامت أمارةٌ شرعيّة على أنّ جعل الزوجيّةِ ثبت لعقدِ النكاح بلا تقييدٍ بكونه عربياً، كما ثبت جواز الدخول في المسجد عند تحقق غسل الجنابة بدون تقييده برعاية الترتييب بين جانب اليمين واليسار، وحينئذٍ يتعمّق الإشكال على مثل صاحب البحوث والسيد الخميني</w:t>
      </w:r>
      <w:r w:rsidR="005F26DB">
        <w:rPr>
          <w:rFonts w:ascii="Lotus Linotype" w:hAnsi="Lotus Linotype" w:cs="Lotus Linotype" w:hint="cs"/>
          <w:sz w:val="28"/>
          <w:szCs w:val="28"/>
          <w:rtl/>
          <w:lang w:bidi="ar-LB"/>
        </w:rPr>
        <w:t xml:space="preserve"> </w:t>
      </w:r>
      <w:r w:rsidR="005F26DB">
        <w:rPr>
          <w:rFonts w:ascii="Lotus Linotype" w:hAnsi="Lotus Linotype" w:cs="Taher" w:hint="cs"/>
          <w:sz w:val="28"/>
          <w:szCs w:val="28"/>
          <w:rtl/>
          <w:lang w:bidi="ar-LB"/>
        </w:rPr>
        <w:t>‚</w:t>
      </w:r>
      <w:r w:rsidR="00135650">
        <w:rPr>
          <w:rFonts w:ascii="Lotus Linotype" w:hAnsi="Lotus Linotype" w:cs="Lotus Linotype" w:hint="cs"/>
          <w:sz w:val="28"/>
          <w:szCs w:val="28"/>
          <w:rtl/>
          <w:lang w:bidi="ar-LB"/>
        </w:rPr>
        <w:t xml:space="preserve"> حيث صرّحا أنّ استصحاب عدم التقييد لا يثبت الإطلاق، استصحاب عدم تقييد عقد النكاح بالعربيّة لا يثبت أنّ عقد النكاح لا بشرط من العربية موضوعٌ لسببيّة الزوجيّة، صرّحا بذلك، فيقال: هذا يتنافي مع مبانيكم؛ تقولون: بأنّ الإطلاق عدم التقييد، وتقولون: بأنّ الإطلاق الشمولي في مقام الثبوت لا يعني الإنحلال في الجعل بل هناك جعلٌ واحد، هذا الجعل الواحد ثبت على موضوع عقد</w:t>
      </w:r>
      <w:r w:rsidR="005846D2">
        <w:rPr>
          <w:rFonts w:ascii="Lotus Linotype" w:hAnsi="Lotus Linotype" w:cs="Lotus Linotype" w:hint="cs"/>
          <w:sz w:val="28"/>
          <w:szCs w:val="28"/>
          <w:rtl/>
          <w:lang w:bidi="ar-LB"/>
        </w:rPr>
        <w:t xml:space="preserve"> النكاح من دون تقييده بالعربيّة ثبت بمقتضى الاستصحاب وثبوت الجعل لعقد النكاح ثبت بالوجدان، فبضم الوجدان إلى الأصل نثبت </w:t>
      </w:r>
      <w:r w:rsidR="005C3177">
        <w:rPr>
          <w:rFonts w:ascii="Lotus Linotype" w:hAnsi="Lotus Linotype" w:cs="Lotus Linotype" w:hint="cs"/>
          <w:sz w:val="28"/>
          <w:szCs w:val="28"/>
          <w:rtl/>
          <w:lang w:bidi="ar-LB"/>
        </w:rPr>
        <w:t>موضوع الجعل، فلماذا لا يمكننا أن نحكم بأنّ العقد الفارسي صحيح؟ هذا تعميقٌ لهذا الإشكال المتوجه على جمعٍ من الأعلام كالسيد الخميني والسيد الصدر</w:t>
      </w:r>
      <w:r w:rsidR="005F26DB">
        <w:rPr>
          <w:rFonts w:ascii="Lotus Linotype" w:hAnsi="Lotus Linotype" w:cs="Lotus Linotype" w:hint="cs"/>
          <w:sz w:val="28"/>
          <w:szCs w:val="28"/>
          <w:rtl/>
          <w:lang w:bidi="ar-LB"/>
        </w:rPr>
        <w:t xml:space="preserve"> </w:t>
      </w:r>
      <w:r w:rsidR="005F26DB">
        <w:rPr>
          <w:rFonts w:ascii="Lotus Linotype" w:hAnsi="Lotus Linotype" w:cs="Taher" w:hint="cs"/>
          <w:sz w:val="28"/>
          <w:szCs w:val="28"/>
          <w:rtl/>
          <w:lang w:bidi="ar-LB"/>
        </w:rPr>
        <w:t>‚</w:t>
      </w:r>
      <w:r w:rsidR="005C3177">
        <w:rPr>
          <w:rFonts w:ascii="Lotus Linotype" w:hAnsi="Lotus Linotype" w:cs="Lotus Linotype" w:hint="cs"/>
          <w:sz w:val="28"/>
          <w:szCs w:val="28"/>
          <w:rtl/>
          <w:lang w:bidi="ar-LB"/>
        </w:rPr>
        <w:t>، هل يوجد جوابٌ لهذه الشبهة أم لا؟ نتكلم عنه في الليلة القادمة إن شاء الله.</w:t>
      </w:r>
    </w:p>
    <w:p w:rsidR="005C3177" w:rsidRPr="00416737" w:rsidRDefault="005C3177" w:rsidP="009720B2">
      <w:pPr>
        <w:rPr>
          <w:rFonts w:ascii="Lotus Linotype" w:hAnsi="Lotus Linotype" w:cs="Lotus Linotype"/>
          <w:sz w:val="28"/>
          <w:szCs w:val="28"/>
          <w:lang w:bidi="ar-LB"/>
        </w:rPr>
      </w:pPr>
      <w:r>
        <w:rPr>
          <w:rFonts w:ascii="Lotus Linotype" w:hAnsi="Lotus Linotype" w:cs="Lotus Linotype" w:hint="cs"/>
          <w:sz w:val="28"/>
          <w:szCs w:val="28"/>
          <w:rtl/>
          <w:lang w:bidi="ar-LB"/>
        </w:rPr>
        <w:t>والحمد لل</w:t>
      </w:r>
      <w:bookmarkStart w:id="0" w:name="_GoBack"/>
      <w:bookmarkEnd w:id="0"/>
      <w:r>
        <w:rPr>
          <w:rFonts w:ascii="Lotus Linotype" w:hAnsi="Lotus Linotype" w:cs="Lotus Linotype" w:hint="cs"/>
          <w:sz w:val="28"/>
          <w:szCs w:val="28"/>
          <w:rtl/>
          <w:lang w:bidi="ar-LB"/>
        </w:rPr>
        <w:t>ه ربّ العالمين</w:t>
      </w:r>
    </w:p>
    <w:sectPr w:rsidR="005C3177" w:rsidRPr="00416737" w:rsidSect="00625DDA">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74B" w:rsidRDefault="00E6774B" w:rsidP="00795CCB">
      <w:pPr>
        <w:spacing w:after="0" w:line="240" w:lineRule="auto"/>
      </w:pPr>
      <w:r>
        <w:separator/>
      </w:r>
    </w:p>
  </w:endnote>
  <w:endnote w:type="continuationSeparator" w:id="0">
    <w:p w:rsidR="00E6774B" w:rsidRDefault="00E6774B"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abic Typesetting">
    <w:panose1 w:val="03020402040406030203"/>
    <w:charset w:val="00"/>
    <w:family w:val="script"/>
    <w:pitch w:val="variable"/>
    <w:sig w:usb0="A000206F"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 w:name="Taher">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9720B2">
          <w:rPr>
            <w:noProof/>
            <w:rtl/>
          </w:rPr>
          <w:t>4</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74B" w:rsidRDefault="00E6774B" w:rsidP="00795CCB">
      <w:pPr>
        <w:spacing w:after="0" w:line="240" w:lineRule="auto"/>
      </w:pPr>
      <w:r>
        <w:separator/>
      </w:r>
    </w:p>
  </w:footnote>
  <w:footnote w:type="continuationSeparator" w:id="0">
    <w:p w:rsidR="00E6774B" w:rsidRDefault="00E6774B" w:rsidP="00795C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666DA"/>
    <w:rsid w:val="000843ED"/>
    <w:rsid w:val="00091EC8"/>
    <w:rsid w:val="000C07EB"/>
    <w:rsid w:val="00135650"/>
    <w:rsid w:val="001408D1"/>
    <w:rsid w:val="001A3B3E"/>
    <w:rsid w:val="00202794"/>
    <w:rsid w:val="00263645"/>
    <w:rsid w:val="003F5297"/>
    <w:rsid w:val="00416737"/>
    <w:rsid w:val="00475902"/>
    <w:rsid w:val="005367C1"/>
    <w:rsid w:val="005846D2"/>
    <w:rsid w:val="005C3177"/>
    <w:rsid w:val="005C7414"/>
    <w:rsid w:val="005F26DB"/>
    <w:rsid w:val="00625DDA"/>
    <w:rsid w:val="006A4B3E"/>
    <w:rsid w:val="006B5BC0"/>
    <w:rsid w:val="00795CCB"/>
    <w:rsid w:val="007C4E30"/>
    <w:rsid w:val="008D4F98"/>
    <w:rsid w:val="009315A2"/>
    <w:rsid w:val="00966374"/>
    <w:rsid w:val="009720B2"/>
    <w:rsid w:val="009C5356"/>
    <w:rsid w:val="00AD3A48"/>
    <w:rsid w:val="00AD3C1E"/>
    <w:rsid w:val="00BB3AE4"/>
    <w:rsid w:val="00BE1069"/>
    <w:rsid w:val="00C02B86"/>
    <w:rsid w:val="00C90AEC"/>
    <w:rsid w:val="00CC4D6B"/>
    <w:rsid w:val="00CC5F74"/>
    <w:rsid w:val="00D60E3F"/>
    <w:rsid w:val="00D93ADB"/>
    <w:rsid w:val="00E547A2"/>
    <w:rsid w:val="00E6774B"/>
    <w:rsid w:val="00E94307"/>
    <w:rsid w:val="00EA67D5"/>
    <w:rsid w:val="00EB543D"/>
    <w:rsid w:val="00EB7746"/>
    <w:rsid w:val="00EF370D"/>
    <w:rsid w:val="00F2594E"/>
    <w:rsid w:val="00FA2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3FEFA-3490-4D4B-BA26-02E23A98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36</cp:revision>
  <cp:lastPrinted>2023-01-30T11:20:00Z</cp:lastPrinted>
  <dcterms:created xsi:type="dcterms:W3CDTF">2022-10-28T18:12:00Z</dcterms:created>
  <dcterms:modified xsi:type="dcterms:W3CDTF">2023-01-31T13:45:00Z</dcterms:modified>
</cp:coreProperties>
</file>