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115642006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4445BD" w:rsidRDefault="004445BD" w:rsidP="004445BD">
          <w:r>
            <w:rPr>
              <w:rtl/>
            </w:rPr>
            <w:t>بسمه تعالی</w:t>
          </w:r>
        </w:p>
        <w:p w:rsidR="004445BD" w:rsidRDefault="004445BD" w:rsidP="004445BD">
          <w:pPr>
            <w:pStyle w:val="TOCHeading"/>
            <w:bidi/>
          </w:pPr>
          <w:bookmarkStart w:id="0" w:name="_Toc119843303"/>
          <w:bookmarkStart w:id="1" w:name="_Toc120372668"/>
          <w:r>
            <w:rPr>
              <w:color w:val="FF0000"/>
              <w:rtl/>
            </w:rPr>
            <w:t xml:space="preserve">موضوع: </w:t>
          </w:r>
          <w:bookmarkEnd w:id="0"/>
          <w:r>
            <w:rPr>
              <w:rtl/>
            </w:rPr>
            <w:t>اختصاص خطابات قرآن به مشافهین / عام و خا</w:t>
          </w:r>
          <w:bookmarkEnd w:id="1"/>
          <w:r>
            <w:rPr>
              <w:rtl/>
            </w:rPr>
            <w:t>ص</w:t>
          </w:r>
        </w:p>
        <w:p w:rsidR="004445BD" w:rsidRDefault="004445BD" w:rsidP="004445BD">
          <w:pPr>
            <w:rPr>
              <w:rtl/>
            </w:rPr>
          </w:pPr>
        </w:p>
        <w:p w:rsidR="00E46701" w:rsidRDefault="004445BD" w:rsidP="004445BD">
          <w:pPr>
            <w:pStyle w:val="TOCHeading"/>
            <w:bidi/>
            <w:rPr>
              <w:rFonts w:hint="cs"/>
              <w:lang w:bidi="fa-IR"/>
            </w:rPr>
          </w:pPr>
          <w:bookmarkStart w:id="2" w:name="_Toc121561321"/>
          <w:r>
            <w:rPr>
              <w:rtl/>
            </w:rPr>
            <w:t>فهرست مطالب:</w:t>
          </w:r>
          <w:bookmarkEnd w:id="2"/>
        </w:p>
        <w:p w:rsidR="00E46701" w:rsidRDefault="00E46701" w:rsidP="004445BD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3" w:name="_GoBack"/>
          <w:bookmarkEnd w:id="3"/>
          <w:r w:rsidR="004445BD">
            <w:fldChar w:fldCharType="begin"/>
          </w:r>
          <w:r w:rsidR="004445BD">
            <w:instrText xml:space="preserve"> HYPERLINK \l "_Toc121023920" </w:instrText>
          </w:r>
          <w:r w:rsidR="004445BD">
            <w:fldChar w:fldCharType="separate"/>
          </w:r>
          <w:r w:rsidRPr="00222244">
            <w:rPr>
              <w:rStyle w:val="Hyperlink"/>
              <w:rFonts w:hint="eastAsia"/>
              <w:noProof/>
              <w:rtl/>
            </w:rPr>
            <w:t>مناقشه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شه</w:t>
          </w:r>
          <w:r w:rsidRPr="00222244">
            <w:rPr>
              <w:rStyle w:val="Hyperlink"/>
              <w:rFonts w:hint="cs"/>
              <w:noProof/>
              <w:rtl/>
            </w:rPr>
            <w:t>ی</w:t>
          </w:r>
          <w:r w:rsidRPr="00222244">
            <w:rPr>
              <w:rStyle w:val="Hyperlink"/>
              <w:rFonts w:hint="eastAsia"/>
              <w:noProof/>
              <w:rtl/>
            </w:rPr>
            <w:t>د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صدر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در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کلام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محقق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خو</w:t>
          </w:r>
          <w:r w:rsidRPr="00222244">
            <w:rPr>
              <w:rStyle w:val="Hyperlink"/>
              <w:rFonts w:hint="cs"/>
              <w:noProof/>
              <w:rtl/>
            </w:rPr>
            <w:t>یی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رحمهما</w:t>
          </w:r>
          <w:r w:rsidRPr="00222244">
            <w:rPr>
              <w:rStyle w:val="Hyperlink"/>
              <w:noProof/>
              <w:rtl/>
            </w:rPr>
            <w:t xml:space="preserve"> </w:t>
          </w:r>
          <w:r w:rsidRPr="00222244">
            <w:rPr>
              <w:rStyle w:val="Hyperlink"/>
              <w:rFonts w:hint="eastAsia"/>
              <w:noProof/>
              <w:rtl/>
            </w:rPr>
            <w:t>الله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_Toc121023920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7118EF">
            <w:rPr>
              <w:noProof/>
              <w:webHidden/>
              <w:rtl/>
            </w:rPr>
            <w:t>2</w:t>
          </w:r>
          <w:r>
            <w:rPr>
              <w:noProof/>
              <w:webHidden/>
            </w:rPr>
            <w:fldChar w:fldCharType="end"/>
          </w:r>
          <w:r w:rsidR="004445BD">
            <w:rPr>
              <w:noProof/>
            </w:rPr>
            <w:fldChar w:fldCharType="end"/>
          </w:r>
        </w:p>
        <w:p w:rsidR="00E46701" w:rsidRDefault="004445B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21023921" w:history="1">
            <w:r w:rsidR="00E46701" w:rsidRPr="00222244">
              <w:rPr>
                <w:rStyle w:val="Hyperlink"/>
                <w:rFonts w:hint="eastAsia"/>
                <w:noProof/>
                <w:rtl/>
              </w:rPr>
              <w:t>بررس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کلام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شه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د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صدر</w:t>
            </w:r>
            <w:r w:rsidR="00E46701">
              <w:rPr>
                <w:noProof/>
                <w:webHidden/>
              </w:rPr>
              <w:tab/>
            </w:r>
            <w:r w:rsidR="00E46701">
              <w:rPr>
                <w:noProof/>
                <w:webHidden/>
              </w:rPr>
              <w:fldChar w:fldCharType="begin"/>
            </w:r>
            <w:r w:rsidR="00E46701">
              <w:rPr>
                <w:noProof/>
                <w:webHidden/>
              </w:rPr>
              <w:instrText xml:space="preserve"> PAGEREF _Toc121023921 \h </w:instrText>
            </w:r>
            <w:r w:rsidR="00E46701">
              <w:rPr>
                <w:noProof/>
                <w:webHidden/>
              </w:rPr>
            </w:r>
            <w:r w:rsidR="00E46701">
              <w:rPr>
                <w:noProof/>
                <w:webHidden/>
              </w:rPr>
              <w:fldChar w:fldCharType="separate"/>
            </w:r>
            <w:r w:rsidR="007118EF">
              <w:rPr>
                <w:noProof/>
                <w:webHidden/>
                <w:rtl/>
              </w:rPr>
              <w:t>3</w:t>
            </w:r>
            <w:r w:rsidR="00E46701">
              <w:rPr>
                <w:noProof/>
                <w:webHidden/>
              </w:rPr>
              <w:fldChar w:fldCharType="end"/>
            </w:r>
          </w:hyperlink>
        </w:p>
        <w:p w:rsidR="00E46701" w:rsidRDefault="004445B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21023922" w:history="1">
            <w:r w:rsidR="00E46701" w:rsidRPr="00222244">
              <w:rPr>
                <w:rStyle w:val="Hyperlink"/>
                <w:rFonts w:hint="eastAsia"/>
                <w:noProof/>
                <w:rtl/>
              </w:rPr>
              <w:t>کلام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ش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خ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انصار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رحمه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الله</w:t>
            </w:r>
            <w:r w:rsidR="00E46701">
              <w:rPr>
                <w:noProof/>
                <w:webHidden/>
              </w:rPr>
              <w:tab/>
            </w:r>
            <w:r w:rsidR="00E46701">
              <w:rPr>
                <w:noProof/>
                <w:webHidden/>
              </w:rPr>
              <w:fldChar w:fldCharType="begin"/>
            </w:r>
            <w:r w:rsidR="00E46701">
              <w:rPr>
                <w:noProof/>
                <w:webHidden/>
              </w:rPr>
              <w:instrText xml:space="preserve"> PAGEREF _Toc121023922 \h </w:instrText>
            </w:r>
            <w:r w:rsidR="00E46701">
              <w:rPr>
                <w:noProof/>
                <w:webHidden/>
              </w:rPr>
            </w:r>
            <w:r w:rsidR="00E46701">
              <w:rPr>
                <w:noProof/>
                <w:webHidden/>
              </w:rPr>
              <w:fldChar w:fldCharType="separate"/>
            </w:r>
            <w:r w:rsidR="007118EF">
              <w:rPr>
                <w:noProof/>
                <w:webHidden/>
                <w:rtl/>
              </w:rPr>
              <w:t>4</w:t>
            </w:r>
            <w:r w:rsidR="00E46701">
              <w:rPr>
                <w:noProof/>
                <w:webHidden/>
              </w:rPr>
              <w:fldChar w:fldCharType="end"/>
            </w:r>
          </w:hyperlink>
        </w:p>
        <w:p w:rsidR="00E46701" w:rsidRDefault="004445B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21023923" w:history="1">
            <w:r w:rsidR="00E46701" w:rsidRPr="00222244">
              <w:rPr>
                <w:rStyle w:val="Hyperlink"/>
                <w:rFonts w:hint="eastAsia"/>
                <w:noProof/>
                <w:rtl/>
              </w:rPr>
              <w:t>بررس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کلام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ش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خ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انصار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رحمه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الله</w:t>
            </w:r>
            <w:r w:rsidR="00E46701">
              <w:rPr>
                <w:noProof/>
                <w:webHidden/>
              </w:rPr>
              <w:tab/>
            </w:r>
            <w:r w:rsidR="00E46701">
              <w:rPr>
                <w:noProof/>
                <w:webHidden/>
              </w:rPr>
              <w:fldChar w:fldCharType="begin"/>
            </w:r>
            <w:r w:rsidR="00E46701">
              <w:rPr>
                <w:noProof/>
                <w:webHidden/>
              </w:rPr>
              <w:instrText xml:space="preserve"> PAGEREF _Toc121023923 \h </w:instrText>
            </w:r>
            <w:r w:rsidR="00E46701">
              <w:rPr>
                <w:noProof/>
                <w:webHidden/>
              </w:rPr>
            </w:r>
            <w:r w:rsidR="00E46701">
              <w:rPr>
                <w:noProof/>
                <w:webHidden/>
              </w:rPr>
              <w:fldChar w:fldCharType="separate"/>
            </w:r>
            <w:r w:rsidR="007118EF">
              <w:rPr>
                <w:noProof/>
                <w:webHidden/>
                <w:rtl/>
              </w:rPr>
              <w:t>4</w:t>
            </w:r>
            <w:r w:rsidR="00E46701">
              <w:rPr>
                <w:noProof/>
                <w:webHidden/>
              </w:rPr>
              <w:fldChar w:fldCharType="end"/>
            </w:r>
          </w:hyperlink>
        </w:p>
        <w:p w:rsidR="00E46701" w:rsidRDefault="004445B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21023924" w:history="1">
            <w:r w:rsidR="00E46701" w:rsidRPr="00222244">
              <w:rPr>
                <w:rStyle w:val="Hyperlink"/>
                <w:rFonts w:hint="eastAsia"/>
                <w:noProof/>
                <w:rtl/>
              </w:rPr>
              <w:t>مختار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استاد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حفظه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الله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در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تصو</w:t>
            </w:r>
            <w:r w:rsidR="00E46701" w:rsidRPr="00222244">
              <w:rPr>
                <w:rStyle w:val="Hyperlink"/>
                <w:rFonts w:hint="cs"/>
                <w:noProof/>
                <w:rtl/>
              </w:rPr>
              <w:t>ی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ر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محل</w:t>
            </w:r>
            <w:r w:rsidR="00E46701" w:rsidRPr="00222244">
              <w:rPr>
                <w:rStyle w:val="Hyperlink"/>
                <w:noProof/>
                <w:rtl/>
              </w:rPr>
              <w:t xml:space="preserve"> </w:t>
            </w:r>
            <w:r w:rsidR="00E46701" w:rsidRPr="00222244">
              <w:rPr>
                <w:rStyle w:val="Hyperlink"/>
                <w:rFonts w:hint="eastAsia"/>
                <w:noProof/>
                <w:rtl/>
              </w:rPr>
              <w:t>نزاع</w:t>
            </w:r>
            <w:r w:rsidR="00E46701">
              <w:rPr>
                <w:noProof/>
                <w:webHidden/>
              </w:rPr>
              <w:tab/>
            </w:r>
            <w:r w:rsidR="00E46701">
              <w:rPr>
                <w:noProof/>
                <w:webHidden/>
              </w:rPr>
              <w:fldChar w:fldCharType="begin"/>
            </w:r>
            <w:r w:rsidR="00E46701">
              <w:rPr>
                <w:noProof/>
                <w:webHidden/>
              </w:rPr>
              <w:instrText xml:space="preserve"> PAGEREF _Toc121023924 \h </w:instrText>
            </w:r>
            <w:r w:rsidR="00E46701">
              <w:rPr>
                <w:noProof/>
                <w:webHidden/>
              </w:rPr>
            </w:r>
            <w:r w:rsidR="00E46701">
              <w:rPr>
                <w:noProof/>
                <w:webHidden/>
              </w:rPr>
              <w:fldChar w:fldCharType="separate"/>
            </w:r>
            <w:r w:rsidR="007118EF">
              <w:rPr>
                <w:noProof/>
                <w:webHidden/>
                <w:rtl/>
              </w:rPr>
              <w:t>5</w:t>
            </w:r>
            <w:r w:rsidR="00E46701">
              <w:rPr>
                <w:noProof/>
                <w:webHidden/>
              </w:rPr>
              <w:fldChar w:fldCharType="end"/>
            </w:r>
          </w:hyperlink>
        </w:p>
        <w:p w:rsidR="00E46701" w:rsidRDefault="00E46701" w:rsidP="00E46701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46701" w:rsidRDefault="00E46701" w:rsidP="00470B7B">
      <w:pPr>
        <w:pStyle w:val="Heading1"/>
        <w:rPr>
          <w:rtl/>
        </w:rPr>
      </w:pPr>
      <w:bookmarkStart w:id="4" w:name="_Toc121023919"/>
      <w:r>
        <w:rPr>
          <w:rFonts w:hint="cs"/>
          <w:rtl/>
        </w:rPr>
        <w:t>بررسی اختصاص خطابات قرآن به مشافهین</w:t>
      </w:r>
    </w:p>
    <w:p w:rsidR="00470B7B" w:rsidRDefault="00470B7B" w:rsidP="00470B7B">
      <w:pPr>
        <w:pStyle w:val="Heading1"/>
        <w:rPr>
          <w:rtl/>
        </w:rPr>
      </w:pPr>
      <w:r>
        <w:rPr>
          <w:rFonts w:hint="cs"/>
          <w:rtl/>
        </w:rPr>
        <w:t>خلاصه جلسه گذشته</w:t>
      </w:r>
      <w:bookmarkEnd w:id="4"/>
    </w:p>
    <w:p w:rsidR="00470B7B" w:rsidRDefault="00470B7B" w:rsidP="00470B7B">
      <w:pPr>
        <w:rPr>
          <w:rtl/>
        </w:rPr>
      </w:pPr>
      <w:r>
        <w:rPr>
          <w:rFonts w:hint="cs"/>
          <w:rtl/>
        </w:rPr>
        <w:t>بحث در شمول خطابات شفاهیه مثل خطابات قرآن کریم نسبت به غایبین از مجلس تخاطب یا معدومین در حال صدور خطاب بود.</w:t>
      </w:r>
    </w:p>
    <w:p w:rsidR="00470B7B" w:rsidRDefault="00470B7B" w:rsidP="00FB0AFD">
      <w:pPr>
        <w:rPr>
          <w:rtl/>
        </w:rPr>
      </w:pPr>
      <w:r>
        <w:rPr>
          <w:rFonts w:hint="cs"/>
          <w:rtl/>
        </w:rPr>
        <w:t>صاحب کفایه رحمه الله محل نزاع را به سه نحو مطرح کردند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.  مرحوم خویی رحمه الله فرمودند: نزاع فقط در </w:t>
      </w:r>
      <w:r w:rsidR="00FB0AFD">
        <w:rPr>
          <w:rFonts w:hint="cs"/>
          <w:rtl/>
        </w:rPr>
        <w:t>نحوه</w:t>
      </w:r>
      <w:r>
        <w:rPr>
          <w:rFonts w:hint="cs"/>
          <w:rtl/>
        </w:rPr>
        <w:t xml:space="preserve"> سوم است که عبارت بود از این که ادات خطاب</w:t>
      </w:r>
      <w:r w:rsidR="00706F3B">
        <w:rPr>
          <w:rFonts w:hint="cs"/>
          <w:rtl/>
        </w:rPr>
        <w:t xml:space="preserve"> مثل «یا ایها الذین آمنوا» و «یا ایها الناس» و «جاهدوا» </w:t>
      </w:r>
      <w:r>
        <w:rPr>
          <w:rFonts w:hint="cs"/>
          <w:rtl/>
        </w:rPr>
        <w:t xml:space="preserve">وضع شدند برای خطاب حقیقی تا مختص به حاضرین در مجلس تخاطب شود چون غیر حاضرین قابل </w:t>
      </w:r>
      <w:r w:rsidR="00FB0AFD">
        <w:rPr>
          <w:rFonts w:hint="cs"/>
          <w:rtl/>
        </w:rPr>
        <w:t>خطاب</w:t>
      </w:r>
      <w:r>
        <w:rPr>
          <w:rFonts w:hint="cs"/>
          <w:rtl/>
        </w:rPr>
        <w:t xml:space="preserve"> حقیقی نیستند و یا وضع شدند برای خطاب انشایی تا شامل غیر حاضرین نیز شود.</w:t>
      </w:r>
      <w:r w:rsidR="00706F3B">
        <w:rPr>
          <w:rFonts w:hint="cs"/>
          <w:rtl/>
        </w:rPr>
        <w:t xml:space="preserve"> </w:t>
      </w:r>
      <w:r>
        <w:rPr>
          <w:rFonts w:hint="cs"/>
          <w:rtl/>
        </w:rPr>
        <w:t>چون خطاب انشایی حتی به جامدات نیز تعلق می گیرد مثل این که شخص به شهر خودش خطاب می کند و می گوید:«ای شهر زیبا ما از تو مفارقت می کنیم</w:t>
      </w:r>
      <w:r w:rsidR="00706F3B">
        <w:rPr>
          <w:rFonts w:hint="cs"/>
          <w:rtl/>
        </w:rPr>
        <w:t>».</w:t>
      </w:r>
    </w:p>
    <w:p w:rsidR="00470B7B" w:rsidRDefault="00470B7B" w:rsidP="00680724">
      <w:pPr>
        <w:rPr>
          <w:rtl/>
        </w:rPr>
      </w:pPr>
      <w:r>
        <w:rPr>
          <w:rFonts w:hint="cs"/>
          <w:rtl/>
        </w:rPr>
        <w:t>اما نحو اول که بحث از امکان توجه تکلیف به معدومین بود و بحث دوم که بحث از امکان تخاطب به معدومین بود، نمی تواند محل نزاع باشد، چون در نحو اول اگر مراد از تکلیف</w:t>
      </w:r>
      <w:r w:rsidR="00FB0AFD">
        <w:rPr>
          <w:rFonts w:hint="cs"/>
          <w:rtl/>
        </w:rPr>
        <w:t>،</w:t>
      </w:r>
      <w:r>
        <w:rPr>
          <w:rFonts w:hint="cs"/>
          <w:rtl/>
        </w:rPr>
        <w:t xml:space="preserve"> کبرای «</w:t>
      </w:r>
      <w:r w:rsidRPr="00F071D8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وَ لِلَّهِ عَلَى النَّاسِ حِجُّ الْبَيْتِ م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َنِ اسْتَطاعَ‏ إِلَيْهِ سَبيلاً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باشد چون </w:t>
      </w:r>
      <w:r w:rsidR="00680724">
        <w:rPr>
          <w:rFonts w:hint="cs"/>
          <w:rtl/>
        </w:rPr>
        <w:t>به نحو قضیه</w:t>
      </w:r>
      <w:r w:rsidR="00680724">
        <w:rPr>
          <w:rtl/>
        </w:rPr>
        <w:softHyphen/>
      </w:r>
      <w:r>
        <w:rPr>
          <w:rFonts w:hint="cs"/>
          <w:rtl/>
        </w:rPr>
        <w:t>ی حقیقیه جعل شده است قطعا شامل معدومین نیز می شود و اگر مراد مجعول و حکم فعلی است که بعد از وجود مستطیع محقق می شود تعلق آن به معدوم و حتی غاقل قطعا معقول نیست.</w:t>
      </w:r>
    </w:p>
    <w:p w:rsidR="00F33E70" w:rsidRDefault="00470B7B" w:rsidP="00706F3B">
      <w:pPr>
        <w:rPr>
          <w:rtl/>
        </w:rPr>
      </w:pPr>
      <w:r>
        <w:rPr>
          <w:rFonts w:hint="cs"/>
          <w:rtl/>
        </w:rPr>
        <w:lastRenderedPageBreak/>
        <w:t>اما در نحو دوم نیز جای نزاع نیست چون صدور خطاب به داعی تفهیم خطاب در زمان صدور خطاب شامل معدومین قطعا نمی شود  و صدور آن به داعی این که بعد از علم به خطاب تفهیم شود، امکان توجیه آن به معدومین و غافل</w:t>
      </w:r>
      <w:r w:rsidR="00680724">
        <w:rPr>
          <w:rFonts w:hint="cs"/>
          <w:rtl/>
        </w:rPr>
        <w:t>ین نیز ه</w:t>
      </w:r>
      <w:r>
        <w:rPr>
          <w:rFonts w:hint="cs"/>
          <w:rtl/>
        </w:rPr>
        <w:t>ست.</w:t>
      </w:r>
      <w:r>
        <w:rPr>
          <w:rStyle w:val="FootnoteReference"/>
          <w:rtl/>
        </w:rPr>
        <w:footnoteReference w:id="3"/>
      </w:r>
    </w:p>
    <w:p w:rsidR="00F33E70" w:rsidRDefault="00706F3B" w:rsidP="00706F3B">
      <w:pPr>
        <w:pStyle w:val="Heading2"/>
        <w:rPr>
          <w:rtl/>
        </w:rPr>
      </w:pPr>
      <w:bookmarkStart w:id="5" w:name="_Toc121023920"/>
      <w:r>
        <w:rPr>
          <w:rFonts w:hint="cs"/>
          <w:rtl/>
        </w:rPr>
        <w:t>مناقشه شهید صدر در کلام محقق خویی رحمهما الله</w:t>
      </w:r>
      <w:bookmarkEnd w:id="5"/>
    </w:p>
    <w:p w:rsidR="00F33E70" w:rsidRDefault="00F33E70" w:rsidP="003C07B6">
      <w:pPr>
        <w:rPr>
          <w:rtl/>
        </w:rPr>
      </w:pPr>
      <w:r>
        <w:rPr>
          <w:rFonts w:hint="cs"/>
          <w:rtl/>
        </w:rPr>
        <w:t xml:space="preserve">شهید صدر </w:t>
      </w:r>
      <w:r w:rsidR="00706F3B">
        <w:rPr>
          <w:rFonts w:hint="cs"/>
          <w:rtl/>
        </w:rPr>
        <w:t xml:space="preserve">رحمه الله در مقام رد بیان محقق خویی رحمه الله فرمودند: </w:t>
      </w:r>
      <w:r>
        <w:rPr>
          <w:rFonts w:hint="cs"/>
          <w:rtl/>
        </w:rPr>
        <w:t>منحصر کردن نزاع در موضوع</w:t>
      </w:r>
      <w:r w:rsidR="008751D8">
        <w:rPr>
          <w:rFonts w:hint="cs"/>
          <w:rtl/>
        </w:rPr>
        <w:t>ٌ</w:t>
      </w:r>
      <w:r>
        <w:rPr>
          <w:rFonts w:hint="cs"/>
          <w:rtl/>
        </w:rPr>
        <w:t xml:space="preserve"> له ادات خطاب که </w:t>
      </w:r>
      <w:r w:rsidR="008751D8">
        <w:rPr>
          <w:rFonts w:hint="cs"/>
          <w:rtl/>
        </w:rPr>
        <w:t>آیا</w:t>
      </w:r>
      <w:r>
        <w:rPr>
          <w:rFonts w:hint="cs"/>
          <w:rtl/>
        </w:rPr>
        <w:t xml:space="preserve"> خطاب حقیقی است ی</w:t>
      </w:r>
      <w:r w:rsidR="00B40C3B">
        <w:rPr>
          <w:rFonts w:hint="cs"/>
          <w:rtl/>
        </w:rPr>
        <w:t>ا انشایی و</w:t>
      </w:r>
      <w:r>
        <w:rPr>
          <w:rFonts w:hint="cs"/>
          <w:rtl/>
        </w:rPr>
        <w:t xml:space="preserve"> اگر حقیقی باشد طبعا استعمال آن </w:t>
      </w:r>
      <w:r w:rsidR="00440848">
        <w:rPr>
          <w:rFonts w:hint="cs"/>
          <w:rtl/>
        </w:rPr>
        <w:t>مختص حاضرین در مجلس تخاطب خواهد بود</w:t>
      </w:r>
      <w:r w:rsidR="00706F3B">
        <w:rPr>
          <w:rFonts w:hint="cs"/>
          <w:rtl/>
        </w:rPr>
        <w:t xml:space="preserve"> </w:t>
      </w:r>
      <w:r w:rsidR="00440848">
        <w:rPr>
          <w:rFonts w:hint="cs"/>
          <w:rtl/>
        </w:rPr>
        <w:t>، معنای</w:t>
      </w:r>
      <w:r w:rsidR="00706F3B">
        <w:rPr>
          <w:rFonts w:hint="cs"/>
          <w:rtl/>
        </w:rPr>
        <w:t xml:space="preserve"> آن این است که مشهور که قائل هستند</w:t>
      </w:r>
      <w:r w:rsidR="00440848">
        <w:rPr>
          <w:rFonts w:hint="cs"/>
          <w:rtl/>
        </w:rPr>
        <w:t xml:space="preserve"> به این که دلالت وضعیه</w:t>
      </w:r>
      <w:r w:rsidR="00B40C3B">
        <w:rPr>
          <w:rFonts w:hint="cs"/>
          <w:rtl/>
        </w:rPr>
        <w:t>،</w:t>
      </w:r>
      <w:r w:rsidR="00440848">
        <w:rPr>
          <w:rFonts w:hint="cs"/>
          <w:rtl/>
        </w:rPr>
        <w:t xml:space="preserve"> تصوریه است </w:t>
      </w:r>
      <w:r w:rsidR="00706F3B">
        <w:rPr>
          <w:rFonts w:hint="cs"/>
          <w:rtl/>
        </w:rPr>
        <w:t xml:space="preserve">نه تصدیقیه_ </w:t>
      </w:r>
      <w:r w:rsidR="00440848">
        <w:rPr>
          <w:rFonts w:hint="cs"/>
          <w:rtl/>
        </w:rPr>
        <w:t xml:space="preserve">یعنی </w:t>
      </w:r>
      <w:r w:rsidR="00706F3B">
        <w:rPr>
          <w:rFonts w:hint="cs"/>
          <w:rtl/>
        </w:rPr>
        <w:t>دلالت تابع اراده نیست، و لذا اگر</w:t>
      </w:r>
      <w:r w:rsidR="00440848">
        <w:rPr>
          <w:rFonts w:hint="cs"/>
          <w:rtl/>
        </w:rPr>
        <w:t xml:space="preserve"> لفظ</w:t>
      </w:r>
      <w:r w:rsidR="00706F3B">
        <w:rPr>
          <w:rFonts w:hint="cs"/>
          <w:rtl/>
        </w:rPr>
        <w:t xml:space="preserve"> </w:t>
      </w:r>
      <w:r w:rsidR="00440848">
        <w:rPr>
          <w:rFonts w:hint="cs"/>
          <w:rtl/>
        </w:rPr>
        <w:t xml:space="preserve">«یا ایها الناس» </w:t>
      </w:r>
      <w:r w:rsidR="00706F3B">
        <w:rPr>
          <w:rFonts w:hint="cs"/>
          <w:rtl/>
        </w:rPr>
        <w:t xml:space="preserve">حتی </w:t>
      </w:r>
      <w:r w:rsidR="00440848">
        <w:rPr>
          <w:rFonts w:hint="cs"/>
          <w:rtl/>
        </w:rPr>
        <w:t>از موج هوا</w:t>
      </w:r>
      <w:r w:rsidR="00B40C3B">
        <w:rPr>
          <w:rFonts w:hint="cs"/>
          <w:rtl/>
        </w:rPr>
        <w:t xml:space="preserve"> یا</w:t>
      </w:r>
      <w:r w:rsidR="00706F3B">
        <w:rPr>
          <w:rFonts w:hint="cs"/>
          <w:rtl/>
        </w:rPr>
        <w:t xml:space="preserve"> طوطی نیز شنیده شود</w:t>
      </w:r>
      <w:r w:rsidR="00440848">
        <w:rPr>
          <w:rFonts w:hint="cs"/>
          <w:rtl/>
        </w:rPr>
        <w:t xml:space="preserve"> معنا</w:t>
      </w:r>
      <w:r w:rsidR="00B40C3B">
        <w:rPr>
          <w:rFonts w:hint="cs"/>
          <w:rtl/>
        </w:rPr>
        <w:t>ی</w:t>
      </w:r>
      <w:r w:rsidR="00440848">
        <w:rPr>
          <w:rFonts w:hint="cs"/>
          <w:rtl/>
        </w:rPr>
        <w:t xml:space="preserve"> موضوع له دارد</w:t>
      </w:r>
      <w:r w:rsidR="00706F3B">
        <w:rPr>
          <w:rFonts w:hint="cs"/>
          <w:rtl/>
        </w:rPr>
        <w:t xml:space="preserve">. به عبارت دیگر </w:t>
      </w:r>
      <w:r w:rsidR="00440848">
        <w:rPr>
          <w:rFonts w:hint="cs"/>
          <w:rtl/>
        </w:rPr>
        <w:t>علقه ی وضعیه بین تصور لفظ و تصور معنا است ولومستعمل این لفظ ملتفت نباشد.</w:t>
      </w:r>
      <w:r w:rsidR="00706F3B">
        <w:rPr>
          <w:rFonts w:hint="cs"/>
          <w:rtl/>
        </w:rPr>
        <w:t>_</w:t>
      </w:r>
      <w:r w:rsidR="00440848">
        <w:rPr>
          <w:rFonts w:hint="cs"/>
          <w:rtl/>
        </w:rPr>
        <w:t xml:space="preserve"> </w:t>
      </w:r>
      <w:r w:rsidR="00F07D1A">
        <w:rPr>
          <w:rFonts w:hint="cs"/>
          <w:rtl/>
        </w:rPr>
        <w:t xml:space="preserve">لذا قائل </w:t>
      </w:r>
      <w:r w:rsidR="00706F3B">
        <w:rPr>
          <w:rFonts w:hint="cs"/>
          <w:rtl/>
        </w:rPr>
        <w:t xml:space="preserve">به </w:t>
      </w:r>
      <w:r w:rsidR="00440848">
        <w:rPr>
          <w:rFonts w:hint="cs"/>
          <w:rtl/>
        </w:rPr>
        <w:t xml:space="preserve">وضع </w:t>
      </w:r>
      <w:r w:rsidR="00706F3B">
        <w:rPr>
          <w:rFonts w:hint="cs"/>
          <w:rtl/>
        </w:rPr>
        <w:t>ادات خطاب برای</w:t>
      </w:r>
      <w:r w:rsidR="00440848">
        <w:rPr>
          <w:rFonts w:hint="cs"/>
          <w:rtl/>
        </w:rPr>
        <w:t xml:space="preserve"> خطاب انشایی </w:t>
      </w:r>
      <w:r w:rsidR="00F07D1A">
        <w:rPr>
          <w:rFonts w:hint="cs"/>
          <w:rtl/>
        </w:rPr>
        <w:t>می شوند</w:t>
      </w:r>
      <w:r w:rsidR="00706F3B">
        <w:rPr>
          <w:rFonts w:hint="cs"/>
          <w:rtl/>
        </w:rPr>
        <w:t xml:space="preserve"> </w:t>
      </w:r>
      <w:r w:rsidR="00440848">
        <w:rPr>
          <w:rFonts w:hint="cs"/>
          <w:rtl/>
        </w:rPr>
        <w:t>چون</w:t>
      </w:r>
      <w:r w:rsidR="00706F3B">
        <w:rPr>
          <w:rFonts w:hint="cs"/>
          <w:rtl/>
        </w:rPr>
        <w:t xml:space="preserve"> خطاب حقیقی یعنی این که متکلم ادات خطاب را در </w:t>
      </w:r>
      <w:r w:rsidR="00440848">
        <w:rPr>
          <w:rFonts w:hint="cs"/>
          <w:rtl/>
        </w:rPr>
        <w:t>ایجاد خطاب</w:t>
      </w:r>
      <w:r w:rsidR="00706F3B">
        <w:rPr>
          <w:rFonts w:hint="cs"/>
          <w:rtl/>
        </w:rPr>
        <w:t xml:space="preserve"> استعمال کند، و آن علقه ی وضعیه را تصدیقیه می کند و اختصاص پیدا می کند به صورتی که متکلم ملتفت بگوید: «یا ایها الناس»</w:t>
      </w:r>
      <w:r w:rsidR="00F07D1A">
        <w:rPr>
          <w:rFonts w:hint="cs"/>
          <w:rtl/>
        </w:rPr>
        <w:t xml:space="preserve"> که با این استعمال ایجاد خطاب حقیقی کند، در حالی که مشهور علقه ی وضعیه را مختص به این صورت نمی دانند و می گویند اگر این لفظ از</w:t>
      </w:r>
      <w:r w:rsidR="00B40C3B">
        <w:rPr>
          <w:rFonts w:hint="cs"/>
          <w:rtl/>
        </w:rPr>
        <w:t xml:space="preserve"> طوطی و نائم که</w:t>
      </w:r>
      <w:r w:rsidR="00F07D1A">
        <w:rPr>
          <w:rFonts w:hint="cs"/>
          <w:rtl/>
        </w:rPr>
        <w:t xml:space="preserve"> ایجاد خطاب حقیقی نمی کند </w:t>
      </w:r>
      <w:r w:rsidR="00B40C3B">
        <w:rPr>
          <w:rFonts w:hint="cs"/>
          <w:rtl/>
        </w:rPr>
        <w:t xml:space="preserve">شنیده شود </w:t>
      </w:r>
      <w:r w:rsidR="004E7B0A">
        <w:rPr>
          <w:rFonts w:hint="cs"/>
          <w:rtl/>
        </w:rPr>
        <w:t>نیز آن معنی</w:t>
      </w:r>
      <w:r w:rsidR="00F07D1A">
        <w:rPr>
          <w:rFonts w:hint="cs"/>
          <w:rtl/>
        </w:rPr>
        <w:t xml:space="preserve"> به ذهن می آید، لذا علقه ی وضعیه آن خطاب انشایی </w:t>
      </w:r>
      <w:r w:rsidR="004E7B0A">
        <w:rPr>
          <w:rFonts w:hint="cs"/>
          <w:rtl/>
        </w:rPr>
        <w:t>-</w:t>
      </w:r>
      <w:r w:rsidR="00F07D1A">
        <w:rPr>
          <w:rFonts w:hint="cs"/>
          <w:rtl/>
        </w:rPr>
        <w:t>یعنی مدلول تصوری تخاطب به معنای حرفی</w:t>
      </w:r>
      <w:r w:rsidR="004E7B0A">
        <w:rPr>
          <w:rFonts w:hint="cs"/>
          <w:rtl/>
        </w:rPr>
        <w:t>-</w:t>
      </w:r>
      <w:r w:rsidR="00F07D1A">
        <w:rPr>
          <w:rFonts w:hint="cs"/>
          <w:rtl/>
        </w:rPr>
        <w:t xml:space="preserve">  است. و براساس این تحریر از محل نزاع باید مشهور قائل به شمول خطابات مشتمل بر ادات خطاب برای غیر حاضرین شوند </w:t>
      </w:r>
      <w:r w:rsidR="00440848">
        <w:rPr>
          <w:rFonts w:hint="cs"/>
          <w:rtl/>
        </w:rPr>
        <w:t xml:space="preserve">و </w:t>
      </w:r>
      <w:r w:rsidR="00F07D1A">
        <w:rPr>
          <w:rFonts w:hint="cs"/>
          <w:rtl/>
        </w:rPr>
        <w:t>قائلین به اختصاص خطابات</w:t>
      </w:r>
      <w:r w:rsidR="00440848">
        <w:rPr>
          <w:rFonts w:hint="cs"/>
          <w:rtl/>
        </w:rPr>
        <w:t xml:space="preserve"> به حاضرین در مجلس تخاطب </w:t>
      </w:r>
      <w:r w:rsidR="00F07D1A">
        <w:rPr>
          <w:rFonts w:hint="cs"/>
          <w:rtl/>
        </w:rPr>
        <w:t xml:space="preserve">کسانی </w:t>
      </w:r>
      <w:r w:rsidR="00B73907">
        <w:rPr>
          <w:rFonts w:hint="cs"/>
          <w:rtl/>
        </w:rPr>
        <w:t>باشند</w:t>
      </w:r>
      <w:r w:rsidR="00F07D1A">
        <w:rPr>
          <w:rFonts w:hint="cs"/>
          <w:rtl/>
        </w:rPr>
        <w:t xml:space="preserve"> که قائلند</w:t>
      </w:r>
      <w:r w:rsidR="00440848">
        <w:rPr>
          <w:rFonts w:hint="cs"/>
          <w:rtl/>
        </w:rPr>
        <w:t xml:space="preserve"> به این که </w:t>
      </w:r>
      <w:r w:rsidR="00F07D1A">
        <w:rPr>
          <w:rFonts w:hint="cs"/>
          <w:rtl/>
        </w:rPr>
        <w:t>موضوع له ادات خطاب</w:t>
      </w:r>
      <w:r w:rsidR="00F332CF">
        <w:rPr>
          <w:rFonts w:hint="cs"/>
          <w:rtl/>
        </w:rPr>
        <w:t xml:space="preserve"> ایجاد خطاب حقیقی</w:t>
      </w:r>
      <w:r w:rsidR="00B73907">
        <w:rPr>
          <w:rFonts w:hint="cs"/>
          <w:rtl/>
        </w:rPr>
        <w:t xml:space="preserve"> می باشد</w:t>
      </w:r>
      <w:r w:rsidR="00F332CF">
        <w:rPr>
          <w:rFonts w:hint="cs"/>
          <w:rtl/>
        </w:rPr>
        <w:t xml:space="preserve"> و </w:t>
      </w:r>
      <w:r w:rsidR="00440848">
        <w:rPr>
          <w:rFonts w:hint="cs"/>
          <w:rtl/>
        </w:rPr>
        <w:t>علقه ی وضعیه</w:t>
      </w:r>
      <w:r w:rsidR="00F07D1A">
        <w:rPr>
          <w:rFonts w:hint="cs"/>
          <w:rtl/>
        </w:rPr>
        <w:t>،</w:t>
      </w:r>
      <w:r w:rsidR="00440848">
        <w:rPr>
          <w:rFonts w:hint="cs"/>
          <w:rtl/>
        </w:rPr>
        <w:t xml:space="preserve"> تصدیقیه است</w:t>
      </w:r>
      <w:r w:rsidR="00F332CF">
        <w:rPr>
          <w:rFonts w:hint="cs"/>
          <w:rtl/>
        </w:rPr>
        <w:t>،</w:t>
      </w:r>
      <w:r w:rsidR="00440848">
        <w:rPr>
          <w:rFonts w:hint="cs"/>
          <w:rtl/>
        </w:rPr>
        <w:t xml:space="preserve"> در حالی که بعضی از</w:t>
      </w:r>
      <w:r w:rsidR="00F332CF">
        <w:rPr>
          <w:rFonts w:hint="cs"/>
          <w:rtl/>
        </w:rPr>
        <w:t xml:space="preserve"> مشهور قائل به اختصاص</w:t>
      </w:r>
      <w:r w:rsidR="00440848">
        <w:rPr>
          <w:rFonts w:hint="cs"/>
          <w:rtl/>
        </w:rPr>
        <w:t xml:space="preserve"> خطابات </w:t>
      </w:r>
      <w:r w:rsidR="00F332CF">
        <w:rPr>
          <w:rFonts w:hint="cs"/>
          <w:rtl/>
        </w:rPr>
        <w:t>قرآن به</w:t>
      </w:r>
      <w:r w:rsidR="00440848">
        <w:rPr>
          <w:rFonts w:hint="cs"/>
          <w:rtl/>
        </w:rPr>
        <w:t xml:space="preserve"> حاضرین هستند. </w:t>
      </w:r>
      <w:r w:rsidR="00F332CF">
        <w:rPr>
          <w:rFonts w:hint="cs"/>
          <w:rtl/>
        </w:rPr>
        <w:t>بنابراین این که</w:t>
      </w:r>
      <w:r w:rsidR="00440848">
        <w:rPr>
          <w:rFonts w:hint="cs"/>
          <w:rtl/>
        </w:rPr>
        <w:t xml:space="preserve"> فرمودید: </w:t>
      </w:r>
      <w:r w:rsidR="00F332CF">
        <w:rPr>
          <w:rFonts w:hint="cs"/>
          <w:rtl/>
        </w:rPr>
        <w:t>«</w:t>
      </w:r>
      <w:r w:rsidR="00440848">
        <w:rPr>
          <w:rFonts w:hint="cs"/>
          <w:rtl/>
        </w:rPr>
        <w:t xml:space="preserve">قائلین به وضع ادات خطاب برای خطاب حقیقی قائل به اختصاص خطاب به مشافهین و قائلین به وضع ادات خطاب برای خطاب انشایی قائل به </w:t>
      </w:r>
      <w:r w:rsidR="003C07B6">
        <w:rPr>
          <w:rFonts w:hint="cs"/>
          <w:rtl/>
        </w:rPr>
        <w:t>تعمیم خطاب قرآن به غیر مشافهین ه</w:t>
      </w:r>
      <w:r w:rsidR="00440848">
        <w:rPr>
          <w:rFonts w:hint="cs"/>
          <w:rtl/>
        </w:rPr>
        <w:t>ستند</w:t>
      </w:r>
      <w:r w:rsidR="00F332CF">
        <w:rPr>
          <w:rFonts w:hint="cs"/>
          <w:rtl/>
        </w:rPr>
        <w:t>» درست نیست</w:t>
      </w:r>
      <w:r w:rsidR="007D7226">
        <w:rPr>
          <w:rStyle w:val="FootnoteReference"/>
          <w:rtl/>
        </w:rPr>
        <w:footnoteReference w:id="4"/>
      </w:r>
      <w:r w:rsidR="00440848">
        <w:rPr>
          <w:rFonts w:hint="cs"/>
          <w:rtl/>
        </w:rPr>
        <w:t xml:space="preserve">. </w:t>
      </w:r>
    </w:p>
    <w:p w:rsidR="00440848" w:rsidRDefault="00440848" w:rsidP="00F332CF">
      <w:pPr>
        <w:pStyle w:val="Heading2"/>
        <w:rPr>
          <w:rtl/>
        </w:rPr>
      </w:pPr>
      <w:bookmarkStart w:id="6" w:name="_Toc121023921"/>
      <w:r>
        <w:rPr>
          <w:rFonts w:hint="cs"/>
          <w:rtl/>
        </w:rPr>
        <w:t>بررسی کلام شهید صدر</w:t>
      </w:r>
      <w:bookmarkEnd w:id="6"/>
    </w:p>
    <w:p w:rsidR="00F332CF" w:rsidRDefault="00440848" w:rsidP="00440848">
      <w:pPr>
        <w:rPr>
          <w:rtl/>
        </w:rPr>
      </w:pPr>
      <w:r>
        <w:rPr>
          <w:rFonts w:hint="cs"/>
          <w:rtl/>
        </w:rPr>
        <w:t>این کلام ایشان تمام نیست چون</w:t>
      </w:r>
      <w:r w:rsidR="00F332CF">
        <w:rPr>
          <w:rFonts w:hint="cs"/>
          <w:rtl/>
        </w:rPr>
        <w:t>:</w:t>
      </w:r>
    </w:p>
    <w:p w:rsidR="00440848" w:rsidRDefault="00440848" w:rsidP="00F332CF">
      <w:pPr>
        <w:rPr>
          <w:rtl/>
        </w:rPr>
      </w:pPr>
      <w:r>
        <w:rPr>
          <w:rFonts w:hint="cs"/>
          <w:rtl/>
        </w:rPr>
        <w:lastRenderedPageBreak/>
        <w:t>اولا: در بحث</w:t>
      </w:r>
      <w:r w:rsidR="00F332CF">
        <w:rPr>
          <w:rFonts w:hint="cs"/>
          <w:rtl/>
        </w:rPr>
        <w:t xml:space="preserve"> وضع</w:t>
      </w:r>
      <w:r>
        <w:rPr>
          <w:rFonts w:hint="cs"/>
          <w:rtl/>
        </w:rPr>
        <w:t xml:space="preserve"> گفتیم</w:t>
      </w:r>
      <w:r w:rsidR="00F332CF">
        <w:rPr>
          <w:rFonts w:hint="cs"/>
          <w:rtl/>
        </w:rPr>
        <w:t xml:space="preserve"> که بین این که علقه ی وضعیه</w:t>
      </w:r>
      <w:r>
        <w:rPr>
          <w:rFonts w:hint="cs"/>
          <w:rtl/>
        </w:rPr>
        <w:t xml:space="preserve"> تصوریه</w:t>
      </w:r>
      <w:r w:rsidR="00F332CF">
        <w:rPr>
          <w:rFonts w:hint="cs"/>
          <w:rtl/>
        </w:rPr>
        <w:t xml:space="preserve"> باشد ولی معنای موضوع له ایجاد خطاب حقیقی باشد، منافات وجود ندارد.</w:t>
      </w:r>
    </w:p>
    <w:p w:rsidR="00B41CC6" w:rsidRDefault="00440848" w:rsidP="003C07B6">
      <w:pPr>
        <w:rPr>
          <w:rtl/>
        </w:rPr>
      </w:pPr>
      <w:r>
        <w:rPr>
          <w:rFonts w:hint="cs"/>
          <w:rtl/>
        </w:rPr>
        <w:t>بیان آن: وقتی از موج هوا</w:t>
      </w:r>
      <w:r w:rsidR="00F332CF">
        <w:rPr>
          <w:rFonts w:hint="cs"/>
          <w:rtl/>
        </w:rPr>
        <w:t xml:space="preserve"> یا طوطی لفظ </w:t>
      </w:r>
      <w:r>
        <w:rPr>
          <w:rFonts w:hint="cs"/>
          <w:rtl/>
        </w:rPr>
        <w:t>«</w:t>
      </w:r>
      <w:r w:rsidR="003C07B6">
        <w:rPr>
          <w:rFonts w:hint="cs"/>
          <w:rtl/>
        </w:rPr>
        <w:t>ای</w:t>
      </w:r>
      <w:r>
        <w:rPr>
          <w:rFonts w:hint="cs"/>
          <w:rtl/>
        </w:rPr>
        <w:t xml:space="preserve"> مردم» </w:t>
      </w:r>
      <w:r w:rsidR="00F332CF">
        <w:rPr>
          <w:rFonts w:hint="cs"/>
          <w:rtl/>
        </w:rPr>
        <w:t xml:space="preserve">شنیده شود </w:t>
      </w:r>
      <w:r w:rsidR="003C07B6">
        <w:rPr>
          <w:rFonts w:hint="cs"/>
          <w:rtl/>
        </w:rPr>
        <w:t xml:space="preserve">صورت ایجاد </w:t>
      </w:r>
      <w:r>
        <w:rPr>
          <w:rFonts w:hint="cs"/>
          <w:rtl/>
        </w:rPr>
        <w:t xml:space="preserve">تخاطب به ذهن می آید نه این که تصدیق کنید به این که تخاطب رخ داد، بلکه </w:t>
      </w:r>
      <w:r w:rsidR="00F332CF">
        <w:rPr>
          <w:rFonts w:hint="cs"/>
          <w:rtl/>
        </w:rPr>
        <w:t>فقط ایجاد تخاطب را تصور می کنید</w:t>
      </w:r>
      <w:r>
        <w:rPr>
          <w:rFonts w:hint="cs"/>
          <w:rtl/>
        </w:rPr>
        <w:t>. فرق «</w:t>
      </w:r>
      <w:r w:rsidR="00F332CF">
        <w:rPr>
          <w:rFonts w:hint="cs"/>
          <w:rtl/>
        </w:rPr>
        <w:t>ضَرَبَ</w:t>
      </w:r>
      <w:r>
        <w:rPr>
          <w:rFonts w:hint="cs"/>
          <w:rtl/>
        </w:rPr>
        <w:t>» با «</w:t>
      </w:r>
      <w:r w:rsidR="00F332CF">
        <w:rPr>
          <w:rFonts w:hint="cs"/>
          <w:rtl/>
        </w:rPr>
        <w:t>ضَ</w:t>
      </w:r>
      <w:r w:rsidR="00F332CF" w:rsidRPr="000429A2">
        <w:rPr>
          <w:rFonts w:ascii="NoorLotus" w:hAnsi="NoorLotus"/>
          <w:sz w:val="28"/>
          <w:rtl/>
        </w:rPr>
        <w:t>ر</w:t>
      </w:r>
      <w:r w:rsidR="00F332CF">
        <w:rPr>
          <w:rFonts w:hint="cs"/>
          <w:rtl/>
        </w:rPr>
        <w:t>ب</w:t>
      </w:r>
      <w:r>
        <w:rPr>
          <w:rFonts w:hint="cs"/>
          <w:rtl/>
        </w:rPr>
        <w:t>» این است که «ض</w:t>
      </w:r>
      <w:r w:rsidR="00F332CF">
        <w:rPr>
          <w:rFonts w:hint="cs"/>
          <w:rtl/>
        </w:rPr>
        <w:t>َ</w:t>
      </w:r>
      <w:r>
        <w:rPr>
          <w:rFonts w:hint="cs"/>
          <w:rtl/>
        </w:rPr>
        <w:t xml:space="preserve">رب» به معنای کتک به لحاظ </w:t>
      </w:r>
      <w:r w:rsidR="00457B57">
        <w:rPr>
          <w:rFonts w:hint="cs"/>
          <w:rtl/>
        </w:rPr>
        <w:t>نسبت صدوریه</w:t>
      </w:r>
      <w:r w:rsidR="00F332CF">
        <w:rPr>
          <w:rFonts w:hint="cs"/>
          <w:rtl/>
        </w:rPr>
        <w:t xml:space="preserve"> است(کتک </w:t>
      </w:r>
      <w:r w:rsidR="00F332CF" w:rsidRPr="000429A2">
        <w:rPr>
          <w:rFonts w:ascii="NoorLotus" w:hAnsi="NoorLotus"/>
          <w:sz w:val="28"/>
          <w:rtl/>
        </w:rPr>
        <w:t xml:space="preserve">ذات این حدث است </w:t>
      </w:r>
      <w:r w:rsidR="00F332CF">
        <w:rPr>
          <w:rFonts w:ascii="NoorLotus" w:hAnsi="NoorLotus" w:hint="cs"/>
          <w:sz w:val="28"/>
          <w:rtl/>
        </w:rPr>
        <w:t>که به آن</w:t>
      </w:r>
      <w:r w:rsidR="00F332CF" w:rsidRPr="000429A2">
        <w:rPr>
          <w:rFonts w:ascii="NoorLotus" w:hAnsi="NoorLotus"/>
          <w:sz w:val="28"/>
          <w:rtl/>
        </w:rPr>
        <w:t xml:space="preserve"> اسم مصدر</w:t>
      </w:r>
      <w:r w:rsidR="00F332CF">
        <w:rPr>
          <w:rFonts w:ascii="NoorLotus" w:hAnsi="NoorLotus" w:hint="cs"/>
          <w:sz w:val="28"/>
          <w:rtl/>
        </w:rPr>
        <w:t xml:space="preserve"> گفته می شود و </w:t>
      </w:r>
      <w:r w:rsidR="00F332CF" w:rsidRPr="000429A2">
        <w:rPr>
          <w:rFonts w:ascii="NoorLotus" w:hAnsi="NoorLotus"/>
          <w:sz w:val="28"/>
          <w:rtl/>
        </w:rPr>
        <w:t>زدن حدث است با لحاظ صدورش از ضارب</w:t>
      </w:r>
      <w:r w:rsidR="00F332CF">
        <w:rPr>
          <w:rFonts w:ascii="NoorLotus" w:hAnsi="NoorLotus" w:hint="cs"/>
          <w:sz w:val="28"/>
          <w:rtl/>
        </w:rPr>
        <w:t>)</w:t>
      </w:r>
      <w:r w:rsidR="00457B57">
        <w:rPr>
          <w:rFonts w:hint="cs"/>
          <w:rtl/>
        </w:rPr>
        <w:t xml:space="preserve"> </w:t>
      </w:r>
      <w:r w:rsidR="003C07B6">
        <w:rPr>
          <w:rFonts w:hint="cs"/>
          <w:rtl/>
        </w:rPr>
        <w:t>در حالی که</w:t>
      </w:r>
      <w:r w:rsidR="00457B57">
        <w:rPr>
          <w:rFonts w:hint="cs"/>
          <w:rtl/>
        </w:rPr>
        <w:t xml:space="preserve"> </w:t>
      </w:r>
      <w:r w:rsidR="00B62BEA">
        <w:rPr>
          <w:rFonts w:hint="cs"/>
          <w:rtl/>
        </w:rPr>
        <w:t xml:space="preserve">از </w:t>
      </w:r>
      <w:r w:rsidR="00F332CF">
        <w:rPr>
          <w:rFonts w:hint="cs"/>
          <w:rtl/>
        </w:rPr>
        <w:t>«</w:t>
      </w:r>
      <w:r w:rsidR="00457B57">
        <w:rPr>
          <w:rFonts w:hint="cs"/>
          <w:rtl/>
        </w:rPr>
        <w:t>ض</w:t>
      </w:r>
      <w:r w:rsidR="00F332CF">
        <w:rPr>
          <w:rFonts w:hint="cs"/>
          <w:rtl/>
        </w:rPr>
        <w:t>َ</w:t>
      </w:r>
      <w:r w:rsidR="00457B57">
        <w:rPr>
          <w:rFonts w:hint="cs"/>
          <w:rtl/>
        </w:rPr>
        <w:t>ر</w:t>
      </w:r>
      <w:r w:rsidR="00F332CF">
        <w:rPr>
          <w:rFonts w:hint="cs"/>
          <w:rtl/>
        </w:rPr>
        <w:t>َ</w:t>
      </w:r>
      <w:r w:rsidR="00457B57">
        <w:rPr>
          <w:rFonts w:hint="cs"/>
          <w:rtl/>
        </w:rPr>
        <w:t>ب</w:t>
      </w:r>
      <w:r w:rsidR="00F332CF">
        <w:rPr>
          <w:rFonts w:hint="cs"/>
          <w:rtl/>
        </w:rPr>
        <w:t>َ</w:t>
      </w:r>
      <w:r w:rsidR="00457B57">
        <w:rPr>
          <w:rFonts w:hint="cs"/>
          <w:rtl/>
        </w:rPr>
        <w:t>» صدور ضرب درخارج</w:t>
      </w:r>
      <w:r w:rsidR="00B62BEA">
        <w:rPr>
          <w:rFonts w:hint="cs"/>
          <w:rtl/>
        </w:rPr>
        <w:t xml:space="preserve"> به ذهن خطور می کند، </w:t>
      </w:r>
      <w:r w:rsidR="00457B57">
        <w:rPr>
          <w:rFonts w:hint="cs"/>
          <w:rtl/>
        </w:rPr>
        <w:t>اما از لفظ</w:t>
      </w:r>
      <w:r w:rsidR="00B62BEA">
        <w:rPr>
          <w:rFonts w:hint="cs"/>
          <w:rtl/>
        </w:rPr>
        <w:t xml:space="preserve"> </w:t>
      </w:r>
      <w:r w:rsidR="00457B57">
        <w:rPr>
          <w:rFonts w:hint="cs"/>
          <w:rtl/>
        </w:rPr>
        <w:t>«</w:t>
      </w:r>
      <w:r w:rsidR="00B62BEA">
        <w:rPr>
          <w:rFonts w:hint="cs"/>
          <w:rtl/>
        </w:rPr>
        <w:t>ضَرب</w:t>
      </w:r>
      <w:r w:rsidR="00457B57">
        <w:rPr>
          <w:rFonts w:hint="cs"/>
          <w:rtl/>
        </w:rPr>
        <w:t xml:space="preserve">» صدور ضرب در خارج </w:t>
      </w:r>
      <w:r w:rsidR="003C07B6">
        <w:rPr>
          <w:rFonts w:hint="cs"/>
          <w:rtl/>
        </w:rPr>
        <w:t xml:space="preserve">به ذهن </w:t>
      </w:r>
      <w:r w:rsidR="00457B57">
        <w:rPr>
          <w:rFonts w:hint="cs"/>
          <w:rtl/>
        </w:rPr>
        <w:t xml:space="preserve">خطور </w:t>
      </w:r>
      <w:r w:rsidR="00B62BEA">
        <w:rPr>
          <w:rFonts w:hint="cs"/>
          <w:rtl/>
        </w:rPr>
        <w:t>ن</w:t>
      </w:r>
      <w:r w:rsidR="00457B57">
        <w:rPr>
          <w:rFonts w:hint="cs"/>
          <w:rtl/>
        </w:rPr>
        <w:t>می کند لذا گفته می شود «ضرب زید لایتحقق ابدا» ولی وقتی می گویید«ض</w:t>
      </w:r>
      <w:r w:rsidR="00B62BEA">
        <w:rPr>
          <w:rFonts w:hint="cs"/>
          <w:rtl/>
        </w:rPr>
        <w:t>ُ</w:t>
      </w:r>
      <w:r w:rsidR="00457B57">
        <w:rPr>
          <w:rFonts w:hint="cs"/>
          <w:rtl/>
        </w:rPr>
        <w:t>ر</w:t>
      </w:r>
      <w:r w:rsidR="00B62BEA">
        <w:rPr>
          <w:rFonts w:hint="cs"/>
          <w:rtl/>
        </w:rPr>
        <w:t>ِ</w:t>
      </w:r>
      <w:r w:rsidR="00457B57">
        <w:rPr>
          <w:rFonts w:hint="cs"/>
          <w:rtl/>
        </w:rPr>
        <w:t>ب</w:t>
      </w:r>
      <w:r w:rsidR="00B62BEA">
        <w:rPr>
          <w:rFonts w:hint="cs"/>
          <w:rtl/>
        </w:rPr>
        <w:t>َ</w:t>
      </w:r>
      <w:r w:rsidR="00457B57">
        <w:rPr>
          <w:rFonts w:hint="cs"/>
          <w:rtl/>
        </w:rPr>
        <w:t xml:space="preserve"> زید» تحقق ضرب در خارج</w:t>
      </w:r>
      <w:r w:rsidR="00B62BEA">
        <w:rPr>
          <w:rFonts w:hint="cs"/>
          <w:rtl/>
        </w:rPr>
        <w:t xml:space="preserve"> به ذهن خطور می کند</w:t>
      </w:r>
      <w:r w:rsidR="00457B57">
        <w:rPr>
          <w:rFonts w:hint="cs"/>
          <w:rtl/>
        </w:rPr>
        <w:t>، اما تحقق آن در خارج را تصدیق نمی کنید چون ممکن است موج هوا بگوید:</w:t>
      </w:r>
      <w:r w:rsidR="00B62BEA">
        <w:rPr>
          <w:rFonts w:hint="cs"/>
          <w:rtl/>
        </w:rPr>
        <w:t xml:space="preserve"> </w:t>
      </w:r>
      <w:r w:rsidR="00457B57">
        <w:rPr>
          <w:rFonts w:hint="cs"/>
          <w:rtl/>
        </w:rPr>
        <w:t>«ضرب زید». پس علقه ی وضعیه</w:t>
      </w:r>
      <w:r w:rsidR="003C07B6">
        <w:rPr>
          <w:rFonts w:hint="cs"/>
          <w:rtl/>
        </w:rPr>
        <w:t>،</w:t>
      </w:r>
      <w:r w:rsidR="00457B57">
        <w:rPr>
          <w:rFonts w:hint="cs"/>
          <w:rtl/>
        </w:rPr>
        <w:t xml:space="preserve"> تصوریه است به این معنا که از موج هوا نیز «</w:t>
      </w:r>
      <w:r w:rsidR="00B62BEA">
        <w:rPr>
          <w:rFonts w:hint="cs"/>
          <w:rtl/>
        </w:rPr>
        <w:t>لیت زیدا قائم</w:t>
      </w:r>
      <w:r w:rsidR="00457B57">
        <w:rPr>
          <w:rFonts w:hint="cs"/>
          <w:rtl/>
        </w:rPr>
        <w:t>»</w:t>
      </w:r>
      <w:r w:rsidR="00B62BEA">
        <w:rPr>
          <w:rFonts w:hint="cs"/>
          <w:rtl/>
        </w:rPr>
        <w:t xml:space="preserve"> و «ضُرب زید»</w:t>
      </w:r>
      <w:r w:rsidR="00457B57">
        <w:rPr>
          <w:rFonts w:hint="cs"/>
          <w:rtl/>
        </w:rPr>
        <w:t xml:space="preserve"> شنیده شود</w:t>
      </w:r>
      <w:r w:rsidR="00B62BEA">
        <w:rPr>
          <w:rFonts w:hint="cs"/>
          <w:rtl/>
        </w:rPr>
        <w:t xml:space="preserve"> معنایی به ذهن می آید که آن معنای موضوع له است ولی آن معنا ایجادی است یعنی صورة</w:t>
      </w:r>
      <w:r w:rsidR="00457B57">
        <w:rPr>
          <w:rFonts w:hint="cs"/>
          <w:rtl/>
        </w:rPr>
        <w:t xml:space="preserve"> ایجاد </w:t>
      </w:r>
      <w:r w:rsidR="00B62BEA">
        <w:rPr>
          <w:rFonts w:hint="cs"/>
          <w:rtl/>
        </w:rPr>
        <w:t>الضرب و ابراز التمنی فی ال</w:t>
      </w:r>
      <w:r w:rsidR="00457B57">
        <w:rPr>
          <w:rFonts w:hint="cs"/>
          <w:rtl/>
        </w:rPr>
        <w:t>خارج</w:t>
      </w:r>
      <w:r w:rsidR="00B62BEA">
        <w:rPr>
          <w:rFonts w:hint="cs"/>
          <w:rtl/>
        </w:rPr>
        <w:t xml:space="preserve"> اما ما تصدیق به ابراز تمنی نمی کنیم. لذا بین «لیت زیدا قائم» و «تمنی قیام زید» فرق وجود دارد و از دومی فقط یک مفهومی از تمنی به ذهن می آید </w:t>
      </w:r>
      <w:r w:rsidR="00B41CC6">
        <w:rPr>
          <w:rFonts w:hint="cs"/>
          <w:rtl/>
        </w:rPr>
        <w:t xml:space="preserve">ولی از اولی واقع ابراز تمنی تصور می شود نه مفهوم ابراز تمنی. </w:t>
      </w:r>
    </w:p>
    <w:p w:rsidR="00457B57" w:rsidRDefault="00B41CC6" w:rsidP="00B41CC6">
      <w:pPr>
        <w:rPr>
          <w:rtl/>
        </w:rPr>
      </w:pPr>
      <w:r>
        <w:rPr>
          <w:rFonts w:hint="cs"/>
          <w:rtl/>
        </w:rPr>
        <w:t>ب</w:t>
      </w:r>
      <w:r w:rsidR="00457B57">
        <w:rPr>
          <w:rFonts w:hint="cs"/>
          <w:rtl/>
        </w:rPr>
        <w:t>نابراین تنافی ندارد که مشهور قائل شوند به این که علقه ی</w:t>
      </w:r>
      <w:r>
        <w:rPr>
          <w:rFonts w:hint="cs"/>
          <w:rtl/>
        </w:rPr>
        <w:t xml:space="preserve"> وضعیه تصوریه است</w:t>
      </w:r>
      <w:r w:rsidR="00457B57">
        <w:rPr>
          <w:rFonts w:hint="cs"/>
          <w:rtl/>
        </w:rPr>
        <w:t xml:space="preserve"> ولی آن به نحوی است که اگر شخص ملتفت بخواهد آن را به داعی جد استع</w:t>
      </w:r>
      <w:r>
        <w:rPr>
          <w:rFonts w:hint="cs"/>
          <w:rtl/>
        </w:rPr>
        <w:t>مال کند، مستعمل فیه آن ایجاد تخاطب</w:t>
      </w:r>
      <w:r w:rsidR="00457B57">
        <w:rPr>
          <w:rFonts w:hint="cs"/>
          <w:rtl/>
        </w:rPr>
        <w:t xml:space="preserve"> است. </w:t>
      </w:r>
    </w:p>
    <w:p w:rsidR="00440848" w:rsidRDefault="00457B57" w:rsidP="008E551C">
      <w:pPr>
        <w:rPr>
          <w:rtl/>
        </w:rPr>
      </w:pPr>
      <w:r>
        <w:rPr>
          <w:rFonts w:hint="cs"/>
          <w:rtl/>
        </w:rPr>
        <w:t>معنای حقیقی ادات خطاب که از شخص ملتفت صادر می شود این است که خطاب حقیقی را  ایجاد کند و</w:t>
      </w:r>
      <w:r w:rsidR="00B41CC6">
        <w:rPr>
          <w:rFonts w:hint="cs"/>
          <w:rtl/>
        </w:rPr>
        <w:t xml:space="preserve"> ایجاد خطاب حقیقی با مخاطب معدوم ممکن نیست،</w:t>
      </w:r>
      <w:r>
        <w:rPr>
          <w:rFonts w:hint="cs"/>
          <w:rtl/>
        </w:rPr>
        <w:t xml:space="preserve"> صورت </w:t>
      </w:r>
      <w:r w:rsidR="00B41CC6">
        <w:rPr>
          <w:rFonts w:hint="cs"/>
          <w:rtl/>
        </w:rPr>
        <w:t>الایجاد</w:t>
      </w:r>
      <w:r>
        <w:rPr>
          <w:rFonts w:hint="cs"/>
          <w:rtl/>
        </w:rPr>
        <w:t xml:space="preserve"> در جایی است که مستعمل ملتفت نیست و یا مستعم</w:t>
      </w:r>
      <w:r w:rsidR="00B41CC6">
        <w:rPr>
          <w:rFonts w:hint="cs"/>
          <w:rtl/>
        </w:rPr>
        <w:t>ِ</w:t>
      </w:r>
      <w:r>
        <w:rPr>
          <w:rFonts w:hint="cs"/>
          <w:rtl/>
        </w:rPr>
        <w:t xml:space="preserve">ل می خواهد </w:t>
      </w:r>
      <w:r w:rsidR="00B41CC6">
        <w:rPr>
          <w:rFonts w:hint="cs"/>
          <w:rtl/>
        </w:rPr>
        <w:t xml:space="preserve">فرق </w:t>
      </w:r>
      <w:r>
        <w:rPr>
          <w:rFonts w:hint="cs"/>
          <w:rtl/>
        </w:rPr>
        <w:t>«</w:t>
      </w:r>
      <w:r w:rsidR="00B41CC6">
        <w:rPr>
          <w:rFonts w:hint="cs"/>
          <w:rtl/>
        </w:rPr>
        <w:t xml:space="preserve">لیت زیدا قائم» با </w:t>
      </w:r>
      <w:r>
        <w:rPr>
          <w:rFonts w:hint="cs"/>
          <w:rtl/>
        </w:rPr>
        <w:t>«</w:t>
      </w:r>
      <w:r w:rsidR="00B41CC6">
        <w:rPr>
          <w:rFonts w:hint="cs"/>
          <w:rtl/>
        </w:rPr>
        <w:t>لعل زیدا قائم</w:t>
      </w:r>
      <w:r>
        <w:rPr>
          <w:rFonts w:hint="cs"/>
          <w:rtl/>
        </w:rPr>
        <w:t>»</w:t>
      </w:r>
      <w:r w:rsidR="00B41CC6">
        <w:rPr>
          <w:rFonts w:hint="cs"/>
          <w:rtl/>
        </w:rPr>
        <w:t xml:space="preserve"> بفهمد و</w:t>
      </w:r>
      <w:r>
        <w:rPr>
          <w:rFonts w:hint="cs"/>
          <w:rtl/>
        </w:rPr>
        <w:t xml:space="preserve"> </w:t>
      </w:r>
      <w:r w:rsidR="008E551C">
        <w:rPr>
          <w:rFonts w:hint="cs"/>
          <w:rtl/>
        </w:rPr>
        <w:t>در فکر خود آنها را تصور</w:t>
      </w:r>
      <w:r>
        <w:rPr>
          <w:rFonts w:hint="cs"/>
          <w:rtl/>
        </w:rPr>
        <w:t xml:space="preserve"> می کند که این صورت ایجاد تمنی و ص</w:t>
      </w:r>
      <w:r w:rsidR="00B41CC6">
        <w:rPr>
          <w:rFonts w:hint="cs"/>
          <w:rtl/>
        </w:rPr>
        <w:t>ورت ایجاد ترجی خواهد بود ولی وقتی به داعی جد بگوید: «لیت زیدا قائم»</w:t>
      </w:r>
      <w:r>
        <w:rPr>
          <w:rFonts w:hint="cs"/>
          <w:rtl/>
        </w:rPr>
        <w:t xml:space="preserve"> ابراز تمنی را ایجاد می کند. </w:t>
      </w:r>
    </w:p>
    <w:p w:rsidR="00457B57" w:rsidRPr="00B41CC6" w:rsidRDefault="00457B57" w:rsidP="00B41CC6">
      <w:pPr>
        <w:rPr>
          <w:rFonts w:ascii="NoorLotus" w:hAnsi="NoorLotus"/>
          <w:sz w:val="28"/>
          <w:rtl/>
        </w:rPr>
      </w:pPr>
      <w:r>
        <w:rPr>
          <w:rFonts w:hint="cs"/>
          <w:rtl/>
        </w:rPr>
        <w:t>بنابراین می توان هم علقه ی وضعیه را تصوریه دانست و هم گفت موض</w:t>
      </w:r>
      <w:r w:rsidR="00B41CC6">
        <w:rPr>
          <w:rFonts w:hint="cs"/>
          <w:rtl/>
        </w:rPr>
        <w:t xml:space="preserve">وع له ادات خطاب، خطاب حقیقی است، </w:t>
      </w:r>
      <w:r w:rsidR="00B41CC6">
        <w:rPr>
          <w:rFonts w:ascii="NoorLotus" w:hAnsi="NoorLotus"/>
          <w:sz w:val="28"/>
          <w:rtl/>
        </w:rPr>
        <w:t xml:space="preserve">منتها </w:t>
      </w:r>
      <w:r w:rsidR="00B41CC6">
        <w:rPr>
          <w:rFonts w:ascii="NoorLotus" w:hAnsi="NoorLotus" w:hint="cs"/>
          <w:sz w:val="28"/>
          <w:rtl/>
        </w:rPr>
        <w:t>چون</w:t>
      </w:r>
      <w:r w:rsidR="00B41CC6" w:rsidRPr="000429A2">
        <w:rPr>
          <w:rFonts w:ascii="NoorLotus" w:hAnsi="NoorLotus"/>
          <w:sz w:val="28"/>
          <w:rtl/>
        </w:rPr>
        <w:t xml:space="preserve"> علقه وضعیه تصوریه است می‌‌گ</w:t>
      </w:r>
      <w:r w:rsidR="00B41CC6">
        <w:rPr>
          <w:rFonts w:ascii="NoorLotus" w:hAnsi="NoorLotus"/>
          <w:sz w:val="28"/>
          <w:rtl/>
        </w:rPr>
        <w:t>وییم صورة ایجاد الخطاب الحقیقی.</w:t>
      </w:r>
    </w:p>
    <w:p w:rsidR="00457B57" w:rsidRDefault="00457B57" w:rsidP="00B41CC6">
      <w:pPr>
        <w:rPr>
          <w:rtl/>
        </w:rPr>
      </w:pPr>
      <w:r>
        <w:rPr>
          <w:rFonts w:hint="cs"/>
          <w:rtl/>
        </w:rPr>
        <w:t xml:space="preserve">ثانیا: </w:t>
      </w:r>
      <w:r w:rsidR="00B41CC6">
        <w:rPr>
          <w:rFonts w:hint="cs"/>
          <w:rtl/>
        </w:rPr>
        <w:t xml:space="preserve">ممکن است مراد </w:t>
      </w:r>
      <w:r>
        <w:rPr>
          <w:rFonts w:hint="cs"/>
          <w:rtl/>
        </w:rPr>
        <w:t>مرحوم خویی</w:t>
      </w:r>
      <w:r w:rsidR="00B41CC6">
        <w:rPr>
          <w:rFonts w:hint="cs"/>
          <w:rtl/>
        </w:rPr>
        <w:t xml:space="preserve"> رحمه الله این باشد که: احتمال دارد</w:t>
      </w:r>
      <w:r>
        <w:rPr>
          <w:rFonts w:hint="cs"/>
          <w:rtl/>
        </w:rPr>
        <w:t xml:space="preserve"> </w:t>
      </w:r>
      <w:r w:rsidR="00B41CC6">
        <w:rPr>
          <w:rFonts w:hint="cs"/>
          <w:rtl/>
        </w:rPr>
        <w:t xml:space="preserve">مراد </w:t>
      </w:r>
      <w:r>
        <w:rPr>
          <w:rFonts w:hint="cs"/>
          <w:rtl/>
        </w:rPr>
        <w:t>قائلین به اختصاص خطاب</w:t>
      </w:r>
      <w:r w:rsidR="00B41CC6">
        <w:rPr>
          <w:rFonts w:hint="cs"/>
          <w:rtl/>
        </w:rPr>
        <w:t>ات به</w:t>
      </w:r>
      <w:r>
        <w:rPr>
          <w:rFonts w:hint="cs"/>
          <w:rtl/>
        </w:rPr>
        <w:t xml:space="preserve"> مشافهین این باشد که ظاهر</w:t>
      </w:r>
      <w:r w:rsidR="00B41CC6">
        <w:rPr>
          <w:rFonts w:hint="cs"/>
          <w:rtl/>
        </w:rPr>
        <w:t xml:space="preserve"> استعمال متکلم ملتفت این است که ادات خطاب را در امثال «یا ایها الناس»، در </w:t>
      </w:r>
      <w:r>
        <w:rPr>
          <w:rFonts w:hint="cs"/>
          <w:rtl/>
        </w:rPr>
        <w:t>ایجاد خطاب حقیقی</w:t>
      </w:r>
      <w:r w:rsidR="00B41CC6">
        <w:rPr>
          <w:rFonts w:hint="cs"/>
          <w:rtl/>
        </w:rPr>
        <w:t xml:space="preserve"> استعمال می کند. و</w:t>
      </w:r>
      <w:r>
        <w:rPr>
          <w:rFonts w:hint="cs"/>
          <w:rtl/>
        </w:rPr>
        <w:t xml:space="preserve"> این </w:t>
      </w:r>
      <w:r w:rsidR="00B41CC6">
        <w:rPr>
          <w:rFonts w:hint="cs"/>
          <w:rtl/>
        </w:rPr>
        <w:t xml:space="preserve">یک نزاع لغوی است بنابراین </w:t>
      </w:r>
      <w:r>
        <w:rPr>
          <w:rFonts w:hint="cs"/>
          <w:rtl/>
        </w:rPr>
        <w:t xml:space="preserve">نزاع در مقام می تواند این باشد که ظاهر </w:t>
      </w:r>
      <w:r w:rsidR="00607EEE">
        <w:rPr>
          <w:rFonts w:hint="cs"/>
          <w:rtl/>
        </w:rPr>
        <w:t xml:space="preserve">استعمال </w:t>
      </w:r>
      <w:r>
        <w:rPr>
          <w:rFonts w:hint="cs"/>
          <w:rtl/>
        </w:rPr>
        <w:t>ادات خ</w:t>
      </w:r>
      <w:r w:rsidR="00B41CC6">
        <w:rPr>
          <w:rFonts w:hint="cs"/>
          <w:rtl/>
        </w:rPr>
        <w:t>طاب</w:t>
      </w:r>
      <w:r w:rsidR="00607EEE">
        <w:rPr>
          <w:rFonts w:hint="cs"/>
          <w:rtl/>
        </w:rPr>
        <w:t xml:space="preserve"> از متکلم ملتفت،</w:t>
      </w:r>
      <w:r w:rsidR="00B41CC6">
        <w:rPr>
          <w:rFonts w:hint="cs"/>
          <w:rtl/>
        </w:rPr>
        <w:t xml:space="preserve"> ایجاد خطاب حقیقی است</w:t>
      </w:r>
      <w:r>
        <w:rPr>
          <w:rFonts w:hint="cs"/>
          <w:rtl/>
        </w:rPr>
        <w:t xml:space="preserve"> یا خطاب انشا</w:t>
      </w:r>
      <w:r w:rsidR="00607EEE">
        <w:rPr>
          <w:rFonts w:hint="cs"/>
          <w:rtl/>
        </w:rPr>
        <w:t xml:space="preserve">یی ولو موضوع له آن چون دلالت وضعیه تصوریه است، </w:t>
      </w:r>
      <w:r>
        <w:rPr>
          <w:rFonts w:hint="cs"/>
          <w:rtl/>
        </w:rPr>
        <w:t xml:space="preserve">خطاب انشایی باشد. </w:t>
      </w:r>
    </w:p>
    <w:p w:rsidR="00457B57" w:rsidRDefault="00457B57" w:rsidP="00B41CC6">
      <w:pPr>
        <w:pStyle w:val="Heading2"/>
        <w:rPr>
          <w:rtl/>
        </w:rPr>
      </w:pPr>
      <w:bookmarkStart w:id="7" w:name="_Toc121023922"/>
      <w:r>
        <w:rPr>
          <w:rFonts w:hint="cs"/>
          <w:rtl/>
        </w:rPr>
        <w:t xml:space="preserve">کلام شیخ انصاری </w:t>
      </w:r>
      <w:r w:rsidR="00B41CC6">
        <w:rPr>
          <w:rFonts w:hint="cs"/>
          <w:rtl/>
        </w:rPr>
        <w:t>رحمه الله</w:t>
      </w:r>
      <w:bookmarkEnd w:id="7"/>
    </w:p>
    <w:p w:rsidR="00457B57" w:rsidRDefault="00607EEE" w:rsidP="00607EEE">
      <w:pPr>
        <w:rPr>
          <w:rtl/>
        </w:rPr>
      </w:pPr>
      <w:r>
        <w:rPr>
          <w:rFonts w:hint="cs"/>
          <w:rtl/>
        </w:rPr>
        <w:t>مرحوم شیخ انصاری رحمه الله فرمودند: نزاع در مقام</w:t>
      </w:r>
      <w:r w:rsidR="00457B57">
        <w:rPr>
          <w:rFonts w:hint="cs"/>
          <w:rtl/>
        </w:rPr>
        <w:t xml:space="preserve"> در آیا</w:t>
      </w:r>
      <w:r>
        <w:rPr>
          <w:rFonts w:hint="cs"/>
          <w:rtl/>
        </w:rPr>
        <w:t>تی است که مشتمل بر ادات خطاب هستند</w:t>
      </w:r>
      <w:r w:rsidR="00457B57">
        <w:rPr>
          <w:rFonts w:hint="cs"/>
          <w:rtl/>
        </w:rPr>
        <w:t xml:space="preserve"> مثل«</w:t>
      </w:r>
      <w:r>
        <w:rPr>
          <w:rFonts w:hint="cs"/>
          <w:rtl/>
        </w:rPr>
        <w:t xml:space="preserve">یا ایها الذین آمنوا» </w:t>
      </w:r>
      <w:r w:rsidR="00457B57">
        <w:rPr>
          <w:rFonts w:hint="cs"/>
          <w:rtl/>
        </w:rPr>
        <w:t>و «</w:t>
      </w:r>
      <w:r>
        <w:rPr>
          <w:rFonts w:hint="cs"/>
          <w:rtl/>
        </w:rPr>
        <w:t>یا ایها الناس</w:t>
      </w:r>
      <w:r w:rsidR="00457B57">
        <w:rPr>
          <w:rFonts w:hint="cs"/>
          <w:rtl/>
        </w:rPr>
        <w:t>»</w:t>
      </w:r>
      <w:r>
        <w:rPr>
          <w:rFonts w:hint="cs"/>
          <w:rtl/>
        </w:rPr>
        <w:t xml:space="preserve"> و «</w:t>
      </w:r>
      <w:r w:rsidRPr="00607EEE">
        <w:rPr>
          <w:rFonts w:hint="cs"/>
          <w:rtl/>
        </w:rPr>
        <w:t xml:space="preserve"> </w:t>
      </w:r>
      <w:r>
        <w:rPr>
          <w:rFonts w:hint="cs"/>
          <w:rtl/>
        </w:rPr>
        <w:t>فَاجْلِدُوا»</w:t>
      </w:r>
      <w:r>
        <w:rPr>
          <w:rStyle w:val="FootnoteReference"/>
          <w:rtl/>
        </w:rPr>
        <w:footnoteReference w:id="5"/>
      </w:r>
      <w:r w:rsidR="00457B57">
        <w:rPr>
          <w:rFonts w:hint="cs"/>
          <w:rtl/>
        </w:rPr>
        <w:t>، ولی</w:t>
      </w:r>
      <w:r>
        <w:rPr>
          <w:rFonts w:hint="cs"/>
          <w:rtl/>
        </w:rPr>
        <w:t xml:space="preserve"> کسی در شمول</w:t>
      </w:r>
      <w:r w:rsidR="00457B57">
        <w:rPr>
          <w:rFonts w:hint="cs"/>
          <w:rtl/>
        </w:rPr>
        <w:t xml:space="preserve"> خطاب هایی که متضمن هیچکدام از ادات خطاب نیست</w:t>
      </w:r>
      <w:r>
        <w:rPr>
          <w:rFonts w:hint="cs"/>
          <w:rtl/>
        </w:rPr>
        <w:t>ند مثل «</w:t>
      </w:r>
      <w:r w:rsidRPr="00F071D8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وَ لِلَّهِ عَلَى النَّاسِ حِجُّ الْبَيْتِ م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َنِ اسْتَطاعَ‏ إِلَيْهِ سَبيلاً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6"/>
      </w:r>
      <w:r>
        <w:rPr>
          <w:rFonts w:hint="cs"/>
          <w:rtl/>
        </w:rPr>
        <w:t xml:space="preserve"> </w:t>
      </w:r>
      <w:r w:rsidR="00457B57">
        <w:rPr>
          <w:rFonts w:hint="cs"/>
          <w:rtl/>
        </w:rPr>
        <w:t xml:space="preserve"> </w:t>
      </w:r>
      <w:r>
        <w:rPr>
          <w:rFonts w:hint="cs"/>
          <w:rtl/>
        </w:rPr>
        <w:t>نسبت به معدومین، تشکیک نمی کند</w:t>
      </w:r>
      <w:r w:rsidR="00457B57">
        <w:rPr>
          <w:rFonts w:hint="cs"/>
          <w:rtl/>
        </w:rPr>
        <w:t>.</w:t>
      </w:r>
      <w:r w:rsidR="007D7226">
        <w:rPr>
          <w:rStyle w:val="FootnoteReference"/>
          <w:rtl/>
        </w:rPr>
        <w:footnoteReference w:id="7"/>
      </w:r>
      <w:r w:rsidR="00457B57">
        <w:rPr>
          <w:rFonts w:hint="cs"/>
          <w:rtl/>
        </w:rPr>
        <w:t xml:space="preserve"> </w:t>
      </w:r>
    </w:p>
    <w:p w:rsidR="00607EEE" w:rsidRDefault="00607EEE" w:rsidP="00607EEE">
      <w:pPr>
        <w:pStyle w:val="Heading2"/>
        <w:rPr>
          <w:rtl/>
        </w:rPr>
      </w:pPr>
      <w:bookmarkStart w:id="8" w:name="_Toc121023923"/>
      <w:r>
        <w:rPr>
          <w:rFonts w:hint="cs"/>
          <w:rtl/>
        </w:rPr>
        <w:t>بررسی کلام شیخ انصاری رحمه الله</w:t>
      </w:r>
      <w:bookmarkEnd w:id="8"/>
    </w:p>
    <w:p w:rsidR="00457B57" w:rsidRDefault="00457B57" w:rsidP="004475A3">
      <w:pPr>
        <w:pStyle w:val="NoSpacing"/>
        <w:rPr>
          <w:rtl/>
        </w:rPr>
      </w:pPr>
      <w:r>
        <w:rPr>
          <w:rFonts w:hint="cs"/>
          <w:rtl/>
        </w:rPr>
        <w:t xml:space="preserve">این کلام انکار نحو اول نزاع است، </w:t>
      </w:r>
      <w:r w:rsidR="00607EEE">
        <w:rPr>
          <w:rFonts w:hint="cs"/>
          <w:rtl/>
        </w:rPr>
        <w:t>که عبارت بود از امکان تعلق تکلیف به معدومین، در حالی که اگر آن محل نزاع باشد در امثال «</w:t>
      </w:r>
      <w:r w:rsidR="00607EEE" w:rsidRPr="00F071D8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وَ لِلَّهِ عَلَى النَّاسِ حِجُّ الْبَيْتِ م</w:t>
      </w:r>
      <w:r w:rsidR="00607EEE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َنِ اسْتَطاعَ‏ إِلَيْهِ سَبيلاً</w:t>
      </w:r>
      <w:r w:rsidR="00607EEE">
        <w:rPr>
          <w:rFonts w:hint="cs"/>
          <w:rtl/>
        </w:rPr>
        <w:t>»</w:t>
      </w:r>
      <w:r w:rsidR="00607EEE">
        <w:rPr>
          <w:rStyle w:val="FootnoteReference"/>
          <w:rtl/>
        </w:rPr>
        <w:footnoteReference w:id="8"/>
      </w:r>
      <w:r w:rsidR="00607EEE">
        <w:rPr>
          <w:rFonts w:hint="cs"/>
          <w:rtl/>
        </w:rPr>
        <w:t xml:space="preserve"> نیز نزاع مطرح می شود </w:t>
      </w:r>
      <w:r>
        <w:rPr>
          <w:rFonts w:hint="cs"/>
          <w:rtl/>
        </w:rPr>
        <w:t xml:space="preserve"> </w:t>
      </w:r>
      <w:r w:rsidR="00607EEE">
        <w:rPr>
          <w:rFonts w:hint="cs"/>
          <w:rtl/>
        </w:rPr>
        <w:t>که ممکن است گفته شود:</w:t>
      </w:r>
      <w:r>
        <w:rPr>
          <w:rFonts w:hint="cs"/>
          <w:rtl/>
        </w:rPr>
        <w:t xml:space="preserve"> </w:t>
      </w:r>
      <w:r w:rsidR="004475A3">
        <w:rPr>
          <w:rFonts w:hint="cs"/>
          <w:rtl/>
        </w:rPr>
        <w:t xml:space="preserve">نمی شود که </w:t>
      </w:r>
      <w:r>
        <w:rPr>
          <w:rFonts w:hint="cs"/>
          <w:rtl/>
        </w:rPr>
        <w:t>خداوند در زمان صدور این خطاب حج را بر معدو</w:t>
      </w:r>
      <w:r w:rsidR="004475A3">
        <w:rPr>
          <w:rFonts w:hint="cs"/>
          <w:rtl/>
        </w:rPr>
        <w:t>مین در زمان صدور خطاب واجب کند، و حتی این نزاع در حکم وضعی مثل «</w:t>
      </w:r>
      <w:r w:rsidR="004475A3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لِلرِّجالِ‏ نَصيبٌ مِمَّا تَرَكَ الْوالِدانِ</w:t>
      </w:r>
      <w:r w:rsidR="004475A3">
        <w:rPr>
          <w:rFonts w:hint="cs"/>
          <w:rtl/>
        </w:rPr>
        <w:t>»</w:t>
      </w:r>
      <w:r w:rsidR="004475A3">
        <w:rPr>
          <w:rStyle w:val="FootnoteReference"/>
          <w:rtl/>
        </w:rPr>
        <w:footnoteReference w:id="9"/>
      </w:r>
      <w:r w:rsidR="003734F8">
        <w:rPr>
          <w:rFonts w:hint="cs"/>
          <w:rtl/>
        </w:rPr>
        <w:t xml:space="preserve"> نیز مطرح می شود و ممکن است گفته شود آیه مختص به رجال حاضر در زمان صدور است و شامل معدومین در آن زمان نمی شود.</w:t>
      </w:r>
    </w:p>
    <w:p w:rsidR="00457B57" w:rsidRDefault="004475A3" w:rsidP="004572C5">
      <w:pPr>
        <w:rPr>
          <w:rtl/>
        </w:rPr>
      </w:pPr>
      <w:r>
        <w:rPr>
          <w:rFonts w:hint="cs"/>
          <w:rtl/>
        </w:rPr>
        <w:t xml:space="preserve">البته </w:t>
      </w:r>
      <w:r w:rsidR="00457B57">
        <w:rPr>
          <w:rFonts w:hint="cs"/>
          <w:rtl/>
        </w:rPr>
        <w:t>ا</w:t>
      </w:r>
      <w:r>
        <w:rPr>
          <w:rFonts w:hint="cs"/>
          <w:rtl/>
        </w:rPr>
        <w:t>گر نزاع در نحو اول باشد جواب آن روشن است  و آن عبارت است از این که</w:t>
      </w:r>
      <w:r w:rsidR="00457B57">
        <w:rPr>
          <w:rFonts w:hint="cs"/>
          <w:rtl/>
        </w:rPr>
        <w:t xml:space="preserve"> کبرای جعل</w:t>
      </w:r>
      <w:r>
        <w:rPr>
          <w:rFonts w:hint="cs"/>
          <w:rtl/>
        </w:rPr>
        <w:t xml:space="preserve"> که به نحو قضیه ی حقیقیه است مآ</w:t>
      </w:r>
      <w:r w:rsidR="00457B57">
        <w:rPr>
          <w:rFonts w:hint="cs"/>
          <w:rtl/>
        </w:rPr>
        <w:t xml:space="preserve">ل </w:t>
      </w:r>
      <w:r>
        <w:rPr>
          <w:rFonts w:hint="cs"/>
          <w:rtl/>
        </w:rPr>
        <w:t>آن به قضیه ی شرطیه است مثل «</w:t>
      </w:r>
      <w:r w:rsidRPr="00F071D8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وَ لِلَّهِ عَلَى النَّاسِ حِجُّ الْبَيْتِ م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َنِ اسْتَطاعَ‏ إِلَيْهِ سَبيلاً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0"/>
      </w:r>
      <w:r>
        <w:rPr>
          <w:rFonts w:hint="cs"/>
          <w:rtl/>
        </w:rPr>
        <w:t xml:space="preserve">  که</w:t>
      </w:r>
      <w:r w:rsidR="004572C5">
        <w:rPr>
          <w:rFonts w:hint="cs"/>
          <w:rtl/>
        </w:rPr>
        <w:t xml:space="preserve"> مآل آن به قضیه ی شرطیه «اذا وج</w:t>
      </w:r>
      <w:r>
        <w:rPr>
          <w:rFonts w:hint="cs"/>
          <w:rtl/>
        </w:rPr>
        <w:t xml:space="preserve">د المستطیع وجب علیه الحج» است، </w:t>
      </w:r>
      <w:r w:rsidR="004572C5">
        <w:rPr>
          <w:rFonts w:hint="cs"/>
          <w:rtl/>
        </w:rPr>
        <w:t xml:space="preserve">و این قضیه </w:t>
      </w:r>
      <w:r>
        <w:rPr>
          <w:rFonts w:hint="cs"/>
          <w:rtl/>
        </w:rPr>
        <w:t>شامل معدومین نیز می شود و هر وقت مستطیع در خارج موجود شد حج بر او فعلی می شودـ امام رحمه الله بازگشت قضیه حقیقیه به قضیه ی شرطیه</w:t>
      </w:r>
      <w:r w:rsidR="00457B57">
        <w:rPr>
          <w:rFonts w:hint="cs"/>
          <w:rtl/>
        </w:rPr>
        <w:t xml:space="preserve"> را</w:t>
      </w:r>
      <w:r w:rsidR="004572C5">
        <w:rPr>
          <w:rFonts w:hint="cs"/>
          <w:rtl/>
        </w:rPr>
        <w:t xml:space="preserve"> که محقق نایینی رحمه الله بیان فرموده</w:t>
      </w:r>
      <w:r w:rsidR="00457B57">
        <w:rPr>
          <w:rFonts w:hint="cs"/>
          <w:rtl/>
        </w:rPr>
        <w:t xml:space="preserve"> انکار می کند</w:t>
      </w:r>
      <w:r w:rsidR="00E46701">
        <w:rPr>
          <w:rFonts w:hint="cs"/>
          <w:rtl/>
        </w:rPr>
        <w:t>.</w:t>
      </w:r>
      <w:r w:rsidR="00457B57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البته </w:t>
      </w:r>
      <w:r w:rsidR="00457B57">
        <w:rPr>
          <w:rFonts w:hint="cs"/>
          <w:rtl/>
        </w:rPr>
        <w:t xml:space="preserve">از نظر منطقی کلام ایشان </w:t>
      </w:r>
      <w:r>
        <w:rPr>
          <w:rFonts w:hint="cs"/>
          <w:rtl/>
        </w:rPr>
        <w:t xml:space="preserve">صحیح است چون در منطق </w:t>
      </w:r>
      <w:r w:rsidR="00457B57">
        <w:rPr>
          <w:rFonts w:hint="cs"/>
          <w:rtl/>
        </w:rPr>
        <w:t>قضیه ی حقیقیه جایگاه خود را دارد</w:t>
      </w:r>
      <w:r>
        <w:rPr>
          <w:rFonts w:hint="cs"/>
          <w:rtl/>
        </w:rPr>
        <w:t xml:space="preserve"> و غیر از قضیه ی شرطیه است</w:t>
      </w:r>
      <w:r w:rsidR="00457B57">
        <w:rPr>
          <w:rFonts w:hint="cs"/>
          <w:rtl/>
        </w:rPr>
        <w:t xml:space="preserve"> ولی مرحوم نایینی</w:t>
      </w:r>
      <w:r>
        <w:rPr>
          <w:rFonts w:hint="cs"/>
          <w:rtl/>
        </w:rPr>
        <w:t xml:space="preserve"> رحمه الله مآ</w:t>
      </w:r>
      <w:r w:rsidR="00457B57">
        <w:rPr>
          <w:rFonts w:hint="cs"/>
          <w:rtl/>
        </w:rPr>
        <w:t xml:space="preserve">ل عرفی </w:t>
      </w:r>
      <w:r>
        <w:rPr>
          <w:rFonts w:hint="cs"/>
          <w:rtl/>
        </w:rPr>
        <w:t>آن را بیان می کند و به لحاظ این</w:t>
      </w:r>
      <w:r w:rsidR="00457B57">
        <w:rPr>
          <w:rFonts w:hint="cs"/>
          <w:rtl/>
        </w:rPr>
        <w:t xml:space="preserve"> که موضوع</w:t>
      </w:r>
      <w:r>
        <w:rPr>
          <w:rFonts w:hint="cs"/>
          <w:rtl/>
        </w:rPr>
        <w:t xml:space="preserve"> در ذهن مولی</w:t>
      </w:r>
      <w:r w:rsidR="00457B57">
        <w:rPr>
          <w:rFonts w:hint="cs"/>
          <w:rtl/>
        </w:rPr>
        <w:t xml:space="preserve"> مفروض الوجود است نه مطلوب الوجود،</w:t>
      </w:r>
      <w:r>
        <w:rPr>
          <w:rFonts w:hint="cs"/>
          <w:rtl/>
        </w:rPr>
        <w:t>می گوید مآل آن به قضیه ی شرطیه است یعنی</w:t>
      </w:r>
      <w:r w:rsidR="00457B57">
        <w:rPr>
          <w:rFonts w:hint="cs"/>
          <w:rtl/>
        </w:rPr>
        <w:t xml:space="preserve"> </w:t>
      </w:r>
      <w:r>
        <w:rPr>
          <w:rFonts w:hint="cs"/>
          <w:rtl/>
        </w:rPr>
        <w:t>مآ</w:t>
      </w:r>
      <w:r w:rsidR="00457B57">
        <w:rPr>
          <w:rFonts w:hint="cs"/>
          <w:rtl/>
        </w:rPr>
        <w:t>ل عرفی ارتکازی</w:t>
      </w:r>
      <w:r>
        <w:rPr>
          <w:rFonts w:hint="cs"/>
          <w:rtl/>
        </w:rPr>
        <w:t xml:space="preserve"> قضیه ی حقیقیه</w:t>
      </w:r>
      <w:r w:rsidR="00457B57">
        <w:rPr>
          <w:rFonts w:hint="cs"/>
          <w:rtl/>
        </w:rPr>
        <w:t xml:space="preserve"> این است که در زمان وجود مستطیع حج بر او واجب</w:t>
      </w:r>
      <w:r>
        <w:rPr>
          <w:rFonts w:hint="cs"/>
          <w:rtl/>
        </w:rPr>
        <w:t xml:space="preserve"> باشد نه این که از نظر منطقی مآ</w:t>
      </w:r>
      <w:r w:rsidR="00457B57">
        <w:rPr>
          <w:rFonts w:hint="cs"/>
          <w:rtl/>
        </w:rPr>
        <w:t>ل قضیه</w:t>
      </w:r>
      <w:r w:rsidR="001A7E77">
        <w:rPr>
          <w:rFonts w:hint="cs"/>
          <w:rtl/>
        </w:rPr>
        <w:t xml:space="preserve"> ی حقیقیه به قضیه ی شرطیه باشد.</w:t>
      </w:r>
    </w:p>
    <w:p w:rsidR="003734F8" w:rsidRDefault="003734F8" w:rsidP="003734F8">
      <w:pPr>
        <w:pStyle w:val="Heading2"/>
        <w:rPr>
          <w:rtl/>
        </w:rPr>
      </w:pPr>
      <w:bookmarkStart w:id="9" w:name="_Toc121023924"/>
      <w:r>
        <w:rPr>
          <w:rFonts w:hint="cs"/>
          <w:rtl/>
        </w:rPr>
        <w:t>مختار استاد حفظه الله در تصویر محل نزاع</w:t>
      </w:r>
      <w:bookmarkEnd w:id="9"/>
    </w:p>
    <w:p w:rsidR="00E46701" w:rsidRDefault="007D7226" w:rsidP="001A7E77">
      <w:pPr>
        <w:pStyle w:val="NoSpacing"/>
        <w:rPr>
          <w:rtl/>
        </w:rPr>
      </w:pPr>
      <w:r>
        <w:rPr>
          <w:rFonts w:hint="cs"/>
          <w:rtl/>
        </w:rPr>
        <w:t xml:space="preserve">به نظر ما </w:t>
      </w:r>
      <w:r w:rsidR="003734F8">
        <w:rPr>
          <w:rFonts w:hint="cs"/>
          <w:rtl/>
        </w:rPr>
        <w:t xml:space="preserve">در این که نزاع در امکان تکلیف به معدومین یا امکان توجیه خطاب به معدومین به داعی تفهیم به آن ها بعد از وجودشان، معنا ندارد، </w:t>
      </w:r>
      <w:r>
        <w:rPr>
          <w:rFonts w:hint="cs"/>
          <w:rtl/>
        </w:rPr>
        <w:t>حق با مرحوم خویی</w:t>
      </w:r>
      <w:r w:rsidR="003734F8">
        <w:rPr>
          <w:rFonts w:hint="cs"/>
          <w:rtl/>
        </w:rPr>
        <w:t xml:space="preserve"> رحمه الله است، </w:t>
      </w:r>
      <w:r>
        <w:rPr>
          <w:rFonts w:hint="cs"/>
          <w:rtl/>
        </w:rPr>
        <w:t>ولی نزاع منحصر به نحو سوم</w:t>
      </w:r>
      <w:r w:rsidR="003734F8">
        <w:rPr>
          <w:rFonts w:hint="cs"/>
          <w:rtl/>
        </w:rPr>
        <w:t xml:space="preserve"> که بحث لغوی تشخیص موضوع له ادات خطاب باشد، نیز </w:t>
      </w:r>
      <w:r>
        <w:rPr>
          <w:rFonts w:hint="cs"/>
          <w:rtl/>
        </w:rPr>
        <w:t>نیست</w:t>
      </w:r>
      <w:r w:rsidR="003734F8">
        <w:rPr>
          <w:rFonts w:hint="cs"/>
          <w:rtl/>
        </w:rPr>
        <w:t>.</w:t>
      </w:r>
      <w:r>
        <w:rPr>
          <w:rFonts w:hint="cs"/>
          <w:rtl/>
        </w:rPr>
        <w:t xml:space="preserve"> بلکه حتی بنابراین که موضوع له </w:t>
      </w:r>
      <w:r w:rsidR="003734F8">
        <w:rPr>
          <w:rFonts w:hint="cs"/>
          <w:rtl/>
        </w:rPr>
        <w:t xml:space="preserve">ادات خطاب، </w:t>
      </w:r>
      <w:r w:rsidR="001A7E77">
        <w:rPr>
          <w:rFonts w:hint="cs"/>
          <w:rtl/>
        </w:rPr>
        <w:t xml:space="preserve">خطاب انشایی باشد کما هو الصحیح </w:t>
      </w:r>
      <w:r w:rsidR="001A7E77">
        <w:rPr>
          <w:rFonts w:ascii="Sakkal Majalla" w:hAnsi="Sakkal Majalla" w:cs="Sakkal Majalla" w:hint="cs"/>
          <w:rtl/>
        </w:rPr>
        <w:t>–</w:t>
      </w:r>
      <w:r w:rsidR="001A7E77">
        <w:rPr>
          <w:rFonts w:hint="cs"/>
          <w:rtl/>
        </w:rPr>
        <w:t xml:space="preserve"> چرا که مثلا </w:t>
      </w:r>
      <w:r>
        <w:rPr>
          <w:rFonts w:hint="cs"/>
          <w:rtl/>
        </w:rPr>
        <w:t>مولف در کتاب خود می نویسد</w:t>
      </w:r>
      <w:r w:rsidR="001A7E77">
        <w:rPr>
          <w:rFonts w:hint="cs"/>
          <w:rtl/>
        </w:rPr>
        <w:t xml:space="preserve">: </w:t>
      </w:r>
      <w:r>
        <w:rPr>
          <w:rFonts w:hint="cs"/>
          <w:rtl/>
        </w:rPr>
        <w:t xml:space="preserve">«اعلموا یا اخوانی نحن کنا فی زمان کذا» این خطاب انشایی است و اصلا مخاطب ندارد و ممکن است اصلا کتاب را در زمان حیات خود منتشر </w:t>
      </w:r>
      <w:r w:rsidR="001A7E77">
        <w:rPr>
          <w:rFonts w:hint="cs"/>
          <w:rtl/>
        </w:rPr>
        <w:t>ن</w:t>
      </w:r>
      <w:r>
        <w:rPr>
          <w:rFonts w:hint="cs"/>
          <w:rtl/>
        </w:rPr>
        <w:t>کند.  و استعمال آن در خطاب انشایی مجاز و خلاف ظاهر نیست</w:t>
      </w:r>
      <w:r w:rsidR="001A7E77">
        <w:rPr>
          <w:rFonts w:hint="cs"/>
          <w:rtl/>
        </w:rPr>
        <w:t xml:space="preserve"> و در این</w:t>
      </w:r>
      <w:r>
        <w:rPr>
          <w:rFonts w:hint="cs"/>
          <w:rtl/>
        </w:rPr>
        <w:t xml:space="preserve"> شکی نیست</w:t>
      </w:r>
      <w:r w:rsidR="001A7E77">
        <w:rPr>
          <w:rFonts w:hint="cs"/>
          <w:rtl/>
        </w:rPr>
        <w:t>-</w:t>
      </w:r>
      <w:r w:rsidR="003734F8">
        <w:rPr>
          <w:rFonts w:hint="cs"/>
          <w:rtl/>
        </w:rPr>
        <w:t xml:space="preserve"> نیز باید بحث کرد </w:t>
      </w:r>
      <w:r>
        <w:rPr>
          <w:rFonts w:hint="cs"/>
          <w:rtl/>
        </w:rPr>
        <w:t>مخاطب</w:t>
      </w:r>
      <w:r w:rsidR="003734F8">
        <w:rPr>
          <w:rFonts w:hint="cs"/>
          <w:rtl/>
        </w:rPr>
        <w:t xml:space="preserve"> خطابات قرآن</w:t>
      </w:r>
      <w:r>
        <w:rPr>
          <w:rFonts w:hint="cs"/>
          <w:rtl/>
        </w:rPr>
        <w:t xml:space="preserve"> کیست، وقتی قرآن</w:t>
      </w:r>
      <w:r w:rsidR="003734F8">
        <w:rPr>
          <w:rFonts w:hint="cs"/>
          <w:rtl/>
        </w:rPr>
        <w:t xml:space="preserve"> می گوید: «</w:t>
      </w:r>
      <w:r w:rsidR="003734F8" w:rsidRPr="004C0F54">
        <w:rPr>
          <w:rFonts w:hint="cs"/>
          <w:rtl/>
        </w:rPr>
        <w:t xml:space="preserve"> الزَّانِيَةُ وَ الزَّاني‏ فَاجْلِدُوا كُلَّ واحِدٍ مِنْهُما مِائَةَ جَلْدَة</w:t>
      </w:r>
      <w:r w:rsidR="003734F8">
        <w:rPr>
          <w:rFonts w:hint="cs"/>
          <w:rtl/>
        </w:rPr>
        <w:t>»</w:t>
      </w:r>
      <w:r w:rsidR="003734F8">
        <w:rPr>
          <w:rStyle w:val="FootnoteReference"/>
          <w:rtl/>
        </w:rPr>
        <w:footnoteReference w:id="11"/>
      </w:r>
      <w:r>
        <w:rPr>
          <w:rFonts w:hint="cs"/>
          <w:rtl/>
        </w:rPr>
        <w:t xml:space="preserve"> این خطاب یک خطاب انشایی است اما اولا</w:t>
      </w:r>
      <w:r w:rsidR="003734F8">
        <w:rPr>
          <w:rFonts w:hint="cs"/>
          <w:rtl/>
        </w:rPr>
        <w:t>:</w:t>
      </w:r>
      <w:r>
        <w:rPr>
          <w:rFonts w:hint="cs"/>
          <w:rtl/>
        </w:rPr>
        <w:t xml:space="preserve"> انصراف به تخاطب حقیقی دارد یا خیر؟ ثانیا: </w:t>
      </w:r>
      <w:r w:rsidR="003734F8">
        <w:rPr>
          <w:rFonts w:hint="cs"/>
          <w:rtl/>
        </w:rPr>
        <w:t>بر فرض عدم انصراف به تخاطب حقیقی،</w:t>
      </w:r>
      <w:r>
        <w:rPr>
          <w:rFonts w:hint="cs"/>
          <w:rtl/>
        </w:rPr>
        <w:t xml:space="preserve"> مخاطب انشایی به این خطاب کل مومنین هستند تا روز قیامت</w:t>
      </w:r>
      <w:r w:rsidR="003734F8">
        <w:rPr>
          <w:rFonts w:hint="cs"/>
          <w:rtl/>
        </w:rPr>
        <w:t xml:space="preserve"> یا </w:t>
      </w:r>
      <w:r w:rsidR="001A7E77">
        <w:rPr>
          <w:rFonts w:hint="cs"/>
          <w:rtl/>
        </w:rPr>
        <w:t xml:space="preserve">فقط </w:t>
      </w:r>
      <w:r w:rsidR="003734F8">
        <w:rPr>
          <w:rFonts w:hint="cs"/>
          <w:rtl/>
        </w:rPr>
        <w:t>همان مومنین زمان ص</w:t>
      </w:r>
      <w:r w:rsidR="001A7E77">
        <w:rPr>
          <w:rFonts w:hint="cs"/>
          <w:rtl/>
        </w:rPr>
        <w:t>دور خطاب مخاطبند</w:t>
      </w:r>
      <w:r>
        <w:rPr>
          <w:rFonts w:hint="cs"/>
          <w:rtl/>
        </w:rPr>
        <w:t xml:space="preserve">؟ </w:t>
      </w:r>
      <w:r w:rsidR="003734F8">
        <w:rPr>
          <w:rFonts w:hint="cs"/>
          <w:rtl/>
        </w:rPr>
        <w:t>و این که مخطاب کل مومنین تا روز</w:t>
      </w:r>
      <w:r w:rsidR="001A7E77">
        <w:rPr>
          <w:rFonts w:hint="cs"/>
          <w:rtl/>
        </w:rPr>
        <w:t xml:space="preserve"> قیامت باشد، معلوم نیست، وقتی که</w:t>
      </w:r>
      <w:r w:rsidR="003734F8">
        <w:rPr>
          <w:rFonts w:hint="cs"/>
          <w:rtl/>
        </w:rPr>
        <w:t xml:space="preserve"> حاکمی</w:t>
      </w:r>
      <w:r>
        <w:rPr>
          <w:rFonts w:hint="cs"/>
          <w:rtl/>
        </w:rPr>
        <w:t xml:space="preserve"> بگوید:«</w:t>
      </w:r>
      <w:r w:rsidR="003734F8">
        <w:rPr>
          <w:rFonts w:hint="cs"/>
          <w:rtl/>
        </w:rPr>
        <w:t>ای مردم ایران</w:t>
      </w:r>
      <w:r>
        <w:rPr>
          <w:rFonts w:hint="cs"/>
          <w:rtl/>
        </w:rPr>
        <w:t>»</w:t>
      </w:r>
      <w:r w:rsidR="003734F8">
        <w:rPr>
          <w:rFonts w:hint="cs"/>
          <w:rtl/>
        </w:rPr>
        <w:t xml:space="preserve"> ظهور</w:t>
      </w:r>
      <w:r>
        <w:rPr>
          <w:rFonts w:hint="cs"/>
          <w:rtl/>
        </w:rPr>
        <w:t xml:space="preserve"> ندارد</w:t>
      </w:r>
      <w:r w:rsidR="003734F8">
        <w:rPr>
          <w:rFonts w:hint="cs"/>
          <w:rtl/>
        </w:rPr>
        <w:t xml:space="preserve"> در این که </w:t>
      </w:r>
      <w:r w:rsidR="00E46701">
        <w:rPr>
          <w:rFonts w:hint="cs"/>
          <w:rtl/>
        </w:rPr>
        <w:t>مردم ایران تا روز قیامت را مخاطب قرار داده است بلکه</w:t>
      </w:r>
      <w:r>
        <w:rPr>
          <w:rFonts w:hint="cs"/>
          <w:rtl/>
        </w:rPr>
        <w:t xml:space="preserve"> شاید مراد مردم ایران در زمان خودش</w:t>
      </w:r>
      <w:r w:rsidR="00E46701">
        <w:rPr>
          <w:rFonts w:hint="cs"/>
          <w:rtl/>
        </w:rPr>
        <w:t xml:space="preserve"> باشد.</w:t>
      </w:r>
    </w:p>
    <w:p w:rsidR="00E46701" w:rsidRDefault="00E46701" w:rsidP="00E46701">
      <w:pPr>
        <w:pStyle w:val="NoSpacing"/>
        <w:rPr>
          <w:rtl/>
        </w:rPr>
      </w:pPr>
      <w:r>
        <w:rPr>
          <w:rFonts w:hint="cs"/>
          <w:rtl/>
        </w:rPr>
        <w:t>خطابات قرآن نیز به دو نحو ممکن است مراد باشند،</w:t>
      </w:r>
      <w:r w:rsidR="007D7226">
        <w:rPr>
          <w:rFonts w:hint="cs"/>
          <w:rtl/>
        </w:rPr>
        <w:t xml:space="preserve"> که هر دو </w:t>
      </w:r>
      <w:r>
        <w:rPr>
          <w:rFonts w:hint="cs"/>
          <w:rtl/>
        </w:rPr>
        <w:t>نیز صحیح هستند یکی مومنین در زمان صدور خطاب و دیگری مومنین تا روز قیامت.</w:t>
      </w:r>
    </w:p>
    <w:p w:rsidR="007D7226" w:rsidRDefault="00E46701" w:rsidP="00E46701">
      <w:pPr>
        <w:pStyle w:val="NoSpacing"/>
        <w:rPr>
          <w:rtl/>
        </w:rPr>
      </w:pPr>
      <w:r>
        <w:rPr>
          <w:rFonts w:hint="cs"/>
          <w:rtl/>
        </w:rPr>
        <w:t>البته</w:t>
      </w:r>
      <w:r w:rsidR="007D7226">
        <w:rPr>
          <w:rFonts w:hint="cs"/>
          <w:rtl/>
        </w:rPr>
        <w:t xml:space="preserve"> در بعضی موارد مناسبات حکم و موضوع اقتضا می کند که </w:t>
      </w:r>
      <w:r w:rsidR="001A7E77">
        <w:rPr>
          <w:rFonts w:hint="cs"/>
          <w:rtl/>
        </w:rPr>
        <w:t xml:space="preserve">خطاب </w:t>
      </w:r>
      <w:r w:rsidR="007D7226">
        <w:rPr>
          <w:rFonts w:hint="cs"/>
          <w:rtl/>
        </w:rPr>
        <w:t xml:space="preserve">برای اعم </w:t>
      </w:r>
      <w:r>
        <w:rPr>
          <w:rFonts w:hint="cs"/>
          <w:rtl/>
        </w:rPr>
        <w:t xml:space="preserve">از مومنین زمان صدور </w:t>
      </w:r>
      <w:r w:rsidR="007D7226">
        <w:rPr>
          <w:rFonts w:hint="cs"/>
          <w:rtl/>
        </w:rPr>
        <w:t>باشد مثل«</w:t>
      </w:r>
      <w:r w:rsidRPr="00E467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الَّذينَ آمَنُوا اجْتَنِبُوا كَثيراً مِنَ‏ الظَّنِ‏ إِنَّ بَعْضَ الظَّنِّ إِث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م</w:t>
      </w:r>
      <w:r w:rsidR="007D7226">
        <w:rPr>
          <w:rFonts w:hint="cs"/>
          <w:rtl/>
        </w:rPr>
        <w:t>»</w:t>
      </w:r>
      <w:r>
        <w:rPr>
          <w:rStyle w:val="FootnoteReference"/>
          <w:rtl/>
        </w:rPr>
        <w:footnoteReference w:id="12"/>
      </w:r>
      <w:r w:rsidR="007D7226">
        <w:rPr>
          <w:rFonts w:hint="cs"/>
          <w:rtl/>
        </w:rPr>
        <w:t xml:space="preserve"> </w:t>
      </w:r>
      <w:r>
        <w:rPr>
          <w:rFonts w:hint="cs"/>
          <w:rtl/>
        </w:rPr>
        <w:t xml:space="preserve"> چون معلوم است که در این حکم مومنان زمان صدور خصوصیت ندارند. </w:t>
      </w:r>
      <w:r w:rsidR="007D7226">
        <w:rPr>
          <w:rFonts w:hint="cs"/>
          <w:rtl/>
        </w:rPr>
        <w:t>ولی همه ی آیات که اینطور نیست</w:t>
      </w:r>
      <w:r>
        <w:rPr>
          <w:rFonts w:hint="cs"/>
          <w:rtl/>
        </w:rPr>
        <w:t>ند، و اگر مراد مردم زمان صدور بود</w:t>
      </w:r>
      <w:r w:rsidR="007D7226">
        <w:rPr>
          <w:rFonts w:hint="cs"/>
          <w:rtl/>
        </w:rPr>
        <w:t xml:space="preserve"> عنوان جامع مردم پیرو پیامبر صلی الله علیه و آله و سلم </w:t>
      </w:r>
      <w:r w:rsidR="00F36BAE">
        <w:rPr>
          <w:rFonts w:hint="cs"/>
          <w:rtl/>
        </w:rPr>
        <w:t xml:space="preserve">در آن زمان </w:t>
      </w:r>
      <w:r w:rsidR="007D7226">
        <w:rPr>
          <w:rFonts w:hint="cs"/>
          <w:rtl/>
        </w:rPr>
        <w:t>همین</w:t>
      </w:r>
      <w:r w:rsidR="00F36BAE">
        <w:rPr>
          <w:rFonts w:hint="cs"/>
          <w:rtl/>
        </w:rPr>
        <w:t xml:space="preserve"> </w:t>
      </w:r>
      <w:r w:rsidR="007D7226">
        <w:rPr>
          <w:rFonts w:hint="cs"/>
          <w:rtl/>
        </w:rPr>
        <w:t>«</w:t>
      </w:r>
      <w:r>
        <w:rPr>
          <w:rFonts w:hint="cs"/>
          <w:rtl/>
        </w:rPr>
        <w:t>یا ایها الذین آمنوا</w:t>
      </w:r>
      <w:r w:rsidR="007D7226">
        <w:rPr>
          <w:rFonts w:hint="cs"/>
          <w:rtl/>
        </w:rPr>
        <w:t>» بود</w:t>
      </w:r>
      <w:r>
        <w:rPr>
          <w:rFonts w:hint="cs"/>
          <w:rtl/>
        </w:rPr>
        <w:t>،</w:t>
      </w:r>
      <w:r w:rsidR="007D7226">
        <w:rPr>
          <w:rFonts w:hint="cs"/>
          <w:rtl/>
        </w:rPr>
        <w:t xml:space="preserve"> و لذا در بعضی از آیات آمده:</w:t>
      </w:r>
      <w:r>
        <w:t xml:space="preserve"> </w:t>
      </w:r>
      <w:r w:rsidR="007D7226">
        <w:rPr>
          <w:rFonts w:hint="cs"/>
          <w:rtl/>
        </w:rPr>
        <w:t>«</w:t>
      </w:r>
      <w:r w:rsidRPr="00E467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الَّذينَ آمَنُوا إِذا ناجَيْتُمُ‏ الرَّسُولَ فَقَدِّمُوا بَ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يْنَ يَدَيْ نَجْواكُمْ صَدَقَةً»</w:t>
      </w:r>
      <w:r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</w:rPr>
        <w:footnoteReference w:id="13"/>
      </w:r>
      <w:r>
        <w:rPr>
          <w:rFonts w:hint="cs"/>
          <w:rtl/>
        </w:rPr>
        <w:t xml:space="preserve"> و </w:t>
      </w:r>
      <w:r w:rsidR="007D7226">
        <w:rPr>
          <w:rFonts w:hint="cs"/>
          <w:rtl/>
        </w:rPr>
        <w:t xml:space="preserve">امثال ذلک. </w:t>
      </w:r>
    </w:p>
    <w:p w:rsidR="007D7226" w:rsidRDefault="00E46701" w:rsidP="00457B57">
      <w:pPr>
        <w:rPr>
          <w:rtl/>
        </w:rPr>
      </w:pPr>
      <w:r>
        <w:rPr>
          <w:rFonts w:hint="cs"/>
          <w:rtl/>
        </w:rPr>
        <w:t xml:space="preserve">و </w:t>
      </w:r>
      <w:r w:rsidR="007D7226">
        <w:rPr>
          <w:rFonts w:hint="cs"/>
          <w:rtl/>
        </w:rPr>
        <w:t>این اش</w:t>
      </w:r>
      <w:r>
        <w:rPr>
          <w:rFonts w:hint="cs"/>
          <w:rtl/>
        </w:rPr>
        <w:t>کال قویتر از این بیاناتی است</w:t>
      </w:r>
      <w:r w:rsidR="007D7226">
        <w:rPr>
          <w:rFonts w:hint="cs"/>
          <w:rtl/>
        </w:rPr>
        <w:t xml:space="preserve"> که در کلام اعلام</w:t>
      </w:r>
      <w:r>
        <w:rPr>
          <w:rFonts w:hint="cs"/>
          <w:rtl/>
        </w:rPr>
        <w:t xml:space="preserve"> به عنوان تحریر محل نزاع مطرح</w:t>
      </w:r>
      <w:r w:rsidR="007D7226">
        <w:rPr>
          <w:rFonts w:hint="cs"/>
          <w:rtl/>
        </w:rPr>
        <w:t xml:space="preserve"> شده است. </w:t>
      </w:r>
    </w:p>
    <w:p w:rsidR="00457B57" w:rsidRDefault="00457B57" w:rsidP="00457B57"/>
    <w:sectPr w:rsidR="00457B57" w:rsidSect="00BD76D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C2" w:rsidRDefault="005558C2" w:rsidP="00F33E70">
      <w:pPr>
        <w:spacing w:after="0" w:line="240" w:lineRule="auto"/>
      </w:pPr>
      <w:r>
        <w:separator/>
      </w:r>
    </w:p>
  </w:endnote>
  <w:endnote w:type="continuationSeparator" w:id="0">
    <w:p w:rsidR="005558C2" w:rsidRDefault="005558C2" w:rsidP="00F3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295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6DD" w:rsidRDefault="00B46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5B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D76DD" w:rsidRDefault="00444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C2" w:rsidRDefault="005558C2" w:rsidP="00F33E70">
      <w:pPr>
        <w:spacing w:after="0" w:line="240" w:lineRule="auto"/>
      </w:pPr>
      <w:r>
        <w:separator/>
      </w:r>
    </w:p>
  </w:footnote>
  <w:footnote w:type="continuationSeparator" w:id="0">
    <w:p w:rsidR="005558C2" w:rsidRDefault="005558C2" w:rsidP="00F33E70">
      <w:pPr>
        <w:spacing w:after="0" w:line="240" w:lineRule="auto"/>
      </w:pPr>
      <w:r>
        <w:continuationSeparator/>
      </w:r>
    </w:p>
  </w:footnote>
  <w:footnote w:id="1">
    <w:p w:rsidR="00470B7B" w:rsidRDefault="00470B7B" w:rsidP="00470B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بن حسین، ص428.</w:t>
      </w:r>
    </w:p>
  </w:footnote>
  <w:footnote w:id="2">
    <w:p w:rsidR="00470B7B" w:rsidRDefault="00470B7B" w:rsidP="00470B7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آل عمران:97.</w:t>
      </w:r>
    </w:p>
  </w:footnote>
  <w:footnote w:id="3">
    <w:p w:rsidR="00470B7B" w:rsidRDefault="00470B7B" w:rsidP="00470B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الفقه(طبع موسسة احیاء آثار السید الخویی) ج4، ص430-431.</w:t>
      </w:r>
    </w:p>
  </w:footnote>
  <w:footnote w:id="4">
    <w:p w:rsidR="007D7226" w:rsidRDefault="007D722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 فی علم الاصول، صدر، محمد باقر، ج3، ص 367.</w:t>
      </w:r>
    </w:p>
  </w:footnote>
  <w:footnote w:id="5">
    <w:p w:rsidR="00607EEE" w:rsidRDefault="00607EEE" w:rsidP="00607EE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النور:2.</w:t>
      </w:r>
    </w:p>
  </w:footnote>
  <w:footnote w:id="6">
    <w:p w:rsidR="00607EEE" w:rsidRDefault="00607EEE" w:rsidP="00607EE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آل عمران:97.</w:t>
      </w:r>
    </w:p>
  </w:footnote>
  <w:footnote w:id="7">
    <w:p w:rsidR="007D7226" w:rsidRDefault="007D722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3230A">
        <w:rPr>
          <w:rFonts w:hint="cs"/>
          <w:rtl/>
        </w:rPr>
        <w:t>مطارح الانظار(طبع جدید)، انص</w:t>
      </w:r>
      <w:r w:rsidR="003A2E3E">
        <w:rPr>
          <w:rFonts w:hint="cs"/>
          <w:rtl/>
        </w:rPr>
        <w:t>اری، مرتضی بن محمد بن امین،ج2، ص185.</w:t>
      </w:r>
    </w:p>
  </w:footnote>
  <w:footnote w:id="8">
    <w:p w:rsidR="00607EEE" w:rsidRDefault="00607EEE" w:rsidP="00607EE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آل عمران:97.</w:t>
      </w:r>
    </w:p>
  </w:footnote>
  <w:footnote w:id="9">
    <w:p w:rsidR="004475A3" w:rsidRDefault="004475A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النساء:7.</w:t>
      </w:r>
    </w:p>
  </w:footnote>
  <w:footnote w:id="10">
    <w:p w:rsidR="004475A3" w:rsidRDefault="004475A3" w:rsidP="004475A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آل عمران:97.</w:t>
      </w:r>
    </w:p>
  </w:footnote>
  <w:footnote w:id="11">
    <w:p w:rsidR="003734F8" w:rsidRDefault="003734F8" w:rsidP="003734F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النور:2.</w:t>
      </w:r>
    </w:p>
  </w:footnote>
  <w:footnote w:id="12">
    <w:p w:rsidR="00E46701" w:rsidRDefault="00E4670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الحجرات:12.</w:t>
      </w:r>
    </w:p>
  </w:footnote>
  <w:footnote w:id="13">
    <w:p w:rsidR="00E46701" w:rsidRDefault="00E4670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المجادلة:12.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DD" w:rsidRDefault="00B46D1A" w:rsidP="00BD76D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BD76DD" w:rsidRPr="00C40253" w:rsidRDefault="00B46D1A" w:rsidP="00F33E70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جلسه5</w:t>
    </w:r>
    <w:r w:rsidR="00F33E70">
      <w:rPr>
        <w:rFonts w:ascii="NoorLotus" w:hAnsi="NoorLotus" w:hint="cs"/>
        <w:sz w:val="18"/>
        <w:szCs w:val="18"/>
        <w:rtl/>
      </w:rPr>
      <w:t>6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:1</w:t>
    </w:r>
    <w:r w:rsidR="00F33E70">
      <w:rPr>
        <w:rFonts w:ascii="NoorLotus" w:hAnsi="NoorLotus" w:hint="cs"/>
        <w:sz w:val="18"/>
        <w:szCs w:val="18"/>
        <w:rtl/>
      </w:rPr>
      <w:t>3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9</w:t>
    </w:r>
    <w:r>
      <w:rPr>
        <w:rFonts w:ascii="NoorLotus" w:hAnsi="NoorLotus"/>
        <w:sz w:val="18"/>
        <w:szCs w:val="18"/>
        <w:rtl/>
      </w:rPr>
      <w:t>/1401)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94"/>
    <w:multiLevelType w:val="hybridMultilevel"/>
    <w:tmpl w:val="EE3AC936"/>
    <w:lvl w:ilvl="0" w:tplc="C1E6086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79F3"/>
    <w:multiLevelType w:val="hybridMultilevel"/>
    <w:tmpl w:val="26225024"/>
    <w:lvl w:ilvl="0" w:tplc="71647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0"/>
    <w:rsid w:val="0005199F"/>
    <w:rsid w:val="001A7E77"/>
    <w:rsid w:val="003734F8"/>
    <w:rsid w:val="003A2E3E"/>
    <w:rsid w:val="003C07B6"/>
    <w:rsid w:val="00440848"/>
    <w:rsid w:val="004445BD"/>
    <w:rsid w:val="004475A3"/>
    <w:rsid w:val="004572C5"/>
    <w:rsid w:val="00457B57"/>
    <w:rsid w:val="00470B7B"/>
    <w:rsid w:val="004E7B0A"/>
    <w:rsid w:val="005558C2"/>
    <w:rsid w:val="00607EEE"/>
    <w:rsid w:val="00675080"/>
    <w:rsid w:val="00680724"/>
    <w:rsid w:val="00706F3B"/>
    <w:rsid w:val="007118EF"/>
    <w:rsid w:val="00786EBB"/>
    <w:rsid w:val="007D7226"/>
    <w:rsid w:val="0087338F"/>
    <w:rsid w:val="008751D8"/>
    <w:rsid w:val="008E551C"/>
    <w:rsid w:val="00B40C3B"/>
    <w:rsid w:val="00B41CC6"/>
    <w:rsid w:val="00B46D1A"/>
    <w:rsid w:val="00B62BEA"/>
    <w:rsid w:val="00B73907"/>
    <w:rsid w:val="00C3230A"/>
    <w:rsid w:val="00CF486A"/>
    <w:rsid w:val="00E46701"/>
    <w:rsid w:val="00F07D1A"/>
    <w:rsid w:val="00F131DA"/>
    <w:rsid w:val="00F332CF"/>
    <w:rsid w:val="00F33E70"/>
    <w:rsid w:val="00F36BAE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70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B7B"/>
    <w:pPr>
      <w:keepNext/>
      <w:keepLines/>
      <w:spacing w:after="0" w:line="259" w:lineRule="auto"/>
      <w:outlineLvl w:val="0"/>
    </w:pPr>
    <w:rPr>
      <w:rFonts w:ascii="B Titr" w:eastAsia="NoorLotus" w:hAnsi="B Titr"/>
      <w:b/>
      <w:bCs/>
      <w:color w:val="00B0F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E70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B7B"/>
    <w:rPr>
      <w:rFonts w:ascii="B Titr" w:eastAsia="NoorLotus" w:hAnsi="B Titr" w:cs="NoorLotus"/>
      <w:b/>
      <w:bCs/>
      <w:color w:val="00B0F0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33E70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F33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3E70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F33E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70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70"/>
    <w:rPr>
      <w:rFonts w:ascii="Calibri" w:eastAsia="Calibri" w:hAnsi="Calibri" w:cs="Noor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33E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E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33E70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701"/>
    <w:pPr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467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670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467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01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70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B7B"/>
    <w:pPr>
      <w:keepNext/>
      <w:keepLines/>
      <w:spacing w:after="0" w:line="259" w:lineRule="auto"/>
      <w:outlineLvl w:val="0"/>
    </w:pPr>
    <w:rPr>
      <w:rFonts w:ascii="B Titr" w:eastAsia="NoorLotus" w:hAnsi="B Titr"/>
      <w:b/>
      <w:bCs/>
      <w:color w:val="00B0F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E70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B7B"/>
    <w:rPr>
      <w:rFonts w:ascii="B Titr" w:eastAsia="NoorLotus" w:hAnsi="B Titr" w:cs="NoorLotus"/>
      <w:b/>
      <w:bCs/>
      <w:color w:val="00B0F0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33E70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F33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3E70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F33E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70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70"/>
    <w:rPr>
      <w:rFonts w:ascii="Calibri" w:eastAsia="Calibri" w:hAnsi="Calibri" w:cs="Noor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33E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E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33E70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701"/>
    <w:pPr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467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670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467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01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E976-460C-4433-9272-6017BBFA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6</cp:revision>
  <cp:lastPrinted>2022-12-03T18:30:00Z</cp:lastPrinted>
  <dcterms:created xsi:type="dcterms:W3CDTF">2022-12-04T04:50:00Z</dcterms:created>
  <dcterms:modified xsi:type="dcterms:W3CDTF">2022-12-10T07:14:00Z</dcterms:modified>
</cp:coreProperties>
</file>