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Default="00202794" w:rsidP="00202794">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202794" w:rsidRDefault="00202794" w:rsidP="00202794">
      <w:pPr>
        <w:spacing w:before="240" w:line="276" w:lineRule="auto"/>
        <w:jc w:val="center"/>
        <w:rPr>
          <w:rFonts w:ascii="Arabic Typesetting" w:hAnsi="Arabic Typesetting" w:cs="Arabic Typesetting"/>
          <w:sz w:val="28"/>
          <w:szCs w:val="28"/>
          <w:lang w:bidi="ar-LB"/>
        </w:rPr>
      </w:pPr>
    </w:p>
    <w:p w:rsidR="00202794" w:rsidRDefault="00202794" w:rsidP="00202794">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sidR="00F149FC">
        <w:rPr>
          <w:rFonts w:ascii="Lotus Linotype" w:hAnsi="Lotus Linotype" w:cs="Lotus Linotype" w:hint="cs"/>
          <w:b/>
          <w:bCs/>
          <w:color w:val="FF0000"/>
          <w:sz w:val="28"/>
          <w:szCs w:val="28"/>
          <w:rtl/>
          <w:lang w:bidi="ar-LB"/>
        </w:rPr>
        <w:t xml:space="preserve"> 58</w:t>
      </w:r>
      <w:r>
        <w:rPr>
          <w:rFonts w:ascii="Lotus Linotype" w:hAnsi="Lotus Linotype" w:cs="Lotus Linotype" w:hint="cs"/>
          <w:b/>
          <w:bCs/>
          <w:color w:val="FF0000"/>
          <w:sz w:val="28"/>
          <w:szCs w:val="28"/>
          <w:rtl/>
          <w:lang w:bidi="ar-LB"/>
        </w:rPr>
        <w:t xml:space="preserve">   </w:t>
      </w:r>
      <w:r w:rsidR="00F149FC">
        <w:rPr>
          <w:rFonts w:ascii="Lotus Linotype" w:hAnsi="Lotus Linotype" w:cs="Lotus Linotype"/>
          <w:b/>
          <w:bCs/>
          <w:color w:val="FF0000"/>
          <w:sz w:val="28"/>
          <w:szCs w:val="28"/>
          <w:rtl/>
          <w:lang w:bidi="ar-LB"/>
        </w:rPr>
        <w:t xml:space="preserve">  </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202794" w:rsidRDefault="00202794" w:rsidP="00F149FC">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sidR="000C07EB">
        <w:rPr>
          <w:rFonts w:ascii="Arabic Typesetting" w:hAnsi="Arabic Typesetting" w:cs="Arabic Typesetting"/>
          <w:b/>
          <w:bCs/>
          <w:color w:val="FF0000"/>
          <w:sz w:val="28"/>
          <w:szCs w:val="28"/>
          <w:rtl/>
          <w:lang w:bidi="ar-LB"/>
        </w:rPr>
        <w:t>الم</w:t>
      </w:r>
      <w:r w:rsidR="000C07EB">
        <w:rPr>
          <w:rFonts w:ascii="Arabic Typesetting" w:hAnsi="Arabic Typesetting" w:cs="Arabic Typesetting" w:hint="cs"/>
          <w:b/>
          <w:bCs/>
          <w:color w:val="FF0000"/>
          <w:sz w:val="28"/>
          <w:szCs w:val="28"/>
          <w:rtl/>
          <w:lang w:bidi="ar-LB"/>
        </w:rPr>
        <w:t>طلق والمقيد</w:t>
      </w:r>
      <w:r>
        <w:rPr>
          <w:rFonts w:ascii="Arabic Typesetting" w:hAnsi="Arabic Typesetting" w:cs="Arabic Typesetting"/>
          <w:color w:val="FF0000"/>
          <w:sz w:val="28"/>
          <w:szCs w:val="28"/>
          <w:rtl/>
          <w:lang w:bidi="ar-LB"/>
        </w:rPr>
        <w:t xml:space="preserve"> </w:t>
      </w:r>
      <w:r w:rsidR="00F149FC">
        <w:rPr>
          <w:rFonts w:ascii="Arabic Typesetting" w:hAnsi="Arabic Typesetting" w:cs="Arabic Typesetting" w:hint="cs"/>
          <w:sz w:val="28"/>
          <w:szCs w:val="28"/>
          <w:rtl/>
          <w:lang w:bidi="ar-LB"/>
        </w:rPr>
        <w:t xml:space="preserve">          </w:t>
      </w:r>
      <w:r w:rsidR="000C07EB">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202794" w:rsidRDefault="00202794" w:rsidP="00202794">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sidR="00F149FC">
        <w:rPr>
          <w:rFonts w:ascii="Arabic Typesetting" w:hAnsi="Arabic Typesetting" w:cs="Arabic Typesetting" w:hint="cs"/>
          <w:sz w:val="28"/>
          <w:szCs w:val="28"/>
          <w:rtl/>
          <w:lang w:bidi="ar-LB"/>
        </w:rPr>
        <w:t xml:space="preserve"> الأحد، 14 رجب الأصب، 1444 ه</w:t>
      </w:r>
    </w:p>
    <w:p w:rsidR="00202794" w:rsidRDefault="00202794" w:rsidP="00202794">
      <w:pPr>
        <w:rPr>
          <w:rFonts w:ascii="Lotus Linotype" w:hAnsi="Lotus Linotype" w:cs="Lotus Linotype"/>
          <w:sz w:val="28"/>
          <w:szCs w:val="28"/>
          <w:lang w:bidi="ar-LB"/>
        </w:rPr>
      </w:pPr>
    </w:p>
    <w:p w:rsidR="00202794" w:rsidRDefault="00202794" w:rsidP="00202794">
      <w:pPr>
        <w:jc w:val="center"/>
        <w:rPr>
          <w:rFonts w:ascii="Lotus Linotype" w:hAnsi="Lotus Linotype" w:cs="Lotus Linotype"/>
          <w:color w:val="AFD597"/>
          <w:sz w:val="28"/>
          <w:szCs w:val="28"/>
          <w:lang w:bidi="ar-LB"/>
        </w:rPr>
      </w:pPr>
    </w:p>
    <w:p w:rsidR="00202794" w:rsidRPr="00202794" w:rsidRDefault="00202794" w:rsidP="00202794">
      <w:pPr>
        <w:jc w:val="center"/>
        <w:rPr>
          <w:rFonts w:ascii="Lotus Linotype" w:hAnsi="Lotus Linotype" w:cs="Lotus Linotype"/>
          <w:color w:val="222A35" w:themeColor="text2" w:themeShade="80"/>
          <w:sz w:val="28"/>
          <w:szCs w:val="28"/>
          <w:lang w:bidi="ar-LB"/>
        </w:rPr>
      </w:pPr>
      <w:r w:rsidRPr="00202794">
        <w:rPr>
          <w:rFonts w:ascii="Arabic Typesetting" w:hAnsi="Arabic Typesetting" w:cs="Arabic Typesetting"/>
          <w:b/>
          <w:bCs/>
          <w:color w:val="222A35" w:themeColor="text2" w:themeShade="8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Default="00C02B86" w:rsidP="00202794">
      <w:pPr>
        <w:jc w:val="both"/>
        <w:rPr>
          <w:rFonts w:ascii="Lotus Linotype" w:hAnsi="Lotus Linotype" w:cs="Lotus Linotype"/>
          <w:sz w:val="28"/>
          <w:szCs w:val="28"/>
          <w:rtl/>
          <w:lang w:bidi="ar-LB"/>
        </w:rPr>
      </w:pPr>
    </w:p>
    <w:p w:rsidR="00FB5370" w:rsidRPr="00C51796" w:rsidRDefault="00FB5370" w:rsidP="00FB5370">
      <w:pPr>
        <w:jc w:val="both"/>
        <w:rPr>
          <w:rFonts w:ascii="Lotus Linotype" w:hAnsi="Lotus Linotype" w:cs="Lotus Linotype"/>
          <w:b/>
          <w:bCs/>
          <w:color w:val="FF0000"/>
          <w:sz w:val="28"/>
          <w:szCs w:val="28"/>
          <w:rtl/>
          <w:lang w:bidi="ar-LB"/>
        </w:rPr>
      </w:pPr>
      <w:r>
        <w:rPr>
          <w:rFonts w:ascii="Lotus Linotype" w:hAnsi="Lotus Linotype" w:cs="Lotus Linotype" w:hint="cs"/>
          <w:sz w:val="28"/>
          <w:szCs w:val="28"/>
          <w:rtl/>
          <w:lang w:bidi="ar-LB"/>
        </w:rPr>
        <w:t xml:space="preserve">كان الكلام في أنّه: </w:t>
      </w:r>
      <w:r w:rsidRPr="00C51796">
        <w:rPr>
          <w:rFonts w:ascii="Lotus Linotype" w:hAnsi="Lotus Linotype" w:cs="Lotus Linotype" w:hint="cs"/>
          <w:b/>
          <w:bCs/>
          <w:color w:val="FF0000"/>
          <w:sz w:val="28"/>
          <w:szCs w:val="28"/>
          <w:rtl/>
          <w:lang w:bidi="ar-LB"/>
        </w:rPr>
        <w:t xml:space="preserve">هل يمكن إثبات الإطلاق </w:t>
      </w:r>
      <w:r w:rsidR="00F40B31" w:rsidRPr="00C51796">
        <w:rPr>
          <w:rFonts w:ascii="Lotus Linotype" w:hAnsi="Lotus Linotype" w:cs="Lotus Linotype" w:hint="cs"/>
          <w:b/>
          <w:bCs/>
          <w:color w:val="FF0000"/>
          <w:sz w:val="28"/>
          <w:szCs w:val="28"/>
          <w:rtl/>
          <w:lang w:bidi="ar-LB"/>
        </w:rPr>
        <w:t>ب</w:t>
      </w:r>
      <w:r w:rsidRPr="00C51796">
        <w:rPr>
          <w:rFonts w:ascii="Lotus Linotype" w:hAnsi="Lotus Linotype" w:cs="Lotus Linotype" w:hint="cs"/>
          <w:b/>
          <w:bCs/>
          <w:color w:val="FF0000"/>
          <w:sz w:val="28"/>
          <w:szCs w:val="28"/>
          <w:rtl/>
          <w:lang w:bidi="ar-LB"/>
        </w:rPr>
        <w:t xml:space="preserve">استصحاب عدم التقييد بناءً على كون التقابل بينهما تقابل السلب والإيجاب </w:t>
      </w:r>
      <w:r w:rsidR="000C62C7" w:rsidRPr="00C51796">
        <w:rPr>
          <w:rFonts w:ascii="Lotus Linotype" w:hAnsi="Lotus Linotype" w:cs="Lotus Linotype" w:hint="cs"/>
          <w:b/>
          <w:bCs/>
          <w:color w:val="FF0000"/>
          <w:sz w:val="28"/>
          <w:szCs w:val="28"/>
          <w:rtl/>
          <w:lang w:bidi="ar-LB"/>
        </w:rPr>
        <w:t>أم لا؟</w:t>
      </w:r>
    </w:p>
    <w:p w:rsidR="000C62C7" w:rsidRDefault="000C62C7" w:rsidP="00F40B31">
      <w:pPr>
        <w:jc w:val="both"/>
        <w:rPr>
          <w:rFonts w:ascii="Lotus Linotype" w:hAnsi="Lotus Linotype" w:cs="Lotus Linotype"/>
          <w:sz w:val="28"/>
          <w:szCs w:val="28"/>
          <w:rtl/>
          <w:lang w:bidi="ar-LB"/>
        </w:rPr>
      </w:pPr>
      <w:r w:rsidRPr="00C51796">
        <w:rPr>
          <w:rFonts w:ascii="Lotus Linotype" w:hAnsi="Lotus Linotype" w:cs="Lotus Linotype" w:hint="cs"/>
          <w:b/>
          <w:bCs/>
          <w:color w:val="FF0000"/>
          <w:sz w:val="28"/>
          <w:szCs w:val="28"/>
          <w:rtl/>
          <w:lang w:bidi="ar-LB"/>
        </w:rPr>
        <w:t>فقلنا بأنّ الظاهر:</w:t>
      </w:r>
      <w:r w:rsidRPr="00C51796">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أنّه لا يمكن إثبات الإطلاق </w:t>
      </w:r>
      <w:r w:rsidR="00F40B31">
        <w:rPr>
          <w:rFonts w:ascii="Lotus Linotype" w:hAnsi="Lotus Linotype" w:cs="Lotus Linotype" w:hint="cs"/>
          <w:sz w:val="28"/>
          <w:szCs w:val="28"/>
          <w:rtl/>
          <w:lang w:bidi="ar-LB"/>
        </w:rPr>
        <w:t>ب</w:t>
      </w:r>
      <w:r>
        <w:rPr>
          <w:rFonts w:ascii="Lotus Linotype" w:hAnsi="Lotus Linotype" w:cs="Lotus Linotype" w:hint="cs"/>
          <w:sz w:val="28"/>
          <w:szCs w:val="28"/>
          <w:rtl/>
          <w:lang w:bidi="ar-LB"/>
        </w:rPr>
        <w:t>استصحاب عدم التقييد وذلك لعدّة وجوه:</w:t>
      </w:r>
    </w:p>
    <w:p w:rsidR="000C62C7" w:rsidRDefault="000C62C7" w:rsidP="00FB5370">
      <w:pPr>
        <w:jc w:val="both"/>
        <w:rPr>
          <w:rFonts w:ascii="Lotus Linotype" w:hAnsi="Lotus Linotype" w:cs="Lotus Linotype"/>
          <w:sz w:val="28"/>
          <w:szCs w:val="28"/>
          <w:rtl/>
          <w:lang w:bidi="ar-LB"/>
        </w:rPr>
      </w:pPr>
      <w:r w:rsidRPr="00291E7A">
        <w:rPr>
          <w:rFonts w:ascii="Lotus Linotype" w:hAnsi="Lotus Linotype" w:cs="Lotus Linotype" w:hint="cs"/>
          <w:b/>
          <w:bCs/>
          <w:color w:val="FF0000"/>
          <w:sz w:val="32"/>
          <w:szCs w:val="32"/>
          <w:rtl/>
          <w:lang w:bidi="ar-LB"/>
        </w:rPr>
        <w:t>الوجه الأول:</w:t>
      </w:r>
      <w:r w:rsidRPr="00291E7A">
        <w:rPr>
          <w:rFonts w:ascii="Lotus Linotype" w:hAnsi="Lotus Linotype" w:cs="Lotus Linotype" w:hint="cs"/>
          <w:color w:val="FF0000"/>
          <w:sz w:val="32"/>
          <w:szCs w:val="32"/>
          <w:rtl/>
          <w:lang w:bidi="ar-LB"/>
        </w:rPr>
        <w:t xml:space="preserve"> </w:t>
      </w:r>
      <w:r>
        <w:rPr>
          <w:rFonts w:ascii="Lotus Linotype" w:hAnsi="Lotus Linotype" w:cs="Lotus Linotype" w:hint="cs"/>
          <w:sz w:val="28"/>
          <w:szCs w:val="28"/>
          <w:rtl/>
          <w:lang w:bidi="ar-LB"/>
        </w:rPr>
        <w:t xml:space="preserve">أنّ ما يُتوقع هو إثبات أثر الإطلاق الشموليّ </w:t>
      </w:r>
      <w:r w:rsidR="00F40B31">
        <w:rPr>
          <w:rFonts w:ascii="Lotus Linotype" w:hAnsi="Lotus Linotype" w:cs="Lotus Linotype" w:hint="cs"/>
          <w:sz w:val="28"/>
          <w:szCs w:val="28"/>
          <w:rtl/>
          <w:lang w:bidi="ar-LB"/>
        </w:rPr>
        <w:t>باستصحاب عدم التقييد فيما إذا كان الموضوع للحكم مردداً بين الأقل والأكثر، والموضوع للحكم انحلاليٌّ لا محالة، فغسل الجنابة موضوعٌ لجواز الدخول في المسجد على نحو الانحلال، كل غسل جنابة مشروع موضوع لهذا الأثر، والإطلاق الشمولي أمر وجودي لأنّه يعني الإنحلال في الجعل بعدد أفراد الطبيعة، واستصحاب عدم أخذ القيد الزائد لا يُثبت الجعل للطبيعة الفاقدة لهذا القيد المشكوك إلا بنحو الأصل المثبت.</w:t>
      </w:r>
    </w:p>
    <w:p w:rsidR="000A429F" w:rsidRDefault="00F40B31" w:rsidP="00F40B31">
      <w:pPr>
        <w:jc w:val="both"/>
        <w:rPr>
          <w:rFonts w:ascii="Lotus Linotype" w:hAnsi="Lotus Linotype" w:cs="Lotus Linotype"/>
          <w:sz w:val="28"/>
          <w:szCs w:val="28"/>
          <w:rtl/>
          <w:lang w:bidi="ar-LB"/>
        </w:rPr>
      </w:pPr>
      <w:r w:rsidRPr="00291E7A">
        <w:rPr>
          <w:rFonts w:ascii="Lotus Linotype" w:hAnsi="Lotus Linotype" w:cs="Lotus Linotype" w:hint="cs"/>
          <w:b/>
          <w:bCs/>
          <w:color w:val="FF0000"/>
          <w:sz w:val="32"/>
          <w:szCs w:val="32"/>
          <w:rtl/>
          <w:lang w:bidi="ar-LB"/>
        </w:rPr>
        <w:t>الوجه الثاني:</w:t>
      </w:r>
      <w:r w:rsidRPr="00291E7A">
        <w:rPr>
          <w:rFonts w:ascii="Lotus Linotype" w:hAnsi="Lotus Linotype" w:cs="Lotus Linotype" w:hint="cs"/>
          <w:color w:val="FF0000"/>
          <w:sz w:val="32"/>
          <w:szCs w:val="32"/>
          <w:rtl/>
          <w:lang w:bidi="ar-LB"/>
        </w:rPr>
        <w:t xml:space="preserve"> </w:t>
      </w:r>
      <w:r>
        <w:rPr>
          <w:rFonts w:ascii="Lotus Linotype" w:hAnsi="Lotus Linotype" w:cs="Lotus Linotype" w:hint="cs"/>
          <w:sz w:val="28"/>
          <w:szCs w:val="28"/>
          <w:rtl/>
          <w:lang w:bidi="ar-LB"/>
        </w:rPr>
        <w:t xml:space="preserve">ما قلنا من أنّه حتى بناءً على إنكار الإنحلال في الجعل فلا إشكال في ثبوت الإنحلال في المجعول أو فقل الانحلال في الحكم الفعلي، فإذا قال المولى "الدم نجس" فالعرف يرى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وإن كان الجعل واحداً- ثبوت هذا الوصف المجعول للطبيعة لكلّ فردٍ من أفراد الطبيعة، فهذا الدم نجس، ذاك الدم نجس، وهكذا... واستصحاب عدم التقييد لا يثبت المج</w:t>
      </w:r>
      <w:r w:rsidR="00F33B09">
        <w:rPr>
          <w:rFonts w:ascii="Lotus Linotype" w:hAnsi="Lotus Linotype" w:cs="Lotus Linotype" w:hint="cs"/>
          <w:sz w:val="28"/>
          <w:szCs w:val="28"/>
          <w:rtl/>
          <w:lang w:bidi="ar-LB"/>
        </w:rPr>
        <w:t>عول والحكم الفعلي للفاقد للقيد؛ لأنّ الإنحلال في المفعول لازم الإطلاق وليس عين الإطلاق، وليس لازماً شرعيا له، أي ليس أثراً شرعياً له حتى نقول أنّ استصحاب عدم التقييد أثبت الإطلاق وبالتالي نرتب الأثر الشرعي للإطلاق وهو الإن</w:t>
      </w:r>
      <w:r w:rsidR="000A429F">
        <w:rPr>
          <w:rFonts w:ascii="Lotus Linotype" w:hAnsi="Lotus Linotype" w:cs="Lotus Linotype" w:hint="cs"/>
          <w:sz w:val="28"/>
          <w:szCs w:val="28"/>
          <w:rtl/>
          <w:lang w:bidi="ar-LB"/>
        </w:rPr>
        <w:t>حلال في المجعول، بل الإنحلال في المجع</w:t>
      </w:r>
      <w:r w:rsidR="00291E7A">
        <w:rPr>
          <w:rFonts w:ascii="Lotus Linotype" w:hAnsi="Lotus Linotype" w:cs="Lotus Linotype" w:hint="cs"/>
          <w:sz w:val="28"/>
          <w:szCs w:val="28"/>
          <w:rtl/>
          <w:lang w:bidi="ar-LB"/>
        </w:rPr>
        <w:t>ول لازم عقلي أو عقلائي للإطلاق.</w:t>
      </w:r>
    </w:p>
    <w:p w:rsidR="00291E7A" w:rsidRPr="00291E7A" w:rsidRDefault="00291E7A" w:rsidP="00291E7A">
      <w:pPr>
        <w:jc w:val="center"/>
        <w:rPr>
          <w:rFonts w:ascii="Lotus Linotype" w:hAnsi="Lotus Linotype" w:cs="Lotus Linotype"/>
          <w:b/>
          <w:bCs/>
          <w:color w:val="FF0000"/>
          <w:sz w:val="28"/>
          <w:szCs w:val="28"/>
          <w:rtl/>
          <w:lang w:bidi="ar-LB"/>
        </w:rPr>
      </w:pPr>
      <w:r w:rsidRPr="00291E7A">
        <w:rPr>
          <w:rFonts w:ascii="Lotus Linotype" w:hAnsi="Lotus Linotype" w:cs="Lotus Linotype" w:hint="cs"/>
          <w:b/>
          <w:bCs/>
          <w:color w:val="FF0000"/>
          <w:sz w:val="28"/>
          <w:szCs w:val="28"/>
          <w:rtl/>
          <w:lang w:bidi="ar-LB"/>
        </w:rPr>
        <w:t>[مناقشة صاحب البحوث</w:t>
      </w:r>
      <w:r w:rsidR="008E64EC">
        <w:rPr>
          <w:rFonts w:ascii="Lotus Linotype" w:hAnsi="Lotus Linotype" w:cs="Taher" w:hint="cs"/>
          <w:b/>
          <w:bCs/>
          <w:color w:val="FF0000"/>
          <w:sz w:val="28"/>
          <w:szCs w:val="28"/>
          <w:rtl/>
          <w:lang w:bidi="ar-LB"/>
        </w:rPr>
        <w:t>رحمه الله</w:t>
      </w:r>
      <w:r w:rsidRPr="00291E7A">
        <w:rPr>
          <w:rFonts w:ascii="Lotus Linotype" w:hAnsi="Lotus Linotype" w:cs="Lotus Linotype" w:hint="cs"/>
          <w:b/>
          <w:bCs/>
          <w:color w:val="FF0000"/>
          <w:sz w:val="28"/>
          <w:szCs w:val="28"/>
          <w:rtl/>
          <w:lang w:bidi="ar-LB"/>
        </w:rPr>
        <w:t>]</w:t>
      </w:r>
    </w:p>
    <w:p w:rsidR="00291E7A" w:rsidRDefault="000A429F" w:rsidP="00A9209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هنا تعرضنا لكلامٍ لصاحب البحوث</w:t>
      </w:r>
      <w:r w:rsidR="00291E7A">
        <w:rPr>
          <w:rFonts w:ascii="Lotus Linotype" w:hAnsi="Lotus Linotype" w:cs="Lotus Linotype" w:hint="cs"/>
          <w:sz w:val="28"/>
          <w:szCs w:val="28"/>
          <w:rtl/>
          <w:lang w:bidi="ar-LB"/>
        </w:rPr>
        <w:t xml:space="preserve"> </w:t>
      </w:r>
      <w:r w:rsidR="008E64EC">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فإنّه ذكر في بعض كلماته أنّ الأثر يترتب على قيام الحجّة على كبرى الجعل وتحقق موضوعها، فإن كان هناك مجعولٌ وراء كبرى الجعل وتحقق موضوعها فليس بمهمٍّ، ولأجل ذلك هو قال في الاستصحاب التعليقي نحن لا يمكننا أن نثبت مثلاً أنّ الزبيب بعدما غلى يصير حراماً وإنّما يمكننا أن نثبت بقاء الحكم التعليقي في حقه وأنّه يحرم إذا غلى، فإذا </w:t>
      </w:r>
      <w:r>
        <w:rPr>
          <w:rFonts w:ascii="Lotus Linotype" w:hAnsi="Lotus Linotype" w:cs="Lotus Linotype" w:hint="cs"/>
          <w:sz w:val="28"/>
          <w:szCs w:val="28"/>
          <w:rtl/>
          <w:lang w:bidi="ar-LB"/>
        </w:rPr>
        <w:lastRenderedPageBreak/>
        <w:t>ضُمّ إليه إحراز غليانه فالعقل يلزمنا بالاجتناب عن الزبيب المغلي من دون أن يثبت وصف الحرمة له، وحينئذٍ يقال: لماذا أنتم ركّزتم على إثبات المجعول بالعرض؟</w:t>
      </w:r>
      <w:r w:rsidR="004106C7">
        <w:rPr>
          <w:rFonts w:ascii="Lotus Linotype" w:hAnsi="Lotus Linotype" w:cs="Lotus Linotype" w:hint="cs"/>
          <w:sz w:val="28"/>
          <w:szCs w:val="28"/>
          <w:rtl/>
          <w:lang w:bidi="ar-LB"/>
        </w:rPr>
        <w:t xml:space="preserve"> المهم أنّ استصحاب عدم التقييد أثبت الإطلاق في الجعل بناءً على كون الإطلاق عدم التقييد، فأحرزنا إطلاق الجعل وأحرزنا تحقق الموضوع، خلص، العقل ي</w:t>
      </w:r>
      <w:r w:rsidR="00A92099">
        <w:rPr>
          <w:rFonts w:ascii="Lotus Linotype" w:hAnsi="Lotus Linotype" w:cs="Lotus Linotype" w:hint="cs"/>
          <w:sz w:val="28"/>
          <w:szCs w:val="28"/>
          <w:rtl/>
          <w:lang w:bidi="ar-LB"/>
        </w:rPr>
        <w:t xml:space="preserve">لزمنا بإثبات الأثر وترتب الأثر. </w:t>
      </w:r>
    </w:p>
    <w:p w:rsidR="00A92099" w:rsidRDefault="00A92099" w:rsidP="00A9209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مثلاً: استصحبنا عدم أخذ قيد العربية في عقد النكاح، فأحرزنا بضم الوجدان إلى الأصل إطلاق الجعل وأنّه جعلت الزوجية لعقد النكاح من دون أخذ قيدٍ زائدٍ عليه، فإذا تحقق العقد الفارسي فنرتب أثر الزوجية وهذا حكمٌ عقليٌّ ثابتٌ عند قيام الحجّة على كبرى الجعل وتحقق موضوعها.</w:t>
      </w:r>
    </w:p>
    <w:p w:rsidR="00A92099" w:rsidRPr="00291E7A" w:rsidRDefault="00A92099" w:rsidP="00A92099">
      <w:pPr>
        <w:jc w:val="both"/>
        <w:rPr>
          <w:rFonts w:ascii="Lotus Linotype" w:hAnsi="Lotus Linotype" w:cs="Lotus Linotype"/>
          <w:b/>
          <w:bCs/>
          <w:color w:val="FF0000"/>
          <w:sz w:val="28"/>
          <w:szCs w:val="28"/>
          <w:rtl/>
          <w:lang w:bidi="ar-LB"/>
        </w:rPr>
      </w:pPr>
      <w:r w:rsidRPr="00291E7A">
        <w:rPr>
          <w:rFonts w:ascii="Lotus Linotype" w:hAnsi="Lotus Linotype" w:cs="Lotus Linotype" w:hint="cs"/>
          <w:b/>
          <w:bCs/>
          <w:color w:val="FF0000"/>
          <w:sz w:val="28"/>
          <w:szCs w:val="28"/>
          <w:rtl/>
          <w:lang w:bidi="ar-LB"/>
        </w:rPr>
        <w:t>نقول في الجواب:</w:t>
      </w:r>
    </w:p>
    <w:p w:rsidR="008E64EC" w:rsidRDefault="00A92099" w:rsidP="008E64EC">
      <w:pPr>
        <w:jc w:val="both"/>
        <w:rPr>
          <w:rFonts w:ascii="Lotus Linotype" w:hAnsi="Lotus Linotype" w:cs="Lotus Linotype" w:hint="cs"/>
          <w:sz w:val="28"/>
          <w:szCs w:val="28"/>
          <w:rtl/>
          <w:lang w:bidi="ar-LB"/>
        </w:rPr>
      </w:pPr>
      <w:r w:rsidRPr="008E64EC">
        <w:rPr>
          <w:rFonts w:ascii="Lotus Linotype" w:hAnsi="Lotus Linotype" w:cs="Lotus Linotype" w:hint="cs"/>
          <w:b/>
          <w:bCs/>
          <w:color w:val="FF0000"/>
          <w:sz w:val="28"/>
          <w:szCs w:val="28"/>
          <w:rtl/>
          <w:lang w:bidi="ar-LB"/>
        </w:rPr>
        <w:t>أولاً:</w:t>
      </w:r>
      <w:r w:rsidRPr="008E64EC">
        <w:rPr>
          <w:rFonts w:ascii="Lotus Linotype" w:hAnsi="Lotus Linotype" w:cs="Lotus Linotype" w:hint="cs"/>
          <w:sz w:val="28"/>
          <w:szCs w:val="28"/>
          <w:rtl/>
          <w:lang w:bidi="ar-LB"/>
        </w:rPr>
        <w:t xml:space="preserve"> </w:t>
      </w:r>
    </w:p>
    <w:p w:rsidR="00A92099" w:rsidRPr="008E64EC" w:rsidRDefault="00A92099" w:rsidP="008E64EC">
      <w:pPr>
        <w:jc w:val="both"/>
        <w:rPr>
          <w:rFonts w:ascii="Lotus Linotype" w:hAnsi="Lotus Linotype" w:cs="Lotus Linotype"/>
          <w:sz w:val="28"/>
          <w:szCs w:val="28"/>
          <w:lang w:bidi="ar-LB"/>
        </w:rPr>
      </w:pPr>
      <w:r w:rsidRPr="008E64EC">
        <w:rPr>
          <w:rFonts w:ascii="Lotus Linotype" w:hAnsi="Lotus Linotype" w:cs="Lotus Linotype" w:hint="cs"/>
          <w:sz w:val="28"/>
          <w:szCs w:val="28"/>
          <w:rtl/>
          <w:lang w:bidi="ar-LB"/>
        </w:rPr>
        <w:t xml:space="preserve">هذا المبنى ليس صحيحاً؛ فإنّ الأثر الشرعي -وهو جواز الاستمتاع مثلاً- موضوعه الزوجيّة لا كبرى الجعل وتحقق موضوعها، الشارع قال: يجوز الاستمتاع من الزوجة، فلا بدّ أن نثبت الزوجية كي نرتب أثر جواز الاستمتاع، </w:t>
      </w:r>
      <w:r w:rsidR="00DE1BA2" w:rsidRPr="008E64EC">
        <w:rPr>
          <w:rFonts w:ascii="Lotus Linotype" w:hAnsi="Lotus Linotype" w:cs="Lotus Linotype" w:hint="cs"/>
          <w:sz w:val="28"/>
          <w:szCs w:val="28"/>
          <w:rtl/>
          <w:lang w:bidi="ar-LB"/>
        </w:rPr>
        <w:t>فإن تمّ دعوى البحوث فإنّم يتمّ في المنجزيّة والمعذريّة فقط.</w:t>
      </w:r>
      <w:r w:rsidR="00211E59" w:rsidRPr="008E64EC">
        <w:rPr>
          <w:rFonts w:ascii="Lotus Linotype" w:hAnsi="Lotus Linotype" w:cs="Lotus Linotype" w:hint="cs"/>
          <w:sz w:val="28"/>
          <w:szCs w:val="28"/>
          <w:rtl/>
          <w:lang w:bidi="ar-LB"/>
        </w:rPr>
        <w:t xml:space="preserve"> إذا قامت الحجة على كبرى جعل حكمٍ تكليفي وقامت الحجة على تحقق موضوعها فبالإمكان أن يقال بأنّ العقل ينجّز علينا إمتثال ذلك التكليف ولا حاجة إلى إحراز التكليف الفعلي كما في قضية لزوم الاجتناب عن الزبيب المغلي أما في الآثار الشرعية فهي مترتبةٌ على الأحكام الفعليّة كزواج الاستمتاع؛ فإنّه مترتبٌ على تحقق الزوجية بالفعل بين رجلٍ وامرأة.</w:t>
      </w:r>
    </w:p>
    <w:p w:rsidR="008E64EC" w:rsidRDefault="00211E59" w:rsidP="008E64EC">
      <w:pPr>
        <w:jc w:val="both"/>
        <w:rPr>
          <w:rFonts w:ascii="Lotus Linotype" w:hAnsi="Lotus Linotype" w:cs="Lotus Linotype" w:hint="cs"/>
          <w:sz w:val="28"/>
          <w:szCs w:val="28"/>
          <w:rtl/>
          <w:lang w:bidi="ar-LB"/>
        </w:rPr>
      </w:pPr>
      <w:r w:rsidRPr="008E64EC">
        <w:rPr>
          <w:rFonts w:ascii="Lotus Linotype" w:hAnsi="Lotus Linotype" w:cs="Lotus Linotype" w:hint="cs"/>
          <w:b/>
          <w:bCs/>
          <w:color w:val="FF0000"/>
          <w:sz w:val="28"/>
          <w:szCs w:val="28"/>
          <w:rtl/>
          <w:lang w:bidi="ar-LB"/>
        </w:rPr>
        <w:t>وثانياً:</w:t>
      </w:r>
      <w:r w:rsidRPr="008E64EC">
        <w:rPr>
          <w:rFonts w:ascii="Lotus Linotype" w:hAnsi="Lotus Linotype" w:cs="Lotus Linotype" w:hint="cs"/>
          <w:color w:val="FF0000"/>
          <w:sz w:val="28"/>
          <w:szCs w:val="28"/>
          <w:rtl/>
          <w:lang w:bidi="ar-LB"/>
        </w:rPr>
        <w:t xml:space="preserve"> </w:t>
      </w:r>
    </w:p>
    <w:p w:rsidR="00291E7A" w:rsidRPr="008E64EC" w:rsidRDefault="00211E59" w:rsidP="008E64EC">
      <w:pPr>
        <w:jc w:val="both"/>
        <w:rPr>
          <w:rFonts w:ascii="Lotus Linotype" w:hAnsi="Lotus Linotype" w:cs="Lotus Linotype"/>
          <w:sz w:val="28"/>
          <w:szCs w:val="28"/>
          <w:lang w:bidi="ar-LB"/>
        </w:rPr>
      </w:pPr>
      <w:r w:rsidRPr="008E64EC">
        <w:rPr>
          <w:rFonts w:ascii="Lotus Linotype" w:hAnsi="Lotus Linotype" w:cs="Lotus Linotype" w:hint="cs"/>
          <w:sz w:val="28"/>
          <w:szCs w:val="28"/>
          <w:rtl/>
          <w:lang w:bidi="ar-LB"/>
        </w:rPr>
        <w:t>حتى بلحاظ الأثر العقلي وهو المنجزية وا</w:t>
      </w:r>
      <w:r w:rsidR="00291E7A" w:rsidRPr="008E64EC">
        <w:rPr>
          <w:rFonts w:ascii="Lotus Linotype" w:hAnsi="Lotus Linotype" w:cs="Lotus Linotype" w:hint="cs"/>
          <w:sz w:val="28"/>
          <w:szCs w:val="28"/>
          <w:rtl/>
          <w:lang w:bidi="ar-LB"/>
        </w:rPr>
        <w:t xml:space="preserve">لمعذرية نقول: </w:t>
      </w:r>
      <w:r w:rsidR="006D2AAC" w:rsidRPr="008E64EC">
        <w:rPr>
          <w:rFonts w:ascii="Lotus Linotype" w:hAnsi="Lotus Linotype" w:cs="Lotus Linotype" w:hint="cs"/>
          <w:sz w:val="28"/>
          <w:szCs w:val="28"/>
          <w:rtl/>
          <w:lang w:bidi="ar-LB"/>
        </w:rPr>
        <w:t>حتى بالنسب</w:t>
      </w:r>
      <w:r w:rsidR="00291E7A" w:rsidRPr="008E64EC">
        <w:rPr>
          <w:rFonts w:ascii="Lotus Linotype" w:hAnsi="Lotus Linotype" w:cs="Lotus Linotype" w:hint="cs"/>
          <w:sz w:val="28"/>
          <w:szCs w:val="28"/>
          <w:rtl/>
          <w:lang w:bidi="ar-LB"/>
        </w:rPr>
        <w:t>ة إلى أثر المنجزية والمعذريّة</w:t>
      </w:r>
      <w:r w:rsidR="006D2AAC" w:rsidRPr="008E64EC">
        <w:rPr>
          <w:rFonts w:ascii="Lotus Linotype" w:hAnsi="Lotus Linotype" w:cs="Lotus Linotype" w:hint="cs"/>
          <w:sz w:val="28"/>
          <w:szCs w:val="28"/>
          <w:rtl/>
          <w:lang w:bidi="ar-LB"/>
        </w:rPr>
        <w:t xml:space="preserve"> العقليتين فلو اكتفينا في سائر المجالات بإحراز كبرى الجعل وتحقق موضوعها ولكن إذا شك في سعة كبرى الجعل وضيقها وأردنا أن نثبت سعة كبرى الجعل باستصحاب عدم التقييد العقل </w:t>
      </w:r>
      <w:r w:rsidR="002442B0" w:rsidRPr="008E64EC">
        <w:rPr>
          <w:rFonts w:ascii="Lotus Linotype" w:hAnsi="Lotus Linotype" w:cs="Lotus Linotype" w:hint="cs"/>
          <w:sz w:val="28"/>
          <w:szCs w:val="28"/>
          <w:rtl/>
          <w:lang w:bidi="ar-LB"/>
        </w:rPr>
        <w:t>لا يحكم بالمنجزيّة في موردٍ ينتفي فيه القيد المشكوك؛ لأنّ المنجزيّة أثر اللحاظ الفنائي لعنوان الطبيعة في معنونها وقد ذكرنا أنّ استصحاب عدم أخذ القيد الزائد لا يثبت أنّ المولى لاحظ عنوان الطبيعة فانياً في معن</w:t>
      </w:r>
      <w:r w:rsidR="00291E7A" w:rsidRPr="008E64EC">
        <w:rPr>
          <w:rFonts w:ascii="Lotus Linotype" w:hAnsi="Lotus Linotype" w:cs="Lotus Linotype" w:hint="cs"/>
          <w:sz w:val="28"/>
          <w:szCs w:val="28"/>
          <w:rtl/>
          <w:lang w:bidi="ar-LB"/>
        </w:rPr>
        <w:t>ونها.</w:t>
      </w:r>
    </w:p>
    <w:p w:rsidR="006D2AAC" w:rsidRPr="008E64EC" w:rsidRDefault="002442B0" w:rsidP="00291E7A">
      <w:pPr>
        <w:jc w:val="both"/>
        <w:rPr>
          <w:rFonts w:ascii="Lotus Linotype" w:hAnsi="Lotus Linotype" w:cs="Lotus Linotype"/>
          <w:b/>
          <w:bCs/>
          <w:color w:val="FF0000"/>
          <w:sz w:val="28"/>
          <w:szCs w:val="28"/>
          <w:rtl/>
          <w:lang w:bidi="ar-LB"/>
        </w:rPr>
      </w:pPr>
      <w:r w:rsidRPr="008E64EC">
        <w:rPr>
          <w:rFonts w:ascii="Lotus Linotype" w:hAnsi="Lotus Linotype" w:cs="Lotus Linotype" w:hint="cs"/>
          <w:b/>
          <w:bCs/>
          <w:color w:val="FF0000"/>
          <w:sz w:val="28"/>
          <w:szCs w:val="28"/>
          <w:rtl/>
          <w:lang w:bidi="ar-LB"/>
        </w:rPr>
        <w:t xml:space="preserve"> </w:t>
      </w:r>
      <w:r w:rsidR="00BE46BD" w:rsidRPr="008E64EC">
        <w:rPr>
          <w:rFonts w:ascii="Lotus Linotype" w:hAnsi="Lotus Linotype" w:cs="Lotus Linotype" w:hint="cs"/>
          <w:b/>
          <w:bCs/>
          <w:color w:val="FF0000"/>
          <w:sz w:val="28"/>
          <w:szCs w:val="28"/>
          <w:rtl/>
          <w:lang w:bidi="ar-LB"/>
        </w:rPr>
        <w:t>توضيح ذلك:</w:t>
      </w:r>
    </w:p>
    <w:p w:rsidR="00BE46BD" w:rsidRPr="008E64EC" w:rsidRDefault="00BE46BD" w:rsidP="006D2AAC">
      <w:pPr>
        <w:jc w:val="both"/>
        <w:rPr>
          <w:rFonts w:ascii="Lotus Linotype" w:hAnsi="Lotus Linotype" w:cs="Lotus Linotype"/>
          <w:sz w:val="28"/>
          <w:szCs w:val="28"/>
          <w:rtl/>
          <w:lang w:bidi="ar-LB"/>
        </w:rPr>
      </w:pPr>
      <w:r w:rsidRPr="008E64EC">
        <w:rPr>
          <w:rFonts w:ascii="Lotus Linotype" w:hAnsi="Lotus Linotype" w:cs="Lotus Linotype" w:hint="cs"/>
          <w:sz w:val="28"/>
          <w:szCs w:val="28"/>
          <w:rtl/>
          <w:lang w:bidi="ar-LB"/>
        </w:rPr>
        <w:t>إذا لم ندري أن الشارع أوجب إكرام العالم أو أوجب إكرام العالم العادل، استصحاب عدم أخذ قيد العادل لا يثبت أنّ المولى لاحظ عنوان العالم فانياً في معنونه وهو طبيعي العالم؛ لأنّ هذا ليس قدراً متيقناً؛ فإنّه لو كان الملحوظ في نفس المولى عنوان العالم العادل فقد لوحظ هذا العنوان المقيّد فانياً في الحصّة لا فانياً في شيئين أحدهما قدر متيقن والآخر مشكوك، المفني فيه مرددٌ بين أن يكون هو الحصّة، يُرى العالم العادل هذا اللفظ يكون فانياً فيه أو أنّ المفني فيه هو طبيعي العالم، استصحاب عدم أخذ القيد الزائد لا يثبت أنّ المفني فيه في لحاظ المولى طبيعي العالم، وما دام لم يثبت ذلك فالعقل لا يحكم بثبوت المنجزيّة بالنسبة إلى وجوب إكرام العالم الذ</w:t>
      </w:r>
      <w:r w:rsidR="000873DD" w:rsidRPr="008E64EC">
        <w:rPr>
          <w:rFonts w:ascii="Lotus Linotype" w:hAnsi="Lotus Linotype" w:cs="Lotus Linotype" w:hint="cs"/>
          <w:sz w:val="28"/>
          <w:szCs w:val="28"/>
          <w:rtl/>
          <w:lang w:bidi="ar-LB"/>
        </w:rPr>
        <w:t>ي ليس بعادلٍ.</w:t>
      </w:r>
    </w:p>
    <w:p w:rsidR="00291E7A" w:rsidRPr="008E64EC" w:rsidRDefault="00EE0817" w:rsidP="006D2AAC">
      <w:pPr>
        <w:jc w:val="both"/>
        <w:rPr>
          <w:rFonts w:ascii="Lotus Linotype" w:hAnsi="Lotus Linotype" w:cs="Lotus Linotype"/>
          <w:sz w:val="28"/>
          <w:szCs w:val="28"/>
          <w:rtl/>
          <w:lang w:bidi="ar-LB"/>
        </w:rPr>
      </w:pPr>
      <w:r w:rsidRPr="008E64EC">
        <w:rPr>
          <w:rFonts w:ascii="Lotus Linotype" w:hAnsi="Lotus Linotype" w:cs="Lotus Linotype" w:hint="cs"/>
          <w:b/>
          <w:bCs/>
          <w:sz w:val="28"/>
          <w:szCs w:val="28"/>
          <w:rtl/>
          <w:lang w:bidi="ar-LB"/>
        </w:rPr>
        <w:t xml:space="preserve">وأوضح من ذلك: </w:t>
      </w:r>
      <w:r w:rsidRPr="008E64EC">
        <w:rPr>
          <w:rFonts w:ascii="Lotus Linotype" w:hAnsi="Lotus Linotype" w:cs="Lotus Linotype" w:hint="cs"/>
          <w:sz w:val="28"/>
          <w:szCs w:val="28"/>
          <w:rtl/>
          <w:lang w:bidi="ar-LB"/>
        </w:rPr>
        <w:t xml:space="preserve">ما لو كان المكلف مردّداً بين الأقل والأكثر، لا ندري هل الشارع قال: المكلف يجب عليه الحجّ أو قال المكلف المستطيع يجب عليه الحج؟ </w:t>
      </w:r>
    </w:p>
    <w:p w:rsidR="00EE0817" w:rsidRPr="008E64EC" w:rsidRDefault="00EE0817" w:rsidP="006D2AAC">
      <w:pPr>
        <w:jc w:val="both"/>
        <w:rPr>
          <w:rFonts w:ascii="Lotus Linotype" w:hAnsi="Lotus Linotype" w:cs="Lotus Linotype"/>
          <w:sz w:val="28"/>
          <w:szCs w:val="28"/>
          <w:rtl/>
          <w:lang w:bidi="ar-LB"/>
        </w:rPr>
      </w:pPr>
      <w:r w:rsidRPr="008E64EC">
        <w:rPr>
          <w:rFonts w:ascii="Lotus Linotype" w:hAnsi="Lotus Linotype" w:cs="Lotus Linotype" w:hint="cs"/>
          <w:sz w:val="28"/>
          <w:szCs w:val="28"/>
          <w:rtl/>
          <w:lang w:bidi="ar-LB"/>
        </w:rPr>
        <w:t>فحتى لو أنكرنا الإنحلال في الجعل كما أنكره السيد الخميني وصاحب البحوث</w:t>
      </w:r>
      <w:r w:rsidR="00291E7A" w:rsidRPr="008E64EC">
        <w:rPr>
          <w:rFonts w:ascii="Lotus Linotype" w:hAnsi="Lotus Linotype" w:cs="Lotus Linotype" w:hint="cs"/>
          <w:sz w:val="28"/>
          <w:szCs w:val="28"/>
          <w:rtl/>
          <w:lang w:bidi="ar-LB"/>
        </w:rPr>
        <w:t xml:space="preserve"> </w:t>
      </w:r>
      <w:r w:rsidR="00291E7A" w:rsidRPr="008E64EC">
        <w:rPr>
          <w:rFonts w:ascii="Lotus Linotype" w:hAnsi="Lotus Linotype" w:cs="Taher" w:hint="cs"/>
          <w:sz w:val="28"/>
          <w:szCs w:val="28"/>
          <w:rtl/>
          <w:lang w:bidi="ar-LB"/>
        </w:rPr>
        <w:t>‚</w:t>
      </w:r>
      <w:r w:rsidRPr="008E64EC">
        <w:rPr>
          <w:rFonts w:ascii="Lotus Linotype" w:hAnsi="Lotus Linotype" w:cs="Lotus Linotype" w:hint="cs"/>
          <w:sz w:val="28"/>
          <w:szCs w:val="28"/>
          <w:rtl/>
          <w:lang w:bidi="ar-LB"/>
        </w:rPr>
        <w:t xml:space="preserve"> ولكن مع ذلك استصحاب عدم أخذ قيد المستطيع في الموضوع لا يثبت وجوب الحج كحكمٍ فعلي بالنسبة إلى المكلف الذي ليس مستطيعاً أي ليس له بالفعل مال يحجّ به وإن كان يقدر على اكتسابه.</w:t>
      </w:r>
      <w:r w:rsidR="00D464FA" w:rsidRPr="008E64EC">
        <w:rPr>
          <w:rFonts w:ascii="Lotus Linotype" w:hAnsi="Lotus Linotype" w:cs="Lotus Linotype" w:hint="cs"/>
          <w:sz w:val="28"/>
          <w:szCs w:val="28"/>
          <w:rtl/>
          <w:lang w:bidi="ar-LB"/>
        </w:rPr>
        <w:t xml:space="preserve"> ومع الغمض </w:t>
      </w:r>
      <w:r w:rsidR="00D7611C" w:rsidRPr="008E64EC">
        <w:rPr>
          <w:rFonts w:ascii="Lotus Linotype" w:hAnsi="Lotus Linotype" w:cs="Lotus Linotype" w:hint="cs"/>
          <w:sz w:val="28"/>
          <w:szCs w:val="28"/>
          <w:rtl/>
          <w:lang w:bidi="ar-LB"/>
        </w:rPr>
        <w:t xml:space="preserve">عن قضية الانحلال في المجعول ما </w:t>
      </w:r>
      <w:r w:rsidR="00D464FA" w:rsidRPr="008E64EC">
        <w:rPr>
          <w:rFonts w:ascii="Lotus Linotype" w:hAnsi="Lotus Linotype" w:cs="Lotus Linotype" w:hint="cs"/>
          <w:sz w:val="28"/>
          <w:szCs w:val="28"/>
          <w:rtl/>
          <w:lang w:bidi="ar-LB"/>
        </w:rPr>
        <w:t>دام لم يثبت أنّ المولى لاحظ عنوان المكلّف فانياً في طبيعي المكلّف فالعقل لا يحكم بتنجّز الحجّ على المكلف الذي ليس مستطيعاً، ما دام يُحتمل أنّ المفني فيه هو حصّةٌ خاصّة من المكلف وهو الم</w:t>
      </w:r>
      <w:r w:rsidR="00AB5EE7" w:rsidRPr="008E64EC">
        <w:rPr>
          <w:rFonts w:ascii="Lotus Linotype" w:hAnsi="Lotus Linotype" w:cs="Lotus Linotype" w:hint="cs"/>
          <w:sz w:val="28"/>
          <w:szCs w:val="28"/>
          <w:rtl/>
          <w:lang w:bidi="ar-LB"/>
        </w:rPr>
        <w:t>كلف الذي له مالٌ، المكلف الموسر والغني.</w:t>
      </w:r>
    </w:p>
    <w:p w:rsidR="00172412" w:rsidRPr="00007888" w:rsidRDefault="00DD6DF3" w:rsidP="00007888">
      <w:pPr>
        <w:jc w:val="both"/>
        <w:rPr>
          <w:rFonts w:ascii="Lotus Linotype" w:hAnsi="Lotus Linotype" w:cs="Lotus Linotype"/>
          <w:sz w:val="28"/>
          <w:szCs w:val="28"/>
          <w:rtl/>
          <w:lang w:bidi="ar-LB"/>
        </w:rPr>
      </w:pPr>
      <w:r w:rsidRPr="00007888">
        <w:rPr>
          <w:rFonts w:ascii="Lotus Linotype" w:hAnsi="Lotus Linotype" w:cs="Lotus Linotype" w:hint="cs"/>
          <w:b/>
          <w:bCs/>
          <w:color w:val="FF0000"/>
          <w:sz w:val="32"/>
          <w:szCs w:val="32"/>
          <w:rtl/>
          <w:lang w:bidi="ar-LB"/>
        </w:rPr>
        <w:t>الوجه الثالث</w:t>
      </w:r>
      <w:r w:rsidRPr="00007888">
        <w:rPr>
          <w:rFonts w:ascii="Lotus Linotype" w:hAnsi="Lotus Linotype" w:cs="Lotus Linotype" w:hint="cs"/>
          <w:color w:val="FF0000"/>
          <w:sz w:val="32"/>
          <w:szCs w:val="32"/>
          <w:rtl/>
          <w:lang w:bidi="ar-LB"/>
        </w:rPr>
        <w:t xml:space="preserve"> </w:t>
      </w:r>
      <w:r w:rsidRPr="00007888">
        <w:rPr>
          <w:rFonts w:ascii="Lotus Linotype" w:hAnsi="Lotus Linotype" w:cs="Lotus Linotype" w:hint="cs"/>
          <w:sz w:val="28"/>
          <w:szCs w:val="28"/>
          <w:rtl/>
          <w:lang w:bidi="ar-LB"/>
        </w:rPr>
        <w:t>في الإشكال على إثبات الإطلاق</w:t>
      </w:r>
      <w:r w:rsidR="00784977" w:rsidRPr="00007888">
        <w:rPr>
          <w:rFonts w:ascii="Lotus Linotype" w:hAnsi="Lotus Linotype" w:cs="Lotus Linotype" w:hint="cs"/>
          <w:sz w:val="28"/>
          <w:szCs w:val="28"/>
          <w:rtl/>
          <w:lang w:bidi="ar-LB"/>
        </w:rPr>
        <w:t xml:space="preserve"> باستصحاب عدم التقييد</w:t>
      </w:r>
      <w:r w:rsidR="00291E7A" w:rsidRPr="00007888">
        <w:rPr>
          <w:rFonts w:ascii="Lotus Linotype" w:hAnsi="Lotus Linotype" w:cs="Lotus Linotype" w:hint="cs"/>
          <w:sz w:val="28"/>
          <w:szCs w:val="28"/>
          <w:rtl/>
          <w:lang w:bidi="ar-LB"/>
        </w:rPr>
        <w:t>:</w:t>
      </w:r>
      <w:r w:rsidR="00784977" w:rsidRPr="00007888">
        <w:rPr>
          <w:rFonts w:ascii="Lotus Linotype" w:hAnsi="Lotus Linotype" w:cs="Lotus Linotype" w:hint="cs"/>
          <w:sz w:val="28"/>
          <w:szCs w:val="28"/>
          <w:rtl/>
          <w:lang w:bidi="ar-LB"/>
        </w:rPr>
        <w:t xml:space="preserve"> ما قد يقال من أنّه استصحابٌ في الأعدام الأز</w:t>
      </w:r>
      <w:r w:rsidR="00B20098" w:rsidRPr="00007888">
        <w:rPr>
          <w:rFonts w:ascii="Lotus Linotype" w:hAnsi="Lotus Linotype" w:cs="Lotus Linotype" w:hint="cs"/>
          <w:sz w:val="28"/>
          <w:szCs w:val="28"/>
          <w:rtl/>
          <w:lang w:bidi="ar-LB"/>
        </w:rPr>
        <w:t>ليّة، وهذا ممّا لا يقول به الكل ونحن ذهبنها إلى عدم جريانه.</w:t>
      </w:r>
    </w:p>
    <w:p w:rsidR="00172412" w:rsidRPr="00007888" w:rsidRDefault="00172412" w:rsidP="006D2AAC">
      <w:pPr>
        <w:jc w:val="both"/>
        <w:rPr>
          <w:rFonts w:ascii="Lotus Linotype" w:hAnsi="Lotus Linotype" w:cs="Lotus Linotype"/>
          <w:b/>
          <w:bCs/>
          <w:sz w:val="28"/>
          <w:szCs w:val="28"/>
          <w:rtl/>
          <w:lang w:bidi="ar-LB"/>
        </w:rPr>
      </w:pPr>
    </w:p>
    <w:p w:rsidR="00172412" w:rsidRPr="00007888" w:rsidRDefault="00B20098" w:rsidP="006D2AAC">
      <w:pPr>
        <w:jc w:val="both"/>
        <w:rPr>
          <w:rFonts w:ascii="Lotus Linotype" w:hAnsi="Lotus Linotype" w:cs="Lotus Linotype"/>
          <w:color w:val="FF0000"/>
          <w:sz w:val="28"/>
          <w:szCs w:val="28"/>
          <w:rtl/>
          <w:lang w:bidi="ar-LB"/>
        </w:rPr>
      </w:pPr>
      <w:r w:rsidRPr="00007888">
        <w:rPr>
          <w:rFonts w:ascii="Lotus Linotype" w:hAnsi="Lotus Linotype" w:cs="Lotus Linotype" w:hint="cs"/>
          <w:b/>
          <w:bCs/>
          <w:color w:val="FF0000"/>
          <w:sz w:val="28"/>
          <w:szCs w:val="28"/>
          <w:rtl/>
          <w:lang w:bidi="ar-LB"/>
        </w:rPr>
        <w:t>توضيح ذلك</w:t>
      </w:r>
      <w:r w:rsidR="00172412" w:rsidRPr="00007888">
        <w:rPr>
          <w:rFonts w:ascii="Lotus Linotype" w:hAnsi="Lotus Linotype" w:cs="Lotus Linotype" w:hint="cs"/>
          <w:color w:val="FF0000"/>
          <w:sz w:val="28"/>
          <w:szCs w:val="28"/>
          <w:rtl/>
          <w:lang w:bidi="ar-LB"/>
        </w:rPr>
        <w:t>:</w:t>
      </w:r>
    </w:p>
    <w:p w:rsidR="00B20098" w:rsidRPr="00007888" w:rsidRDefault="00B20098" w:rsidP="006D2AAC">
      <w:pPr>
        <w:jc w:val="both"/>
        <w:rPr>
          <w:rFonts w:ascii="Lotus Linotype" w:hAnsi="Lotus Linotype" w:cs="Lotus Linotype"/>
          <w:sz w:val="28"/>
          <w:szCs w:val="28"/>
          <w:rtl/>
          <w:lang w:bidi="ar-LB"/>
        </w:rPr>
      </w:pPr>
      <w:r w:rsidRPr="00007888">
        <w:rPr>
          <w:rFonts w:ascii="Lotus Linotype" w:hAnsi="Lotus Linotype" w:cs="Lotus Linotype" w:hint="cs"/>
          <w:b/>
          <w:bCs/>
          <w:sz w:val="28"/>
          <w:szCs w:val="28"/>
          <w:rtl/>
          <w:lang w:bidi="ar-LB"/>
        </w:rPr>
        <w:t>أنّه قد يقال:</w:t>
      </w:r>
      <w:r w:rsidRPr="00007888">
        <w:rPr>
          <w:rFonts w:ascii="Lotus Linotype" w:hAnsi="Lotus Linotype" w:cs="Lotus Linotype" w:hint="cs"/>
          <w:sz w:val="28"/>
          <w:szCs w:val="28"/>
          <w:rtl/>
          <w:lang w:bidi="ar-LB"/>
        </w:rPr>
        <w:t xml:space="preserve"> بأنّ هذا الجعل حين وجوده إما كان مطلقاً أو مقيداً، فاستصحاب عدم كون مقيداً يكون من باب السالبة بانتفاء الموضوع، وكلما كانت الحالة السابقة للمستصحب على نحو السالبة المحصّلة بانتفاء الموضوع يكون من استصحاب العدم الأزلي، وهذا مما يظهر من كلام السيد الخميني</w:t>
      </w:r>
      <w:r w:rsidR="00172412" w:rsidRPr="00007888">
        <w:rPr>
          <w:rFonts w:ascii="Lotus Linotype" w:hAnsi="Lotus Linotype" w:cs="Lotus Linotype" w:hint="cs"/>
          <w:sz w:val="28"/>
          <w:szCs w:val="28"/>
          <w:rtl/>
          <w:lang w:bidi="ar-LB"/>
        </w:rPr>
        <w:t xml:space="preserve"> </w:t>
      </w:r>
      <w:r w:rsidR="00007888">
        <w:rPr>
          <w:rFonts w:ascii="Lotus Linotype" w:hAnsi="Lotus Linotype" w:cs="Taher" w:hint="cs"/>
          <w:sz w:val="28"/>
          <w:szCs w:val="28"/>
          <w:rtl/>
          <w:lang w:bidi="ar-LB"/>
        </w:rPr>
        <w:t>قدس سره</w:t>
      </w:r>
      <w:r w:rsidRPr="00007888">
        <w:rPr>
          <w:rFonts w:ascii="Lotus Linotype" w:hAnsi="Lotus Linotype" w:cs="Lotus Linotype" w:hint="cs"/>
          <w:sz w:val="28"/>
          <w:szCs w:val="28"/>
          <w:rtl/>
          <w:lang w:bidi="ar-LB"/>
        </w:rPr>
        <w:t>.</w:t>
      </w:r>
    </w:p>
    <w:p w:rsidR="001C5A1B" w:rsidRPr="001C5A1B" w:rsidRDefault="001C5A1B" w:rsidP="001C5A1B">
      <w:pPr>
        <w:pStyle w:val="ListParagraph"/>
        <w:jc w:val="center"/>
        <w:rPr>
          <w:rFonts w:ascii="Lotus Linotype" w:hAnsi="Lotus Linotype" w:cs="Lotus Linotype"/>
          <w:b/>
          <w:bCs/>
          <w:sz w:val="28"/>
          <w:szCs w:val="28"/>
          <w:rtl/>
          <w:lang w:bidi="ar-LB"/>
        </w:rPr>
      </w:pPr>
      <w:r w:rsidRPr="001C5A1B">
        <w:rPr>
          <w:rFonts w:ascii="Lotus Linotype" w:hAnsi="Lotus Linotype" w:cs="Lotus Linotype" w:hint="cs"/>
          <w:b/>
          <w:bCs/>
          <w:color w:val="FF0000"/>
          <w:sz w:val="28"/>
          <w:szCs w:val="28"/>
          <w:rtl/>
          <w:lang w:bidi="ar-LB"/>
        </w:rPr>
        <w:t>[ج</w:t>
      </w:r>
      <w:r>
        <w:rPr>
          <w:rFonts w:ascii="Lotus Linotype" w:hAnsi="Lotus Linotype" w:cs="Lotus Linotype" w:hint="cs"/>
          <w:b/>
          <w:bCs/>
          <w:color w:val="FF0000"/>
          <w:sz w:val="28"/>
          <w:szCs w:val="28"/>
          <w:rtl/>
          <w:lang w:bidi="ar-LB"/>
        </w:rPr>
        <w:t>واب</w:t>
      </w:r>
      <w:r w:rsidRPr="001C5A1B">
        <w:rPr>
          <w:rFonts w:ascii="Lotus Linotype" w:hAnsi="Lotus Linotype" w:cs="Lotus Linotype" w:hint="cs"/>
          <w:b/>
          <w:bCs/>
          <w:color w:val="FF0000"/>
          <w:sz w:val="28"/>
          <w:szCs w:val="28"/>
          <w:rtl/>
          <w:lang w:bidi="ar-LB"/>
        </w:rPr>
        <w:t xml:space="preserve"> الوجه الثالث]</w:t>
      </w:r>
    </w:p>
    <w:p w:rsidR="00172412" w:rsidRPr="00007888" w:rsidRDefault="00B20098" w:rsidP="006D2AAC">
      <w:pPr>
        <w:jc w:val="both"/>
        <w:rPr>
          <w:rFonts w:ascii="Lotus Linotype" w:hAnsi="Lotus Linotype" w:cs="Lotus Linotype"/>
          <w:b/>
          <w:bCs/>
          <w:sz w:val="28"/>
          <w:szCs w:val="28"/>
          <w:rtl/>
          <w:lang w:bidi="ar-LB"/>
        </w:rPr>
      </w:pPr>
      <w:r w:rsidRPr="00007888">
        <w:rPr>
          <w:rFonts w:ascii="Lotus Linotype" w:hAnsi="Lotus Linotype" w:cs="Lotus Linotype" w:hint="cs"/>
          <w:b/>
          <w:bCs/>
          <w:sz w:val="28"/>
          <w:szCs w:val="28"/>
          <w:rtl/>
          <w:lang w:bidi="ar-LB"/>
        </w:rPr>
        <w:t>ولكن نحن حاولنا أن نجيب عن هذا الوجه الثالث بأنّ نقول:</w:t>
      </w:r>
    </w:p>
    <w:p w:rsidR="00AC7011" w:rsidRPr="00007888" w:rsidRDefault="00B20098" w:rsidP="006D2AAC">
      <w:pPr>
        <w:jc w:val="both"/>
        <w:rPr>
          <w:rFonts w:ascii="Lotus Linotype" w:hAnsi="Lotus Linotype" w:cs="Lotus Linotype"/>
          <w:sz w:val="28"/>
          <w:szCs w:val="28"/>
          <w:rtl/>
          <w:lang w:bidi="ar-LB"/>
        </w:rPr>
      </w:pPr>
      <w:r w:rsidRPr="00007888">
        <w:rPr>
          <w:rFonts w:ascii="Lotus Linotype" w:hAnsi="Lotus Linotype" w:cs="Lotus Linotype" w:hint="cs"/>
          <w:sz w:val="28"/>
          <w:szCs w:val="28"/>
          <w:rtl/>
          <w:lang w:bidi="ar-LB"/>
        </w:rPr>
        <w:t xml:space="preserve">لماذا جعلتم الموضوع هو الجعل؟ اجعل الموضوع الشارع؛ قولوا الشارع كان موجوداً ولم يأخذ قيد </w:t>
      </w:r>
      <w:r w:rsidR="00AC7011" w:rsidRPr="00007888">
        <w:rPr>
          <w:rFonts w:ascii="Lotus Linotype" w:hAnsi="Lotus Linotype" w:cs="Lotus Linotype" w:hint="cs"/>
          <w:sz w:val="28"/>
          <w:szCs w:val="28"/>
          <w:rtl/>
          <w:lang w:bidi="ar-LB"/>
        </w:rPr>
        <w:t>العربية مثلاً في موضوع الحكم بالزوجيّة، فلا يبعد أن يكون هذا الاستصحاب من قبيل الاستصحاب في الأع</w:t>
      </w:r>
      <w:r w:rsidR="001C5A1B" w:rsidRPr="00007888">
        <w:rPr>
          <w:rFonts w:ascii="Lotus Linotype" w:hAnsi="Lotus Linotype" w:cs="Lotus Linotype" w:hint="cs"/>
          <w:sz w:val="28"/>
          <w:szCs w:val="28"/>
          <w:rtl/>
          <w:lang w:bidi="ar-LB"/>
        </w:rPr>
        <w:t>دام النعت</w:t>
      </w:r>
      <w:r w:rsidR="00172412" w:rsidRPr="00007888">
        <w:rPr>
          <w:rFonts w:ascii="Lotus Linotype" w:hAnsi="Lotus Linotype" w:cs="Lotus Linotype" w:hint="cs"/>
          <w:sz w:val="28"/>
          <w:szCs w:val="28"/>
          <w:rtl/>
          <w:lang w:bidi="ar-LB"/>
        </w:rPr>
        <w:t>ية دون الأعدام الأزلية</w:t>
      </w:r>
      <w:r w:rsidR="00AC7011" w:rsidRPr="00007888">
        <w:rPr>
          <w:rFonts w:ascii="Lotus Linotype" w:hAnsi="Lotus Linotype" w:cs="Lotus Linotype" w:hint="cs"/>
          <w:sz w:val="28"/>
          <w:szCs w:val="28"/>
          <w:rtl/>
          <w:lang w:bidi="ar-LB"/>
        </w:rPr>
        <w:t>؛ لأنّه لا يرجع إلى السالبة بانتفاء الموضوع.</w:t>
      </w:r>
    </w:p>
    <w:p w:rsidR="000A3F3F" w:rsidRPr="00007888" w:rsidRDefault="00AC7011" w:rsidP="006D2AAC">
      <w:pPr>
        <w:jc w:val="both"/>
        <w:rPr>
          <w:rFonts w:ascii="Lotus Linotype" w:hAnsi="Lotus Linotype" w:cs="Lotus Linotype"/>
          <w:sz w:val="28"/>
          <w:szCs w:val="28"/>
          <w:rtl/>
          <w:lang w:bidi="ar-LB"/>
        </w:rPr>
      </w:pPr>
      <w:r w:rsidRPr="00007888">
        <w:rPr>
          <w:rFonts w:ascii="Lotus Linotype" w:hAnsi="Lotus Linotype" w:cs="Lotus Linotype" w:hint="cs"/>
          <w:sz w:val="28"/>
          <w:szCs w:val="28"/>
          <w:rtl/>
          <w:lang w:bidi="ar-LB"/>
        </w:rPr>
        <w:t>إذا وصلنا إلى نتيجة أنّ استصحاب عدم التقييد لا يثبت الإطلاق كما هو منهج الأعلام في الفقه،</w:t>
      </w:r>
      <w:r w:rsidR="003F4DFD" w:rsidRPr="00007888">
        <w:rPr>
          <w:rFonts w:ascii="Lotus Linotype" w:hAnsi="Lotus Linotype" w:cs="Lotus Linotype" w:hint="cs"/>
          <w:sz w:val="28"/>
          <w:szCs w:val="28"/>
          <w:rtl/>
          <w:lang w:bidi="ar-LB"/>
        </w:rPr>
        <w:t xml:space="preserve"> فإنّهم وإن تمسكوا بأصالة البراءة عن الشرطية كشرطية العربية لإثبات نفوذ عقد النكاح الفارسي ولكنهم لم يستدلوا باستصحاب عدم التقييد لإثبات الإطلاق كما فيما لو دار الأمر بين وجوب إكرام العالم أو وجوب إكرام العالم العادل، كلهم أجروا البراءة عن وجوب إكرام العالم الذي ليس بعادلٍ؛ لأنّه هناك لا يصح أن يقال: نجري البراءة عن أصالة العدالة؛ لأنّ هذا ليس أثراً امتنانياً بل نتيجة هذه البراءة إلقاء المكلف في كلفة إكرام العالم غير العادل. والبراءة عن الشرطية والجزئية أيضاً ذكرنا في بحث البراءة أنّها لا يمكنها أن تثبت إطلاق الموضوع وبلا شرطية الموضوع </w:t>
      </w:r>
      <w:r w:rsidR="000A3F3F" w:rsidRPr="00007888">
        <w:rPr>
          <w:rFonts w:ascii="Lotus Linotype" w:hAnsi="Lotus Linotype" w:cs="Lotus Linotype" w:hint="cs"/>
          <w:sz w:val="28"/>
          <w:szCs w:val="28"/>
          <w:rtl/>
          <w:lang w:bidi="ar-LB"/>
        </w:rPr>
        <w:t xml:space="preserve">لأنّ البراءة عن شرطية العربية مثلا لا يمكنها أن تثبت أنّ العقد الفارسي يترتب عليه ماذا؟ أثر الزوجية. </w:t>
      </w:r>
    </w:p>
    <w:p w:rsidR="00681409" w:rsidRPr="00007888" w:rsidRDefault="000A3F3F" w:rsidP="006D2AAC">
      <w:pPr>
        <w:jc w:val="both"/>
        <w:rPr>
          <w:rFonts w:ascii="Lotus Linotype" w:hAnsi="Lotus Linotype" w:cs="Lotus Linotype"/>
          <w:sz w:val="28"/>
          <w:szCs w:val="28"/>
          <w:rtl/>
          <w:lang w:bidi="ar-LB"/>
        </w:rPr>
      </w:pPr>
      <w:r w:rsidRPr="00007888">
        <w:rPr>
          <w:rFonts w:ascii="Lotus Linotype" w:hAnsi="Lotus Linotype" w:cs="Lotus Linotype" w:hint="cs"/>
          <w:sz w:val="28"/>
          <w:szCs w:val="28"/>
          <w:rtl/>
          <w:lang w:bidi="ar-LB"/>
        </w:rPr>
        <w:t xml:space="preserve">نعم، </w:t>
      </w:r>
      <w:r w:rsidR="0057368B" w:rsidRPr="00007888">
        <w:rPr>
          <w:rFonts w:ascii="Lotus Linotype" w:hAnsi="Lotus Linotype" w:cs="Lotus Linotype" w:hint="cs"/>
          <w:sz w:val="28"/>
          <w:szCs w:val="28"/>
          <w:rtl/>
          <w:lang w:bidi="ar-LB"/>
        </w:rPr>
        <w:t>بقيت تلك الأزمة، تلك العويصة الفقهية التي أثارها في البحوث في الفقه في الجزء الأول ص 151 من أنّه إذا اغتسل شخصٌ من الجنابة مع إجراء البراءة عن رعاية الترتيب بين اليمين واليسار كيف يمكنه أن يدخل المسجد؟</w:t>
      </w:r>
      <w:r w:rsidR="004B10B3" w:rsidRPr="00007888">
        <w:rPr>
          <w:rFonts w:ascii="Lotus Linotype" w:hAnsi="Lotus Linotype" w:cs="Lotus Linotype" w:hint="cs"/>
          <w:sz w:val="28"/>
          <w:szCs w:val="28"/>
          <w:rtl/>
          <w:lang w:bidi="ar-LB"/>
        </w:rPr>
        <w:t xml:space="preserve"> فإنّ البراءة عن شرطية الترتيب لا تثبت الإطلاق، لا تثبت كون الموضوع لا بشرط.</w:t>
      </w:r>
      <w:r w:rsidR="00AA0274" w:rsidRPr="00007888">
        <w:rPr>
          <w:rFonts w:ascii="Lotus Linotype" w:hAnsi="Lotus Linotype" w:cs="Lotus Linotype" w:hint="cs"/>
          <w:sz w:val="28"/>
          <w:szCs w:val="28"/>
          <w:rtl/>
          <w:lang w:bidi="ar-LB"/>
        </w:rPr>
        <w:t xml:space="preserve"> فلا يوجد أصلٌ حاكمٌ على استصحاب بقاء حرمة الدخول في المسجد، وذكرنا أنّ ما يُدعى من أنّ جواز الدخول في المسجد مترتب على الغسل الصحيح الأعم من الواقعي والظاهري غير متجهٍ، لأنّه لا دليل على ترتب هذا الأثر على الغسل الصحيح الظاهري حتى لو كان في الخطاب أنّ الغسل الصحيح موضوع لجواز الدخول في المسجد؛ فإنّ ظاهر العنوان أنّه مشيرٌ إلى الواقع كما بينه السيد الخوئي</w:t>
      </w:r>
      <w:r w:rsidR="001C5A1B" w:rsidRPr="00007888">
        <w:rPr>
          <w:rFonts w:ascii="Lotus Linotype" w:hAnsi="Lotus Linotype" w:cs="Lotus Linotype" w:hint="cs"/>
          <w:sz w:val="28"/>
          <w:szCs w:val="28"/>
          <w:rtl/>
          <w:lang w:bidi="ar-LB"/>
        </w:rPr>
        <w:t xml:space="preserve"> </w:t>
      </w:r>
      <w:r w:rsidR="008E64EC" w:rsidRPr="00007888">
        <w:rPr>
          <w:rFonts w:ascii="Lotus Linotype" w:hAnsi="Lotus Linotype" w:cs="Taher" w:hint="cs"/>
          <w:sz w:val="28"/>
          <w:szCs w:val="28"/>
          <w:rtl/>
          <w:lang w:bidi="ar-LB"/>
        </w:rPr>
        <w:t>رحمه الله</w:t>
      </w:r>
      <w:r w:rsidR="00AA0274" w:rsidRPr="00007888">
        <w:rPr>
          <w:rFonts w:ascii="Lotus Linotype" w:hAnsi="Lotus Linotype" w:cs="Lotus Linotype" w:hint="cs"/>
          <w:sz w:val="28"/>
          <w:szCs w:val="28"/>
          <w:rtl/>
          <w:lang w:bidi="ar-LB"/>
        </w:rPr>
        <w:t xml:space="preserve"> في بحث الإجزاء من أنّ عنوان الطاهر أو عنوان الحلال، عنوان النجس ظاهر في الحلال الواقعي أو الطاهر الواقعي أو النجس الواقعي، فلو صلّى في ثوبٍ مستصحب النجاسة رجاءً ثم تبين له أنّ ذلك الثوب قد غُسل، فلا يقال: لماذا صليت بالثوب النجس ظاهره، لا. "لا تصلّ بالنجس" ظاهرٌ في النهي عن الصلاة بالنجس الواقعي.</w:t>
      </w:r>
      <w:r w:rsidR="00681409" w:rsidRPr="00007888">
        <w:rPr>
          <w:rFonts w:ascii="Lotus Linotype" w:hAnsi="Lotus Linotype" w:cs="Lotus Linotype" w:hint="cs"/>
          <w:sz w:val="28"/>
          <w:szCs w:val="28"/>
          <w:rtl/>
          <w:lang w:bidi="ar-LB"/>
        </w:rPr>
        <w:t xml:space="preserve"> فحتى لو قيل الغسل الصحيح موضوعٌ لجواز الدخول في المسجد فظاهره أنّ الغسل الصحيح الواقعي لجواز الدخول في المسجد والبراءة عن شرطية الترتيب بين اليمين واليسار وإن جعلتنا معذورين في ترك هذا الشرط المشكوك بالنسبة إلى الصلاة التي هي متعلّق للتكليف ولكن لم تثبت أنّ هذا الغسل صحيح واقعي فيترتب عليه أثر الصحيح الواقعي وهو جواز الدخول في المسجد.</w:t>
      </w:r>
    </w:p>
    <w:p w:rsidR="00C51796" w:rsidRPr="00007888" w:rsidRDefault="00681409" w:rsidP="00126D38">
      <w:pPr>
        <w:jc w:val="both"/>
        <w:rPr>
          <w:rFonts w:ascii="Lotus Linotype" w:hAnsi="Lotus Linotype" w:cs="Lotus Linotype"/>
          <w:sz w:val="28"/>
          <w:szCs w:val="28"/>
          <w:rtl/>
          <w:lang w:bidi="ar-LB"/>
        </w:rPr>
      </w:pPr>
      <w:r w:rsidRPr="00007888">
        <w:rPr>
          <w:rFonts w:ascii="Lotus Linotype" w:hAnsi="Lotus Linotype" w:cs="Lotus Linotype" w:hint="cs"/>
          <w:sz w:val="28"/>
          <w:szCs w:val="28"/>
          <w:rtl/>
          <w:lang w:bidi="ar-LB"/>
        </w:rPr>
        <w:t>نحن حاولنا في بحث البراءة أن نتمسك بالإطلاق المقامي لدليل البراءة استناداً إلى الغفلة النوعية حيث إنّ البلاء والمتشرعة بعدما أحسوا أنّ هذا الغسل صحيح واقعي فمن باب الغفلة النوعية يرتبون عليه أثر الصحيح الواقعي، من باب الغفلة النوعية، والشاهد على ذلك عدم التفات الفقهاء إلى هذا الإشكال، حتى السيد الصدر الذي أثار هذا الإشكال لم يعمل ولم يبقى وافياً بهذا الإ</w:t>
      </w:r>
      <w:r w:rsidR="00126D38" w:rsidRPr="00007888">
        <w:rPr>
          <w:rFonts w:ascii="Lotus Linotype" w:hAnsi="Lotus Linotype" w:cs="Lotus Linotype" w:hint="cs"/>
          <w:sz w:val="28"/>
          <w:szCs w:val="28"/>
          <w:rtl/>
          <w:lang w:bidi="ar-LB"/>
        </w:rPr>
        <w:t xml:space="preserve">شكال في فتاواه، فأجرى البراءة في مناسك الحج في موارد تكون موضوع للحكم مع أنّ البراءة هناك لا تثبت </w:t>
      </w:r>
      <w:r w:rsidR="00AE0C42" w:rsidRPr="00007888">
        <w:rPr>
          <w:rFonts w:ascii="Lotus Linotype" w:hAnsi="Lotus Linotype" w:cs="Lotus Linotype" w:hint="cs"/>
          <w:sz w:val="28"/>
          <w:szCs w:val="28"/>
          <w:rtl/>
          <w:lang w:bidi="ar-LB"/>
        </w:rPr>
        <w:t>كون هذا الفرد الفاقد للقيد المشكوك موضوعاً لذلك الأثر، فجوز الذبح في مكانٍ مشكوك كونه منى من باب الشبهة المفهومية وجوز الحلق في مكان مشكوكٍ أنّه منى بنحو الشبهة المفهومية ولم يعترض عليه بأنّ هذا لا يثبت كون الذبح أو الحلق بإطلاقهما موضوع للتحلل من الإحرام</w:t>
      </w:r>
      <w:r w:rsidR="00C51796" w:rsidRPr="00007888">
        <w:rPr>
          <w:rFonts w:ascii="Lotus Linotype" w:hAnsi="Lotus Linotype" w:cs="Lotus Linotype" w:hint="cs"/>
          <w:sz w:val="28"/>
          <w:szCs w:val="28"/>
          <w:rtl/>
          <w:lang w:bidi="ar-LB"/>
        </w:rPr>
        <w:t xml:space="preserve">، فلا أصل حاكم على استصحاب على بقاء حرمة محرمات الإحرام. </w:t>
      </w:r>
    </w:p>
    <w:p w:rsidR="00C51796" w:rsidRPr="00007888" w:rsidRDefault="00C51796" w:rsidP="00126D38">
      <w:pPr>
        <w:jc w:val="both"/>
        <w:rPr>
          <w:rFonts w:ascii="Lotus Linotype" w:hAnsi="Lotus Linotype" w:cs="Lotus Linotype"/>
          <w:sz w:val="28"/>
          <w:szCs w:val="28"/>
          <w:rtl/>
          <w:lang w:bidi="ar-LB"/>
        </w:rPr>
      </w:pPr>
      <w:r w:rsidRPr="00007888">
        <w:rPr>
          <w:rFonts w:ascii="Lotus Linotype" w:hAnsi="Lotus Linotype" w:cs="Lotus Linotype" w:hint="cs"/>
          <w:sz w:val="28"/>
          <w:szCs w:val="28"/>
          <w:rtl/>
          <w:lang w:bidi="ar-LB"/>
        </w:rPr>
        <w:t xml:space="preserve">ونحن حينما وجهنا هذا الإشكال على تلميذه حينما كان يأتي إلى الحج فتحيّر وتعجّب وتردد في ذلك في بدو الأمر، فلما راجع رأى هذا الإشكال فحاول أن يجيب عن هذا الإشكال في خصوص مسألةٍ وهي التمسك بأصل البراءة في السعي أو في الذبح، في السعي من الطابق العلوي تمسكاً بأصل البراءة حيث يشك بنحو الشبهة المفهومية أنّه سعيٌ بين الجبلين أو سعي فوق الجبلين، كان يقول: شبهة مفهومية لأننا لا نعرف أنّ جبل الصفا موضوعٌ لأيّ مقدار؟ موضوعٌ لهذا المقدار المرتفع الذي يصل إلى الطابق العلوي أو إلى إمتداد المسعى الذي وُسّع أخيراً أو لا؟ كان يقول أنّه شبهة مفهومية فيجري البراءة وإلى حد الآن يجري البراءة، أو أجرى البراءة في كفاية الذبح في مكان يشك أنّه منى بنحو الشبهة المفهومية. </w:t>
      </w:r>
    </w:p>
    <w:p w:rsidR="00B20098" w:rsidRPr="00007888" w:rsidRDefault="00C51796" w:rsidP="00126D38">
      <w:pPr>
        <w:jc w:val="both"/>
        <w:rPr>
          <w:rFonts w:ascii="Lotus Linotype" w:hAnsi="Lotus Linotype" w:cs="Lotus Linotype"/>
          <w:sz w:val="28"/>
          <w:szCs w:val="28"/>
          <w:rtl/>
          <w:lang w:bidi="ar-LB"/>
        </w:rPr>
      </w:pPr>
      <w:r w:rsidRPr="00007888">
        <w:rPr>
          <w:rFonts w:ascii="Lotus Linotype" w:hAnsi="Lotus Linotype" w:cs="Lotus Linotype" w:hint="cs"/>
          <w:b/>
          <w:bCs/>
          <w:color w:val="FF0000"/>
          <w:sz w:val="28"/>
          <w:szCs w:val="28"/>
          <w:rtl/>
          <w:lang w:bidi="ar-LB"/>
        </w:rPr>
        <w:t>فأشكلنا عليه:</w:t>
      </w:r>
      <w:r w:rsidRPr="00007888">
        <w:rPr>
          <w:rFonts w:ascii="Lotus Linotype" w:hAnsi="Lotus Linotype" w:cs="Lotus Linotype" w:hint="cs"/>
          <w:color w:val="FF0000"/>
          <w:sz w:val="28"/>
          <w:szCs w:val="28"/>
          <w:rtl/>
          <w:lang w:bidi="ar-LB"/>
        </w:rPr>
        <w:t xml:space="preserve"> </w:t>
      </w:r>
      <w:r w:rsidRPr="00007888">
        <w:rPr>
          <w:rFonts w:ascii="Lotus Linotype" w:hAnsi="Lotus Linotype" w:cs="Lotus Linotype" w:hint="cs"/>
          <w:sz w:val="28"/>
          <w:szCs w:val="28"/>
          <w:rtl/>
          <w:lang w:bidi="ar-LB"/>
        </w:rPr>
        <w:t>بأنّ هذا لا يثبت التحلل من الإحرام فيجري استصحاب بقاء الإحرام وبقاء محرّمات الإحرام، ثمّ لما رجع من الحج ألحق إلى مناسكه ورقةً ذكر فيها هذا الإشكال وأجاب عنه بجوابٍ غير مقنع ثمّ أدرج الإشكال والجواب في متن المناسك التي له، ولكن نحن قلنا له مباشرةً بأنّ جوابكم هذا غير مقنع وقابلٌ للإشكال ولا نتعرض إليه.</w:t>
      </w:r>
    </w:p>
    <w:p w:rsidR="00C51796" w:rsidRPr="00007888" w:rsidRDefault="00C51796" w:rsidP="00126D38">
      <w:pPr>
        <w:jc w:val="both"/>
        <w:rPr>
          <w:rFonts w:ascii="Lotus Linotype" w:hAnsi="Lotus Linotype" w:cs="Lotus Linotype"/>
          <w:sz w:val="28"/>
          <w:szCs w:val="28"/>
          <w:rtl/>
          <w:lang w:bidi="ar-LB"/>
        </w:rPr>
      </w:pPr>
      <w:r w:rsidRPr="00007888">
        <w:rPr>
          <w:rFonts w:ascii="Lotus Linotype" w:hAnsi="Lotus Linotype" w:cs="Lotus Linotype" w:hint="cs"/>
          <w:sz w:val="28"/>
          <w:szCs w:val="28"/>
          <w:rtl/>
          <w:lang w:bidi="ar-LB"/>
        </w:rPr>
        <w:t>يقع الكلام في مقدمات الحكمة غداً إن شاء الله.</w:t>
      </w:r>
    </w:p>
    <w:p w:rsidR="00C51796" w:rsidRPr="00C51796" w:rsidRDefault="00C51796" w:rsidP="00007888">
      <w:pPr>
        <w:pStyle w:val="ListParagraph"/>
        <w:jc w:val="center"/>
        <w:rPr>
          <w:rFonts w:ascii="Lotus Linotype" w:hAnsi="Lotus Linotype" w:cs="Lotus Linotype"/>
          <w:b/>
          <w:bCs/>
          <w:color w:val="FF0000"/>
          <w:sz w:val="28"/>
          <w:szCs w:val="28"/>
          <w:lang w:bidi="ar-LB"/>
        </w:rPr>
      </w:pPr>
      <w:r w:rsidRPr="00C51796">
        <w:rPr>
          <w:rFonts w:ascii="Lotus Linotype" w:hAnsi="Lotus Linotype" w:cs="Lotus Linotype" w:hint="cs"/>
          <w:b/>
          <w:bCs/>
          <w:color w:val="FF0000"/>
          <w:sz w:val="28"/>
          <w:szCs w:val="28"/>
          <w:rtl/>
          <w:lang w:bidi="ar-LB"/>
        </w:rPr>
        <w:t>والحم</w:t>
      </w:r>
      <w:bookmarkStart w:id="0" w:name="_GoBack"/>
      <w:bookmarkEnd w:id="0"/>
      <w:r w:rsidRPr="00C51796">
        <w:rPr>
          <w:rFonts w:ascii="Lotus Linotype" w:hAnsi="Lotus Linotype" w:cs="Lotus Linotype" w:hint="cs"/>
          <w:b/>
          <w:bCs/>
          <w:color w:val="FF0000"/>
          <w:sz w:val="28"/>
          <w:szCs w:val="28"/>
          <w:rtl/>
          <w:lang w:bidi="ar-LB"/>
        </w:rPr>
        <w:t>د لله ربّ العالمين.</w:t>
      </w:r>
    </w:p>
    <w:sectPr w:rsidR="00C51796" w:rsidRPr="00C51796"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56" w:rsidRDefault="00600656" w:rsidP="00795CCB">
      <w:pPr>
        <w:spacing w:after="0" w:line="240" w:lineRule="auto"/>
      </w:pPr>
      <w:r>
        <w:separator/>
      </w:r>
    </w:p>
  </w:endnote>
  <w:endnote w:type="continuationSeparator" w:id="0">
    <w:p w:rsidR="00600656" w:rsidRDefault="00600656"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007888">
          <w:rPr>
            <w:noProof/>
            <w:rtl/>
          </w:rPr>
          <w:t>4</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56" w:rsidRDefault="00600656" w:rsidP="00795CCB">
      <w:pPr>
        <w:spacing w:after="0" w:line="240" w:lineRule="auto"/>
      </w:pPr>
      <w:r>
        <w:separator/>
      </w:r>
    </w:p>
  </w:footnote>
  <w:footnote w:type="continuationSeparator" w:id="0">
    <w:p w:rsidR="00600656" w:rsidRDefault="00600656"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222F"/>
    <w:multiLevelType w:val="hybridMultilevel"/>
    <w:tmpl w:val="7B5638F0"/>
    <w:lvl w:ilvl="0" w:tplc="9A8426F8">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7888"/>
    <w:rsid w:val="000873DD"/>
    <w:rsid w:val="000A3F3F"/>
    <w:rsid w:val="000A429F"/>
    <w:rsid w:val="000C07EB"/>
    <w:rsid w:val="000C62C7"/>
    <w:rsid w:val="00126D38"/>
    <w:rsid w:val="00172412"/>
    <w:rsid w:val="001C5A1B"/>
    <w:rsid w:val="00202794"/>
    <w:rsid w:val="00211E59"/>
    <w:rsid w:val="00216B66"/>
    <w:rsid w:val="002442B0"/>
    <w:rsid w:val="00291E7A"/>
    <w:rsid w:val="003F4DFD"/>
    <w:rsid w:val="004106C7"/>
    <w:rsid w:val="0048276C"/>
    <w:rsid w:val="004B10B3"/>
    <w:rsid w:val="0057368B"/>
    <w:rsid w:val="00600656"/>
    <w:rsid w:val="00625DDA"/>
    <w:rsid w:val="00681409"/>
    <w:rsid w:val="006B5BC0"/>
    <w:rsid w:val="006D2AAC"/>
    <w:rsid w:val="00784977"/>
    <w:rsid w:val="00795CCB"/>
    <w:rsid w:val="007C4E30"/>
    <w:rsid w:val="008E64EC"/>
    <w:rsid w:val="00A92099"/>
    <w:rsid w:val="00AA0274"/>
    <w:rsid w:val="00AB5EE7"/>
    <w:rsid w:val="00AC7011"/>
    <w:rsid w:val="00AE0C42"/>
    <w:rsid w:val="00B20098"/>
    <w:rsid w:val="00BE46BD"/>
    <w:rsid w:val="00C02B86"/>
    <w:rsid w:val="00C51796"/>
    <w:rsid w:val="00D464FA"/>
    <w:rsid w:val="00D7611C"/>
    <w:rsid w:val="00DD6DF3"/>
    <w:rsid w:val="00DE1BA2"/>
    <w:rsid w:val="00EA67D5"/>
    <w:rsid w:val="00EE0817"/>
    <w:rsid w:val="00F149FC"/>
    <w:rsid w:val="00F33B09"/>
    <w:rsid w:val="00F40B31"/>
    <w:rsid w:val="00FB5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A92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A92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314B-9EFE-413D-A0E7-7EBBC9C4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38</cp:revision>
  <dcterms:created xsi:type="dcterms:W3CDTF">2022-10-28T18:12:00Z</dcterms:created>
  <dcterms:modified xsi:type="dcterms:W3CDTF">2023-02-13T13:56:00Z</dcterms:modified>
</cp:coreProperties>
</file>