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4" w:rsidRDefault="00202794" w:rsidP="00202794">
      <w:pPr>
        <w:spacing w:before="240" w:line="276" w:lineRule="auto"/>
        <w:jc w:val="center"/>
        <w:rPr>
          <w:rFonts w:ascii="Arabic Typesetting" w:hAnsi="Arabic Typesetting" w:cs="Arabic Typesetting"/>
          <w:b/>
          <w:bCs/>
          <w:color w:val="00B050"/>
          <w:sz w:val="28"/>
          <w:szCs w:val="28"/>
          <w:lang w:bidi="ar-LB"/>
        </w:rPr>
      </w:pPr>
      <w:r>
        <w:rPr>
          <w:rFonts w:ascii="Arabic Typesetting" w:hAnsi="Arabic Typesetting" w:cs="Arabic Typesetting"/>
          <w:b/>
          <w:bCs/>
          <w:color w:val="00B050"/>
          <w:sz w:val="28"/>
          <w:szCs w:val="28"/>
          <w:rtl/>
          <w:lang w:bidi="ar-LB"/>
        </w:rPr>
        <w:t>بسم الله الرحمن الرحيم</w:t>
      </w:r>
    </w:p>
    <w:p w:rsidR="00202794" w:rsidRDefault="00202794" w:rsidP="00202794">
      <w:pPr>
        <w:spacing w:before="240" w:line="276" w:lineRule="auto"/>
        <w:jc w:val="center"/>
        <w:rPr>
          <w:rFonts w:ascii="Arabic Typesetting" w:hAnsi="Arabic Typesetting" w:cs="Arabic Typesetting"/>
          <w:sz w:val="28"/>
          <w:szCs w:val="28"/>
          <w:lang w:bidi="ar-LB"/>
        </w:rPr>
      </w:pPr>
    </w:p>
    <w:p w:rsidR="00202794" w:rsidRDefault="00202794" w:rsidP="00202794">
      <w:pPr>
        <w:spacing w:after="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Arabic Typesetting" w:hAnsi="Arabic Typesetting" w:cs="Arabic Typesetting"/>
          <w:b/>
          <w:bCs/>
          <w:color w:val="000000" w:themeColor="text1"/>
          <w:sz w:val="28"/>
          <w:szCs w:val="28"/>
          <w:rtl/>
          <w:lang w:bidi="ar-LB"/>
        </w:rPr>
        <w:t>:</w:t>
      </w:r>
      <w:r>
        <w:rPr>
          <w:rFonts w:ascii="Lotus Linotype" w:hAnsi="Lotus Linotype" w:cs="Lotus Linotype"/>
          <w:b/>
          <w:bCs/>
          <w:color w:val="FF0000"/>
          <w:sz w:val="28"/>
          <w:szCs w:val="28"/>
          <w:rtl/>
          <w:lang w:bidi="ar-LB"/>
        </w:rPr>
        <w:t xml:space="preserve"> </w:t>
      </w:r>
      <w:r w:rsidR="001D4DD1">
        <w:rPr>
          <w:rFonts w:ascii="Lotus Linotype" w:hAnsi="Lotus Linotype" w:cs="Lotus Linotype" w:hint="cs"/>
          <w:b/>
          <w:bCs/>
          <w:color w:val="FF0000"/>
          <w:sz w:val="28"/>
          <w:szCs w:val="28"/>
          <w:rtl/>
          <w:lang w:bidi="ar-LB"/>
        </w:rPr>
        <w:t>60</w:t>
      </w:r>
      <w:r>
        <w:rPr>
          <w:rFonts w:ascii="Lotus Linotype" w:hAnsi="Lotus Linotype" w:cs="Lotus Linotype" w:hint="cs"/>
          <w:b/>
          <w:bCs/>
          <w:color w:val="FF0000"/>
          <w:sz w:val="28"/>
          <w:szCs w:val="28"/>
          <w:rtl/>
          <w:lang w:bidi="ar-LB"/>
        </w:rPr>
        <w:t xml:space="preserve"> </w:t>
      </w:r>
      <w:r>
        <w:rPr>
          <w:rFonts w:ascii="Lotus Linotype" w:hAnsi="Lotus Linotype" w:cs="Lotus Linotype"/>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202794" w:rsidRDefault="00202794" w:rsidP="00202794">
      <w:pPr>
        <w:spacing w:after="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w:t>
      </w:r>
      <w:r>
        <w:rPr>
          <w:rFonts w:ascii="Arabic Typesetting" w:hAnsi="Arabic Typesetting" w:cs="Arabic Typesetting"/>
          <w:b/>
          <w:bCs/>
          <w:color w:val="000000" w:themeColor="text1"/>
          <w:sz w:val="28"/>
          <w:szCs w:val="28"/>
          <w:rtl/>
          <w:lang w:bidi="ar-LB"/>
        </w:rPr>
        <w:t>ث:</w:t>
      </w:r>
      <w:r>
        <w:rPr>
          <w:rFonts w:ascii="Arabic Typesetting" w:hAnsi="Arabic Typesetting" w:cs="Arabic Typesetting"/>
          <w:color w:val="000000" w:themeColor="text1"/>
          <w:sz w:val="28"/>
          <w:szCs w:val="28"/>
          <w:rtl/>
          <w:lang w:bidi="ar-LB"/>
        </w:rPr>
        <w:t xml:space="preserve"> </w:t>
      </w:r>
      <w:r w:rsidR="000C07EB">
        <w:rPr>
          <w:rFonts w:ascii="Arabic Typesetting" w:hAnsi="Arabic Typesetting" w:cs="Arabic Typesetting"/>
          <w:b/>
          <w:bCs/>
          <w:color w:val="FF0000"/>
          <w:sz w:val="28"/>
          <w:szCs w:val="28"/>
          <w:rtl/>
          <w:lang w:bidi="ar-LB"/>
        </w:rPr>
        <w:t>الم</w:t>
      </w:r>
      <w:r w:rsidR="000C07EB">
        <w:rPr>
          <w:rFonts w:ascii="Arabic Typesetting" w:hAnsi="Arabic Typesetting" w:cs="Arabic Typesetting" w:hint="cs"/>
          <w:b/>
          <w:bCs/>
          <w:color w:val="FF0000"/>
          <w:sz w:val="28"/>
          <w:szCs w:val="28"/>
          <w:rtl/>
          <w:lang w:bidi="ar-LB"/>
        </w:rPr>
        <w:t>طلق والمقيد</w:t>
      </w:r>
      <w:r>
        <w:rPr>
          <w:rFonts w:ascii="Arabic Typesetting" w:hAnsi="Arabic Typesetting" w:cs="Arabic Typesetting"/>
          <w:color w:val="FF0000"/>
          <w:sz w:val="28"/>
          <w:szCs w:val="28"/>
          <w:rtl/>
          <w:lang w:bidi="ar-LB"/>
        </w:rPr>
        <w:t xml:space="preserve"> </w:t>
      </w:r>
      <w:r>
        <w:rPr>
          <w:rFonts w:ascii="Arabic Typesetting" w:hAnsi="Arabic Typesetting" w:cs="Arabic Typesetting"/>
          <w:sz w:val="28"/>
          <w:szCs w:val="28"/>
          <w:rtl/>
          <w:lang w:bidi="ar-LB"/>
        </w:rPr>
        <w:t>(</w:t>
      </w:r>
      <w:r w:rsidR="001D4DD1" w:rsidRPr="001D4DD1">
        <w:rPr>
          <w:rFonts w:ascii="Arabic Typesetting" w:hAnsi="Arabic Typesetting" w:cs="Arabic Typesetting" w:hint="cs"/>
          <w:b/>
          <w:bCs/>
          <w:color w:val="00B050"/>
          <w:sz w:val="28"/>
          <w:szCs w:val="28"/>
          <w:rtl/>
          <w:lang w:bidi="ar-LB"/>
        </w:rPr>
        <w:t>مقدمات الحكمة</w:t>
      </w:r>
      <w:r>
        <w:rPr>
          <w:rFonts w:ascii="Arabic Typesetting" w:hAnsi="Arabic Typesetting" w:cs="Arabic Typesetting"/>
          <w:sz w:val="28"/>
          <w:szCs w:val="28"/>
          <w:rtl/>
          <w:lang w:bidi="ar-LB"/>
        </w:rPr>
        <w:t>)</w:t>
      </w:r>
      <w:r w:rsidR="001D4DD1">
        <w:rPr>
          <w:rFonts w:ascii="Arabic Typesetting" w:hAnsi="Arabic Typesetting" w:cs="Arabic Typesetting" w:hint="cs"/>
          <w:sz w:val="28"/>
          <w:szCs w:val="28"/>
          <w:rtl/>
          <w:lang w:bidi="ar-LB"/>
        </w:rPr>
        <w:t xml:space="preserve">       </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w:t>
      </w:r>
    </w:p>
    <w:p w:rsidR="00202794" w:rsidRDefault="00202794" w:rsidP="00202794">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التاريخ</w:t>
      </w:r>
      <w:r>
        <w:rPr>
          <w:rFonts w:ascii="Arabic Typesetting" w:hAnsi="Arabic Typesetting" w:cs="Arabic Typesetting"/>
          <w:b/>
          <w:bCs/>
          <w:color w:val="000000" w:themeColor="text1"/>
          <w:sz w:val="28"/>
          <w:szCs w:val="28"/>
          <w:rtl/>
          <w:lang w:bidi="ar-LB"/>
        </w:rPr>
        <w:t>:</w:t>
      </w:r>
      <w:r w:rsidR="001D4DD1">
        <w:rPr>
          <w:rFonts w:ascii="Arabic Typesetting" w:hAnsi="Arabic Typesetting" w:cs="Arabic Typesetting" w:hint="cs"/>
          <w:sz w:val="28"/>
          <w:szCs w:val="28"/>
          <w:rtl/>
          <w:lang w:bidi="ar-LB"/>
        </w:rPr>
        <w:t xml:space="preserve"> الثلاثاء، 16 رجب الأصب، 1444 ه</w:t>
      </w:r>
    </w:p>
    <w:p w:rsidR="00202794" w:rsidRDefault="00202794" w:rsidP="00202794">
      <w:pPr>
        <w:rPr>
          <w:rFonts w:ascii="Lotus Linotype" w:hAnsi="Lotus Linotype" w:cs="Lotus Linotype"/>
          <w:sz w:val="28"/>
          <w:szCs w:val="28"/>
          <w:lang w:bidi="ar-LB"/>
        </w:rPr>
      </w:pPr>
    </w:p>
    <w:p w:rsidR="00202794" w:rsidRDefault="00202794" w:rsidP="00202794">
      <w:pPr>
        <w:jc w:val="center"/>
        <w:rPr>
          <w:rFonts w:ascii="Lotus Linotype" w:hAnsi="Lotus Linotype" w:cs="Lotus Linotype"/>
          <w:color w:val="AFD597"/>
          <w:sz w:val="28"/>
          <w:szCs w:val="28"/>
          <w:lang w:bidi="ar-LB"/>
        </w:rPr>
      </w:pPr>
    </w:p>
    <w:p w:rsidR="00202794" w:rsidRPr="00EC125B" w:rsidRDefault="00202794" w:rsidP="00202794">
      <w:pPr>
        <w:jc w:val="center"/>
        <w:rPr>
          <w:rFonts w:ascii="Lotus Linotype" w:hAnsi="Lotus Linotype" w:cs="Lotus Linotype"/>
          <w:color w:val="385623" w:themeColor="accent6" w:themeShade="80"/>
          <w:sz w:val="28"/>
          <w:szCs w:val="28"/>
          <w:lang w:bidi="ar-LB"/>
        </w:rPr>
      </w:pPr>
      <w:r w:rsidRPr="00EC125B">
        <w:rPr>
          <w:rFonts w:ascii="Arabic Typesetting" w:hAnsi="Arabic Typesetting" w:cs="Arabic Typesetting"/>
          <w:b/>
          <w:bCs/>
          <w:color w:val="385623" w:themeColor="accent6" w:themeShade="80"/>
          <w:sz w:val="32"/>
          <w:szCs w:val="32"/>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C02B86" w:rsidRDefault="00C02B86" w:rsidP="00202794">
      <w:pPr>
        <w:jc w:val="both"/>
        <w:rPr>
          <w:rFonts w:ascii="Lotus Linotype" w:hAnsi="Lotus Linotype" w:cs="Lotus Linotype"/>
          <w:sz w:val="28"/>
          <w:szCs w:val="28"/>
          <w:rtl/>
          <w:lang w:bidi="ar-LB"/>
        </w:rPr>
      </w:pPr>
    </w:p>
    <w:p w:rsidR="00202794" w:rsidRDefault="001D4DD1" w:rsidP="00202794">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كان الكلام في مقدمات الحكمة، فذكر صاحب الكفاية</w:t>
      </w:r>
      <w:r w:rsidR="00D53534">
        <w:rPr>
          <w:rFonts w:ascii="Lotus Linotype" w:hAnsi="Lotus Linotype" w:cs="Lotus Linotype" w:hint="cs"/>
          <w:sz w:val="28"/>
          <w:szCs w:val="28"/>
          <w:rtl/>
          <w:lang w:bidi="ar-LB"/>
        </w:rPr>
        <w:t xml:space="preserve"> </w:t>
      </w:r>
      <w:r w:rsidR="00B32F57">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أنّها ثلاث مقدمات:</w:t>
      </w:r>
    </w:p>
    <w:p w:rsidR="001D4DD1" w:rsidRPr="00F325BE" w:rsidRDefault="001D4DD1" w:rsidP="00202794">
      <w:pPr>
        <w:jc w:val="both"/>
        <w:rPr>
          <w:rFonts w:ascii="Lotus Linotype" w:hAnsi="Lotus Linotype" w:cs="Lotus Linotype"/>
          <w:b/>
          <w:bCs/>
          <w:color w:val="00B050"/>
          <w:sz w:val="28"/>
          <w:szCs w:val="28"/>
          <w:rtl/>
          <w:lang w:bidi="ar-LB"/>
        </w:rPr>
      </w:pPr>
      <w:r w:rsidRPr="00F325BE">
        <w:rPr>
          <w:rFonts w:ascii="Lotus Linotype" w:hAnsi="Lotus Linotype" w:cs="Lotus Linotype" w:hint="cs"/>
          <w:b/>
          <w:bCs/>
          <w:color w:val="FF0000"/>
          <w:sz w:val="28"/>
          <w:szCs w:val="28"/>
          <w:rtl/>
          <w:lang w:bidi="ar-LB"/>
        </w:rPr>
        <w:t xml:space="preserve">المقدمة الأولى: </w:t>
      </w:r>
      <w:r w:rsidRPr="00F325BE">
        <w:rPr>
          <w:rFonts w:ascii="Lotus Linotype" w:hAnsi="Lotus Linotype" w:cs="Lotus Linotype" w:hint="cs"/>
          <w:b/>
          <w:bCs/>
          <w:color w:val="00B050"/>
          <w:sz w:val="28"/>
          <w:szCs w:val="28"/>
          <w:rtl/>
          <w:lang w:bidi="ar-LB"/>
        </w:rPr>
        <w:t>كون المولى في مقام بيان تمام مراده.</w:t>
      </w:r>
    </w:p>
    <w:p w:rsidR="001D4DD1" w:rsidRPr="00F325BE" w:rsidRDefault="001D4DD1" w:rsidP="00202794">
      <w:pPr>
        <w:jc w:val="both"/>
        <w:rPr>
          <w:rFonts w:ascii="Lotus Linotype" w:hAnsi="Lotus Linotype" w:cs="Lotus Linotype"/>
          <w:b/>
          <w:bCs/>
          <w:color w:val="00B050"/>
          <w:sz w:val="28"/>
          <w:szCs w:val="28"/>
          <w:rtl/>
          <w:lang w:bidi="ar-LB"/>
        </w:rPr>
      </w:pPr>
      <w:r w:rsidRPr="00F325BE">
        <w:rPr>
          <w:rFonts w:ascii="Lotus Linotype" w:hAnsi="Lotus Linotype" w:cs="Lotus Linotype" w:hint="cs"/>
          <w:b/>
          <w:bCs/>
          <w:color w:val="FF0000"/>
          <w:sz w:val="28"/>
          <w:szCs w:val="28"/>
          <w:rtl/>
          <w:lang w:bidi="ar-LB"/>
        </w:rPr>
        <w:t>وا</w:t>
      </w:r>
      <w:r w:rsidR="00D53534" w:rsidRPr="00F325BE">
        <w:rPr>
          <w:rFonts w:ascii="Lotus Linotype" w:hAnsi="Lotus Linotype" w:cs="Lotus Linotype" w:hint="cs"/>
          <w:b/>
          <w:bCs/>
          <w:color w:val="FF0000"/>
          <w:sz w:val="28"/>
          <w:szCs w:val="28"/>
          <w:rtl/>
          <w:lang w:bidi="ar-LB"/>
        </w:rPr>
        <w:t xml:space="preserve">لمقدمة الثانية: </w:t>
      </w:r>
      <w:r w:rsidR="00D53534" w:rsidRPr="00F325BE">
        <w:rPr>
          <w:rFonts w:ascii="Lotus Linotype" w:hAnsi="Lotus Linotype" w:cs="Lotus Linotype" w:hint="cs"/>
          <w:b/>
          <w:bCs/>
          <w:color w:val="00B050"/>
          <w:sz w:val="28"/>
          <w:szCs w:val="28"/>
          <w:rtl/>
          <w:lang w:bidi="ar-LB"/>
        </w:rPr>
        <w:t>عدم نصب قرينة مت</w:t>
      </w:r>
      <w:r w:rsidRPr="00F325BE">
        <w:rPr>
          <w:rFonts w:ascii="Lotus Linotype" w:hAnsi="Lotus Linotype" w:cs="Lotus Linotype" w:hint="cs"/>
          <w:b/>
          <w:bCs/>
          <w:color w:val="00B050"/>
          <w:sz w:val="28"/>
          <w:szCs w:val="28"/>
          <w:rtl/>
          <w:lang w:bidi="ar-LB"/>
        </w:rPr>
        <w:t>صلة على التقييد.</w:t>
      </w:r>
    </w:p>
    <w:p w:rsidR="001D4DD1" w:rsidRPr="00F325BE" w:rsidRDefault="001D4DD1" w:rsidP="00202794">
      <w:pPr>
        <w:jc w:val="both"/>
        <w:rPr>
          <w:rFonts w:ascii="Lotus Linotype" w:hAnsi="Lotus Linotype" w:cs="Lotus Linotype"/>
          <w:b/>
          <w:bCs/>
          <w:color w:val="00B050"/>
          <w:sz w:val="28"/>
          <w:szCs w:val="28"/>
          <w:rtl/>
          <w:lang w:bidi="ar-LB"/>
        </w:rPr>
      </w:pPr>
      <w:r w:rsidRPr="00F325BE">
        <w:rPr>
          <w:rFonts w:ascii="Lotus Linotype" w:hAnsi="Lotus Linotype" w:cs="Lotus Linotype" w:hint="cs"/>
          <w:b/>
          <w:bCs/>
          <w:color w:val="FF0000"/>
          <w:sz w:val="28"/>
          <w:szCs w:val="28"/>
          <w:rtl/>
          <w:lang w:bidi="ar-LB"/>
        </w:rPr>
        <w:t xml:space="preserve">والمقدمة الثالثة: </w:t>
      </w:r>
      <w:r w:rsidRPr="00F325BE">
        <w:rPr>
          <w:rFonts w:ascii="Lotus Linotype" w:hAnsi="Lotus Linotype" w:cs="Lotus Linotype" w:hint="cs"/>
          <w:b/>
          <w:bCs/>
          <w:color w:val="00B050"/>
          <w:sz w:val="28"/>
          <w:szCs w:val="28"/>
          <w:rtl/>
          <w:lang w:bidi="ar-LB"/>
        </w:rPr>
        <w:t>ع</w:t>
      </w:r>
      <w:r w:rsidR="00D53534" w:rsidRPr="00F325BE">
        <w:rPr>
          <w:rFonts w:ascii="Lotus Linotype" w:hAnsi="Lotus Linotype" w:cs="Lotus Linotype" w:hint="cs"/>
          <w:b/>
          <w:bCs/>
          <w:color w:val="00B050"/>
          <w:sz w:val="28"/>
          <w:szCs w:val="28"/>
          <w:rtl/>
          <w:lang w:bidi="ar-LB"/>
        </w:rPr>
        <w:t xml:space="preserve">دم القدر المتيقن </w:t>
      </w:r>
      <w:r w:rsidR="00170C45" w:rsidRPr="00F325BE">
        <w:rPr>
          <w:rFonts w:ascii="Lotus Linotype" w:hAnsi="Lotus Linotype" w:cs="Lotus Linotype" w:hint="cs"/>
          <w:b/>
          <w:bCs/>
          <w:color w:val="00B050"/>
          <w:sz w:val="28"/>
          <w:szCs w:val="28"/>
          <w:rtl/>
          <w:lang w:bidi="ar-LB"/>
        </w:rPr>
        <w:t>في مقام التخاطب.</w:t>
      </w:r>
    </w:p>
    <w:p w:rsidR="000C6913" w:rsidRPr="00091D29" w:rsidRDefault="000C6913" w:rsidP="00202794">
      <w:pPr>
        <w:jc w:val="both"/>
        <w:rPr>
          <w:rFonts w:ascii="Lotus Linotype" w:hAnsi="Lotus Linotype" w:cs="Lotus Linotype"/>
          <w:b/>
          <w:bCs/>
          <w:sz w:val="28"/>
          <w:szCs w:val="28"/>
          <w:rtl/>
          <w:lang w:bidi="ar-LB"/>
        </w:rPr>
      </w:pPr>
      <w:r w:rsidRPr="00091D29">
        <w:rPr>
          <w:rFonts w:ascii="Lotus Linotype" w:hAnsi="Lotus Linotype" w:cs="Lotus Linotype" w:hint="cs"/>
          <w:b/>
          <w:bCs/>
          <w:sz w:val="28"/>
          <w:szCs w:val="28"/>
          <w:rtl/>
          <w:lang w:bidi="ar-LB"/>
        </w:rPr>
        <w:t>ذكرنا أنّ هنا عدّة ملاح</w:t>
      </w:r>
      <w:r w:rsidR="00091D29">
        <w:rPr>
          <w:rFonts w:ascii="Lotus Linotype" w:hAnsi="Lotus Linotype" w:cs="Lotus Linotype" w:hint="cs"/>
          <w:b/>
          <w:bCs/>
          <w:sz w:val="28"/>
          <w:szCs w:val="28"/>
          <w:rtl/>
          <w:lang w:bidi="ar-LB"/>
        </w:rPr>
        <w:t>ظات، وصلنا إلى الملاحظة الرابعة:</w:t>
      </w:r>
    </w:p>
    <w:p w:rsidR="000C6913" w:rsidRDefault="000C6913" w:rsidP="00202794">
      <w:pPr>
        <w:jc w:val="both"/>
        <w:rPr>
          <w:rFonts w:ascii="Lotus Linotype" w:hAnsi="Lotus Linotype" w:cs="Lotus Linotype"/>
          <w:sz w:val="28"/>
          <w:szCs w:val="28"/>
          <w:rtl/>
          <w:lang w:bidi="ar-LB"/>
        </w:rPr>
      </w:pPr>
      <w:r w:rsidRPr="00F325BE">
        <w:rPr>
          <w:rFonts w:ascii="Lotus Linotype" w:hAnsi="Lotus Linotype" w:cs="Lotus Linotype" w:hint="cs"/>
          <w:b/>
          <w:bCs/>
          <w:color w:val="FF0000"/>
          <w:sz w:val="28"/>
          <w:szCs w:val="28"/>
          <w:rtl/>
          <w:lang w:bidi="ar-LB"/>
        </w:rPr>
        <w:t>الملاحظة الرابعة:</w:t>
      </w:r>
      <w:r w:rsidRPr="00F325BE">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أنّ الشيخ الأنصاري والمحقق النائيني</w:t>
      </w:r>
      <w:r w:rsidR="00091D29">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وهكذا السيد الخوئي</w:t>
      </w:r>
      <w:r w:rsidR="00091D29">
        <w:rPr>
          <w:rFonts w:ascii="Lotus Linotype" w:hAnsi="Lotus Linotype" w:cs="Lotus Linotype" w:hint="cs"/>
          <w:sz w:val="28"/>
          <w:szCs w:val="28"/>
          <w:rtl/>
          <w:lang w:bidi="ar-LB"/>
        </w:rPr>
        <w:t xml:space="preserve"> </w:t>
      </w:r>
      <w:r w:rsidR="00B32F57">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ذكروا أنّ المقدمة الثانية</w:t>
      </w:r>
      <w:r w:rsidR="00091D29">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w:t>
      </w:r>
      <w:r w:rsidRPr="00091D29">
        <w:rPr>
          <w:rFonts w:ascii="Lotus Linotype" w:hAnsi="Lotus Linotype" w:cs="Lotus Linotype" w:hint="cs"/>
          <w:color w:val="00B050"/>
          <w:sz w:val="28"/>
          <w:szCs w:val="28"/>
          <w:rtl/>
          <w:lang w:bidi="ar-LB"/>
        </w:rPr>
        <w:t>إنتفاء القرينة المتصلة أو المنفصلة على التقييد</w:t>
      </w:r>
      <w:r>
        <w:rPr>
          <w:rFonts w:ascii="Lotus Linotype" w:hAnsi="Lotus Linotype" w:cs="Lotus Linotype" w:hint="cs"/>
          <w:sz w:val="28"/>
          <w:szCs w:val="28"/>
          <w:rtl/>
          <w:lang w:bidi="ar-LB"/>
        </w:rPr>
        <w:t xml:space="preserve">، فلو وردت قرينةٌ منفصلة على التقييد ارتفع بها إطلاق الخطاب، ولأجل ذلك حكموا بأنّ العام إذا تعارض مع المطلق بالعموم من وجه كما لو ورد في خطابٍ "أكرم كلّ عالمٍ" وورد في خطابٍ آخر "لا تكرم الفاسق" فتعارض بـ العالم الفاسق"؛ فحيث إنّ الأول عامٌّ وضعيٌّ فبوروده يرتفع إطلاق الخطاب الثاني لأنّه بيانٌ على خلاف الإطلاق، </w:t>
      </w:r>
      <w:r w:rsidR="007434E5">
        <w:rPr>
          <w:rFonts w:ascii="Lotus Linotype" w:hAnsi="Lotus Linotype" w:cs="Lotus Linotype" w:hint="cs"/>
          <w:sz w:val="28"/>
          <w:szCs w:val="28"/>
          <w:rtl/>
          <w:lang w:bidi="ar-LB"/>
        </w:rPr>
        <w:t>فحيث يرتفع الإطلاق في الخطاب الثاني فيتقدم عليه العام في مورد التعارض.</w:t>
      </w:r>
    </w:p>
    <w:p w:rsidR="00091D29" w:rsidRDefault="00091D29" w:rsidP="00202794">
      <w:pPr>
        <w:jc w:val="both"/>
        <w:rPr>
          <w:rFonts w:ascii="Lotus Linotype" w:hAnsi="Lotus Linotype" w:cs="Lotus Linotype"/>
          <w:sz w:val="28"/>
          <w:szCs w:val="28"/>
          <w:rtl/>
          <w:lang w:bidi="ar-LB"/>
        </w:rPr>
      </w:pPr>
    </w:p>
    <w:p w:rsidR="002836F2" w:rsidRDefault="002836F2" w:rsidP="00202794">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هؤلاء الأعلام اختلفوا في تقريب مدعاهم، ونحن نذكر عدّة تقاريب لمدعاهم:</w:t>
      </w:r>
    </w:p>
    <w:p w:rsidR="00091D29" w:rsidRPr="00B32F57" w:rsidRDefault="002836F2" w:rsidP="00B32F57">
      <w:pPr>
        <w:jc w:val="both"/>
        <w:rPr>
          <w:rFonts w:ascii="Lotus Linotype" w:hAnsi="Lotus Linotype" w:cs="Lotus Linotype"/>
          <w:sz w:val="28"/>
          <w:szCs w:val="28"/>
          <w:lang w:bidi="ar-LB"/>
        </w:rPr>
      </w:pPr>
      <w:r w:rsidRPr="00B32F57">
        <w:rPr>
          <w:rFonts w:ascii="Lotus Linotype" w:hAnsi="Lotus Linotype" w:cs="Lotus Linotype" w:hint="cs"/>
          <w:b/>
          <w:bCs/>
          <w:color w:val="FFC000"/>
          <w:sz w:val="28"/>
          <w:szCs w:val="28"/>
          <w:rtl/>
          <w:lang w:bidi="ar-LB"/>
        </w:rPr>
        <w:t>التقريب الأول:</w:t>
      </w:r>
      <w:r w:rsidRPr="00B32F57">
        <w:rPr>
          <w:rFonts w:ascii="Lotus Linotype" w:hAnsi="Lotus Linotype" w:cs="Lotus Linotype" w:hint="cs"/>
          <w:color w:val="FFC000"/>
          <w:sz w:val="28"/>
          <w:szCs w:val="28"/>
          <w:rtl/>
          <w:lang w:bidi="ar-LB"/>
        </w:rPr>
        <w:t xml:space="preserve"> </w:t>
      </w:r>
      <w:r w:rsidRPr="00B32F57">
        <w:rPr>
          <w:rFonts w:ascii="Lotus Linotype" w:hAnsi="Lotus Linotype" w:cs="Lotus Linotype" w:hint="cs"/>
          <w:sz w:val="28"/>
          <w:szCs w:val="28"/>
          <w:rtl/>
          <w:lang w:bidi="ar-LB"/>
        </w:rPr>
        <w:t>أن يُقال بأنّ عدم ورود المقيّد المنفصل شرطٌ متأخر لحدوث الإطلاق في الخطاب.</w:t>
      </w:r>
    </w:p>
    <w:p w:rsidR="00091D29" w:rsidRPr="00B32F57" w:rsidRDefault="002836F2" w:rsidP="00B32F57">
      <w:pPr>
        <w:jc w:val="both"/>
        <w:rPr>
          <w:rFonts w:ascii="Lotus Linotype" w:hAnsi="Lotus Linotype" w:cs="Lotus Linotype"/>
          <w:sz w:val="28"/>
          <w:szCs w:val="28"/>
          <w:lang w:bidi="ar-LB"/>
        </w:rPr>
      </w:pPr>
      <w:r w:rsidRPr="00B32F57">
        <w:rPr>
          <w:rFonts w:ascii="Lotus Linotype" w:hAnsi="Lotus Linotype" w:cs="Lotus Linotype" w:hint="cs"/>
          <w:b/>
          <w:bCs/>
          <w:color w:val="FFC000"/>
          <w:sz w:val="28"/>
          <w:szCs w:val="28"/>
          <w:rtl/>
          <w:lang w:bidi="ar-LB"/>
        </w:rPr>
        <w:t>التقريب الثاني:</w:t>
      </w:r>
      <w:r w:rsidRPr="00B32F57">
        <w:rPr>
          <w:rFonts w:ascii="Lotus Linotype" w:hAnsi="Lotus Linotype" w:cs="Lotus Linotype" w:hint="cs"/>
          <w:color w:val="FFC000"/>
          <w:sz w:val="28"/>
          <w:szCs w:val="28"/>
          <w:rtl/>
          <w:lang w:bidi="ar-LB"/>
        </w:rPr>
        <w:t xml:space="preserve"> </w:t>
      </w:r>
      <w:r w:rsidRPr="00B32F57">
        <w:rPr>
          <w:rFonts w:ascii="Lotus Linotype" w:hAnsi="Lotus Linotype" w:cs="Lotus Linotype" w:hint="cs"/>
          <w:sz w:val="28"/>
          <w:szCs w:val="28"/>
          <w:rtl/>
          <w:lang w:bidi="ar-LB"/>
        </w:rPr>
        <w:t>أن يكون المقيد المنفصل رافعاً بقاءً للإطلاق</w:t>
      </w:r>
      <w:r w:rsidR="00091D29" w:rsidRPr="00B32F57">
        <w:rPr>
          <w:rFonts w:ascii="Lotus Linotype" w:hAnsi="Lotus Linotype" w:cs="Lotus Linotype" w:hint="cs"/>
          <w:sz w:val="28"/>
          <w:szCs w:val="28"/>
          <w:rtl/>
          <w:lang w:bidi="ar-LB"/>
        </w:rPr>
        <w:t>.</w:t>
      </w:r>
    </w:p>
    <w:p w:rsidR="00091D29" w:rsidRPr="00B32F57" w:rsidRDefault="002836F2" w:rsidP="00091D29">
      <w:pPr>
        <w:jc w:val="both"/>
        <w:rPr>
          <w:rFonts w:ascii="Lotus Linotype" w:hAnsi="Lotus Linotype" w:cs="Lotus Linotype"/>
          <w:sz w:val="28"/>
          <w:szCs w:val="28"/>
          <w:lang w:bidi="ar-LB"/>
        </w:rPr>
      </w:pPr>
      <w:r w:rsidRPr="00B32F57">
        <w:rPr>
          <w:rFonts w:ascii="Lotus Linotype" w:hAnsi="Lotus Linotype" w:cs="Lotus Linotype" w:hint="cs"/>
          <w:sz w:val="28"/>
          <w:szCs w:val="28"/>
          <w:rtl/>
          <w:lang w:bidi="ar-LB"/>
        </w:rPr>
        <w:t xml:space="preserve"> </w:t>
      </w:r>
      <w:r w:rsidR="00EF548D" w:rsidRPr="00B32F57">
        <w:rPr>
          <w:rFonts w:ascii="Lotus Linotype" w:hAnsi="Lotus Linotype" w:cs="Lotus Linotype" w:hint="cs"/>
          <w:sz w:val="28"/>
          <w:szCs w:val="28"/>
          <w:rtl/>
          <w:lang w:bidi="ar-LB"/>
        </w:rPr>
        <w:t xml:space="preserve">يعني: إذا ورد خطابٌ مطلق فقال "أكرم العالم" ثم بعد شهرٍ ورد المقيّد وأنّه لا يجب إكرام العالم الفاسق، فإلى شهر كان الإطلاق ثابتاً، بعد مجيء هذا المقيّد المنفصل يزول الإطلاق يموت الإطلاق، بينما </w:t>
      </w:r>
      <w:r w:rsidR="00E775E1" w:rsidRPr="00B32F57">
        <w:rPr>
          <w:rFonts w:ascii="Lotus Linotype" w:hAnsi="Lotus Linotype" w:cs="Lotus Linotype" w:hint="cs"/>
          <w:sz w:val="28"/>
          <w:szCs w:val="28"/>
          <w:rtl/>
          <w:lang w:bidi="ar-LB"/>
        </w:rPr>
        <w:t>أنّه على التقريب الأول ينكشف عدم حدوث الإطلاق من الأول.</w:t>
      </w:r>
    </w:p>
    <w:p w:rsidR="00E775E1" w:rsidRPr="00D51E0A" w:rsidRDefault="00E775E1" w:rsidP="00D51E0A">
      <w:pPr>
        <w:jc w:val="both"/>
        <w:rPr>
          <w:rFonts w:ascii="Lotus Linotype" w:hAnsi="Lotus Linotype" w:cs="Lotus Linotype"/>
          <w:sz w:val="28"/>
          <w:szCs w:val="28"/>
          <w:rtl/>
          <w:lang w:bidi="ar-LB"/>
        </w:rPr>
      </w:pPr>
      <w:r w:rsidRPr="00D51E0A">
        <w:rPr>
          <w:rFonts w:ascii="Lotus Linotype" w:hAnsi="Lotus Linotype" w:cs="Lotus Linotype" w:hint="cs"/>
          <w:b/>
          <w:bCs/>
          <w:color w:val="FFC000"/>
          <w:sz w:val="28"/>
          <w:szCs w:val="28"/>
          <w:rtl/>
          <w:lang w:bidi="ar-LB"/>
        </w:rPr>
        <w:lastRenderedPageBreak/>
        <w:t>التقريب الثالث:</w:t>
      </w:r>
      <w:r w:rsidRPr="00D51E0A">
        <w:rPr>
          <w:rFonts w:ascii="Lotus Linotype" w:hAnsi="Lotus Linotype" w:cs="Lotus Linotype" w:hint="cs"/>
          <w:color w:val="FFC000"/>
          <w:sz w:val="28"/>
          <w:szCs w:val="28"/>
          <w:rtl/>
          <w:lang w:bidi="ar-LB"/>
        </w:rPr>
        <w:t xml:space="preserve"> </w:t>
      </w:r>
      <w:r w:rsidRPr="00D51E0A">
        <w:rPr>
          <w:rFonts w:ascii="Lotus Linotype" w:hAnsi="Lotus Linotype" w:cs="Lotus Linotype" w:hint="cs"/>
          <w:sz w:val="28"/>
          <w:szCs w:val="28"/>
          <w:rtl/>
          <w:lang w:bidi="ar-LB"/>
        </w:rPr>
        <w:t>ما ذكره السيد الخوئي</w:t>
      </w:r>
      <w:r w:rsidR="00091D29" w:rsidRPr="00D51E0A">
        <w:rPr>
          <w:rFonts w:ascii="Lotus Linotype" w:hAnsi="Lotus Linotype" w:cs="Lotus Linotype" w:hint="cs"/>
          <w:sz w:val="28"/>
          <w:szCs w:val="28"/>
          <w:rtl/>
          <w:lang w:bidi="ar-LB"/>
        </w:rPr>
        <w:t xml:space="preserve"> </w:t>
      </w:r>
      <w:r w:rsidR="00B32F57" w:rsidRPr="00D51E0A">
        <w:rPr>
          <w:rFonts w:ascii="Lotus Linotype" w:hAnsi="Lotus Linotype" w:cs="Taher" w:hint="cs"/>
          <w:sz w:val="28"/>
          <w:szCs w:val="28"/>
          <w:rtl/>
          <w:lang w:bidi="ar-LB"/>
        </w:rPr>
        <w:t>رحمه الله</w:t>
      </w:r>
      <w:r w:rsidRPr="00D51E0A">
        <w:rPr>
          <w:rFonts w:ascii="Lotus Linotype" w:hAnsi="Lotus Linotype" w:cs="Lotus Linotype" w:hint="cs"/>
          <w:sz w:val="28"/>
          <w:szCs w:val="28"/>
          <w:rtl/>
          <w:lang w:bidi="ar-LB"/>
        </w:rPr>
        <w:t xml:space="preserve"> من أنّ وصول المقيّد المنفصل رافعٌ للإطلاق، فحتى لو صدر المقيّد المنفصل من الشارع ما دام لم يصل إلى المكلف لا يكون رافعاً لمقدمات الحكمة.</w:t>
      </w:r>
      <w:r w:rsidR="00B22770" w:rsidRPr="00D51E0A">
        <w:rPr>
          <w:rFonts w:ascii="Lotus Linotype" w:hAnsi="Lotus Linotype" w:cs="Lotus Linotype" w:hint="cs"/>
          <w:sz w:val="28"/>
          <w:szCs w:val="28"/>
          <w:rtl/>
          <w:lang w:bidi="ar-LB"/>
        </w:rPr>
        <w:t xml:space="preserve"> </w:t>
      </w:r>
    </w:p>
    <w:p w:rsidR="00091D29" w:rsidRDefault="00B22770" w:rsidP="001A6EE3">
      <w:pPr>
        <w:jc w:val="both"/>
        <w:rPr>
          <w:rFonts w:ascii="Lotus Linotype" w:hAnsi="Lotus Linotype" w:cs="Lotus Linotype"/>
          <w:sz w:val="28"/>
          <w:szCs w:val="28"/>
          <w:rtl/>
          <w:lang w:bidi="ar-LB"/>
        </w:rPr>
      </w:pPr>
      <w:r w:rsidRPr="00091D29">
        <w:rPr>
          <w:rFonts w:ascii="Lotus Linotype" w:hAnsi="Lotus Linotype" w:cs="Lotus Linotype" w:hint="cs"/>
          <w:b/>
          <w:bCs/>
          <w:sz w:val="28"/>
          <w:szCs w:val="28"/>
          <w:rtl/>
          <w:lang w:bidi="ar-LB"/>
        </w:rPr>
        <w:t>وكل هذه التقاريب</w:t>
      </w:r>
      <w:r w:rsidRPr="00091D29">
        <w:rPr>
          <w:rFonts w:ascii="Lotus Linotype" w:hAnsi="Lotus Linotype" w:cs="Lotus Linotype" w:hint="cs"/>
          <w:b/>
          <w:bCs/>
          <w:color w:val="FF0000"/>
          <w:sz w:val="28"/>
          <w:szCs w:val="28"/>
          <w:rtl/>
          <w:lang w:bidi="ar-LB"/>
        </w:rPr>
        <w:t xml:space="preserve"> مخدوشةٌ</w:t>
      </w:r>
      <w:r w:rsidRPr="00091D29">
        <w:rPr>
          <w:rFonts w:ascii="Lotus Linotype" w:hAnsi="Lotus Linotype" w:cs="Lotus Linotype" w:hint="cs"/>
          <w:b/>
          <w:bCs/>
          <w:sz w:val="28"/>
          <w:szCs w:val="28"/>
          <w:rtl/>
          <w:lang w:bidi="ar-LB"/>
        </w:rPr>
        <w:t>؛</w:t>
      </w:r>
      <w:r>
        <w:rPr>
          <w:rFonts w:ascii="Lotus Linotype" w:hAnsi="Lotus Linotype" w:cs="Lotus Linotype" w:hint="cs"/>
          <w:sz w:val="28"/>
          <w:szCs w:val="28"/>
          <w:rtl/>
          <w:lang w:bidi="ar-LB"/>
        </w:rPr>
        <w:t xml:space="preserve"> فإنّ المراد من الإطلاق ليس </w:t>
      </w:r>
      <w:r w:rsidR="009560D2">
        <w:rPr>
          <w:rFonts w:ascii="Lotus Linotype" w:hAnsi="Lotus Linotype" w:cs="Lotus Linotype" w:hint="cs"/>
          <w:sz w:val="28"/>
          <w:szCs w:val="28"/>
          <w:rtl/>
          <w:lang w:bidi="ar-LB"/>
        </w:rPr>
        <w:t>هو حجيّة الخطاب المطلق، حيث إنّه لا إشكال في أنّ الحجيّة ترتفع بورود المقيّد المنفصل، كما أنّ حجيّة العام ترتفع بوصول المخصّص المنفصل.</w:t>
      </w:r>
      <w:r w:rsidR="001A6EE3">
        <w:rPr>
          <w:rFonts w:ascii="Lotus Linotype" w:hAnsi="Lotus Linotype" w:cs="Lotus Linotype" w:hint="cs"/>
          <w:sz w:val="28"/>
          <w:szCs w:val="28"/>
          <w:rtl/>
          <w:lang w:bidi="ar-LB"/>
        </w:rPr>
        <w:t xml:space="preserve"> </w:t>
      </w:r>
    </w:p>
    <w:p w:rsidR="00091D29" w:rsidRDefault="001A6EE3" w:rsidP="001A6EE3">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ولأجل ذلك نقول</w:t>
      </w:r>
      <w:r w:rsidR="00091D29">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ما ذكره السيد الخوئي</w:t>
      </w:r>
      <w:r w:rsidR="00091D29">
        <w:rPr>
          <w:rFonts w:ascii="Lotus Linotype" w:hAnsi="Lotus Linotype" w:cs="Lotus Linotype" w:hint="cs"/>
          <w:sz w:val="28"/>
          <w:szCs w:val="28"/>
          <w:rtl/>
          <w:lang w:bidi="ar-LB"/>
        </w:rPr>
        <w:t xml:space="preserve"> </w:t>
      </w:r>
      <w:r w:rsidR="00B32F57">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في كتاب المحاضرات من أنّه كما أنّ المخصص المنفصل رافعٌ لحجيّة العام فكذلك المقيّد المنفصل بوصوله رافعٌ لحجيّة الإطلاق بينما أنّ المقيد لو كان متصلا فهو مانعٌ من إنعقاد الإطلاق، هذا ليس تقريباً لمدّعاه. </w:t>
      </w:r>
    </w:p>
    <w:p w:rsidR="00091D29" w:rsidRDefault="001A6EE3" w:rsidP="001A6EE3">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الشيخ الأنصاري والمحقق النائيني والذي وافق السيد الخوئي مع كلامهما، فأيّ أحدٍ يشك في أنّ وصول المقيد المنفصل رافعٌ لحجيّة الإطلاق؟ ولا أحد يشكّ  في ذلك. </w:t>
      </w:r>
    </w:p>
    <w:p w:rsidR="001A6EE3" w:rsidRDefault="001A6EE3" w:rsidP="001A6EE3">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الكلام في نفس الإطلاق؛ إن كان المقصود من الإطلاق هو حكم العقل بالمجزية والمعذرية فلا كلام لنا فيه، لا إشكال لنا في أنّ وصول المقيد المنفصل رافع</w:t>
      </w:r>
      <w:r w:rsidR="00F0049D">
        <w:rPr>
          <w:rFonts w:ascii="Lotus Linotype" w:hAnsi="Lotus Linotype" w:cs="Lotus Linotype" w:hint="cs"/>
          <w:sz w:val="28"/>
          <w:szCs w:val="28"/>
          <w:rtl/>
          <w:lang w:bidi="ar-LB"/>
        </w:rPr>
        <w:t>ٌ لحجيّة الإطلاق كما أنّ وصول المخصص المنفصل رافعٌ لحجيّة العام، إنّما كلامنا أنّ الإطلاق أي الظهور الإطلاقي يتوقف على ماذا؟</w:t>
      </w:r>
    </w:p>
    <w:p w:rsidR="00A272DB" w:rsidRDefault="0006259F" w:rsidP="0006259F">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لا ينبغي الإشكال في أنّ الظهور الإطلاقي يتوقف على عدم المقيد المتصل؛ فإنّ ظاهر حال المولى أنّه يبيّن تمام ما هو دخيلٌ في غرضه بنفس الخطاب المتكفل لبيان غرضه، فحينما يقول "إن أفطرت فأعتق رقبة" فإذا كان قيد الإيمان دخيلاً في غرضه فيبينه في نفس هذا الخطاب، هذا هو المنهج العقلائي، وهذا الظهور الحاليّ العقلائي يخلق ظهوراً في الخطاب وإن كان هذا الظهور ناشئاً عن السكوت عن بيان الق</w:t>
      </w:r>
      <w:r w:rsidR="002D6AD6">
        <w:rPr>
          <w:rFonts w:ascii="Lotus Linotype" w:hAnsi="Lotus Linotype" w:cs="Lotus Linotype" w:hint="cs"/>
          <w:sz w:val="28"/>
          <w:szCs w:val="28"/>
          <w:rtl/>
          <w:lang w:bidi="ar-LB"/>
        </w:rPr>
        <w:t>يد الزائد</w:t>
      </w:r>
      <w:r w:rsidR="00A272DB">
        <w:rPr>
          <w:rFonts w:ascii="Lotus Linotype" w:hAnsi="Lotus Linotype" w:cs="Lotus Linotype" w:hint="cs"/>
          <w:sz w:val="28"/>
          <w:szCs w:val="28"/>
          <w:rtl/>
          <w:lang w:bidi="ar-LB"/>
        </w:rPr>
        <w:t>.</w:t>
      </w:r>
      <w:r w:rsidR="002D6AD6">
        <w:rPr>
          <w:rFonts w:ascii="Lotus Linotype" w:hAnsi="Lotus Linotype" w:cs="Lotus Linotype" w:hint="cs"/>
          <w:sz w:val="28"/>
          <w:szCs w:val="28"/>
          <w:rtl/>
          <w:lang w:bidi="ar-LB"/>
        </w:rPr>
        <w:t xml:space="preserve"> فإن كان ظاهر حال المولى أنّه يبيّن تمام غرضه بخطابٍ واحد فينعقد هذا الظهور ولا ينتظر قدوم المقيّد المنفصل أو عدم قدومه،</w:t>
      </w:r>
      <w:r w:rsidR="00A272DB">
        <w:rPr>
          <w:rFonts w:ascii="Lotus Linotype" w:hAnsi="Lotus Linotype" w:cs="Lotus Linotype" w:hint="cs"/>
          <w:sz w:val="28"/>
          <w:szCs w:val="28"/>
          <w:rtl/>
          <w:lang w:bidi="ar-LB"/>
        </w:rPr>
        <w:t xml:space="preserve"> وإن لم يكن ظاهر حال المولى أنّه يبيّن تمام غرضه بهذا الخطاب فلا ينعقد له ظهور بل لا بدّ من الانتظار حتى يجتمع جميع خطابات المولى، حتى ينعقد ظهور في مجموع هذه الخطابات في أنّها تبيّن تمام غرض المولى، فأيّ معنى لأن نقول: الظهور انعقد ولكنّه مات، توفى رحمه الله حينما صدر القيّد المنفصل أو حينما وصل المقيد المنفصل، فيا ترى أنّ الظهور الذي هو بمعنى كاشفيّة الخطاب عن مراد المولى يتبع علم المخاطب وجهله؟ هذا المخاطب عالمٌ بالمقيّد المنفصل  وصديقه جاهلٌ بالمقيّد المنفصل، فهذا يوجب تغيراً في كاشفية هذا الخطاب عن مراد المولى؟ هذا معقول؟ إنصافاً هذا غير معقول.</w:t>
      </w:r>
    </w:p>
    <w:p w:rsidR="0006259F" w:rsidRDefault="00A272DB" w:rsidP="00A272DB">
      <w:pPr>
        <w:jc w:val="both"/>
        <w:rPr>
          <w:rFonts w:ascii="Lotus Linotype" w:hAnsi="Lotus Linotype" w:cs="Lotus Linotype"/>
          <w:sz w:val="28"/>
          <w:szCs w:val="28"/>
          <w:rtl/>
          <w:lang w:bidi="ar-LB"/>
        </w:rPr>
      </w:pPr>
      <w:r w:rsidRPr="00091D29">
        <w:rPr>
          <w:rFonts w:ascii="Lotus Linotype" w:hAnsi="Lotus Linotype" w:cs="Lotus Linotype" w:hint="cs"/>
          <w:b/>
          <w:bCs/>
          <w:color w:val="FF0000"/>
          <w:sz w:val="28"/>
          <w:szCs w:val="28"/>
          <w:rtl/>
          <w:lang w:bidi="ar-LB"/>
        </w:rPr>
        <w:t>نحن ندعي:</w:t>
      </w:r>
      <w:r w:rsidRPr="00091D29">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 xml:space="preserve">أنّ ظاهر حال المولى كمولى عقلائي أنّه حينما يقول: إن أفطرت فأعتق رقبة فيبيّن تمام ما هو مرتبط بغرضه بنفس هذا الخطاب ولا ينتظر فرصةً أخرى كي يبيّن تمام مراده بخطابٍ آخر فإنّ هذا خلاف المنهج العقلائي، ومن ينكر ذلك فيقع في مشكلةٍ عظيمة وهي أنّ الخطاب المطلق لا يكون كاشفاً عن تمام مراد المولى فكيف يُعتمد عليه مع الشك في وجود مقيّد منفصل؟ لا تقولوا نفحص، نُتعب أرواحنا نفحص فلم نجد مقيّداً منفصلا، نقول: عدم الوجدان ليس دليلاً على عدم الوجود؛ كم من كتابٍ ضُيّع، كم من كتابٍ أُتلف؟ فهذا ابن أبي عمير رضوان الله عليه لمّا سُجن ففي رجال النجاشي أنّ أخته </w:t>
      </w:r>
      <w:r w:rsidR="003B1068">
        <w:rPr>
          <w:rFonts w:ascii="Lotus Linotype" w:hAnsi="Lotus Linotype" w:cs="Lotus Linotype" w:hint="cs"/>
          <w:sz w:val="28"/>
          <w:szCs w:val="28"/>
          <w:rtl/>
          <w:lang w:bidi="ar-LB"/>
        </w:rPr>
        <w:t>أخفت كتبه في غرفةٍ فنزل عليها المطر فهلكت كتبه، هذا كتاب مدينة العلم للصدوق كتابٌ كبير كان موجوداً إلى ما قبل هجمة المغول،</w:t>
      </w:r>
      <w:r w:rsidR="00644140">
        <w:rPr>
          <w:rFonts w:ascii="Lotus Linotype" w:hAnsi="Lotus Linotype" w:cs="Lotus Linotype" w:hint="cs"/>
          <w:sz w:val="28"/>
          <w:szCs w:val="28"/>
          <w:rtl/>
          <w:lang w:bidi="ar-LB"/>
        </w:rPr>
        <w:t xml:space="preserve"> وبعد ذلك لا يوجد في أيّ مكتبةٍ أفلا تحتملون أنّه لو كان موجوداً لظفرنا بمقيّدات منفصلة لهذه الإطلاقات؟</w:t>
      </w:r>
      <w:r w:rsidR="00673C33">
        <w:rPr>
          <w:rFonts w:ascii="Lotus Linotype" w:hAnsi="Lotus Linotype" w:cs="Lotus Linotype" w:hint="cs"/>
          <w:sz w:val="28"/>
          <w:szCs w:val="28"/>
          <w:rtl/>
          <w:lang w:bidi="ar-LB"/>
        </w:rPr>
        <w:t xml:space="preserve"> </w:t>
      </w:r>
    </w:p>
    <w:p w:rsidR="00494AC6" w:rsidRDefault="00673C33" w:rsidP="00494AC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هذه الروايات الضعيفة التي أصلاً ما نعتني بها في كتاب تحف العقول، تفسير العياشي، كتب التاريخ، كتب العامة، لو فحصنا عنها وجدنا مقيّدات منفصلة غير معتبرة ولكن نحتمل صدورها عن الإمام عليه السلام، فإذا لم ينعقد ظهور في نفس الخطاب المطلق على عدم دخل قيد زائد </w:t>
      </w:r>
      <w:r w:rsidR="00971E9D">
        <w:rPr>
          <w:rFonts w:ascii="Lotus Linotype" w:hAnsi="Lotus Linotype" w:cs="Lotus Linotype" w:hint="cs"/>
          <w:sz w:val="28"/>
          <w:szCs w:val="28"/>
          <w:rtl/>
          <w:lang w:bidi="ar-LB"/>
        </w:rPr>
        <w:t>فكيف ننفي احتمال مقيّد منفصلٍ لم يصل إلينا بطريقٍ معتبر؟</w:t>
      </w:r>
      <w:r w:rsidR="00494AC6">
        <w:rPr>
          <w:rFonts w:ascii="Lotus Linotype" w:hAnsi="Lotus Linotype" w:cs="Lotus Linotype" w:hint="cs"/>
          <w:sz w:val="28"/>
          <w:szCs w:val="28"/>
          <w:rtl/>
          <w:lang w:bidi="ar-LB"/>
        </w:rPr>
        <w:t xml:space="preserve"> </w:t>
      </w:r>
    </w:p>
    <w:p w:rsidR="00091D29" w:rsidRPr="00091D29" w:rsidRDefault="00091D29" w:rsidP="00091D29">
      <w:pPr>
        <w:jc w:val="center"/>
        <w:rPr>
          <w:rFonts w:ascii="Lotus Linotype" w:hAnsi="Lotus Linotype" w:cs="Lotus Linotype"/>
          <w:color w:val="FF0000"/>
          <w:sz w:val="28"/>
          <w:szCs w:val="28"/>
          <w:rtl/>
          <w:lang w:bidi="ar-LB"/>
        </w:rPr>
      </w:pPr>
      <w:r w:rsidRPr="00091D29">
        <w:rPr>
          <w:rFonts w:ascii="Lotus Linotype" w:hAnsi="Lotus Linotype" w:cs="Lotus Linotype" w:hint="cs"/>
          <w:color w:val="FF0000"/>
          <w:sz w:val="28"/>
          <w:szCs w:val="28"/>
          <w:rtl/>
          <w:lang w:bidi="ar-LB"/>
        </w:rPr>
        <w:t>[مناقشة السيد الروحاني</w:t>
      </w:r>
      <w:r w:rsidR="00B32F57">
        <w:rPr>
          <w:rFonts w:ascii="Lotus Linotype" w:hAnsi="Lotus Linotype" w:cs="Taher" w:hint="cs"/>
          <w:color w:val="FF0000"/>
          <w:sz w:val="28"/>
          <w:szCs w:val="28"/>
          <w:rtl/>
          <w:lang w:bidi="ar-LB"/>
        </w:rPr>
        <w:t>رحمه الله</w:t>
      </w:r>
      <w:r w:rsidRPr="00091D29">
        <w:rPr>
          <w:rFonts w:ascii="Lotus Linotype" w:hAnsi="Lotus Linotype" w:cs="Lotus Linotype" w:hint="cs"/>
          <w:color w:val="FF0000"/>
          <w:sz w:val="28"/>
          <w:szCs w:val="28"/>
          <w:rtl/>
          <w:lang w:bidi="ar-LB"/>
        </w:rPr>
        <w:t>]</w:t>
      </w:r>
    </w:p>
    <w:p w:rsidR="006855AC" w:rsidRDefault="00494AC6" w:rsidP="006855A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وحينئذ نخاطب السيد الروحاني</w:t>
      </w:r>
      <w:r w:rsidR="00091D29">
        <w:rPr>
          <w:rFonts w:ascii="Lotus Linotype" w:hAnsi="Lotus Linotype" w:cs="Lotus Linotype" w:hint="cs"/>
          <w:sz w:val="28"/>
          <w:szCs w:val="28"/>
          <w:rtl/>
          <w:lang w:bidi="ar-LB"/>
        </w:rPr>
        <w:t xml:space="preserve"> </w:t>
      </w:r>
      <w:r w:rsidR="00B32F57">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الذي قال في منتقى الأصول: </w:t>
      </w:r>
      <w:r w:rsidR="006D23B2">
        <w:rPr>
          <w:rFonts w:ascii="Lotus Linotype" w:hAnsi="Lotus Linotype" w:cs="Lotus Linotype" w:hint="cs"/>
          <w:sz w:val="28"/>
          <w:szCs w:val="28"/>
          <w:rtl/>
          <w:lang w:bidi="ar-LB"/>
        </w:rPr>
        <w:t>ب</w:t>
      </w:r>
      <w:r>
        <w:rPr>
          <w:rFonts w:ascii="Lotus Linotype" w:hAnsi="Lotus Linotype" w:cs="Lotus Linotype" w:hint="cs"/>
          <w:sz w:val="28"/>
          <w:szCs w:val="28"/>
          <w:rtl/>
          <w:lang w:bidi="ar-LB"/>
        </w:rPr>
        <w:t xml:space="preserve">أنّ ظاهر </w:t>
      </w:r>
      <w:r w:rsidR="006D23B2">
        <w:rPr>
          <w:rFonts w:ascii="Lotus Linotype" w:hAnsi="Lotus Linotype" w:cs="Lotus Linotype" w:hint="cs"/>
          <w:sz w:val="28"/>
          <w:szCs w:val="28"/>
          <w:rtl/>
          <w:lang w:bidi="ar-LB"/>
        </w:rPr>
        <w:t xml:space="preserve">حال المولى أنّه يبيّن تمام ما هو دخيل في غرضه قبل مجيء وقت الحاجة، </w:t>
      </w:r>
      <w:r w:rsidR="006855AC">
        <w:rPr>
          <w:rFonts w:ascii="Lotus Linotype" w:hAnsi="Lotus Linotype" w:cs="Lotus Linotype" w:hint="cs"/>
          <w:sz w:val="28"/>
          <w:szCs w:val="28"/>
          <w:rtl/>
          <w:lang w:bidi="ar-LB"/>
        </w:rPr>
        <w:t xml:space="preserve">فانتظروا، بمجرّد أن يقول المولى "إن أفطرتم فأعتقوا رقبةً" لا تعملوا بهذا الخطاب المطلق، لا تولوا على أدباركم، انتظروا فإذا لم يرد من الشارع مقيّد منفصل إلى زمام وقت الحاجة إلى العمل بالخطاب المطلق فحينئذٍ اعملوا بالخطاب. </w:t>
      </w:r>
    </w:p>
    <w:p w:rsidR="00091D29" w:rsidRDefault="006855AC" w:rsidP="006855AC">
      <w:pPr>
        <w:jc w:val="both"/>
        <w:rPr>
          <w:rFonts w:ascii="Lotus Linotype" w:hAnsi="Lotus Linotype" w:cs="Lotus Linotype"/>
          <w:sz w:val="28"/>
          <w:szCs w:val="28"/>
          <w:rtl/>
          <w:lang w:bidi="ar-LB"/>
        </w:rPr>
      </w:pPr>
      <w:r w:rsidRPr="00091D29">
        <w:rPr>
          <w:rFonts w:ascii="Lotus Linotype" w:hAnsi="Lotus Linotype" w:cs="Lotus Linotype" w:hint="cs"/>
          <w:b/>
          <w:bCs/>
          <w:color w:val="FF0000"/>
          <w:sz w:val="28"/>
          <w:szCs w:val="28"/>
          <w:rtl/>
          <w:lang w:bidi="ar-LB"/>
        </w:rPr>
        <w:t>نقول:</w:t>
      </w:r>
      <w:r w:rsidRPr="00091D29">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ما يخالف، على كلامكم احتمال أنّه صدر من الشارع مقيد منفصل قبل مجيء الحاجة للعمل بالمطلق ولكنه لم يصل إلينا بطريق معتبر هذا الاحتمال كيف ندفعه؟</w:t>
      </w:r>
      <w:r w:rsidR="00793F20">
        <w:rPr>
          <w:rFonts w:ascii="Lotus Linotype" w:hAnsi="Lotus Linotype" w:cs="Lotus Linotype" w:hint="cs"/>
          <w:sz w:val="28"/>
          <w:szCs w:val="28"/>
          <w:rtl/>
          <w:lang w:bidi="ar-LB"/>
        </w:rPr>
        <w:t xml:space="preserve"> </w:t>
      </w:r>
    </w:p>
    <w:p w:rsidR="006855AC" w:rsidRDefault="00793F20" w:rsidP="006855A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تقولون: هناك أصل عقلائي على عدم الاعتناء بهذا الشكل؟! هذا الأصل العقلائي من أين نشأ؟ غير أنّه نشأ من ظهور حال المولى في أنّه يبيّن تمام غرضه بنفس الخطاب المطلق؟</w:t>
      </w:r>
      <w:r w:rsidR="004F4227">
        <w:rPr>
          <w:rFonts w:ascii="Lotus Linotype" w:hAnsi="Lotus Linotype" w:cs="Lotus Linotype" w:hint="cs"/>
          <w:sz w:val="28"/>
          <w:szCs w:val="28"/>
          <w:rtl/>
          <w:lang w:bidi="ar-LB"/>
        </w:rPr>
        <w:t xml:space="preserve"> فإذاً الظهور الإطلاقي ينعقد مع انتفاء المقيّد المتصل، والمقيد المنفصل لا يمسّ بكرامة الإطلاق أبداً وإنّما وصول المقيّد المنفصل يُلغي حجيّة الإطلاق، يلغي حجيّة الظهور الإطلاقي فقط كما في العام.</w:t>
      </w:r>
    </w:p>
    <w:p w:rsidR="00091D29" w:rsidRDefault="004F4227" w:rsidP="006855A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نعم، لا ينحصر دليل تقديم العام على المطلق في مورد التعارض بالعموم من وجه على أن يكون العام هادماً لمقدمات الحكمة، بل نفس السيد الخوئي</w:t>
      </w:r>
      <w:r w:rsidR="00091D29">
        <w:rPr>
          <w:rFonts w:ascii="Lotus Linotype" w:hAnsi="Lotus Linotype" w:cs="Lotus Linotype" w:hint="cs"/>
          <w:sz w:val="28"/>
          <w:szCs w:val="28"/>
          <w:rtl/>
          <w:lang w:bidi="ar-LB"/>
        </w:rPr>
        <w:t xml:space="preserve"> </w:t>
      </w:r>
      <w:r w:rsidR="00B32F57">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ذكر في أبحاثه الفقهيّة أنّ الظهور السكوتي في الإطلاق ظهورٌ لكن ظهورٌ </w:t>
      </w:r>
      <w:r w:rsidR="007E5FA4">
        <w:rPr>
          <w:rFonts w:ascii="Lotus Linotype" w:hAnsi="Lotus Linotype" w:cs="Lotus Linotype" w:hint="cs"/>
          <w:sz w:val="28"/>
          <w:szCs w:val="28"/>
          <w:rtl/>
          <w:lang w:bidi="ar-LB"/>
        </w:rPr>
        <w:t>لعدم البيان، بينما أنّ العام ظهورٌ للبيان، ظهورٌ بياني</w:t>
      </w:r>
      <w:r w:rsidR="00091D29">
        <w:rPr>
          <w:rFonts w:ascii="Lotus Linotype" w:hAnsi="Lotus Linotype" w:cs="Lotus Linotype" w:hint="cs"/>
          <w:sz w:val="28"/>
          <w:szCs w:val="28"/>
          <w:rtl/>
          <w:lang w:bidi="ar-LB"/>
        </w:rPr>
        <w:t>ٌّ.</w:t>
      </w:r>
    </w:p>
    <w:p w:rsidR="00091D29" w:rsidRPr="00091D29" w:rsidRDefault="00091D29" w:rsidP="00091D29">
      <w:pPr>
        <w:jc w:val="center"/>
        <w:rPr>
          <w:rFonts w:ascii="Lotus Linotype" w:hAnsi="Lotus Linotype" w:cs="Lotus Linotype"/>
          <w:b/>
          <w:bCs/>
          <w:color w:val="FF0000"/>
          <w:sz w:val="28"/>
          <w:szCs w:val="28"/>
          <w:rtl/>
          <w:lang w:bidi="ar-LB"/>
        </w:rPr>
      </w:pPr>
      <w:r w:rsidRPr="00091D29">
        <w:rPr>
          <w:rFonts w:ascii="Lotus Linotype" w:hAnsi="Lotus Linotype" w:cs="Lotus Linotype" w:hint="cs"/>
          <w:b/>
          <w:bCs/>
          <w:color w:val="FF0000"/>
          <w:sz w:val="28"/>
          <w:szCs w:val="28"/>
          <w:rtl/>
          <w:lang w:bidi="ar-LB"/>
        </w:rPr>
        <w:t>[الثمرات الفقهية]</w:t>
      </w:r>
    </w:p>
    <w:p w:rsidR="004F4227" w:rsidRDefault="007E5FA4" w:rsidP="006855A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وقد يؤثر كون العام ظهوراً بيانياً وكون الإطلاق ظهوراً سكوتياً في ترتيب عدة نتائج فقهية، مثلاً:</w:t>
      </w:r>
    </w:p>
    <w:p w:rsidR="00091D29" w:rsidRPr="00D51E0A" w:rsidRDefault="00D51E0A" w:rsidP="00D51E0A">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1. </w:t>
      </w:r>
      <w:r w:rsidR="007E5FA4" w:rsidRPr="00D51E0A">
        <w:rPr>
          <w:rFonts w:ascii="Lotus Linotype" w:hAnsi="Lotus Linotype" w:cs="Lotus Linotype" w:hint="cs"/>
          <w:sz w:val="28"/>
          <w:szCs w:val="28"/>
          <w:rtl/>
          <w:lang w:bidi="ar-LB"/>
        </w:rPr>
        <w:t>يُقال كما في البحوث: العام حيث إنّه ظهورٌ بياني يقدم عرفا على الإطلاق عند التعارض بالعموم من وجه حيث إنّه ظهورٌ سكوتيٌّ والظهور السكوتيّ أضعف من الظهور البياني.</w:t>
      </w:r>
      <w:r w:rsidR="0015600F" w:rsidRPr="00D51E0A">
        <w:rPr>
          <w:rFonts w:ascii="Lotus Linotype" w:hAnsi="Lotus Linotype" w:cs="Lotus Linotype" w:hint="cs"/>
          <w:sz w:val="28"/>
          <w:szCs w:val="28"/>
          <w:rtl/>
          <w:lang w:bidi="ar-LB"/>
        </w:rPr>
        <w:t xml:space="preserve"> </w:t>
      </w:r>
    </w:p>
    <w:p w:rsidR="0015600F" w:rsidRPr="00D51E0A" w:rsidRDefault="0015600F" w:rsidP="00091D29">
      <w:pPr>
        <w:jc w:val="both"/>
        <w:rPr>
          <w:rFonts w:ascii="Lotus Linotype" w:hAnsi="Lotus Linotype" w:cs="Lotus Linotype"/>
          <w:sz w:val="28"/>
          <w:szCs w:val="28"/>
          <w:rtl/>
          <w:lang w:bidi="ar-LB"/>
        </w:rPr>
      </w:pPr>
      <w:r w:rsidRPr="00D51E0A">
        <w:rPr>
          <w:rFonts w:ascii="Lotus Linotype" w:hAnsi="Lotus Linotype" w:cs="Lotus Linotype" w:hint="cs"/>
          <w:sz w:val="28"/>
          <w:szCs w:val="28"/>
          <w:rtl/>
          <w:lang w:bidi="ar-LB"/>
        </w:rPr>
        <w:t>نحن وإن لم نقبل ذلك بدعوى أنّ الأقوائية في الظهور لا تشكل قرينة عرفية على تقديم أحد الخطابين على الآخر، ولكن: هذا وجهٌ لتقديم العام على المطلق.</w:t>
      </w:r>
    </w:p>
    <w:p w:rsidR="00091D29" w:rsidRPr="00D51E0A" w:rsidRDefault="00D51E0A" w:rsidP="00D51E0A">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2. </w:t>
      </w:r>
      <w:r w:rsidR="0015600F" w:rsidRPr="00D51E0A">
        <w:rPr>
          <w:rFonts w:ascii="Lotus Linotype" w:hAnsi="Lotus Linotype" w:cs="Lotus Linotype" w:hint="cs"/>
          <w:sz w:val="28"/>
          <w:szCs w:val="28"/>
          <w:rtl/>
          <w:lang w:bidi="ar-LB"/>
        </w:rPr>
        <w:t>والثمرة الفقهية الثانية: ما ذكره السيد الخوئي</w:t>
      </w:r>
      <w:r w:rsidR="00091D29" w:rsidRPr="00D51E0A">
        <w:rPr>
          <w:rFonts w:ascii="Lotus Linotype" w:hAnsi="Lotus Linotype" w:cs="Lotus Linotype" w:hint="cs"/>
          <w:sz w:val="28"/>
          <w:szCs w:val="28"/>
          <w:rtl/>
          <w:lang w:bidi="ar-LB"/>
        </w:rPr>
        <w:t xml:space="preserve"> </w:t>
      </w:r>
      <w:r w:rsidR="00B32F57" w:rsidRPr="00D51E0A">
        <w:rPr>
          <w:rFonts w:ascii="Lotus Linotype" w:hAnsi="Lotus Linotype" w:cs="Taher" w:hint="cs"/>
          <w:sz w:val="28"/>
          <w:szCs w:val="28"/>
          <w:rtl/>
          <w:lang w:bidi="ar-LB"/>
        </w:rPr>
        <w:t>رحمه الله</w:t>
      </w:r>
      <w:r w:rsidR="0015600F" w:rsidRPr="00D51E0A">
        <w:rPr>
          <w:rFonts w:ascii="Lotus Linotype" w:hAnsi="Lotus Linotype" w:cs="Lotus Linotype" w:hint="cs"/>
          <w:sz w:val="28"/>
          <w:szCs w:val="28"/>
          <w:rtl/>
          <w:lang w:bidi="ar-LB"/>
        </w:rPr>
        <w:t xml:space="preserve"> من أنّ الخبر المخالف لإطلاق الكتاب بالعموم من وجه ليس مخالفاً للكتاب؛ فلا يكون إطلاق الخطاب مرجحاً لهذا الخبر الموافق له بدعوى أنّ هذا خبر موافق لإطلاق الكتاب والخبر المخالف له مخالف لإطلاق الكتاب؛ لأنّه يقول: إطلاق الكتاب ليس من الكتاب، إطلاق الكتاب يعني عدم البيان، عدم البيان ليس من القرآن الكريم، العدم وهمٌ محض، ليس جزءاً من القرآن الكريم، فالخبر المخالف لإطلاق الكتاب ليس مخالفاً للكتاب لأنّه ظهور سكوتٍ، ظهور عدم بيانٍ. ولو تعارض خبرٌ بالعموم من وجه مع إطلاق الكتاب لا يصحّ أن نقول بأنّ هذا الخبر مخالف ل</w:t>
      </w:r>
      <w:r w:rsidR="001D580B" w:rsidRPr="00D51E0A">
        <w:rPr>
          <w:rFonts w:ascii="Lotus Linotype" w:hAnsi="Lotus Linotype" w:cs="Lotus Linotype" w:hint="cs"/>
          <w:sz w:val="28"/>
          <w:szCs w:val="28"/>
          <w:rtl/>
          <w:lang w:bidi="ar-LB"/>
        </w:rPr>
        <w:t>لكتاب وما خالف الكتاب فهو مردود.</w:t>
      </w:r>
    </w:p>
    <w:p w:rsidR="00926AF1" w:rsidRPr="00D51E0A" w:rsidRDefault="001D580B" w:rsidP="00091D29">
      <w:pPr>
        <w:jc w:val="both"/>
        <w:rPr>
          <w:rFonts w:ascii="Lotus Linotype" w:hAnsi="Lotus Linotype" w:cs="Lotus Linotype"/>
          <w:sz w:val="28"/>
          <w:szCs w:val="28"/>
          <w:rtl/>
          <w:lang w:bidi="ar-LB"/>
        </w:rPr>
      </w:pPr>
      <w:r w:rsidRPr="00D51E0A">
        <w:rPr>
          <w:rFonts w:ascii="Lotus Linotype" w:hAnsi="Lotus Linotype" w:cs="Lotus Linotype" w:hint="cs"/>
          <w:sz w:val="28"/>
          <w:szCs w:val="28"/>
          <w:rtl/>
          <w:lang w:bidi="ar-LB"/>
        </w:rPr>
        <w:t>وهذه الثمرة أيضاً أجبنا عنها؛ بأنّ الإطلاق الكتابي وإن كان ظهوراً سكوتياً ولكنّه عرفاً يوجب ظهوراً للخطاب، منشأ هذا الظهور السكوت، ولكن ظهورٌ للخطاب.</w:t>
      </w:r>
      <w:r w:rsidR="00FB4D2C" w:rsidRPr="00D51E0A">
        <w:rPr>
          <w:rFonts w:ascii="Lotus Linotype" w:hAnsi="Lotus Linotype" w:cs="Lotus Linotype" w:hint="cs"/>
          <w:sz w:val="28"/>
          <w:szCs w:val="28"/>
          <w:rtl/>
          <w:lang w:bidi="ar-LB"/>
        </w:rPr>
        <w:t xml:space="preserve"> فلو ورد في الخطاب "أكرم العالم" وورد في خبرٍ "لا تكرم العالم" ألا يقال بأنّ هذا الخبر مخالف للكتاب؟ مع أنّه مخالف لإطلاق الكتاب لأنّه لو كان المراد من الخبر "لا تكرم العالم الفاسق" والمراد من الكتاب الكريم حيث قال "أكرم العالم" أكرم العالم العادل لما كانا متعارضين، فإطلاق الخبر مخالفٌ لإطلاق الكتاب. ولكن العرف يقول: لا، هذا الخبر مخالفٌ للكتاب مع أنّه بالدقة إطلاقه </w:t>
      </w:r>
      <w:r w:rsidR="00926AF1" w:rsidRPr="00D51E0A">
        <w:rPr>
          <w:rFonts w:ascii="Lotus Linotype" w:hAnsi="Lotus Linotype" w:cs="Lotus Linotype" w:hint="cs"/>
          <w:sz w:val="28"/>
          <w:szCs w:val="28"/>
          <w:rtl/>
          <w:lang w:bidi="ar-LB"/>
        </w:rPr>
        <w:t>مخالف لإطلاق الكتاب لأنّ إطلاق الكتاب وإن كان ظهورا سكوتيا وناشئا من عدم البيان ولكنه يخلق ظهوراً للخطاب نفسه، فهو ظهور القرآن الكريم.</w:t>
      </w:r>
    </w:p>
    <w:p w:rsidR="00926AF1" w:rsidRDefault="00926AF1" w:rsidP="00926AF1">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وكيف كان، فقد تحصّل أنّ المقدمة الثانية: عدم البيان المتصل على التقييد، وبقية الكلام في ليلة الإثنين إن شاء الله تعالى.</w:t>
      </w:r>
    </w:p>
    <w:p w:rsidR="00926AF1" w:rsidRPr="00091D29" w:rsidRDefault="00926AF1" w:rsidP="002579FF">
      <w:pPr>
        <w:rPr>
          <w:rFonts w:ascii="Lotus Linotype" w:hAnsi="Lotus Linotype" w:cs="Lotus Linotype"/>
          <w:b/>
          <w:bCs/>
          <w:color w:val="538135" w:themeColor="accent6" w:themeShade="BF"/>
          <w:sz w:val="28"/>
          <w:szCs w:val="28"/>
          <w:lang w:bidi="ar-LB"/>
        </w:rPr>
      </w:pPr>
      <w:r w:rsidRPr="00091D29">
        <w:rPr>
          <w:rFonts w:ascii="Lotus Linotype" w:hAnsi="Lotus Linotype" w:cs="Lotus Linotype" w:hint="cs"/>
          <w:b/>
          <w:bCs/>
          <w:color w:val="538135" w:themeColor="accent6" w:themeShade="BF"/>
          <w:sz w:val="28"/>
          <w:szCs w:val="28"/>
          <w:rtl/>
          <w:lang w:bidi="ar-LB"/>
        </w:rPr>
        <w:t>والحمد لل</w:t>
      </w:r>
      <w:bookmarkStart w:id="0" w:name="_GoBack"/>
      <w:bookmarkEnd w:id="0"/>
      <w:r w:rsidRPr="00091D29">
        <w:rPr>
          <w:rFonts w:ascii="Lotus Linotype" w:hAnsi="Lotus Linotype" w:cs="Lotus Linotype" w:hint="cs"/>
          <w:b/>
          <w:bCs/>
          <w:color w:val="538135" w:themeColor="accent6" w:themeShade="BF"/>
          <w:sz w:val="28"/>
          <w:szCs w:val="28"/>
          <w:rtl/>
          <w:lang w:bidi="ar-LB"/>
        </w:rPr>
        <w:t>ه ربّ العالمين.</w:t>
      </w:r>
    </w:p>
    <w:sectPr w:rsidR="00926AF1" w:rsidRPr="00091D29" w:rsidSect="00625DDA">
      <w:foot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E33" w:rsidRDefault="00920E33" w:rsidP="00795CCB">
      <w:pPr>
        <w:spacing w:after="0" w:line="240" w:lineRule="auto"/>
      </w:pPr>
      <w:r>
        <w:separator/>
      </w:r>
    </w:p>
  </w:endnote>
  <w:endnote w:type="continuationSeparator" w:id="0">
    <w:p w:rsidR="00920E33" w:rsidRDefault="00920E33" w:rsidP="007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Lotus Linotype">
    <w:altName w:val="Times New Roman"/>
    <w:charset w:val="00"/>
    <w:family w:val="auto"/>
    <w:pitch w:val="variable"/>
    <w:sig w:usb0="00000000" w:usb1="80000000" w:usb2="00000008" w:usb3="00000000" w:csb0="00000043" w:csb1="00000000"/>
  </w:font>
  <w:font w:name="Taher">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978777"/>
      <w:docPartObj>
        <w:docPartGallery w:val="Page Numbers (Bottom of Page)"/>
        <w:docPartUnique/>
      </w:docPartObj>
    </w:sdtPr>
    <w:sdtEndPr/>
    <w:sdtContent>
      <w:p w:rsidR="00795CCB" w:rsidRDefault="00795CCB">
        <w:pPr>
          <w:pStyle w:val="Footer"/>
          <w:jc w:val="center"/>
        </w:pPr>
        <w:r>
          <w:rPr>
            <w:noProof/>
            <w:lang w:bidi="fa-IR"/>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61D7C1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795CCB" w:rsidRDefault="00795CCB">
        <w:pPr>
          <w:pStyle w:val="Footer"/>
          <w:jc w:val="center"/>
        </w:pPr>
        <w:r>
          <w:fldChar w:fldCharType="begin"/>
        </w:r>
        <w:r>
          <w:instrText xml:space="preserve"> PAGE    \* MERGEFORMAT </w:instrText>
        </w:r>
        <w:r>
          <w:fldChar w:fldCharType="separate"/>
        </w:r>
        <w:r w:rsidR="002579FF">
          <w:rPr>
            <w:noProof/>
            <w:rtl/>
          </w:rPr>
          <w:t>4</w:t>
        </w:r>
        <w:r>
          <w:rPr>
            <w:noProof/>
          </w:rPr>
          <w:fldChar w:fldCharType="end"/>
        </w:r>
      </w:p>
    </w:sdtContent>
  </w:sdt>
  <w:p w:rsidR="00795CCB" w:rsidRDefault="00795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E33" w:rsidRDefault="00920E33" w:rsidP="00795CCB">
      <w:pPr>
        <w:spacing w:after="0" w:line="240" w:lineRule="auto"/>
      </w:pPr>
      <w:r>
        <w:separator/>
      </w:r>
    </w:p>
  </w:footnote>
  <w:footnote w:type="continuationSeparator" w:id="0">
    <w:p w:rsidR="00920E33" w:rsidRDefault="00920E33" w:rsidP="007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37951"/>
    <w:multiLevelType w:val="hybridMultilevel"/>
    <w:tmpl w:val="22568BEA"/>
    <w:lvl w:ilvl="0" w:tplc="1D521DA8">
      <w:start w:val="1"/>
      <w:numFmt w:val="decimal"/>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1A684F"/>
    <w:multiLevelType w:val="hybridMultilevel"/>
    <w:tmpl w:val="677C8696"/>
    <w:lvl w:ilvl="0" w:tplc="AADC4A1E">
      <w:start w:val="1"/>
      <w:numFmt w:val="decimal"/>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0"/>
    <w:rsid w:val="0006259F"/>
    <w:rsid w:val="00091D29"/>
    <w:rsid w:val="000C07EB"/>
    <w:rsid w:val="000C6913"/>
    <w:rsid w:val="0015600F"/>
    <w:rsid w:val="00170C45"/>
    <w:rsid w:val="001A6EE3"/>
    <w:rsid w:val="001D4DD1"/>
    <w:rsid w:val="001D580B"/>
    <w:rsid w:val="00202794"/>
    <w:rsid w:val="002579FF"/>
    <w:rsid w:val="002836F2"/>
    <w:rsid w:val="002D6AD6"/>
    <w:rsid w:val="003B1068"/>
    <w:rsid w:val="00494AC6"/>
    <w:rsid w:val="004F4227"/>
    <w:rsid w:val="005A7165"/>
    <w:rsid w:val="00625DDA"/>
    <w:rsid w:val="00644140"/>
    <w:rsid w:val="00673C33"/>
    <w:rsid w:val="006855AC"/>
    <w:rsid w:val="006B5BC0"/>
    <w:rsid w:val="006D23B2"/>
    <w:rsid w:val="007434E5"/>
    <w:rsid w:val="00793F20"/>
    <w:rsid w:val="00795CCB"/>
    <w:rsid w:val="007C4E30"/>
    <w:rsid w:val="007E5FA4"/>
    <w:rsid w:val="00920E33"/>
    <w:rsid w:val="00926AF1"/>
    <w:rsid w:val="009560D2"/>
    <w:rsid w:val="00971E9D"/>
    <w:rsid w:val="00A272DB"/>
    <w:rsid w:val="00A64EFD"/>
    <w:rsid w:val="00B22770"/>
    <w:rsid w:val="00B32F57"/>
    <w:rsid w:val="00C02B86"/>
    <w:rsid w:val="00D51E0A"/>
    <w:rsid w:val="00D53534"/>
    <w:rsid w:val="00E775E1"/>
    <w:rsid w:val="00EA67D5"/>
    <w:rsid w:val="00EC125B"/>
    <w:rsid w:val="00EF548D"/>
    <w:rsid w:val="00F0049D"/>
    <w:rsid w:val="00F325BE"/>
    <w:rsid w:val="00FB4D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091D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091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07CEB-E744-429C-8AD8-85A30F8D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32</cp:revision>
  <dcterms:created xsi:type="dcterms:W3CDTF">2022-10-28T18:12:00Z</dcterms:created>
  <dcterms:modified xsi:type="dcterms:W3CDTF">2023-02-13T14:05:00Z</dcterms:modified>
</cp:coreProperties>
</file>