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9C66D5">
      <w:pPr>
        <w:jc w:val="center"/>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1744AA" w:rsidRDefault="001744AA" w:rsidP="001744AA">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 xml:space="preserve">TOC </w:instrText>
      </w:r>
      <w:r>
        <w:rPr>
          <w:noProof/>
          <w:webHidden/>
          <w:szCs w:val="24"/>
          <w:rtl/>
        </w:rPr>
        <w:instrText>\</w:instrText>
      </w:r>
      <w:r>
        <w:rPr>
          <w:noProof/>
          <w:webHidden/>
          <w:szCs w:val="24"/>
        </w:rPr>
        <w:instrText>o "</w:instrText>
      </w:r>
      <w:r>
        <w:rPr>
          <w:noProof/>
          <w:webHidden/>
          <w:szCs w:val="24"/>
          <w:rtl/>
        </w:rPr>
        <w:instrText>1-9</w:instrText>
      </w:r>
      <w:r>
        <w:rPr>
          <w:noProof/>
          <w:webHidden/>
          <w:szCs w:val="24"/>
        </w:rPr>
        <w:instrText>" \h \z \u</w:instrText>
      </w:r>
      <w:r>
        <w:rPr>
          <w:noProof/>
          <w:webHidden/>
          <w:szCs w:val="24"/>
          <w:rtl/>
        </w:rPr>
        <w:instrText xml:space="preserve"> </w:instrText>
      </w:r>
      <w:r>
        <w:rPr>
          <w:noProof/>
          <w:webHidden/>
          <w:szCs w:val="24"/>
          <w:rtl/>
        </w:rPr>
        <w:fldChar w:fldCharType="separate"/>
      </w:r>
      <w:hyperlink w:anchor="_Toc93831791" w:history="1">
        <w:r w:rsidRPr="00922A82">
          <w:rPr>
            <w:rStyle w:val="Hyperlink"/>
            <w:noProof/>
            <w:rtl/>
          </w:rPr>
          <w:t>بررس</w:t>
        </w:r>
        <w:r w:rsidRPr="00922A82">
          <w:rPr>
            <w:rStyle w:val="Hyperlink"/>
            <w:rFonts w:hint="cs"/>
            <w:noProof/>
            <w:rtl/>
          </w:rPr>
          <w:t>ی</w:t>
        </w:r>
        <w:r w:rsidRPr="00922A82">
          <w:rPr>
            <w:rStyle w:val="Hyperlink"/>
            <w:noProof/>
            <w:rtl/>
          </w:rPr>
          <w:t xml:space="preserve"> جمع ب</w:t>
        </w:r>
        <w:r w:rsidRPr="00922A82">
          <w:rPr>
            <w:rStyle w:val="Hyperlink"/>
            <w:rFonts w:hint="cs"/>
            <w:noProof/>
            <w:rtl/>
          </w:rPr>
          <w:t>ی</w:t>
        </w:r>
        <w:r w:rsidRPr="00922A82">
          <w:rPr>
            <w:rStyle w:val="Hyperlink"/>
            <w:rFonts w:hint="eastAsia"/>
            <w:noProof/>
            <w:rtl/>
          </w:rPr>
          <w:t>ن</w:t>
        </w:r>
        <w:r w:rsidRPr="00922A82">
          <w:rPr>
            <w:rStyle w:val="Hyperlink"/>
            <w:noProof/>
            <w:rtl/>
          </w:rPr>
          <w:t xml:space="preserve"> أدله دال بر سوره کامله و أدله جواز ترک</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93831791 </w:instrText>
        </w:r>
        <w:r>
          <w:rPr>
            <w:noProof/>
            <w:webHidden/>
          </w:rPr>
          <w:instrText>\h</w:instrText>
        </w:r>
        <w:r>
          <w:rPr>
            <w:noProof/>
            <w:webHidden/>
            <w:rtl/>
          </w:rPr>
          <w:instrText xml:space="preserve"> </w:instrText>
        </w:r>
        <w:r>
          <w:rPr>
            <w:noProof/>
            <w:webHidden/>
            <w:rtl/>
          </w:rPr>
        </w:r>
        <w:r>
          <w:rPr>
            <w:noProof/>
            <w:webHidden/>
            <w:rtl/>
          </w:rPr>
          <w:fldChar w:fldCharType="separate"/>
        </w:r>
        <w:r w:rsidR="00437307">
          <w:rPr>
            <w:noProof/>
            <w:webHidden/>
            <w:rtl/>
          </w:rPr>
          <w:t>1</w:t>
        </w:r>
        <w:r>
          <w:rPr>
            <w:noProof/>
            <w:webHidden/>
            <w:rtl/>
          </w:rPr>
          <w:fldChar w:fldCharType="end"/>
        </w:r>
      </w:hyperlink>
    </w:p>
    <w:p w:rsidR="001744AA" w:rsidRDefault="001744AA" w:rsidP="001744A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3831792" w:history="1">
        <w:r w:rsidRPr="00922A82">
          <w:rPr>
            <w:rStyle w:val="Hyperlink"/>
            <w:noProof/>
            <w:rtl/>
          </w:rPr>
          <w:t>بررس</w:t>
        </w:r>
        <w:r w:rsidRPr="00922A82">
          <w:rPr>
            <w:rStyle w:val="Hyperlink"/>
            <w:rFonts w:hint="cs"/>
            <w:noProof/>
            <w:rtl/>
          </w:rPr>
          <w:t>ی</w:t>
        </w:r>
        <w:r w:rsidRPr="00922A82">
          <w:rPr>
            <w:rStyle w:val="Hyperlink"/>
            <w:noProof/>
            <w:rtl/>
          </w:rPr>
          <w:t xml:space="preserve"> فرما</w:t>
        </w:r>
        <w:r w:rsidRPr="00922A82">
          <w:rPr>
            <w:rStyle w:val="Hyperlink"/>
            <w:rFonts w:hint="cs"/>
            <w:noProof/>
            <w:rtl/>
          </w:rPr>
          <w:t>ی</w:t>
        </w:r>
        <w:r w:rsidRPr="00922A82">
          <w:rPr>
            <w:rStyle w:val="Hyperlink"/>
            <w:rFonts w:hint="eastAsia"/>
            <w:noProof/>
            <w:rtl/>
          </w:rPr>
          <w:t>ش</w:t>
        </w:r>
        <w:r w:rsidRPr="00922A82">
          <w:rPr>
            <w:rStyle w:val="Hyperlink"/>
            <w:noProof/>
            <w:rtl/>
          </w:rPr>
          <w:t xml:space="preserve"> محقق خو</w:t>
        </w:r>
        <w:r w:rsidRPr="00922A82">
          <w:rPr>
            <w:rStyle w:val="Hyperlink"/>
            <w:rFonts w:hint="cs"/>
            <w:noProof/>
            <w:rtl/>
          </w:rPr>
          <w:t>یی</w:t>
        </w:r>
        <w:r w:rsidRPr="00922A82">
          <w:rPr>
            <w:rStyle w:val="Hyperlink"/>
            <w:noProof/>
            <w:rtl/>
          </w:rPr>
          <w:t xml:space="preserve"> مبن</w:t>
        </w:r>
        <w:r w:rsidRPr="00922A82">
          <w:rPr>
            <w:rStyle w:val="Hyperlink"/>
            <w:rFonts w:hint="cs"/>
            <w:noProof/>
            <w:rtl/>
          </w:rPr>
          <w:t>ی</w:t>
        </w:r>
        <w:r w:rsidRPr="00922A82">
          <w:rPr>
            <w:rStyle w:val="Hyperlink"/>
            <w:noProof/>
            <w:rtl/>
          </w:rPr>
          <w:t xml:space="preserve"> بر وجود جمع عرف</w:t>
        </w:r>
        <w:r w:rsidRPr="00922A82">
          <w:rPr>
            <w:rStyle w:val="Hyperlink"/>
            <w:rFonts w:hint="cs"/>
            <w:noProof/>
            <w:rtl/>
          </w:rPr>
          <w:t>ی</w:t>
        </w:r>
        <w:r w:rsidRPr="00922A82">
          <w:rPr>
            <w:rStyle w:val="Hyperlink"/>
            <w:noProof/>
            <w:rtl/>
          </w:rPr>
          <w:t xml:space="preserve"> حمل بر استحباب</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93831792 </w:instrText>
        </w:r>
        <w:r>
          <w:rPr>
            <w:noProof/>
            <w:webHidden/>
          </w:rPr>
          <w:instrText>\h</w:instrText>
        </w:r>
        <w:r>
          <w:rPr>
            <w:noProof/>
            <w:webHidden/>
            <w:rtl/>
          </w:rPr>
          <w:instrText xml:space="preserve"> </w:instrText>
        </w:r>
        <w:r>
          <w:rPr>
            <w:noProof/>
            <w:webHidden/>
            <w:rtl/>
          </w:rPr>
        </w:r>
        <w:r>
          <w:rPr>
            <w:noProof/>
            <w:webHidden/>
            <w:rtl/>
          </w:rPr>
          <w:fldChar w:fldCharType="separate"/>
        </w:r>
        <w:r w:rsidR="00437307">
          <w:rPr>
            <w:noProof/>
            <w:webHidden/>
            <w:rtl/>
          </w:rPr>
          <w:t>2</w:t>
        </w:r>
        <w:r>
          <w:rPr>
            <w:noProof/>
            <w:webHidden/>
            <w:rtl/>
          </w:rPr>
          <w:fldChar w:fldCharType="end"/>
        </w:r>
      </w:hyperlink>
    </w:p>
    <w:p w:rsidR="001744AA" w:rsidRDefault="001744AA" w:rsidP="001744A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3831793" w:history="1">
        <w:r w:rsidRPr="00922A82">
          <w:rPr>
            <w:rStyle w:val="Hyperlink"/>
            <w:noProof/>
            <w:rtl/>
          </w:rPr>
          <w:t>اشاره ا</w:t>
        </w:r>
        <w:r w:rsidRPr="00922A82">
          <w:rPr>
            <w:rStyle w:val="Hyperlink"/>
            <w:rFonts w:hint="cs"/>
            <w:noProof/>
            <w:rtl/>
          </w:rPr>
          <w:t>ی</w:t>
        </w:r>
        <w:r w:rsidRPr="00922A82">
          <w:rPr>
            <w:rStyle w:val="Hyperlink"/>
            <w:noProof/>
            <w:rtl/>
          </w:rPr>
          <w:t xml:space="preserve"> به کلام محقق همدان</w:t>
        </w:r>
        <w:r w:rsidRPr="00922A82">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93831793 </w:instrText>
        </w:r>
        <w:r>
          <w:rPr>
            <w:noProof/>
            <w:webHidden/>
          </w:rPr>
          <w:instrText>\h</w:instrText>
        </w:r>
        <w:r>
          <w:rPr>
            <w:noProof/>
            <w:webHidden/>
            <w:rtl/>
          </w:rPr>
          <w:instrText xml:space="preserve"> </w:instrText>
        </w:r>
        <w:r>
          <w:rPr>
            <w:noProof/>
            <w:webHidden/>
            <w:rtl/>
          </w:rPr>
        </w:r>
        <w:r>
          <w:rPr>
            <w:noProof/>
            <w:webHidden/>
            <w:rtl/>
          </w:rPr>
          <w:fldChar w:fldCharType="separate"/>
        </w:r>
        <w:r w:rsidR="00437307">
          <w:rPr>
            <w:noProof/>
            <w:webHidden/>
            <w:rtl/>
          </w:rPr>
          <w:t>3</w:t>
        </w:r>
        <w:r>
          <w:rPr>
            <w:noProof/>
            <w:webHidden/>
            <w:rtl/>
          </w:rPr>
          <w:fldChar w:fldCharType="end"/>
        </w:r>
      </w:hyperlink>
    </w:p>
    <w:p w:rsidR="001744AA" w:rsidRDefault="001744AA" w:rsidP="001744AA">
      <w:pPr>
        <w:pStyle w:val="TOC2"/>
        <w:tabs>
          <w:tab w:val="right" w:leader="dot" w:pos="10194"/>
        </w:tabs>
        <w:rPr>
          <w:rFonts w:asciiTheme="minorHAnsi" w:eastAsiaTheme="minorEastAsia" w:hAnsiTheme="minorHAnsi" w:cstheme="minorBidi"/>
          <w:bCs w:val="0"/>
          <w:noProof/>
          <w:color w:val="auto"/>
          <w:szCs w:val="22"/>
          <w:rtl/>
          <w:lang w:bidi="ar-SA"/>
        </w:rPr>
      </w:pPr>
      <w:hyperlink w:anchor="_Toc93831794" w:history="1">
        <w:r w:rsidRPr="00922A82">
          <w:rPr>
            <w:rStyle w:val="Hyperlink"/>
            <w:noProof/>
            <w:rtl/>
          </w:rPr>
          <w:t>أدله دال بر عدم وجوب سوره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93831794 </w:instrText>
        </w:r>
        <w:r>
          <w:rPr>
            <w:noProof/>
            <w:webHidden/>
          </w:rPr>
          <w:instrText>\h</w:instrText>
        </w:r>
        <w:r>
          <w:rPr>
            <w:noProof/>
            <w:webHidden/>
            <w:rtl/>
          </w:rPr>
          <w:instrText xml:space="preserve"> </w:instrText>
        </w:r>
        <w:r>
          <w:rPr>
            <w:noProof/>
            <w:webHidden/>
            <w:rtl/>
          </w:rPr>
        </w:r>
        <w:r>
          <w:rPr>
            <w:noProof/>
            <w:webHidden/>
            <w:rtl/>
          </w:rPr>
          <w:fldChar w:fldCharType="separate"/>
        </w:r>
        <w:r w:rsidR="00437307">
          <w:rPr>
            <w:noProof/>
            <w:webHidden/>
            <w:rtl/>
          </w:rPr>
          <w:t>4</w:t>
        </w:r>
        <w:r>
          <w:rPr>
            <w:noProof/>
            <w:webHidden/>
            <w:rtl/>
          </w:rPr>
          <w:fldChar w:fldCharType="end"/>
        </w:r>
      </w:hyperlink>
    </w:p>
    <w:p w:rsidR="001744AA" w:rsidRDefault="001744AA" w:rsidP="001744A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3831795" w:history="1">
        <w:r w:rsidRPr="00922A82">
          <w:rPr>
            <w:rStyle w:val="Hyperlink"/>
            <w:noProof/>
            <w:rtl/>
          </w:rPr>
          <w:t>روا</w:t>
        </w:r>
        <w:r w:rsidRPr="00922A82">
          <w:rPr>
            <w:rStyle w:val="Hyperlink"/>
            <w:rFonts w:hint="cs"/>
            <w:noProof/>
            <w:rtl/>
          </w:rPr>
          <w:t>ی</w:t>
        </w:r>
        <w:r w:rsidRPr="00922A82">
          <w:rPr>
            <w:rStyle w:val="Hyperlink"/>
            <w:rFonts w:hint="eastAsia"/>
            <w:noProof/>
            <w:rtl/>
          </w:rPr>
          <w:t>ت</w:t>
        </w:r>
        <w:r w:rsidRPr="00922A82">
          <w:rPr>
            <w:rStyle w:val="Hyperlink"/>
            <w:noProof/>
            <w:rtl/>
          </w:rPr>
          <w:t xml:space="preserve"> سوم از دسته اول: صح</w:t>
        </w:r>
        <w:r w:rsidRPr="00922A82">
          <w:rPr>
            <w:rStyle w:val="Hyperlink"/>
            <w:rFonts w:hint="cs"/>
            <w:noProof/>
            <w:rtl/>
          </w:rPr>
          <w:t>ی</w:t>
        </w:r>
        <w:r w:rsidRPr="00922A82">
          <w:rPr>
            <w:rStyle w:val="Hyperlink"/>
            <w:rFonts w:hint="eastAsia"/>
            <w:noProof/>
            <w:rtl/>
          </w:rPr>
          <w:t>حه</w:t>
        </w:r>
        <w:r w:rsidRPr="00922A82">
          <w:rPr>
            <w:rStyle w:val="Hyperlink"/>
            <w:noProof/>
            <w:rtl/>
          </w:rPr>
          <w:t xml:space="preserve"> محمد بن اسماع</w:t>
        </w:r>
        <w:r w:rsidRPr="00922A82">
          <w:rPr>
            <w:rStyle w:val="Hyperlink"/>
            <w:rFonts w:hint="cs"/>
            <w:noProof/>
            <w:rtl/>
          </w:rPr>
          <w:t>ی</w:t>
        </w:r>
        <w:r w:rsidRPr="00922A82">
          <w:rPr>
            <w:rStyle w:val="Hyperlink"/>
            <w:rFonts w:hint="eastAsia"/>
            <w:noProof/>
            <w:rtl/>
          </w:rPr>
          <w:t>ل</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93831795 </w:instrText>
        </w:r>
        <w:r>
          <w:rPr>
            <w:noProof/>
            <w:webHidden/>
          </w:rPr>
          <w:instrText>\h</w:instrText>
        </w:r>
        <w:r>
          <w:rPr>
            <w:noProof/>
            <w:webHidden/>
            <w:rtl/>
          </w:rPr>
          <w:instrText xml:space="preserve"> </w:instrText>
        </w:r>
        <w:r>
          <w:rPr>
            <w:noProof/>
            <w:webHidden/>
            <w:rtl/>
          </w:rPr>
        </w:r>
        <w:r>
          <w:rPr>
            <w:noProof/>
            <w:webHidden/>
            <w:rtl/>
          </w:rPr>
          <w:fldChar w:fldCharType="separate"/>
        </w:r>
        <w:r w:rsidR="00437307">
          <w:rPr>
            <w:noProof/>
            <w:webHidden/>
            <w:rtl/>
          </w:rPr>
          <w:t>4</w:t>
        </w:r>
        <w:r>
          <w:rPr>
            <w:noProof/>
            <w:webHidden/>
            <w:rtl/>
          </w:rPr>
          <w:fldChar w:fldCharType="end"/>
        </w:r>
      </w:hyperlink>
    </w:p>
    <w:p w:rsidR="001744AA" w:rsidRDefault="001744AA" w:rsidP="001744A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3831796" w:history="1">
        <w:r w:rsidRPr="00922A82">
          <w:rPr>
            <w:rStyle w:val="Hyperlink"/>
            <w:noProof/>
            <w:rtl/>
          </w:rPr>
          <w:t>روا</w:t>
        </w:r>
        <w:r w:rsidRPr="00922A82">
          <w:rPr>
            <w:rStyle w:val="Hyperlink"/>
            <w:rFonts w:hint="cs"/>
            <w:noProof/>
            <w:rtl/>
          </w:rPr>
          <w:t>ی</w:t>
        </w:r>
        <w:r w:rsidRPr="00922A82">
          <w:rPr>
            <w:rStyle w:val="Hyperlink"/>
            <w:rFonts w:hint="eastAsia"/>
            <w:noProof/>
            <w:rtl/>
          </w:rPr>
          <w:t>ت</w:t>
        </w:r>
        <w:r w:rsidRPr="00922A82">
          <w:rPr>
            <w:rStyle w:val="Hyperlink"/>
            <w:noProof/>
            <w:rtl/>
          </w:rPr>
          <w:t xml:space="preserve"> چهارم از دسته اول: روا</w:t>
        </w:r>
        <w:r w:rsidRPr="00922A82">
          <w:rPr>
            <w:rStyle w:val="Hyperlink"/>
            <w:rFonts w:hint="cs"/>
            <w:noProof/>
            <w:rtl/>
          </w:rPr>
          <w:t>ی</w:t>
        </w:r>
        <w:r w:rsidRPr="00922A82">
          <w:rPr>
            <w:rStyle w:val="Hyperlink"/>
            <w:rFonts w:hint="eastAsia"/>
            <w:noProof/>
            <w:rtl/>
          </w:rPr>
          <w:t>ت</w:t>
        </w:r>
        <w:r w:rsidRPr="00922A82">
          <w:rPr>
            <w:rStyle w:val="Hyperlink"/>
            <w:noProof/>
            <w:rtl/>
          </w:rPr>
          <w:t xml:space="preserve"> سماع</w:t>
        </w:r>
        <w:r w:rsidRPr="00922A82">
          <w:rPr>
            <w:rStyle w:val="Hyperlink"/>
            <w:rFonts w:hint="cs"/>
            <w:noProof/>
            <w:rtl/>
          </w:rPr>
          <w:t>ۀ</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93831796 </w:instrText>
        </w:r>
        <w:r>
          <w:rPr>
            <w:noProof/>
            <w:webHidden/>
          </w:rPr>
          <w:instrText>\h</w:instrText>
        </w:r>
        <w:r>
          <w:rPr>
            <w:noProof/>
            <w:webHidden/>
            <w:rtl/>
          </w:rPr>
          <w:instrText xml:space="preserve"> </w:instrText>
        </w:r>
        <w:r>
          <w:rPr>
            <w:noProof/>
            <w:webHidden/>
            <w:rtl/>
          </w:rPr>
        </w:r>
        <w:r>
          <w:rPr>
            <w:noProof/>
            <w:webHidden/>
            <w:rtl/>
          </w:rPr>
          <w:fldChar w:fldCharType="separate"/>
        </w:r>
        <w:r w:rsidR="00437307">
          <w:rPr>
            <w:noProof/>
            <w:webHidden/>
            <w:rtl/>
          </w:rPr>
          <w:t>5</w:t>
        </w:r>
        <w:r>
          <w:rPr>
            <w:noProof/>
            <w:webHidden/>
            <w:rtl/>
          </w:rPr>
          <w:fldChar w:fldCharType="end"/>
        </w:r>
      </w:hyperlink>
    </w:p>
    <w:p w:rsidR="001744AA" w:rsidRDefault="001744AA" w:rsidP="001744A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3831797" w:history="1">
        <w:r w:rsidRPr="00922A82">
          <w:rPr>
            <w:rStyle w:val="Hyperlink"/>
            <w:noProof/>
            <w:rtl/>
          </w:rPr>
          <w:t>دسته دوم: روا</w:t>
        </w:r>
        <w:r w:rsidRPr="00922A82">
          <w:rPr>
            <w:rStyle w:val="Hyperlink"/>
            <w:rFonts w:hint="cs"/>
            <w:noProof/>
            <w:rtl/>
          </w:rPr>
          <w:t>ی</w:t>
        </w:r>
        <w:r w:rsidRPr="00922A82">
          <w:rPr>
            <w:rStyle w:val="Hyperlink"/>
            <w:rFonts w:hint="eastAsia"/>
            <w:noProof/>
            <w:rtl/>
          </w:rPr>
          <w:t>ات</w:t>
        </w:r>
        <w:r w:rsidRPr="00922A82">
          <w:rPr>
            <w:rStyle w:val="Hyperlink"/>
            <w:noProof/>
            <w:rtl/>
          </w:rPr>
          <w:t xml:space="preserve"> دال بر جواز اکتفاء به بعض سوره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93831797 </w:instrText>
        </w:r>
        <w:r>
          <w:rPr>
            <w:noProof/>
            <w:webHidden/>
          </w:rPr>
          <w:instrText>\h</w:instrText>
        </w:r>
        <w:r>
          <w:rPr>
            <w:noProof/>
            <w:webHidden/>
            <w:rtl/>
          </w:rPr>
          <w:instrText xml:space="preserve"> </w:instrText>
        </w:r>
        <w:r>
          <w:rPr>
            <w:noProof/>
            <w:webHidden/>
            <w:rtl/>
          </w:rPr>
        </w:r>
        <w:r>
          <w:rPr>
            <w:noProof/>
            <w:webHidden/>
            <w:rtl/>
          </w:rPr>
          <w:fldChar w:fldCharType="separate"/>
        </w:r>
        <w:r w:rsidR="00437307">
          <w:rPr>
            <w:noProof/>
            <w:webHidden/>
            <w:rtl/>
          </w:rPr>
          <w:t>6</w:t>
        </w:r>
        <w:r>
          <w:rPr>
            <w:noProof/>
            <w:webHidden/>
            <w:rtl/>
          </w:rPr>
          <w:fldChar w:fldCharType="end"/>
        </w:r>
      </w:hyperlink>
    </w:p>
    <w:p w:rsidR="001744AA" w:rsidRDefault="001744AA" w:rsidP="001744A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3831798" w:history="1">
        <w:r w:rsidRPr="00922A82">
          <w:rPr>
            <w:rStyle w:val="Hyperlink"/>
            <w:noProof/>
            <w:rtl/>
          </w:rPr>
          <w:t>روا</w:t>
        </w:r>
        <w:r w:rsidRPr="00922A82">
          <w:rPr>
            <w:rStyle w:val="Hyperlink"/>
            <w:rFonts w:hint="cs"/>
            <w:noProof/>
            <w:rtl/>
          </w:rPr>
          <w:t>ی</w:t>
        </w:r>
        <w:r w:rsidRPr="00922A82">
          <w:rPr>
            <w:rStyle w:val="Hyperlink"/>
            <w:rFonts w:hint="eastAsia"/>
            <w:noProof/>
            <w:rtl/>
          </w:rPr>
          <w:t>ت</w:t>
        </w:r>
        <w:r w:rsidRPr="00922A82">
          <w:rPr>
            <w:rStyle w:val="Hyperlink"/>
            <w:noProof/>
            <w:rtl/>
          </w:rPr>
          <w:t xml:space="preserve"> اول: صح</w:t>
        </w:r>
        <w:r w:rsidRPr="00922A82">
          <w:rPr>
            <w:rStyle w:val="Hyperlink"/>
            <w:rFonts w:hint="cs"/>
            <w:noProof/>
            <w:rtl/>
          </w:rPr>
          <w:t>ی</w:t>
        </w:r>
        <w:r w:rsidRPr="00922A82">
          <w:rPr>
            <w:rStyle w:val="Hyperlink"/>
            <w:rFonts w:hint="eastAsia"/>
            <w:noProof/>
            <w:rtl/>
          </w:rPr>
          <w:t>حه</w:t>
        </w:r>
        <w:r w:rsidRPr="00922A82">
          <w:rPr>
            <w:rStyle w:val="Hyperlink"/>
            <w:noProof/>
            <w:rtl/>
          </w:rPr>
          <w:t xml:space="preserve"> عل</w:t>
        </w:r>
        <w:r w:rsidRPr="00922A82">
          <w:rPr>
            <w:rStyle w:val="Hyperlink"/>
            <w:rFonts w:hint="cs"/>
            <w:noProof/>
            <w:rtl/>
          </w:rPr>
          <w:t>ی</w:t>
        </w:r>
        <w:r w:rsidRPr="00922A82">
          <w:rPr>
            <w:rStyle w:val="Hyperlink"/>
            <w:noProof/>
            <w:rtl/>
          </w:rPr>
          <w:t xml:space="preserve"> بن </w:t>
        </w:r>
        <w:r w:rsidRPr="00922A82">
          <w:rPr>
            <w:rStyle w:val="Hyperlink"/>
            <w:rFonts w:hint="cs"/>
            <w:noProof/>
            <w:rtl/>
          </w:rPr>
          <w:t>ی</w:t>
        </w:r>
        <w:r w:rsidRPr="00922A82">
          <w:rPr>
            <w:rStyle w:val="Hyperlink"/>
            <w:rFonts w:hint="eastAsia"/>
            <w:noProof/>
            <w:rtl/>
          </w:rPr>
          <w:t>قط</w:t>
        </w:r>
        <w:r w:rsidRPr="00922A82">
          <w:rPr>
            <w:rStyle w:val="Hyperlink"/>
            <w:rFonts w:hint="cs"/>
            <w:noProof/>
            <w:rtl/>
          </w:rPr>
          <w:t>ی</w:t>
        </w:r>
        <w:r w:rsidRPr="00922A82">
          <w:rPr>
            <w:rStyle w:val="Hyperlink"/>
            <w:rFonts w:hint="eastAsia"/>
            <w:noProof/>
            <w:rtl/>
          </w:rPr>
          <w:t>ن</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93831798 </w:instrText>
        </w:r>
        <w:r>
          <w:rPr>
            <w:noProof/>
            <w:webHidden/>
          </w:rPr>
          <w:instrText>\h</w:instrText>
        </w:r>
        <w:r>
          <w:rPr>
            <w:noProof/>
            <w:webHidden/>
            <w:rtl/>
          </w:rPr>
          <w:instrText xml:space="preserve"> </w:instrText>
        </w:r>
        <w:r>
          <w:rPr>
            <w:noProof/>
            <w:webHidden/>
            <w:rtl/>
          </w:rPr>
        </w:r>
        <w:r>
          <w:rPr>
            <w:noProof/>
            <w:webHidden/>
            <w:rtl/>
          </w:rPr>
          <w:fldChar w:fldCharType="separate"/>
        </w:r>
        <w:r w:rsidR="00437307">
          <w:rPr>
            <w:noProof/>
            <w:webHidden/>
            <w:rtl/>
          </w:rPr>
          <w:t>7</w:t>
        </w:r>
        <w:r>
          <w:rPr>
            <w:noProof/>
            <w:webHidden/>
            <w:rtl/>
          </w:rPr>
          <w:fldChar w:fldCharType="end"/>
        </w:r>
      </w:hyperlink>
    </w:p>
    <w:p w:rsidR="001744AA" w:rsidRDefault="001744AA" w:rsidP="001744A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3831799" w:history="1">
        <w:r w:rsidRPr="00922A82">
          <w:rPr>
            <w:rStyle w:val="Hyperlink"/>
            <w:noProof/>
            <w:rtl/>
          </w:rPr>
          <w:t>کلام آ</w:t>
        </w:r>
        <w:r w:rsidRPr="00922A82">
          <w:rPr>
            <w:rStyle w:val="Hyperlink"/>
            <w:rFonts w:hint="cs"/>
            <w:noProof/>
            <w:rtl/>
          </w:rPr>
          <w:t>ی</w:t>
        </w:r>
        <w:r w:rsidRPr="00922A82">
          <w:rPr>
            <w:rStyle w:val="Hyperlink"/>
            <w:rFonts w:hint="eastAsia"/>
            <w:noProof/>
            <w:rtl/>
          </w:rPr>
          <w:t>ت</w:t>
        </w:r>
        <w:r w:rsidRPr="00922A82">
          <w:rPr>
            <w:rStyle w:val="Hyperlink"/>
            <w:noProof/>
            <w:rtl/>
          </w:rPr>
          <w:t xml:space="preserve"> الله بروجرد</w:t>
        </w:r>
        <w:r w:rsidRPr="00922A82">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93831799 </w:instrText>
        </w:r>
        <w:r>
          <w:rPr>
            <w:noProof/>
            <w:webHidden/>
          </w:rPr>
          <w:instrText>\h</w:instrText>
        </w:r>
        <w:r>
          <w:rPr>
            <w:noProof/>
            <w:webHidden/>
            <w:rtl/>
          </w:rPr>
          <w:instrText xml:space="preserve"> </w:instrText>
        </w:r>
        <w:r>
          <w:rPr>
            <w:noProof/>
            <w:webHidden/>
            <w:rtl/>
          </w:rPr>
        </w:r>
        <w:r>
          <w:rPr>
            <w:noProof/>
            <w:webHidden/>
            <w:rtl/>
          </w:rPr>
          <w:fldChar w:fldCharType="separate"/>
        </w:r>
        <w:r w:rsidR="00437307">
          <w:rPr>
            <w:noProof/>
            <w:webHidden/>
            <w:rtl/>
          </w:rPr>
          <w:t>8</w:t>
        </w:r>
        <w:r>
          <w:rPr>
            <w:noProof/>
            <w:webHidden/>
            <w:rtl/>
          </w:rPr>
          <w:fldChar w:fldCharType="end"/>
        </w:r>
      </w:hyperlink>
    </w:p>
    <w:p w:rsidR="001744AA" w:rsidRDefault="001744AA" w:rsidP="001744A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3831800" w:history="1">
        <w:r w:rsidRPr="00922A82">
          <w:rPr>
            <w:rStyle w:val="Hyperlink"/>
            <w:noProof/>
            <w:rtl/>
          </w:rPr>
          <w:t>روا</w:t>
        </w:r>
        <w:r w:rsidRPr="00922A82">
          <w:rPr>
            <w:rStyle w:val="Hyperlink"/>
            <w:rFonts w:hint="cs"/>
            <w:noProof/>
            <w:rtl/>
          </w:rPr>
          <w:t>ی</w:t>
        </w:r>
        <w:r w:rsidRPr="00922A82">
          <w:rPr>
            <w:rStyle w:val="Hyperlink"/>
            <w:rFonts w:hint="eastAsia"/>
            <w:noProof/>
            <w:rtl/>
          </w:rPr>
          <w:t>ت</w:t>
        </w:r>
        <w:r w:rsidRPr="00922A82">
          <w:rPr>
            <w:rStyle w:val="Hyperlink"/>
            <w:noProof/>
            <w:rtl/>
          </w:rPr>
          <w:t xml:space="preserve"> دوم: صح</w:t>
        </w:r>
        <w:r w:rsidRPr="00922A82">
          <w:rPr>
            <w:rStyle w:val="Hyperlink"/>
            <w:rFonts w:hint="cs"/>
            <w:noProof/>
            <w:rtl/>
          </w:rPr>
          <w:t>ی</w:t>
        </w:r>
        <w:r w:rsidRPr="00922A82">
          <w:rPr>
            <w:rStyle w:val="Hyperlink"/>
            <w:rFonts w:hint="eastAsia"/>
            <w:noProof/>
            <w:rtl/>
          </w:rPr>
          <w:t>حه</w:t>
        </w:r>
        <w:r w:rsidRPr="00922A82">
          <w:rPr>
            <w:rStyle w:val="Hyperlink"/>
            <w:noProof/>
            <w:rtl/>
          </w:rPr>
          <w:t xml:space="preserve"> سعد بن سعد أشعر</w:t>
        </w:r>
        <w:r w:rsidRPr="00922A82">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93831800 </w:instrText>
        </w:r>
        <w:r>
          <w:rPr>
            <w:noProof/>
            <w:webHidden/>
          </w:rPr>
          <w:instrText>\h</w:instrText>
        </w:r>
        <w:r>
          <w:rPr>
            <w:noProof/>
            <w:webHidden/>
            <w:rtl/>
          </w:rPr>
          <w:instrText xml:space="preserve"> </w:instrText>
        </w:r>
        <w:r>
          <w:rPr>
            <w:noProof/>
            <w:webHidden/>
            <w:rtl/>
          </w:rPr>
        </w:r>
        <w:r>
          <w:rPr>
            <w:noProof/>
            <w:webHidden/>
            <w:rtl/>
          </w:rPr>
          <w:fldChar w:fldCharType="separate"/>
        </w:r>
        <w:r w:rsidR="00437307">
          <w:rPr>
            <w:noProof/>
            <w:webHidden/>
            <w:rtl/>
          </w:rPr>
          <w:t>9</w:t>
        </w:r>
        <w:r>
          <w:rPr>
            <w:noProof/>
            <w:webHidden/>
            <w:rtl/>
          </w:rPr>
          <w:fldChar w:fldCharType="end"/>
        </w:r>
      </w:hyperlink>
    </w:p>
    <w:p w:rsidR="001744AA" w:rsidRDefault="001744AA" w:rsidP="001744A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3831801" w:history="1">
        <w:r w:rsidRPr="00922A82">
          <w:rPr>
            <w:rStyle w:val="Hyperlink"/>
            <w:noProof/>
            <w:rtl/>
          </w:rPr>
          <w:t>روا</w:t>
        </w:r>
        <w:r w:rsidRPr="00922A82">
          <w:rPr>
            <w:rStyle w:val="Hyperlink"/>
            <w:rFonts w:hint="cs"/>
            <w:noProof/>
            <w:rtl/>
          </w:rPr>
          <w:t>ی</w:t>
        </w:r>
        <w:r w:rsidRPr="00922A82">
          <w:rPr>
            <w:rStyle w:val="Hyperlink"/>
            <w:rFonts w:hint="eastAsia"/>
            <w:noProof/>
            <w:rtl/>
          </w:rPr>
          <w:t>ت</w:t>
        </w:r>
        <w:r w:rsidRPr="00922A82">
          <w:rPr>
            <w:rStyle w:val="Hyperlink"/>
            <w:noProof/>
            <w:rtl/>
          </w:rPr>
          <w:t xml:space="preserve"> سوم: صح</w:t>
        </w:r>
        <w:r w:rsidRPr="00922A82">
          <w:rPr>
            <w:rStyle w:val="Hyperlink"/>
            <w:rFonts w:hint="cs"/>
            <w:noProof/>
            <w:rtl/>
          </w:rPr>
          <w:t>ی</w:t>
        </w:r>
        <w:r w:rsidRPr="00922A82">
          <w:rPr>
            <w:rStyle w:val="Hyperlink"/>
            <w:rFonts w:hint="eastAsia"/>
            <w:noProof/>
            <w:rtl/>
          </w:rPr>
          <w:t>حه</w:t>
        </w:r>
        <w:r w:rsidRPr="00922A82">
          <w:rPr>
            <w:rStyle w:val="Hyperlink"/>
            <w:noProof/>
            <w:rtl/>
          </w:rPr>
          <w:t xml:space="preserve"> زرار</w:t>
        </w:r>
        <w:r w:rsidRPr="00922A82">
          <w:rPr>
            <w:rStyle w:val="Hyperlink"/>
            <w:rFonts w:hint="cs"/>
            <w:noProof/>
            <w:rtl/>
          </w:rPr>
          <w:t>ۀ</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93831801 </w:instrText>
        </w:r>
        <w:r>
          <w:rPr>
            <w:noProof/>
            <w:webHidden/>
          </w:rPr>
          <w:instrText>\h</w:instrText>
        </w:r>
        <w:r>
          <w:rPr>
            <w:noProof/>
            <w:webHidden/>
            <w:rtl/>
          </w:rPr>
          <w:instrText xml:space="preserve"> </w:instrText>
        </w:r>
        <w:r>
          <w:rPr>
            <w:noProof/>
            <w:webHidden/>
            <w:rtl/>
          </w:rPr>
        </w:r>
        <w:r>
          <w:rPr>
            <w:noProof/>
            <w:webHidden/>
            <w:rtl/>
          </w:rPr>
          <w:fldChar w:fldCharType="separate"/>
        </w:r>
        <w:r w:rsidR="00437307">
          <w:rPr>
            <w:noProof/>
            <w:webHidden/>
            <w:rtl/>
          </w:rPr>
          <w:t>10</w:t>
        </w:r>
        <w:r>
          <w:rPr>
            <w:noProof/>
            <w:webHidden/>
            <w:rtl/>
          </w:rPr>
          <w:fldChar w:fldCharType="end"/>
        </w:r>
      </w:hyperlink>
    </w:p>
    <w:p w:rsidR="00C91EB6" w:rsidRPr="00C91EB6" w:rsidRDefault="001744AA" w:rsidP="00C91EB6">
      <w:r>
        <w:rPr>
          <w:rFonts w:cs="B Titr"/>
          <w:noProof/>
          <w:webHidden/>
          <w:color w:val="632423" w:themeColor="accent2" w:themeShade="80"/>
          <w:szCs w:val="24"/>
          <w:rtl/>
        </w:rPr>
        <w:fldChar w:fldCharType="end"/>
      </w:r>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414DFB">
        <w:rPr>
          <w:rtl/>
        </w:rPr>
        <w:t xml:space="preserve">ادله جواز ترک سوره در نماز </w:t>
      </w:r>
      <w:r w:rsidR="00025B70">
        <w:rPr>
          <w:rFonts w:hint="cs"/>
          <w:rtl/>
        </w:rPr>
        <w:t xml:space="preserve"> </w:t>
      </w:r>
      <w:r w:rsidR="00386C11" w:rsidRPr="00A6366F">
        <w:rPr>
          <w:rFonts w:hint="cs"/>
          <w:rtl/>
        </w:rPr>
        <w:t>/</w:t>
      </w:r>
      <w:bookmarkStart w:id="1" w:name="BokSabj_d"/>
      <w:bookmarkEnd w:id="1"/>
      <w:r w:rsidR="00414DFB">
        <w:rPr>
          <w:rtl/>
        </w:rPr>
        <w:t>قرائت</w:t>
      </w:r>
      <w:r w:rsidR="00386C11" w:rsidRPr="00A6366F">
        <w:rPr>
          <w:rFonts w:hint="cs"/>
          <w:rtl/>
        </w:rPr>
        <w:t xml:space="preserve"> /</w:t>
      </w:r>
      <w:bookmarkStart w:id="2" w:name="Bokkolli"/>
      <w:bookmarkEnd w:id="2"/>
      <w:r w:rsidR="00414DFB">
        <w:rPr>
          <w:rtl/>
        </w:rPr>
        <w:t>صلاه</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247D2F" w:rsidRPr="003A6148" w:rsidRDefault="002959B7" w:rsidP="003A6148">
      <w:pPr>
        <w:pBdr>
          <w:bottom w:val="double" w:sz="6" w:space="1" w:color="auto"/>
        </w:pBdr>
      </w:pPr>
      <w:r>
        <w:rPr>
          <w:rFonts w:hint="cs"/>
          <w:rtl/>
        </w:rPr>
        <w:t>در جلسه گذشته به بیان جمع ع</w:t>
      </w:r>
      <w:bookmarkStart w:id="3" w:name="_GoBack"/>
      <w:bookmarkEnd w:id="3"/>
      <w:r>
        <w:rPr>
          <w:rFonts w:hint="cs"/>
          <w:rtl/>
        </w:rPr>
        <w:t xml:space="preserve">رفی بین روایات دال بر وجوب سوره کامله و برخی از روایات دال بر عدم سوره پرداخته شد. در این جلسه به بیان ادامه أدله دال بر جواز ترک سوره در نماز پرداخته می شود. </w:t>
      </w:r>
    </w:p>
    <w:p w:rsidR="00A279E1" w:rsidRDefault="009F093A" w:rsidP="009F093A">
      <w:pPr>
        <w:pStyle w:val="Heading2"/>
        <w:rPr>
          <w:rtl/>
        </w:rPr>
      </w:pPr>
      <w:bookmarkStart w:id="4" w:name="_Toc93327774"/>
      <w:bookmarkStart w:id="5" w:name="_Toc93405567"/>
      <w:bookmarkStart w:id="6" w:name="_Toc93831791"/>
      <w:r>
        <w:rPr>
          <w:rFonts w:hint="cs"/>
          <w:rtl/>
        </w:rPr>
        <w:t>بررسی جمع بین أدله دال بر سوره کامله و أدله جواز ترک</w:t>
      </w:r>
      <w:bookmarkEnd w:id="4"/>
      <w:bookmarkEnd w:id="5"/>
      <w:bookmarkEnd w:id="6"/>
    </w:p>
    <w:p w:rsidR="008313BC" w:rsidRDefault="008313BC" w:rsidP="008313BC">
      <w:pPr>
        <w:jc w:val="both"/>
        <w:rPr>
          <w:rtl/>
        </w:rPr>
      </w:pPr>
      <w:r>
        <w:rPr>
          <w:rFonts w:hint="cs"/>
          <w:rtl/>
        </w:rPr>
        <w:t>بحث در روایات مربوط به وجوب قرائت سوره کامله بود که برخی از روایات دال بر وحوب آن بودند، برخی دیگر مثل صحیحه ابن رئاب و صحیحه حلبی دال بر عدم وجوب بودند و می فرمودند: «</w:t>
      </w:r>
      <w:r w:rsidRPr="00D94BA4">
        <w:rPr>
          <w:rFonts w:hint="cs"/>
          <w:color w:val="76923C" w:themeColor="accent3" w:themeShade="BF"/>
          <w:rtl/>
        </w:rPr>
        <w:t>تجوز قرائۀ الفاتحۀ وحدها فی الفریضۀ</w:t>
      </w:r>
      <w:r>
        <w:rPr>
          <w:rFonts w:hint="cs"/>
          <w:rtl/>
        </w:rPr>
        <w:t xml:space="preserve">» برخی این روایات نافیه وجوب سوره کامله را حمل بر تقیه کرده اند. </w:t>
      </w:r>
    </w:p>
    <w:p w:rsidR="009F093A" w:rsidRDefault="009F093A" w:rsidP="009F093A">
      <w:pPr>
        <w:pStyle w:val="Heading3"/>
        <w:rPr>
          <w:rtl/>
        </w:rPr>
      </w:pPr>
      <w:bookmarkStart w:id="7" w:name="_Toc93405568"/>
      <w:bookmarkStart w:id="8" w:name="_Toc93831792"/>
      <w:r>
        <w:rPr>
          <w:rFonts w:hint="cs"/>
          <w:rtl/>
        </w:rPr>
        <w:lastRenderedPageBreak/>
        <w:t>بررسی فرمایش محقق خویی مبنی بر وجود جمع عرفی حمل بر استحباب</w:t>
      </w:r>
      <w:bookmarkEnd w:id="7"/>
      <w:bookmarkEnd w:id="8"/>
    </w:p>
    <w:p w:rsidR="008313BC" w:rsidRDefault="008313BC" w:rsidP="008313BC">
      <w:pPr>
        <w:jc w:val="both"/>
        <w:rPr>
          <w:rtl/>
        </w:rPr>
      </w:pPr>
      <w:r>
        <w:rPr>
          <w:rFonts w:hint="cs"/>
          <w:rtl/>
        </w:rPr>
        <w:t>محقق خویی فرموده اند که وقتی جمع عرفی بود دیگر جای حمل بر تقیه نیست. وقتی می توان به خاطر صحیحه ابن رئاب که نص در اکتفاء به سوره حمد در نماز فریضه است، از ظهور روایات در وجوب سوره رفع ید کنیم و آن ها را حمل بر استحباب کنیم، نوبت به ترجیح به مخالفت با عامه نمی رسد. رجوع به مرجحات در فرضی است که جمع عرفی بین روایات نباشد</w:t>
      </w:r>
      <w:r w:rsidR="00D94BA4">
        <w:rPr>
          <w:rFonts w:hint="cs"/>
          <w:rtl/>
        </w:rPr>
        <w:t>.</w:t>
      </w:r>
      <w:r w:rsidR="00D94BA4">
        <w:rPr>
          <w:rStyle w:val="FootnoteReference"/>
          <w:rtl/>
        </w:rPr>
        <w:footnoteReference w:id="1"/>
      </w:r>
    </w:p>
    <w:p w:rsidR="008313BC" w:rsidRDefault="008313BC" w:rsidP="008313BC">
      <w:pPr>
        <w:jc w:val="both"/>
        <w:rPr>
          <w:rtl/>
        </w:rPr>
      </w:pPr>
      <w:r w:rsidRPr="00D94BA4">
        <w:rPr>
          <w:rFonts w:hint="cs"/>
          <w:b/>
          <w:bCs/>
          <w:rtl/>
        </w:rPr>
        <w:t>ما عرض کردیم که اینجا یک شبهه ای وجود دارد</w:t>
      </w:r>
      <w:r>
        <w:rPr>
          <w:rFonts w:hint="cs"/>
          <w:rtl/>
        </w:rPr>
        <w:t xml:space="preserve"> و آن این است که گاهی خود حمل بر تقیه جمع عرفی محسوب می شود. یعنی اینکه خطابی ظاهر در صدور به داعی جد باشد، گاهی همین ظهور تحت الشعاع یک خطاب دیگری قرار می گیرد و عرف می گوید که ما به قرینه منفصله از این ظهور خطاب در اراده ی جدیه رفع ید می کنیم و آن را حمل می کنیم بر اینکه به داعی تقیه صادر شده است. صاحب کفایه این مطلب را به عنوان یک احتمال مطرح می کند که مقتضای جمع عرفی این باشد که اگر یک خبری که موافق عامه است، معارض داشت، عرف آن را حمل بر تقیه کند. </w:t>
      </w:r>
    </w:p>
    <w:p w:rsidR="008313BC" w:rsidRDefault="008313BC" w:rsidP="007B3826">
      <w:pPr>
        <w:jc w:val="both"/>
        <w:rPr>
          <w:rtl/>
        </w:rPr>
      </w:pPr>
      <w:r>
        <w:rPr>
          <w:rFonts w:hint="cs"/>
          <w:rtl/>
        </w:rPr>
        <w:t>در بحوث نیز این مطلب را اختیار کرده و گفته اند ما به عنوان جمع عرفی قبول داریم، لکن فرموده اند که نوبت این جمع عرفی بعد از انتفای جمع های عرفی دیگر است. حال چطور نوبت این جمع عرفی که حمل بر تقیه است، بعد از انتقای سایر روش های جمع عرفی است؟ ایشان فرموده اند شاید بدین نکته باشد که جمع های عرفی دیگر، بین عقلاء بیشتر شیوع دارند. اول عقلاء به همان جمع های عرفی شایع نظر می کنند، بعد که وجه جمع عرفی شایع بین عقلاء نبود، به لحاظ شرایط خاص ائمه جمع عرفی</w:t>
      </w:r>
      <w:r w:rsidR="007B3826">
        <w:rPr>
          <w:rFonts w:hint="cs"/>
          <w:rtl/>
        </w:rPr>
        <w:t xml:space="preserve"> می کنند و حمل بر تقیه می کنند.</w:t>
      </w:r>
      <w:r w:rsidR="007B3826">
        <w:rPr>
          <w:rStyle w:val="FootnoteReference"/>
          <w:rtl/>
        </w:rPr>
        <w:footnoteReference w:id="2"/>
      </w:r>
    </w:p>
    <w:p w:rsidR="006429AE" w:rsidRDefault="008313BC" w:rsidP="006429AE">
      <w:pPr>
        <w:jc w:val="both"/>
        <w:rPr>
          <w:rtl/>
        </w:rPr>
      </w:pPr>
      <w:r>
        <w:rPr>
          <w:rFonts w:hint="cs"/>
          <w:rtl/>
        </w:rPr>
        <w:t xml:space="preserve">ما در اصول بدین مطلب اشکال کردیم که حمل بر تقیه جمع عرفی نیست؛ جمع عرفی این است که ما در مدلول استعمالی تصرف کنیم، لکن ممکن است گفته شود که اگر جمع عرفی به حمل بر استحباب جمع عرفی آسان بود، این حرف گفتنی است. مثل اینکه یک دلیل بگوید: </w:t>
      </w:r>
      <w:r w:rsidR="007B3826">
        <w:rPr>
          <w:rFonts w:hint="cs"/>
          <w:rtl/>
        </w:rPr>
        <w:t>«</w:t>
      </w:r>
      <w:r>
        <w:rPr>
          <w:rFonts w:hint="cs"/>
          <w:rtl/>
        </w:rPr>
        <w:t>اقرء سورۀ کاملۀ بعد الحمد</w:t>
      </w:r>
      <w:r w:rsidR="007B3826">
        <w:rPr>
          <w:rFonts w:hint="cs"/>
          <w:rtl/>
        </w:rPr>
        <w:t>»</w:t>
      </w:r>
      <w:r>
        <w:rPr>
          <w:rFonts w:hint="cs"/>
          <w:rtl/>
        </w:rPr>
        <w:t xml:space="preserve">، و دیگری بگوید «لابأس أن تترک السورۀ بعد الحمد» در این صورت کاملا جمع عرفی و حمل بر استحباب جمع عرفی سهل و واضحی است و نوبت به اینکه حمل بر تقیه شود، نمی رسد. اما یک وقت جمع عرفی آسان نیست؛ مثل اینکه یک خطاب می گوید «یجزی للمریض فاتحۀ الکتاب وحدها» دیگری می گوید «یجزی فاتحۀ </w:t>
      </w:r>
      <w:r>
        <w:rPr>
          <w:rFonts w:hint="cs"/>
          <w:rtl/>
        </w:rPr>
        <w:lastRenderedPageBreak/>
        <w:t xml:space="preserve">الکتاب وحدها فی الفریضۀ مطلقا» یا مثلا یک خطاب می گوید «إذا اقتدی المأموم بالإمام فی الرکعۀ الثالثۀ قرأ سورۀ الحمد وسورۀ کاملۀ فإن لم یدرک سورۀ الکاملۀ أجزأته ام الکتاب» خطاب دیگر می گوید: </w:t>
      </w:r>
      <w:r w:rsidR="007B3826">
        <w:rPr>
          <w:rFonts w:hint="cs"/>
          <w:rtl/>
        </w:rPr>
        <w:t>«</w:t>
      </w:r>
      <w:r>
        <w:rPr>
          <w:rFonts w:hint="cs"/>
          <w:rtl/>
        </w:rPr>
        <w:t>تجزی فاتحۀ الکتاب وحدها مطلق</w:t>
      </w:r>
      <w:r w:rsidR="006429AE">
        <w:rPr>
          <w:rFonts w:hint="cs"/>
          <w:rtl/>
        </w:rPr>
        <w:t>ا» در این گونه موارد نمی گوییم ک</w:t>
      </w:r>
      <w:r>
        <w:rPr>
          <w:rFonts w:hint="cs"/>
          <w:rtl/>
        </w:rPr>
        <w:t xml:space="preserve">ه حمل بر استحباب جمع عرفی نیست، ولی اینکه نوبت این نوع جمع عرفی به نظر عرف مقدم بر حمل این خطاب مطلق دال بر اجزاء بر تقیه باشد، معلوم نیست، علاوه بر اینکه تقیه روش شایعی در میان ائمه بود و مورد هم موردی است که مشهور فقهاء قائل به وجوب سوره کامله شده بودند و شعار شیعه بوده و از طرف دیگر شعار عامه اجتزاء به سوره حمد بوده است. این مطلب شبهه ای است که ما در ذهنمان است که در این موردی که جمع عرفی آسان نیست و نیاز به تأمل و تدقیق دارد و از طرف دیگر شعار عامه اکتفاء به سوره واحده بوده است و شعار مشهور شیعه اتیان به سوره کامله بوده، هم از نظر فتوایی و هم عملی، عملشان بالاتر از فتاوی شان بوده است و حتی در مقام عمل می توان گفت که شعار عموم شیعه بود. آیا در اینجا عرف حمل بر استحباب را استظهار می کند و آن را مقدم بر تقیه می کند؟ این برای ما محرز نیست. </w:t>
      </w:r>
    </w:p>
    <w:p w:rsidR="008313BC" w:rsidRDefault="008313BC" w:rsidP="006429AE">
      <w:pPr>
        <w:jc w:val="both"/>
        <w:rPr>
          <w:rtl/>
        </w:rPr>
      </w:pPr>
      <w:r>
        <w:rPr>
          <w:rFonts w:hint="cs"/>
          <w:rtl/>
        </w:rPr>
        <w:t xml:space="preserve">ما حتی می توانیم بگوییم که خود این که عرف این شرایط ائمه را لحاظ کند و این روایات را لحاظ کند، معلوم نیست که دیگر اصالۀ الجد در این روایات اجزاء سوره حمد در نماز فریضۀ جاری کند، زیرا اصالۀ الجد یک اصل عقلایی است و ما احراز نمی کنیم که عقلاء در این مورد اصالۀ الجد جاری کنند. این را به عنوان شبهه ای مطرح می کنیم. </w:t>
      </w:r>
    </w:p>
    <w:p w:rsidR="006429AE" w:rsidRDefault="006429AE" w:rsidP="006429AE">
      <w:pPr>
        <w:jc w:val="both"/>
        <w:rPr>
          <w:rtl/>
        </w:rPr>
      </w:pPr>
      <w:bookmarkStart w:id="9" w:name="_Toc93831793"/>
      <w:r w:rsidRPr="006429AE">
        <w:rPr>
          <w:rStyle w:val="Heading3Char"/>
          <w:rFonts w:eastAsia="Calibri" w:hint="cs"/>
          <w:rtl/>
        </w:rPr>
        <w:t>اشاره ای به کلام محقق همدانی</w:t>
      </w:r>
      <w:bookmarkEnd w:id="9"/>
      <w:r>
        <w:rPr>
          <w:rFonts w:hint="cs"/>
          <w:rtl/>
        </w:rPr>
        <w:t xml:space="preserve"> رحمه الله</w:t>
      </w:r>
    </w:p>
    <w:p w:rsidR="00474A95" w:rsidRDefault="008313BC" w:rsidP="008313BC">
      <w:pPr>
        <w:jc w:val="both"/>
        <w:rPr>
          <w:rtl/>
        </w:rPr>
      </w:pPr>
      <w:r>
        <w:rPr>
          <w:rFonts w:hint="cs"/>
          <w:rtl/>
        </w:rPr>
        <w:t>محقق همدانی فرموده است که گاهی خبر اصلا معارض ندارد، لکن در مورد تقیه صادر شده است که اگر امام علیه السلام بخواهند تقیه نکنند، برخلاف ضرورت تقیه است. مثلا فرض کنید امام نزد خلیفه عباسی بفرماید که «ذاک الی الإمام» امر صوم و عید فطر به دست امام است، «إن شئت صمنا و إن شئت أفطرنا» اصلا عقلاء در اینجا اصالۀ الجد جاری نمی کنند و می گویند از کجا معلوم که امام تقیه نکرده باشد؟ شبیه اینکه شخص بزرگی را نزد سلطان جائری ببرند و او مدح کند، مظان</w:t>
      </w:r>
      <w:r w:rsidR="00474A95">
        <w:rPr>
          <w:rFonts w:hint="cs"/>
          <w:rtl/>
        </w:rPr>
        <w:t>،</w:t>
      </w:r>
      <w:r>
        <w:rPr>
          <w:rFonts w:hint="cs"/>
          <w:rtl/>
        </w:rPr>
        <w:t xml:space="preserve"> مظان تقیه است و عرف اصالۀ الجد جاری نمی کند. اگر می خواست در مقابل سلطان جائر بایستد خلاف ضرورت تقیه بود. لذا اینکه ما بگوییم اصالۀ الجد مطلقا جاری است و ترجیح به مخالفت عامه ربطی به جمع عرفی ندارد، برای ما تمام نیست و دارای شبهه است. </w:t>
      </w:r>
    </w:p>
    <w:p w:rsidR="00330376" w:rsidRDefault="008313BC" w:rsidP="00330376">
      <w:pPr>
        <w:jc w:val="both"/>
        <w:rPr>
          <w:rtl/>
        </w:rPr>
      </w:pPr>
      <w:r>
        <w:rPr>
          <w:rFonts w:hint="cs"/>
          <w:rtl/>
        </w:rPr>
        <w:t xml:space="preserve">در روایتی از عبید بن زرارۀ از امام علیه السلام نقل شده که فرموده اند: </w:t>
      </w:r>
    </w:p>
    <w:p w:rsidR="00330376" w:rsidRDefault="00330376" w:rsidP="00330376">
      <w:pPr>
        <w:pStyle w:val="ListParagraph"/>
        <w:jc w:val="both"/>
        <w:rPr>
          <w:rtl/>
        </w:rPr>
      </w:pPr>
      <w:r>
        <w:rPr>
          <w:rFonts w:hint="cs"/>
          <w:rtl/>
        </w:rPr>
        <w:lastRenderedPageBreak/>
        <w:t>«</w:t>
      </w:r>
      <w:r w:rsidRPr="00330376">
        <w:rPr>
          <w:rtl/>
        </w:rPr>
        <w:t xml:space="preserve">ابن سماعة عن الحسن بن أيّوب عن ابن بكير عن عبيد بن زرارة </w:t>
      </w:r>
      <w:r w:rsidRPr="00330376">
        <w:rPr>
          <w:color w:val="76923C" w:themeColor="accent3" w:themeShade="BF"/>
          <w:rtl/>
        </w:rPr>
        <w:t>عن أبى عبد اللّ</w:t>
      </w:r>
      <w:r w:rsidRPr="00330376">
        <w:rPr>
          <w:rFonts w:hint="cs"/>
          <w:color w:val="76923C" w:themeColor="accent3" w:themeShade="BF"/>
          <w:rtl/>
        </w:rPr>
        <w:t>ه</w:t>
      </w:r>
      <w:r w:rsidRPr="00330376">
        <w:rPr>
          <w:color w:val="76923C" w:themeColor="accent3" w:themeShade="BF"/>
          <w:rtl/>
        </w:rPr>
        <w:t xml:space="preserve"> </w:t>
      </w:r>
      <w:r w:rsidRPr="00330376">
        <w:rPr>
          <w:rFonts w:hint="cs"/>
          <w:color w:val="76923C" w:themeColor="accent3" w:themeShade="BF"/>
          <w:rtl/>
        </w:rPr>
        <w:t>عليه</w:t>
      </w:r>
      <w:r w:rsidRPr="00330376">
        <w:rPr>
          <w:color w:val="76923C" w:themeColor="accent3" w:themeShade="BF"/>
          <w:rtl/>
        </w:rPr>
        <w:t xml:space="preserve"> </w:t>
      </w:r>
      <w:r w:rsidRPr="00330376">
        <w:rPr>
          <w:rFonts w:hint="cs"/>
          <w:color w:val="76923C" w:themeColor="accent3" w:themeShade="BF"/>
          <w:rtl/>
        </w:rPr>
        <w:t>السلام</w:t>
      </w:r>
      <w:r w:rsidRPr="00330376">
        <w:rPr>
          <w:color w:val="76923C" w:themeColor="accent3" w:themeShade="BF"/>
          <w:rtl/>
        </w:rPr>
        <w:t xml:space="preserve"> </w:t>
      </w:r>
      <w:r w:rsidRPr="00330376">
        <w:rPr>
          <w:rFonts w:hint="cs"/>
          <w:color w:val="76923C" w:themeColor="accent3" w:themeShade="BF"/>
          <w:rtl/>
        </w:rPr>
        <w:t>قال</w:t>
      </w:r>
      <w:r w:rsidRPr="00330376">
        <w:rPr>
          <w:color w:val="76923C" w:themeColor="accent3" w:themeShade="BF"/>
          <w:rtl/>
        </w:rPr>
        <w:t xml:space="preserve">: </w:t>
      </w:r>
      <w:r w:rsidRPr="00330376">
        <w:rPr>
          <w:rFonts w:hint="cs"/>
          <w:color w:val="76923C" w:themeColor="accent3" w:themeShade="BF"/>
          <w:rtl/>
        </w:rPr>
        <w:t>ما</w:t>
      </w:r>
      <w:r w:rsidRPr="00330376">
        <w:rPr>
          <w:color w:val="76923C" w:themeColor="accent3" w:themeShade="BF"/>
          <w:rtl/>
        </w:rPr>
        <w:t xml:space="preserve"> </w:t>
      </w:r>
      <w:r w:rsidRPr="00330376">
        <w:rPr>
          <w:rFonts w:hint="cs"/>
          <w:color w:val="76923C" w:themeColor="accent3" w:themeShade="BF"/>
          <w:rtl/>
        </w:rPr>
        <w:t>سمعت</w:t>
      </w:r>
      <w:r w:rsidRPr="00330376">
        <w:rPr>
          <w:color w:val="76923C" w:themeColor="accent3" w:themeShade="BF"/>
          <w:rtl/>
        </w:rPr>
        <w:t xml:space="preserve"> </w:t>
      </w:r>
      <w:r w:rsidRPr="00330376">
        <w:rPr>
          <w:rFonts w:hint="cs"/>
          <w:color w:val="76923C" w:themeColor="accent3" w:themeShade="BF"/>
          <w:rtl/>
        </w:rPr>
        <w:t>منّى</w:t>
      </w:r>
      <w:r w:rsidRPr="00330376">
        <w:rPr>
          <w:color w:val="76923C" w:themeColor="accent3" w:themeShade="BF"/>
          <w:rtl/>
        </w:rPr>
        <w:t xml:space="preserve"> </w:t>
      </w:r>
      <w:r w:rsidRPr="00330376">
        <w:rPr>
          <w:rFonts w:hint="cs"/>
          <w:color w:val="76923C" w:themeColor="accent3" w:themeShade="BF"/>
          <w:rtl/>
        </w:rPr>
        <w:t>يشبه</w:t>
      </w:r>
      <w:r w:rsidRPr="00330376">
        <w:rPr>
          <w:color w:val="76923C" w:themeColor="accent3" w:themeShade="BF"/>
          <w:rtl/>
        </w:rPr>
        <w:t xml:space="preserve"> </w:t>
      </w:r>
      <w:r w:rsidRPr="00330376">
        <w:rPr>
          <w:rFonts w:hint="cs"/>
          <w:color w:val="76923C" w:themeColor="accent3" w:themeShade="BF"/>
          <w:rtl/>
        </w:rPr>
        <w:t>قول</w:t>
      </w:r>
      <w:r w:rsidRPr="00330376">
        <w:rPr>
          <w:color w:val="76923C" w:themeColor="accent3" w:themeShade="BF"/>
          <w:rtl/>
        </w:rPr>
        <w:t xml:space="preserve"> </w:t>
      </w:r>
      <w:r w:rsidRPr="00330376">
        <w:rPr>
          <w:rFonts w:hint="cs"/>
          <w:color w:val="76923C" w:themeColor="accent3" w:themeShade="BF"/>
          <w:rtl/>
        </w:rPr>
        <w:t>النّاس</w:t>
      </w:r>
      <w:r w:rsidRPr="00330376">
        <w:rPr>
          <w:color w:val="76923C" w:themeColor="accent3" w:themeShade="BF"/>
          <w:rtl/>
        </w:rPr>
        <w:t xml:space="preserve"> </w:t>
      </w:r>
      <w:r w:rsidRPr="00330376">
        <w:rPr>
          <w:rFonts w:hint="cs"/>
          <w:color w:val="76923C" w:themeColor="accent3" w:themeShade="BF"/>
          <w:rtl/>
        </w:rPr>
        <w:t>فيه</w:t>
      </w:r>
      <w:r w:rsidRPr="00330376">
        <w:rPr>
          <w:color w:val="76923C" w:themeColor="accent3" w:themeShade="BF"/>
          <w:rtl/>
        </w:rPr>
        <w:t xml:space="preserve"> </w:t>
      </w:r>
      <w:r w:rsidRPr="00330376">
        <w:rPr>
          <w:rFonts w:hint="cs"/>
          <w:color w:val="76923C" w:themeColor="accent3" w:themeShade="BF"/>
          <w:rtl/>
        </w:rPr>
        <w:t>التّقيّة</w:t>
      </w:r>
      <w:r w:rsidRPr="00330376">
        <w:rPr>
          <w:color w:val="76923C" w:themeColor="accent3" w:themeShade="BF"/>
          <w:rtl/>
        </w:rPr>
        <w:t xml:space="preserve"> </w:t>
      </w:r>
      <w:r w:rsidRPr="00330376">
        <w:rPr>
          <w:rFonts w:hint="cs"/>
          <w:color w:val="76923C" w:themeColor="accent3" w:themeShade="BF"/>
          <w:rtl/>
        </w:rPr>
        <w:t>و</w:t>
      </w:r>
      <w:r w:rsidRPr="00330376">
        <w:rPr>
          <w:color w:val="76923C" w:themeColor="accent3" w:themeShade="BF"/>
          <w:rtl/>
        </w:rPr>
        <w:t xml:space="preserve"> </w:t>
      </w:r>
      <w:r w:rsidRPr="00330376">
        <w:rPr>
          <w:rFonts w:hint="cs"/>
          <w:color w:val="76923C" w:themeColor="accent3" w:themeShade="BF"/>
          <w:rtl/>
        </w:rPr>
        <w:t>ما</w:t>
      </w:r>
      <w:r w:rsidRPr="00330376">
        <w:rPr>
          <w:color w:val="76923C" w:themeColor="accent3" w:themeShade="BF"/>
          <w:rtl/>
        </w:rPr>
        <w:t xml:space="preserve"> </w:t>
      </w:r>
      <w:r w:rsidRPr="00330376">
        <w:rPr>
          <w:rFonts w:hint="cs"/>
          <w:color w:val="76923C" w:themeColor="accent3" w:themeShade="BF"/>
          <w:rtl/>
        </w:rPr>
        <w:t>سمعت</w:t>
      </w:r>
      <w:r w:rsidRPr="00330376">
        <w:rPr>
          <w:color w:val="76923C" w:themeColor="accent3" w:themeShade="BF"/>
          <w:rtl/>
        </w:rPr>
        <w:t xml:space="preserve"> </w:t>
      </w:r>
      <w:r w:rsidRPr="00330376">
        <w:rPr>
          <w:rFonts w:hint="cs"/>
          <w:color w:val="76923C" w:themeColor="accent3" w:themeShade="BF"/>
          <w:rtl/>
        </w:rPr>
        <w:t>منّى</w:t>
      </w:r>
      <w:r w:rsidRPr="00330376">
        <w:rPr>
          <w:color w:val="76923C" w:themeColor="accent3" w:themeShade="BF"/>
          <w:rtl/>
        </w:rPr>
        <w:t xml:space="preserve"> </w:t>
      </w:r>
      <w:r w:rsidRPr="00330376">
        <w:rPr>
          <w:rFonts w:hint="cs"/>
          <w:color w:val="76923C" w:themeColor="accent3" w:themeShade="BF"/>
          <w:rtl/>
        </w:rPr>
        <w:t>لا</w:t>
      </w:r>
      <w:r w:rsidRPr="00330376">
        <w:rPr>
          <w:color w:val="76923C" w:themeColor="accent3" w:themeShade="BF"/>
          <w:rtl/>
        </w:rPr>
        <w:t xml:space="preserve"> </w:t>
      </w:r>
      <w:r w:rsidRPr="00330376">
        <w:rPr>
          <w:rFonts w:hint="cs"/>
          <w:color w:val="76923C" w:themeColor="accent3" w:themeShade="BF"/>
          <w:rtl/>
        </w:rPr>
        <w:t>يشبه</w:t>
      </w:r>
      <w:r w:rsidRPr="00330376">
        <w:rPr>
          <w:color w:val="76923C" w:themeColor="accent3" w:themeShade="BF"/>
          <w:rtl/>
        </w:rPr>
        <w:t xml:space="preserve"> </w:t>
      </w:r>
      <w:r w:rsidRPr="00330376">
        <w:rPr>
          <w:rFonts w:hint="cs"/>
          <w:color w:val="76923C" w:themeColor="accent3" w:themeShade="BF"/>
          <w:rtl/>
        </w:rPr>
        <w:t>قول</w:t>
      </w:r>
      <w:r w:rsidRPr="00330376">
        <w:rPr>
          <w:color w:val="76923C" w:themeColor="accent3" w:themeShade="BF"/>
          <w:rtl/>
        </w:rPr>
        <w:t xml:space="preserve"> </w:t>
      </w:r>
      <w:r w:rsidRPr="00330376">
        <w:rPr>
          <w:rFonts w:hint="cs"/>
          <w:color w:val="76923C" w:themeColor="accent3" w:themeShade="BF"/>
          <w:rtl/>
        </w:rPr>
        <w:t>النّاس</w:t>
      </w:r>
      <w:r w:rsidRPr="00330376">
        <w:rPr>
          <w:color w:val="76923C" w:themeColor="accent3" w:themeShade="BF"/>
          <w:rtl/>
        </w:rPr>
        <w:t xml:space="preserve"> </w:t>
      </w:r>
      <w:r w:rsidRPr="00330376">
        <w:rPr>
          <w:rFonts w:hint="cs"/>
          <w:color w:val="76923C" w:themeColor="accent3" w:themeShade="BF"/>
          <w:rtl/>
        </w:rPr>
        <w:t>فلا</w:t>
      </w:r>
      <w:r w:rsidRPr="00330376">
        <w:rPr>
          <w:color w:val="76923C" w:themeColor="accent3" w:themeShade="BF"/>
          <w:rtl/>
        </w:rPr>
        <w:t xml:space="preserve"> </w:t>
      </w:r>
      <w:r w:rsidRPr="00330376">
        <w:rPr>
          <w:rFonts w:hint="cs"/>
          <w:color w:val="76923C" w:themeColor="accent3" w:themeShade="BF"/>
          <w:rtl/>
        </w:rPr>
        <w:t>تقيّة</w:t>
      </w:r>
      <w:r w:rsidRPr="00330376">
        <w:rPr>
          <w:color w:val="76923C" w:themeColor="accent3" w:themeShade="BF"/>
          <w:rtl/>
        </w:rPr>
        <w:t xml:space="preserve"> </w:t>
      </w:r>
      <w:r w:rsidRPr="00330376">
        <w:rPr>
          <w:rFonts w:hint="cs"/>
          <w:color w:val="76923C" w:themeColor="accent3" w:themeShade="BF"/>
          <w:rtl/>
        </w:rPr>
        <w:t>فيه</w:t>
      </w:r>
      <w:r>
        <w:rPr>
          <w:rFonts w:hint="cs"/>
          <w:rtl/>
        </w:rPr>
        <w:t>»</w:t>
      </w:r>
      <w:r>
        <w:rPr>
          <w:rStyle w:val="FootnoteReference"/>
          <w:rtl/>
        </w:rPr>
        <w:footnoteReference w:id="3"/>
      </w:r>
      <w:r w:rsidRPr="00330376">
        <w:rPr>
          <w:rtl/>
        </w:rPr>
        <w:t>.</w:t>
      </w:r>
      <w:r w:rsidRPr="00330376">
        <w:rPr>
          <w:rFonts w:hint="cs"/>
          <w:rtl/>
        </w:rPr>
        <w:t xml:space="preserve"> </w:t>
      </w:r>
    </w:p>
    <w:p w:rsidR="00330376" w:rsidRDefault="008313BC" w:rsidP="008D4074">
      <w:pPr>
        <w:jc w:val="both"/>
        <w:rPr>
          <w:rtl/>
        </w:rPr>
      </w:pPr>
      <w:r>
        <w:rPr>
          <w:rFonts w:hint="cs"/>
          <w:rtl/>
        </w:rPr>
        <w:t xml:space="preserve">در اینجا اصلا حرف از معارض نیز نیست، می فرماید سخنی که از ما بشنوید و بوی قول عامه را بدهد، تقیه است. </w:t>
      </w:r>
      <w:r w:rsidR="008D4074">
        <w:rPr>
          <w:rFonts w:hint="cs"/>
          <w:rtl/>
        </w:rPr>
        <w:t xml:space="preserve">در چگونگی شباهت به قول عامه، </w:t>
      </w:r>
      <w:r>
        <w:rPr>
          <w:rFonts w:hint="cs"/>
          <w:rtl/>
        </w:rPr>
        <w:t>محقق خویی می فرمایند یعنی استدلالی در آن مطرح شده باشد که شبیه استدلال عامه است، البته ما این را به عنوان یک مطلب مسلم عرض نمی کنیم؛ صرفا شبهه ای داریم که آیا واقعا در اینگونه موارد عقلاء حمل بر استحباب را متعین می دانند؟ با توجه به السنه ی مختلفی که دارد و با فض</w:t>
      </w:r>
      <w:r w:rsidR="00330376">
        <w:rPr>
          <w:rFonts w:hint="cs"/>
          <w:rtl/>
        </w:rPr>
        <w:t xml:space="preserve">ای صدوری که وجود داشته باشد، حمل بر استحباب می کنند یا اینکه </w:t>
      </w:r>
      <w:r>
        <w:rPr>
          <w:rFonts w:hint="cs"/>
          <w:rtl/>
        </w:rPr>
        <w:t xml:space="preserve">احتمال تقیه می دهند؟ اینکه گفته شود حمل بر تقیه خلاف اصالۀ الجد است، برای ما ثابت نیست. محقق همدانی درجایی فرموده اند که اصلا مظان مظان تقیه است. در خاطرمان است که در بحث اذان مغرب این مطلب را فرموده اند که برخی از روایات، مفادش این است که غروب آفتاب مغرب است، آنجا این مطلب را فرموده اند که شبیه به مقام است. </w:t>
      </w:r>
    </w:p>
    <w:p w:rsidR="008313BC" w:rsidRDefault="00330376" w:rsidP="00330376">
      <w:pPr>
        <w:jc w:val="both"/>
        <w:rPr>
          <w:rtl/>
        </w:rPr>
      </w:pPr>
      <w:r>
        <w:rPr>
          <w:rFonts w:hint="cs"/>
          <w:rtl/>
        </w:rPr>
        <w:t xml:space="preserve">البته </w:t>
      </w:r>
      <w:r w:rsidR="008313BC">
        <w:rPr>
          <w:rFonts w:hint="cs"/>
          <w:rtl/>
        </w:rPr>
        <w:t xml:space="preserve">نحوه بیان ما با ایشان تفاوت می کند. ایشان فرموده است که اگر در حضور من یتقی منه امام تقیه کند هیچ اصل عقلایی این را نفی نمی کند و ما نمی توانیم اصل جد جاری کنیم. </w:t>
      </w:r>
    </w:p>
    <w:p w:rsidR="00314D38" w:rsidRDefault="00314D38" w:rsidP="00314D38">
      <w:pPr>
        <w:pStyle w:val="Heading2"/>
        <w:rPr>
          <w:rtl/>
        </w:rPr>
      </w:pPr>
      <w:bookmarkStart w:id="10" w:name="_Toc93831794"/>
      <w:r>
        <w:rPr>
          <w:rFonts w:hint="cs"/>
          <w:rtl/>
        </w:rPr>
        <w:t>أدله دال بر عدم وجوب سوره</w:t>
      </w:r>
      <w:bookmarkEnd w:id="10"/>
    </w:p>
    <w:p w:rsidR="005A6101" w:rsidRDefault="005A6101" w:rsidP="005A6101">
      <w:pPr>
        <w:jc w:val="both"/>
        <w:rPr>
          <w:rFonts w:cs="B Lotus"/>
          <w:rtl/>
        </w:rPr>
      </w:pPr>
      <w:r>
        <w:rPr>
          <w:rFonts w:cs="B Lotus" w:hint="cs"/>
          <w:rtl/>
        </w:rPr>
        <w:t>بعد از بحث های راجع به جمع عرفی بین روایات، به بررسی أدله دال بر جواز ترک سوره در نماز باز می گردیم. روایاتی که وجوب سوره کامله را نفی می کرد، دو دسته بودند:</w:t>
      </w:r>
    </w:p>
    <w:p w:rsidR="005A6101" w:rsidRDefault="005A6101" w:rsidP="005A6101">
      <w:pPr>
        <w:pStyle w:val="ListParagraph"/>
        <w:numPr>
          <w:ilvl w:val="0"/>
          <w:numId w:val="17"/>
        </w:numPr>
        <w:jc w:val="both"/>
      </w:pPr>
      <w:r w:rsidRPr="0004619A">
        <w:rPr>
          <w:rFonts w:hint="cs"/>
          <w:rtl/>
        </w:rPr>
        <w:t xml:space="preserve">برخی مفادشان جواز اکتفاء به قرائت سوره حمد بود. مثل صحیحه علی بن رئاب و صحیحه حلبی که تجوز فاتحۀ الکتاب وحدها داشت یا تجزی فاتحۀ الکتاب داشت. </w:t>
      </w:r>
    </w:p>
    <w:p w:rsidR="00A636CE" w:rsidRDefault="00A636CE" w:rsidP="00A636CE">
      <w:pPr>
        <w:pStyle w:val="ListParagraph"/>
        <w:numPr>
          <w:ilvl w:val="0"/>
          <w:numId w:val="17"/>
        </w:numPr>
        <w:jc w:val="both"/>
        <w:rPr>
          <w:rtl/>
        </w:rPr>
      </w:pPr>
      <w:r>
        <w:rPr>
          <w:rFonts w:hint="cs"/>
          <w:rtl/>
        </w:rPr>
        <w:t xml:space="preserve">برخی مفادشان جواز ترک سوره کامله بود که با وجوب بعض سوره نیز سازگار بود. </w:t>
      </w:r>
    </w:p>
    <w:p w:rsidR="00314D38" w:rsidRDefault="00314D38" w:rsidP="008313BC">
      <w:pPr>
        <w:jc w:val="both"/>
        <w:rPr>
          <w:rtl/>
        </w:rPr>
      </w:pPr>
      <w:r>
        <w:rPr>
          <w:rFonts w:hint="cs"/>
          <w:rtl/>
        </w:rPr>
        <w:t>در جلسات گذشته</w:t>
      </w:r>
      <w:r w:rsidR="00A636CE">
        <w:rPr>
          <w:rFonts w:hint="cs"/>
          <w:rtl/>
        </w:rPr>
        <w:t xml:space="preserve"> نسبت به دسته اول</w:t>
      </w:r>
      <w:r w:rsidR="006C2F41">
        <w:rPr>
          <w:rFonts w:hint="cs"/>
          <w:rtl/>
        </w:rPr>
        <w:t>،</w:t>
      </w:r>
      <w:r>
        <w:rPr>
          <w:rFonts w:hint="cs"/>
          <w:rtl/>
        </w:rPr>
        <w:t xml:space="preserve"> دو روایت دال بر عدم وجوب سوره در نماز مطرح شد که  صحیحه ابن رئاب و صحیحه حلبی بودند. حال به بیان ادامه أدله دال بر جواز ترک سوره می پردازیم: </w:t>
      </w:r>
    </w:p>
    <w:p w:rsidR="00314D38" w:rsidRDefault="00314D38" w:rsidP="00542D4A">
      <w:pPr>
        <w:pStyle w:val="Heading3"/>
        <w:rPr>
          <w:rtl/>
        </w:rPr>
      </w:pPr>
      <w:bookmarkStart w:id="11" w:name="_Toc93831795"/>
      <w:r>
        <w:rPr>
          <w:rFonts w:hint="cs"/>
          <w:rtl/>
        </w:rPr>
        <w:t>روایت سوم</w:t>
      </w:r>
      <w:r w:rsidR="00A636CE">
        <w:rPr>
          <w:rFonts w:hint="cs"/>
          <w:rtl/>
        </w:rPr>
        <w:t xml:space="preserve"> از دسته اول</w:t>
      </w:r>
      <w:r>
        <w:rPr>
          <w:rFonts w:hint="cs"/>
          <w:rtl/>
        </w:rPr>
        <w:t xml:space="preserve">: </w:t>
      </w:r>
      <w:r w:rsidR="00542D4A">
        <w:rPr>
          <w:rFonts w:hint="cs"/>
          <w:rtl/>
        </w:rPr>
        <w:t>صحیحه محمد بن اسماعیل</w:t>
      </w:r>
      <w:bookmarkEnd w:id="11"/>
    </w:p>
    <w:p w:rsidR="00B457E0" w:rsidRDefault="008313BC" w:rsidP="008313BC">
      <w:pPr>
        <w:jc w:val="both"/>
        <w:rPr>
          <w:rtl/>
        </w:rPr>
      </w:pPr>
      <w:r>
        <w:rPr>
          <w:rFonts w:hint="cs"/>
          <w:rtl/>
        </w:rPr>
        <w:t>روایت سومی که دال بر اجزاء فاتحۀ الکتاب است، صحیحه محمد بن اسماعیل است</w:t>
      </w:r>
      <w:r w:rsidR="00B457E0">
        <w:rPr>
          <w:rFonts w:hint="cs"/>
          <w:rtl/>
        </w:rPr>
        <w:t>:</w:t>
      </w:r>
    </w:p>
    <w:p w:rsidR="00B457E0" w:rsidRDefault="008D78A7" w:rsidP="00471A6F">
      <w:pPr>
        <w:pStyle w:val="ListParagraph"/>
        <w:jc w:val="both"/>
        <w:rPr>
          <w:rtl/>
        </w:rPr>
      </w:pPr>
      <w:r>
        <w:rPr>
          <w:rFonts w:hint="cs"/>
          <w:rtl/>
        </w:rPr>
        <w:lastRenderedPageBreak/>
        <w:t>«</w:t>
      </w:r>
      <w:r w:rsidR="00471A6F" w:rsidRPr="00471A6F">
        <w:rPr>
          <w:rtl/>
        </w:rPr>
        <w:t xml:space="preserve">مُحَمَّدُ بْنُ يَحْيَى عَنْ أَحْمَدَ بْنِ مُحَمَّدٍ عَنْ مُحَمَّدِ بْنِ إِسْمَاعِيلَ </w:t>
      </w:r>
      <w:r w:rsidR="00471A6F" w:rsidRPr="00471A6F">
        <w:rPr>
          <w:color w:val="76923C" w:themeColor="accent3" w:themeShade="BF"/>
          <w:rtl/>
        </w:rPr>
        <w:t>قَالَ: سَأَلْتُهُ قُلْتُ أَكُونُ فِي طَرِيقِ مَكَّةَ فَنَنْزِلُ لِلصَّلَاةِ فِي مَوَاضِعَ فِيهَا الْأَعْرَابُ أَ نُصَلِّي الْمَكْتُوبَةَ عَلَى الْأَرْضِ فَنَقْرَأُ أُمَّ الْكِتَابِ وَحْدَهَا أَمْ نُصَلِّي عَلَى الرَّاحِلَةِ فَنَقْرَأُ فَاتِحَةَ الْكِتَابِ وَ السُّورَةَ فَقَالَ إِذَا خِفْتَ فَصَلِّ عَلَى الرَّاحِلَةِ الْمَكْتُوبَةَ وَ غَيْرَهَا وَ إِذَا قَرَأْتَ الْحَمْدَ وَ سُورَةً أَحَبُّ إِلَيَّ وَ لَا أَرَى بِالَّذِي فَعَلْتَ بَأْساً</w:t>
      </w:r>
      <w:r w:rsidR="00471A6F">
        <w:rPr>
          <w:rFonts w:hint="cs"/>
          <w:rtl/>
        </w:rPr>
        <w:t>»</w:t>
      </w:r>
      <w:r w:rsidR="00471A6F">
        <w:rPr>
          <w:rStyle w:val="FootnoteReference"/>
          <w:rtl/>
        </w:rPr>
        <w:footnoteReference w:id="4"/>
      </w:r>
    </w:p>
    <w:p w:rsidR="008313BC" w:rsidRDefault="008313BC" w:rsidP="00600753">
      <w:pPr>
        <w:jc w:val="both"/>
        <w:rPr>
          <w:rtl/>
        </w:rPr>
      </w:pPr>
      <w:r>
        <w:rPr>
          <w:rFonts w:hint="cs"/>
          <w:rtl/>
        </w:rPr>
        <w:t xml:space="preserve">محمد بن اسماعیل می گفت در راه مکه پیاده بشویم و نماز بخوانیم، از اعراب می ترسیم، آیا </w:t>
      </w:r>
      <w:r w:rsidR="00534344">
        <w:rPr>
          <w:rFonts w:hint="cs"/>
          <w:rtl/>
        </w:rPr>
        <w:t xml:space="preserve">با اکتفاء به سوره حمد </w:t>
      </w:r>
      <w:r>
        <w:rPr>
          <w:rFonts w:hint="cs"/>
          <w:rtl/>
        </w:rPr>
        <w:t xml:space="preserve">پیاده شویم و نماز بخوانیم یا اینکه سواره </w:t>
      </w:r>
      <w:r w:rsidR="00534344">
        <w:rPr>
          <w:rFonts w:hint="cs"/>
          <w:rtl/>
        </w:rPr>
        <w:t>با قرائت سوره حمد و یک سوره کاملۀ</w:t>
      </w:r>
      <w:r w:rsidR="00534344">
        <w:rPr>
          <w:rFonts w:hint="cs"/>
          <w:rtl/>
        </w:rPr>
        <w:t xml:space="preserve"> نماز بخوانیم؟</w:t>
      </w:r>
      <w:r>
        <w:rPr>
          <w:rFonts w:hint="cs"/>
          <w:rtl/>
        </w:rPr>
        <w:t xml:space="preserve"> ج</w:t>
      </w:r>
      <w:r w:rsidR="00534344">
        <w:rPr>
          <w:rFonts w:hint="cs"/>
          <w:rtl/>
        </w:rPr>
        <w:t>واب امام علیه السلام این بود که</w:t>
      </w:r>
      <w:r>
        <w:rPr>
          <w:rFonts w:hint="cs"/>
          <w:rtl/>
        </w:rPr>
        <w:t xml:space="preserve"> </w:t>
      </w:r>
      <w:r w:rsidR="00534344">
        <w:rPr>
          <w:rFonts w:hint="cs"/>
          <w:rtl/>
        </w:rPr>
        <w:t>«</w:t>
      </w:r>
      <w:r>
        <w:rPr>
          <w:rFonts w:hint="cs"/>
          <w:rtl/>
        </w:rPr>
        <w:t>السورۀ أحب إلیّ</w:t>
      </w:r>
      <w:r w:rsidR="00534344">
        <w:rPr>
          <w:rFonts w:hint="cs"/>
          <w:rtl/>
        </w:rPr>
        <w:t>»،</w:t>
      </w:r>
      <w:r>
        <w:rPr>
          <w:rFonts w:hint="cs"/>
          <w:rtl/>
        </w:rPr>
        <w:t xml:space="preserve"> محقق خویی می فرمود</w:t>
      </w:r>
      <w:r w:rsidR="00534344">
        <w:rPr>
          <w:rFonts w:hint="cs"/>
          <w:rtl/>
        </w:rPr>
        <w:t xml:space="preserve"> معنای این روایت این است</w:t>
      </w:r>
      <w:r>
        <w:rPr>
          <w:rFonts w:hint="cs"/>
          <w:rtl/>
        </w:rPr>
        <w:t xml:space="preserve"> که اگر اکتفاء</w:t>
      </w:r>
      <w:r w:rsidR="00534344">
        <w:rPr>
          <w:rFonts w:hint="cs"/>
          <w:rtl/>
        </w:rPr>
        <w:t xml:space="preserve"> به حمد </w:t>
      </w:r>
      <w:r>
        <w:rPr>
          <w:rFonts w:hint="cs"/>
          <w:rtl/>
        </w:rPr>
        <w:t xml:space="preserve">کنید اشکال ندارد ولی اگر حمد و سوره بخوانید أحب است. البته چون سائل فرض کرد که </w:t>
      </w:r>
      <w:r w:rsidR="00600753">
        <w:rPr>
          <w:rFonts w:hint="cs"/>
          <w:rtl/>
        </w:rPr>
        <w:t>تنها سوره حمد را خوانده است</w:t>
      </w:r>
      <w:r>
        <w:rPr>
          <w:rFonts w:hint="cs"/>
          <w:rtl/>
        </w:rPr>
        <w:t xml:space="preserve"> و</w:t>
      </w:r>
      <w:r w:rsidR="00600753">
        <w:rPr>
          <w:rFonts w:hint="cs"/>
          <w:rtl/>
        </w:rPr>
        <w:t xml:space="preserve"> در جواب حضرت</w:t>
      </w:r>
      <w:r>
        <w:rPr>
          <w:rFonts w:hint="cs"/>
          <w:rtl/>
        </w:rPr>
        <w:t xml:space="preserve"> آمده است که </w:t>
      </w:r>
      <w:r w:rsidR="00534344">
        <w:rPr>
          <w:rFonts w:hint="cs"/>
          <w:rtl/>
        </w:rPr>
        <w:t>«</w:t>
      </w:r>
      <w:r>
        <w:rPr>
          <w:rFonts w:hint="cs"/>
          <w:rtl/>
        </w:rPr>
        <w:t>فلا</w:t>
      </w:r>
      <w:r w:rsidR="00534344">
        <w:rPr>
          <w:rFonts w:hint="cs"/>
          <w:rtl/>
        </w:rPr>
        <w:t xml:space="preserve"> أری بأسا»</w:t>
      </w:r>
      <w:r>
        <w:rPr>
          <w:rFonts w:hint="cs"/>
          <w:rtl/>
        </w:rPr>
        <w:t xml:space="preserve"> دال بر اکتفاء به سوره حمد است ک</w:t>
      </w:r>
      <w:r w:rsidR="00600753">
        <w:rPr>
          <w:rFonts w:hint="cs"/>
          <w:rtl/>
        </w:rPr>
        <w:t>ه شبیه روایت حلبی و ابن رئاب می شود که بحث ها</w:t>
      </w:r>
      <w:r>
        <w:rPr>
          <w:rFonts w:hint="cs"/>
          <w:rtl/>
        </w:rPr>
        <w:t xml:space="preserve">ی مطرح شده در آن در اینجا نیز می آید. </w:t>
      </w:r>
    </w:p>
    <w:p w:rsidR="00CD5365" w:rsidRDefault="00CD5365" w:rsidP="00CD5365">
      <w:pPr>
        <w:pStyle w:val="Heading3"/>
        <w:rPr>
          <w:rtl/>
        </w:rPr>
      </w:pPr>
      <w:bookmarkStart w:id="12" w:name="_Toc93831796"/>
      <w:r>
        <w:rPr>
          <w:rFonts w:hint="cs"/>
          <w:rtl/>
        </w:rPr>
        <w:t xml:space="preserve">روایت </w:t>
      </w:r>
      <w:r w:rsidR="00A636CE">
        <w:rPr>
          <w:rFonts w:hint="cs"/>
          <w:rtl/>
        </w:rPr>
        <w:t>چهارم از دسته اول</w:t>
      </w:r>
      <w:r>
        <w:rPr>
          <w:rFonts w:hint="cs"/>
          <w:rtl/>
        </w:rPr>
        <w:t>: روایت سماعۀ</w:t>
      </w:r>
      <w:bookmarkEnd w:id="12"/>
    </w:p>
    <w:p w:rsidR="008313BC" w:rsidRDefault="008313BC" w:rsidP="008313BC">
      <w:pPr>
        <w:jc w:val="both"/>
        <w:rPr>
          <w:rtl/>
        </w:rPr>
      </w:pPr>
      <w:r>
        <w:rPr>
          <w:rFonts w:hint="cs"/>
          <w:rtl/>
        </w:rPr>
        <w:t>روایت چهارم روایتی است که سماعۀ نقل شده است:</w:t>
      </w:r>
    </w:p>
    <w:p w:rsidR="008313BC" w:rsidRDefault="008313BC" w:rsidP="00E45635">
      <w:pPr>
        <w:pStyle w:val="ListParagraph"/>
        <w:jc w:val="both"/>
        <w:rPr>
          <w:rFonts w:hint="cs"/>
          <w:rtl/>
        </w:rPr>
      </w:pPr>
      <w:r>
        <w:rPr>
          <w:rFonts w:hint="cs"/>
          <w:rtl/>
        </w:rPr>
        <w:t>«</w:t>
      </w:r>
      <w:r w:rsidR="00DF5A63" w:rsidRPr="00DF5A63">
        <w:rPr>
          <w:rtl/>
        </w:rPr>
        <w:t xml:space="preserve"> </w:t>
      </w:r>
      <w:r w:rsidR="00E45635" w:rsidRPr="00E45635">
        <w:rPr>
          <w:rtl/>
        </w:rPr>
        <w:t xml:space="preserve">مُحَمَّدُ بْنُ الْحَسَنِ بِإِسْنَادِهِ عَنِ الْحُسَيْنِ بْنِ سَعِيدٍ عَنْ عُثْمَانَ بْنِ عِيسَى عَنْ سَمَاعَةَ </w:t>
      </w:r>
      <w:r w:rsidR="00E45635" w:rsidRPr="00E45635">
        <w:rPr>
          <w:color w:val="76923C" w:themeColor="accent3" w:themeShade="BF"/>
          <w:rtl/>
        </w:rPr>
        <w:t>قَالَ: سَأَلْتُهُ عَنِ الرَّجُلِ يَقُومُ فِي الصَّلَاةِ فَيَنْسَى فَاتِحَةَ الْكِتَابِ- قَالَ فَلْيَقُلْ أَسْتَعِيذُ بِاللَّهِ مِنَ الشَّيْطَانِ الرَّجِيمِ إِنَّ اللَّهَ هُوَ السَّمِيعُ الْعَلِيمُ- ثُمَّ لْيَقْرَأْهَا مَا دَامَ لَمْ يَرْكَعْ فَإِنَّهُ (لَا صَلَاةَ) لَهُ حَتَّى يَقْرَأَ بِهَا فِي جَهْرٍ أَوْ إِخْفَاتٍ فَإِنَّهُ إِذَا رَكَعَ أَجْزَأَهُ إِنْ شَاءَ اللَّهُ</w:t>
      </w:r>
      <w:r w:rsidR="00E45635" w:rsidRPr="00E45635">
        <w:rPr>
          <w:rtl/>
        </w:rPr>
        <w:t>.</w:t>
      </w:r>
      <w:r w:rsidR="00DF5A63" w:rsidRPr="00E45635">
        <w:rPr>
          <w:rFonts w:hint="cs"/>
          <w:rtl/>
        </w:rPr>
        <w:t>»</w:t>
      </w:r>
      <w:r w:rsidR="00E45635">
        <w:rPr>
          <w:rStyle w:val="FootnoteReference"/>
          <w:rtl/>
        </w:rPr>
        <w:footnoteReference w:id="5"/>
      </w:r>
    </w:p>
    <w:p w:rsidR="008313BC" w:rsidRDefault="00DF5A63" w:rsidP="00DF5A63">
      <w:pPr>
        <w:jc w:val="both"/>
        <w:rPr>
          <w:rtl/>
        </w:rPr>
      </w:pPr>
      <w:r>
        <w:rPr>
          <w:rFonts w:hint="cs"/>
          <w:rtl/>
        </w:rPr>
        <w:t xml:space="preserve">سوال در مورد کسی است که </w:t>
      </w:r>
      <w:r w:rsidR="008313BC">
        <w:rPr>
          <w:rFonts w:hint="cs"/>
          <w:rtl/>
        </w:rPr>
        <w:t>فاتحۀ الکتاب را فراموش می کند، امام فرموده اند فاتحۀ الکتاب را بخوان</w:t>
      </w:r>
      <w:r>
        <w:rPr>
          <w:rFonts w:hint="cs"/>
          <w:rtl/>
        </w:rPr>
        <w:t>د، نفرموده اند که بعدش سوره را ب</w:t>
      </w:r>
      <w:r w:rsidR="008313BC">
        <w:rPr>
          <w:rFonts w:hint="cs"/>
          <w:rtl/>
        </w:rPr>
        <w:t>خواند. محقق داماد فرموده اند که این می تواند به عنوان دل</w:t>
      </w:r>
      <w:r>
        <w:rPr>
          <w:rFonts w:hint="cs"/>
          <w:rtl/>
        </w:rPr>
        <w:t>یل باشد بر اینکه سوره لازم نیست؛</w:t>
      </w:r>
      <w:r w:rsidR="008313BC">
        <w:rPr>
          <w:rFonts w:hint="cs"/>
          <w:rtl/>
        </w:rPr>
        <w:t xml:space="preserve"> زیرا امام درفرضی که این شخص فاتحۀ الکتاب را فراموش کرده فرمود باید فاتحۀ الکتاب را بخواند، فقط یک شبهه است که مانع از استدلال به این روایت می شود و آن شبهه این است که این آقا که فراموش کرده فاتحۀ الکتاب را، یعنی سوره را خوانده و فاتحۀ الکتاب را نخوانده، وگرنه اگر بگوید الله اکبر و هنوز سوره نخوانده یادش بیاید که حمد را نخوانده، به این نمی گویند که ینسی فاتحۀ الکتاب،</w:t>
      </w:r>
      <w:r w:rsidR="009A5AA7">
        <w:rPr>
          <w:rFonts w:hint="cs"/>
          <w:rtl/>
        </w:rPr>
        <w:t xml:space="preserve"> تعبیر</w:t>
      </w:r>
      <w:r w:rsidR="008313BC">
        <w:rPr>
          <w:rFonts w:hint="cs"/>
          <w:rtl/>
        </w:rPr>
        <w:t xml:space="preserve"> </w:t>
      </w:r>
      <w:r w:rsidR="009A5AA7">
        <w:rPr>
          <w:rFonts w:hint="cs"/>
          <w:rtl/>
        </w:rPr>
        <w:t>«</w:t>
      </w:r>
      <w:r w:rsidR="008313BC">
        <w:rPr>
          <w:rFonts w:hint="cs"/>
          <w:rtl/>
        </w:rPr>
        <w:t>ینسی فاتحۀ الکتاب</w:t>
      </w:r>
      <w:r w:rsidR="009A5AA7">
        <w:rPr>
          <w:rFonts w:hint="cs"/>
          <w:rtl/>
        </w:rPr>
        <w:t>» می رساند که</w:t>
      </w:r>
      <w:r w:rsidR="008313BC">
        <w:rPr>
          <w:rFonts w:hint="cs"/>
          <w:rtl/>
        </w:rPr>
        <w:t xml:space="preserve"> وارد سوره می شود و بعد یادش می آید که فاتحۀ را نخ</w:t>
      </w:r>
      <w:r w:rsidR="009A5AA7">
        <w:rPr>
          <w:rFonts w:hint="cs"/>
          <w:rtl/>
        </w:rPr>
        <w:t>وانده،</w:t>
      </w:r>
      <w:r w:rsidR="008313BC">
        <w:rPr>
          <w:rFonts w:hint="cs"/>
          <w:rtl/>
        </w:rPr>
        <w:t xml:space="preserve"> در این فرض </w:t>
      </w:r>
      <w:r w:rsidR="008313BC">
        <w:rPr>
          <w:rFonts w:hint="cs"/>
          <w:rtl/>
        </w:rPr>
        <w:lastRenderedPageBreak/>
        <w:t>شاید امام در فرض نسیان ترتیب را لازم ندانسته اند. گفته اند شما که سوره را خوانده ای، ترتیب را رعایت نکرده اید، که آن هم عند النسیان ما می بخشیم</w:t>
      </w:r>
      <w:r w:rsidR="008F7849">
        <w:rPr>
          <w:rStyle w:val="FootnoteReference"/>
          <w:rtl/>
        </w:rPr>
        <w:footnoteReference w:id="6"/>
      </w:r>
      <w:r w:rsidR="008313BC">
        <w:rPr>
          <w:rFonts w:hint="cs"/>
          <w:rtl/>
        </w:rPr>
        <w:t xml:space="preserve">. </w:t>
      </w:r>
    </w:p>
    <w:p w:rsidR="00E45635" w:rsidRDefault="008313BC" w:rsidP="00E45635">
      <w:pPr>
        <w:jc w:val="both"/>
        <w:rPr>
          <w:rtl/>
        </w:rPr>
      </w:pPr>
      <w:r>
        <w:rPr>
          <w:rFonts w:hint="cs"/>
          <w:rtl/>
        </w:rPr>
        <w:t xml:space="preserve">به نظر ما اصلا استدلال به این روایت درست نیست؛ زیرا این روایت حیثی است. سائل گفت که فاتحۀ الکتاب را فراموش کرده و حضرت فرمود باید بخواند، اصلا فرض نکرد که سوره کامله فراموش شده یا نشده، شاید مستعجل بوده و شاید مریض بوده است. سوال حیثی است. سوال از این است که کسی نماز می خواند و حمد را فراموش کرد، امام می فرمایند باید حمد را بخواند وگرنه نماز وی درست نیست، اصلا سوال از سوره بعد از سوره حمد نکرده است. لزومی ندارد که امام جواب سوالی را که او نکرده بدهد، شاید او مستعجل و مریض بوده است. شاید اصلا نماز نافله بوده است. بنابراین این روایت به نظر ما دلالتی بر عدم وجوب سوره کامله ندارد. </w:t>
      </w:r>
      <w:r>
        <w:rPr>
          <w:rtl/>
        </w:rPr>
        <w:tab/>
      </w:r>
    </w:p>
    <w:p w:rsidR="00E45635" w:rsidRDefault="00E45635" w:rsidP="00E45635">
      <w:pPr>
        <w:jc w:val="both"/>
        <w:rPr>
          <w:rtl/>
        </w:rPr>
      </w:pPr>
      <w:r>
        <w:rPr>
          <w:rFonts w:hint="cs"/>
          <w:rtl/>
        </w:rPr>
        <w:t>گفته می شود که</w:t>
      </w:r>
      <w:r w:rsidR="008313BC">
        <w:rPr>
          <w:rFonts w:hint="cs"/>
          <w:rtl/>
        </w:rPr>
        <w:t xml:space="preserve"> در برخی از نسخ حتی یبدأ آورده است</w:t>
      </w:r>
      <w:r>
        <w:rPr>
          <w:rStyle w:val="FootnoteReference"/>
          <w:rtl/>
        </w:rPr>
        <w:footnoteReference w:id="7"/>
      </w:r>
      <w:r w:rsidR="008313BC">
        <w:rPr>
          <w:rFonts w:hint="cs"/>
          <w:rtl/>
        </w:rPr>
        <w:t xml:space="preserve">. </w:t>
      </w:r>
      <w:r>
        <w:rPr>
          <w:rFonts w:hint="cs"/>
          <w:rtl/>
        </w:rPr>
        <w:t>ما آنچه نقل کردیم،</w:t>
      </w:r>
      <w:r w:rsidR="008313BC">
        <w:rPr>
          <w:rFonts w:hint="cs"/>
          <w:rtl/>
        </w:rPr>
        <w:t xml:space="preserve"> از وسائل نقل کردیم. </w:t>
      </w:r>
      <w:r>
        <w:rPr>
          <w:rFonts w:hint="cs"/>
          <w:rtl/>
        </w:rPr>
        <w:t>اگر نسخه «</w:t>
      </w:r>
      <w:r w:rsidR="008313BC">
        <w:rPr>
          <w:rFonts w:hint="cs"/>
          <w:rtl/>
        </w:rPr>
        <w:t>لاقرائۀ له حتی یبدأ بها</w:t>
      </w:r>
      <w:r>
        <w:rPr>
          <w:rFonts w:hint="cs"/>
          <w:rtl/>
        </w:rPr>
        <w:t>» درست باشد،، دلالتش ضعیف تر می شود</w:t>
      </w:r>
      <w:r w:rsidR="008313BC">
        <w:rPr>
          <w:rFonts w:hint="cs"/>
          <w:rtl/>
        </w:rPr>
        <w:t xml:space="preserve">؛ زیرا ممکن است کسی شبهه کند که یبدأ بها یعنی یبدأ بها فی القرائۀ ثم یختم بقرائۀ السورۀ، شاید این معنایش باشد و دلالت آن اضعف می شود. </w:t>
      </w:r>
    </w:p>
    <w:p w:rsidR="008313BC" w:rsidRDefault="008A003F" w:rsidP="008A003F">
      <w:pPr>
        <w:jc w:val="both"/>
        <w:rPr>
          <w:rtl/>
        </w:rPr>
      </w:pPr>
      <w:r>
        <w:rPr>
          <w:rFonts w:hint="cs"/>
          <w:rtl/>
        </w:rPr>
        <w:t>تاکنون</w:t>
      </w:r>
      <w:r w:rsidR="008313BC">
        <w:rPr>
          <w:rFonts w:hint="cs"/>
          <w:rtl/>
        </w:rPr>
        <w:t xml:space="preserve"> راجع به </w:t>
      </w:r>
      <w:r>
        <w:rPr>
          <w:rFonts w:hint="cs"/>
          <w:rtl/>
        </w:rPr>
        <w:t xml:space="preserve">آن دسته از روایاتی </w:t>
      </w:r>
      <w:r w:rsidR="008313BC">
        <w:rPr>
          <w:rFonts w:hint="cs"/>
          <w:rtl/>
        </w:rPr>
        <w:t>که اکتفاء به سوره حمد را در حال اختیار جایز دانست</w:t>
      </w:r>
      <w:r w:rsidR="00E12CCD">
        <w:rPr>
          <w:rFonts w:hint="cs"/>
          <w:rtl/>
        </w:rPr>
        <w:t xml:space="preserve"> صحبت کردیم</w:t>
      </w:r>
      <w:r w:rsidR="008313BC">
        <w:rPr>
          <w:rFonts w:hint="cs"/>
          <w:rtl/>
        </w:rPr>
        <w:t>؛ ما جمع عرفی حمل بر استحباب را قبول کردیم لولا آن شبهه ای که مطرح کردیم که این نوع حمل ها در جایی است که جمع عرفی سهل باشد، برخلاف جایی که این نوع حمل ها جمع عرفی سهل نیستند و عمیق هستند و از طرفی نیز بحث تقیه می تواند به عنوان جمع عرفی قرار گیرد. شهید صدر نیز این بحث را مطرح کرده اند که گاهی جمع عرفی ها سهل و گاهی عمیق است. این جمع عرفی محقق خویی سهل نبود، تا جایی که مقرر ایشان نیز که از فضلاء بوده است به ایشان اشکال کرده است</w:t>
      </w:r>
      <w:r w:rsidR="00C763DA">
        <w:rPr>
          <w:rStyle w:val="FootnoteReference"/>
          <w:rtl/>
        </w:rPr>
        <w:footnoteReference w:id="8"/>
      </w:r>
      <w:r w:rsidR="008313BC">
        <w:rPr>
          <w:rFonts w:hint="cs"/>
          <w:rtl/>
        </w:rPr>
        <w:t xml:space="preserve">. </w:t>
      </w:r>
    </w:p>
    <w:p w:rsidR="00E12CCD" w:rsidRDefault="00A636CE" w:rsidP="00A636CE">
      <w:pPr>
        <w:pStyle w:val="Heading3"/>
        <w:rPr>
          <w:rtl/>
        </w:rPr>
      </w:pPr>
      <w:bookmarkStart w:id="13" w:name="_Toc93831797"/>
      <w:r>
        <w:rPr>
          <w:rFonts w:hint="cs"/>
          <w:rtl/>
        </w:rPr>
        <w:t>دسته دوم: روایات دال بر جواز اکتفاء به بعض سوره</w:t>
      </w:r>
      <w:bookmarkEnd w:id="13"/>
    </w:p>
    <w:p w:rsidR="008313BC" w:rsidRDefault="008313BC" w:rsidP="008313BC">
      <w:pPr>
        <w:jc w:val="both"/>
        <w:rPr>
          <w:rtl/>
        </w:rPr>
      </w:pPr>
      <w:r>
        <w:rPr>
          <w:rFonts w:hint="cs"/>
          <w:rtl/>
        </w:rPr>
        <w:t xml:space="preserve">دسته دوم از روایات، روایاتی است که اکتفاء به بعض سوره را تجویز کرده است: </w:t>
      </w:r>
    </w:p>
    <w:p w:rsidR="00A636CE" w:rsidRDefault="00A636CE" w:rsidP="00A636CE">
      <w:pPr>
        <w:pStyle w:val="Heading3"/>
        <w:rPr>
          <w:rtl/>
        </w:rPr>
      </w:pPr>
      <w:bookmarkStart w:id="14" w:name="_Toc93831798"/>
      <w:r>
        <w:rPr>
          <w:rFonts w:hint="cs"/>
          <w:rtl/>
        </w:rPr>
        <w:lastRenderedPageBreak/>
        <w:t>روایت اول: صحیحه علی بن یقطین</w:t>
      </w:r>
      <w:bookmarkEnd w:id="14"/>
    </w:p>
    <w:p w:rsidR="008313BC" w:rsidRDefault="00D34E74" w:rsidP="00D34E74">
      <w:pPr>
        <w:jc w:val="both"/>
        <w:rPr>
          <w:rtl/>
        </w:rPr>
      </w:pPr>
      <w:r>
        <w:rPr>
          <w:rFonts w:hint="cs"/>
          <w:rtl/>
        </w:rPr>
        <w:t>در روایت علی بن یقطین چنین آمده است:</w:t>
      </w:r>
      <w:r w:rsidR="008313BC">
        <w:rPr>
          <w:rFonts w:hint="cs"/>
          <w:rtl/>
        </w:rPr>
        <w:t xml:space="preserve"> </w:t>
      </w:r>
    </w:p>
    <w:p w:rsidR="008313BC" w:rsidRDefault="009C7B95" w:rsidP="009C7B95">
      <w:pPr>
        <w:pStyle w:val="ListParagraph"/>
        <w:jc w:val="both"/>
        <w:rPr>
          <w:rFonts w:hint="cs"/>
          <w:rtl/>
        </w:rPr>
      </w:pPr>
      <w:r>
        <w:rPr>
          <w:rFonts w:hint="cs"/>
          <w:rtl/>
        </w:rPr>
        <w:t>«</w:t>
      </w:r>
      <w:r w:rsidRPr="009C7B95">
        <w:rPr>
          <w:rtl/>
        </w:rPr>
        <w:t xml:space="preserve"> عَنْهُ عَنِ الْحَسَنِ بْنِ عَلِيِّ بْنِ يَقْطِينٍ عَنْ أَخِيهِ الْحُسَيْنِ بْنِ عَلِيٍّ عَنْ أَبِيهِ عَلِيِّ بْنِ يَقْطِينٍ </w:t>
      </w:r>
      <w:r w:rsidRPr="009C7B95">
        <w:rPr>
          <w:color w:val="76923C" w:themeColor="accent3" w:themeShade="BF"/>
          <w:rtl/>
        </w:rPr>
        <w:t xml:space="preserve">قَالَ: سَأَلْتُ أَبَا الْحَسَنِ ع عَنِ الْقِرَانِ بَيْنَ السُّورَتَيْنِ فِي الْمَكْتُوبَةِ وَ النَّافِلَةِ قَالَ لَا بَأْسَ وَ عَنْ تَبْعِيضِ السُّورَةِ </w:t>
      </w:r>
      <w:r w:rsidRPr="009C7B95">
        <w:rPr>
          <w:color w:val="76923C" w:themeColor="accent3" w:themeShade="BF"/>
          <w:u w:val="single"/>
          <w:rtl/>
        </w:rPr>
        <w:t>قَالَ أَكْرَهُ ذَلِكَ</w:t>
      </w:r>
      <w:r w:rsidRPr="009C7B95">
        <w:rPr>
          <w:color w:val="76923C" w:themeColor="accent3" w:themeShade="BF"/>
          <w:rtl/>
        </w:rPr>
        <w:t xml:space="preserve"> وَ لَا بَأْسَ بِهِ فِي النَّافِلَةِ وَ عَنِ الرَّكْعَتَيْنِ اللَّتَيْنِ يَصْمُتُ فِيهِمَا الْإِمَامُ أَ يُقْرَأُ فِيهِمَا بِالْحَمْدِ وَ هُوَ إِمَامٌ يُقْتَدَى بِهِ قَالَ إِنْ قَرَأْتَ فَلَا بَأْسَ وَ إِنْ سَكَتَّ فَلَا بَأْسَ</w:t>
      </w:r>
      <w:r>
        <w:rPr>
          <w:rFonts w:hint="cs"/>
          <w:rtl/>
        </w:rPr>
        <w:t>»</w:t>
      </w:r>
      <w:r>
        <w:rPr>
          <w:rStyle w:val="FootnoteReference"/>
          <w:rtl/>
        </w:rPr>
        <w:footnoteReference w:id="9"/>
      </w:r>
    </w:p>
    <w:p w:rsidR="008313BC" w:rsidRDefault="008313BC" w:rsidP="008313BC">
      <w:pPr>
        <w:jc w:val="both"/>
        <w:rPr>
          <w:rtl/>
        </w:rPr>
      </w:pPr>
      <w:r>
        <w:rPr>
          <w:rFonts w:hint="cs"/>
          <w:rtl/>
        </w:rPr>
        <w:t xml:space="preserve">در وسائل تعبیر به «أکره» آورده و کلمه «ذلک» ندارد. </w:t>
      </w:r>
    </w:p>
    <w:p w:rsidR="008313BC" w:rsidRDefault="008313BC" w:rsidP="008313BC">
      <w:pPr>
        <w:jc w:val="both"/>
        <w:rPr>
          <w:rtl/>
        </w:rPr>
      </w:pPr>
      <w:r>
        <w:rPr>
          <w:rFonts w:hint="cs"/>
          <w:rtl/>
        </w:rPr>
        <w:t>برخی مثل محقق خویی فرموده اند دلالت این روایت بر جواز اکتفاء به بعض سوره در نماز فریضه واضح است؛ چرا که امام علیه السلام تعبیر به «أکرۀ» کرده اند یعنی در فریضه دوست ندارم، کراهت دارم اکتفاء به بعض سوره بشود. اگر اکتفاء به بعض سوره جایز نبود، تناسب نداشت که امام بفرمایند من خوشم نمی آید. باید می فرمود: «یکره» یا «یحرم». اگر «یکره» نیز می فرمود، ظهور در «یحرم» داشت. مخقق خویی فرموده است مشکل این است که امام فرموده اند من خوشم نمی آید. این ظاهر در این است که این کار حلال است، ولی حلالی است که مطلوب نیست و ثواب آن کمتر است</w:t>
      </w:r>
      <w:r w:rsidR="00800952">
        <w:rPr>
          <w:rStyle w:val="FootnoteReference"/>
          <w:rtl/>
        </w:rPr>
        <w:footnoteReference w:id="10"/>
      </w:r>
      <w:r>
        <w:rPr>
          <w:rFonts w:hint="cs"/>
          <w:rtl/>
        </w:rPr>
        <w:t xml:space="preserve">. </w:t>
      </w:r>
    </w:p>
    <w:p w:rsidR="00416D8F" w:rsidRDefault="008313BC" w:rsidP="008313BC">
      <w:pPr>
        <w:jc w:val="both"/>
        <w:rPr>
          <w:rtl/>
        </w:rPr>
      </w:pPr>
      <w:r>
        <w:rPr>
          <w:rFonts w:hint="cs"/>
          <w:rtl/>
        </w:rPr>
        <w:t>اشکال ما این است که در بحث احرام، یک روایتی وارد شده است که</w:t>
      </w:r>
      <w:r w:rsidR="00FA0C2B">
        <w:rPr>
          <w:rFonts w:hint="cs"/>
          <w:rtl/>
        </w:rPr>
        <w:t xml:space="preserve"> خود محقق خویی در مورد کلمه ی «یعجبنی ذلک» که در آن روایت آمده است، فرموده اند که دال بر </w:t>
      </w:r>
      <w:r w:rsidR="00416D8F">
        <w:rPr>
          <w:rFonts w:hint="cs"/>
          <w:rtl/>
        </w:rPr>
        <w:t xml:space="preserve">جواز نمی کند. روایت چنین است: </w:t>
      </w:r>
    </w:p>
    <w:p w:rsidR="00633BD8" w:rsidRDefault="008313BC" w:rsidP="00633BD8">
      <w:pPr>
        <w:pStyle w:val="ListParagraph"/>
        <w:jc w:val="both"/>
        <w:rPr>
          <w:rFonts w:hint="cs"/>
          <w:rtl/>
        </w:rPr>
      </w:pPr>
      <w:r>
        <w:rPr>
          <w:rFonts w:hint="cs"/>
          <w:rtl/>
        </w:rPr>
        <w:t xml:space="preserve"> «</w:t>
      </w:r>
      <w:r w:rsidR="00633BD8" w:rsidRPr="00633BD8">
        <w:rPr>
          <w:rtl/>
        </w:rPr>
        <w:t xml:space="preserve">وَ عَنْهُ عَنِ ابْنِ أَبِي عُمَيْرٍ عَنْ حَمَّادٍ عَنِ الْحَلَبِيِّ وَ ابْنِ سِنَانٍ عَنِ ابْنِ مُسْكَانَ عَنِ الْحَلَبِيِّ </w:t>
      </w:r>
      <w:r w:rsidR="00633BD8" w:rsidRPr="00633BD8">
        <w:rPr>
          <w:color w:val="76923C" w:themeColor="accent3" w:themeShade="BF"/>
          <w:rtl/>
        </w:rPr>
        <w:t>قَالَ: سَأَلْتُ أَبَا عَبْدِ اللَّهِ ع عَنِ الْمُحْرِمِ يَرْكَبُ فِي الْقُبَّةِ قَالَ مَا يُعْجِبُنِي ذَلِكَ إِلَّا أَنْ يَكُونَ مَرِيضاً</w:t>
      </w:r>
      <w:r w:rsidR="00633BD8">
        <w:rPr>
          <w:rFonts w:hint="cs"/>
          <w:rtl/>
        </w:rPr>
        <w:t>»</w:t>
      </w:r>
      <w:r w:rsidR="00633BD8">
        <w:rPr>
          <w:rStyle w:val="FootnoteReference"/>
          <w:rtl/>
        </w:rPr>
        <w:footnoteReference w:id="11"/>
      </w:r>
    </w:p>
    <w:p w:rsidR="008313BC" w:rsidRDefault="008313BC" w:rsidP="009C2E2D">
      <w:pPr>
        <w:jc w:val="both"/>
        <w:rPr>
          <w:rtl/>
        </w:rPr>
      </w:pPr>
      <w:r>
        <w:rPr>
          <w:rFonts w:hint="cs"/>
          <w:rtl/>
        </w:rPr>
        <w:t xml:space="preserve"> قبه محمل هایی بود که بالای آن پوشیده بود. </w:t>
      </w:r>
      <w:r w:rsidR="009C2E2D">
        <w:rPr>
          <w:rFonts w:hint="cs"/>
          <w:rtl/>
        </w:rPr>
        <w:t>حضرت در این روایت می فرمایند: من خوشم نمی آ</w:t>
      </w:r>
      <w:r>
        <w:rPr>
          <w:rFonts w:hint="cs"/>
          <w:rtl/>
        </w:rPr>
        <w:t>ید از اینکه محرم سوار محملی بشود که رو بسته است. چون ت</w:t>
      </w:r>
      <w:r w:rsidR="009C2E2D">
        <w:rPr>
          <w:rFonts w:hint="cs"/>
          <w:rtl/>
        </w:rPr>
        <w:t xml:space="preserve">ظلیل می شود؛ مگر اینکه شخص مریض باشد. </w:t>
      </w:r>
    </w:p>
    <w:p w:rsidR="008313BC" w:rsidRDefault="008313BC" w:rsidP="009C2E2D">
      <w:pPr>
        <w:jc w:val="both"/>
        <w:rPr>
          <w:rtl/>
        </w:rPr>
      </w:pPr>
      <w:r>
        <w:rPr>
          <w:rFonts w:hint="cs"/>
          <w:rtl/>
        </w:rPr>
        <w:lastRenderedPageBreak/>
        <w:t>خود محقق خویی</w:t>
      </w:r>
      <w:r w:rsidR="009C2E2D">
        <w:rPr>
          <w:rFonts w:hint="cs"/>
          <w:rtl/>
        </w:rPr>
        <w:t xml:space="preserve"> </w:t>
      </w:r>
      <w:r>
        <w:rPr>
          <w:rFonts w:hint="cs"/>
          <w:rtl/>
        </w:rPr>
        <w:t>فرموده اند این کلمه دال بر جواز نمی کند، بلکه کثیرا در حرمت استعمال می شود</w:t>
      </w:r>
      <w:r w:rsidR="009C2E2D">
        <w:rPr>
          <w:rStyle w:val="FootnoteReference"/>
          <w:rtl/>
        </w:rPr>
        <w:footnoteReference w:id="12"/>
      </w:r>
      <w:r>
        <w:rPr>
          <w:rFonts w:hint="cs"/>
          <w:rtl/>
        </w:rPr>
        <w:t>. ما در آن بحث عرض کردیم که مظان اگر مظان تقیه باشد، تعبیر «مایعجبنی» یا تعبیر «أکرۀ ذلک» ظهور در کراهت اصطلاحیه ندارد. فقط یک مقدار مماشات با عامه شده است. چیزی که حرام واقعی است ولی عامه حلال می دانند. امام می فرمایند من از این کار خوشم نمی آید. این ظهور ندارد در اینکه این کار حلال است. اگر نظر عامه مخالف نبود، بلی، ما یعجبنی ذلک تناسب با حرام واقعی نداشت، اما اگر یک حرامی است که عامه حلال می دانند. اینجا امام اکتفاء کنند به این بیان که من این کار را دوست ندارم، این یک بیان عرفی است و هیچ ظهوری در نفی حرمت این فعل ندارد.</w:t>
      </w:r>
    </w:p>
    <w:p w:rsidR="008313BC" w:rsidRDefault="00D13BB8" w:rsidP="008313BC">
      <w:pPr>
        <w:jc w:val="both"/>
        <w:rPr>
          <w:rtl/>
        </w:rPr>
      </w:pPr>
      <w:r>
        <w:rPr>
          <w:rFonts w:hint="cs"/>
          <w:rtl/>
        </w:rPr>
        <w:t>سوال می شود که</w:t>
      </w:r>
      <w:r w:rsidR="008313BC">
        <w:rPr>
          <w:rFonts w:hint="cs"/>
          <w:rtl/>
        </w:rPr>
        <w:t xml:space="preserve"> اگر یکرۀ ظهور در حرام داشته باشد، أکره چرا نداشته باشد؟</w:t>
      </w:r>
    </w:p>
    <w:p w:rsidR="008313BC" w:rsidRDefault="00D13BB8" w:rsidP="008313BC">
      <w:pPr>
        <w:jc w:val="both"/>
        <w:rPr>
          <w:rtl/>
        </w:rPr>
      </w:pPr>
      <w:r>
        <w:rPr>
          <w:rFonts w:hint="cs"/>
          <w:rtl/>
        </w:rPr>
        <w:t>جواب این است که</w:t>
      </w:r>
      <w:r w:rsidR="008313BC">
        <w:rPr>
          <w:rFonts w:hint="cs"/>
          <w:rtl/>
        </w:rPr>
        <w:t xml:space="preserve"> یکره یعنی خدا مبغوض می دارد، ولی أکره انتساب به خود امام معصوم علیه السلام دارد. أکرۀ بالمجهول از اکراه می آید اکراه یعنی دیگری را به زور وادار به کاری کردن. آنچه معنای مکروه است باید «کره ذلک» بگوید. مکروه یعنی چیزی که خدا بدش می آید. انصافا این فرماش محقق خویی متین است و ما هم عرض کرده ایم که مردم نگاهشان به امام نگاه به یک فقیه بود. اگر پیامبر می فرمود أنا أکره ذلک، پیامبر مقام تشریع و مولویت داشت از نظر عرف مسلمین، خدا بفرماید که عند ربک مکروها که در آیه قرآن آمده است، بحث دیگری است. اما اینکه امام بفرمایند که من از این کار خوشم نمی آید، در حد این است که یک فقیه با حفظ مراتب عصمت ائمه عرض می کنیم، عرف متشرعی اینطور برداشت می کرد که امام به عنوان یک فقیه صحبت می کند. این تناسب با حرمت ندارد. اگر حرام بود اینطور نمی فرمودند که من از این کار خوشم نمی آید. فقط در مقام تقیه این سخن قابل قبول است. </w:t>
      </w:r>
      <w:r w:rsidR="001A4619">
        <w:rPr>
          <w:rFonts w:hint="cs"/>
          <w:rtl/>
        </w:rPr>
        <w:t>یعنی در مقام تقیه احتمال اینکه أکره نفی حرمت نکند و با حرمت نیز سازگاری داشته باشد، زیاد است.</w:t>
      </w:r>
    </w:p>
    <w:p w:rsidR="00C130E9" w:rsidRDefault="00C130E9" w:rsidP="00C130E9">
      <w:pPr>
        <w:pStyle w:val="Heading3"/>
        <w:rPr>
          <w:rtl/>
        </w:rPr>
      </w:pPr>
      <w:bookmarkStart w:id="15" w:name="_Toc93831799"/>
      <w:r>
        <w:rPr>
          <w:rFonts w:hint="cs"/>
          <w:rtl/>
        </w:rPr>
        <w:t>کلام آیت الله بروجردی</w:t>
      </w:r>
      <w:bookmarkEnd w:id="15"/>
    </w:p>
    <w:p w:rsidR="00C130E9" w:rsidRDefault="008313BC" w:rsidP="008313BC">
      <w:pPr>
        <w:jc w:val="both"/>
        <w:rPr>
          <w:rtl/>
        </w:rPr>
      </w:pPr>
      <w:r>
        <w:rPr>
          <w:rFonts w:hint="cs"/>
          <w:rtl/>
        </w:rPr>
        <w:t>آیت الله بروجردی یک معنای خلاف ظاهری کرده و فرموده اند کلام امام این است که «أکرۀ ذلک فی النافلۀ و لا بأس به» یعنی محور بحث نافله است. در مورد ن</w:t>
      </w:r>
      <w:r w:rsidR="00C130E9">
        <w:rPr>
          <w:rFonts w:hint="cs"/>
          <w:rtl/>
        </w:rPr>
        <w:t>افله من از تبعیض سوره خوشم نمی آ</w:t>
      </w:r>
      <w:r>
        <w:rPr>
          <w:rFonts w:hint="cs"/>
          <w:rtl/>
        </w:rPr>
        <w:t xml:space="preserve">ید. اصلا از فریضه امام جواب نداده اند. بنابراین جمله </w:t>
      </w:r>
      <w:r>
        <w:rPr>
          <w:rFonts w:hint="cs"/>
          <w:rtl/>
        </w:rPr>
        <w:lastRenderedPageBreak/>
        <w:t>امام به معنای این بوده است که «أکره فی النافلۀ و لا بأس به» من خوشم نمی آید، هرچند در مورد نافله مانعی ندارد. این احتمال وجود دارد، لذا ایشان فرموده اند وقتی این احتمال وجود دارد، استدلال صحیح نیست</w:t>
      </w:r>
      <w:r w:rsidR="00E4488B">
        <w:rPr>
          <w:rStyle w:val="FootnoteReference"/>
          <w:rtl/>
        </w:rPr>
        <w:footnoteReference w:id="13"/>
      </w:r>
      <w:r>
        <w:rPr>
          <w:rFonts w:hint="cs"/>
          <w:rtl/>
        </w:rPr>
        <w:t>.</w:t>
      </w:r>
    </w:p>
    <w:p w:rsidR="008313BC" w:rsidRDefault="008313BC" w:rsidP="008313BC">
      <w:pPr>
        <w:jc w:val="both"/>
        <w:rPr>
          <w:rtl/>
        </w:rPr>
      </w:pPr>
      <w:r>
        <w:rPr>
          <w:rFonts w:hint="cs"/>
          <w:rtl/>
        </w:rPr>
        <w:t xml:space="preserve"> به نظر ما این برداشت عرفی نیست. وقتی «أکره ذلک و لابأس به فی النافلۀ» </w:t>
      </w:r>
      <w:r w:rsidR="00E4488B">
        <w:rPr>
          <w:rFonts w:hint="cs"/>
          <w:rtl/>
        </w:rPr>
        <w:t xml:space="preserve">گفته می شود، </w:t>
      </w:r>
      <w:r>
        <w:rPr>
          <w:rFonts w:hint="cs"/>
          <w:rtl/>
        </w:rPr>
        <w:t xml:space="preserve">عرف تقابل می بیند. مخصوصا اینکه ببینید سائل در سوال قبلی خود گفت </w:t>
      </w:r>
      <w:r w:rsidR="00E4488B">
        <w:rPr>
          <w:rFonts w:hint="cs"/>
          <w:rtl/>
        </w:rPr>
        <w:t>«</w:t>
      </w:r>
      <w:r>
        <w:rPr>
          <w:rFonts w:hint="cs"/>
          <w:rtl/>
        </w:rPr>
        <w:t>القران بین السورتین فی المکتوبۀ و النافلۀ قال لابأس</w:t>
      </w:r>
      <w:r w:rsidR="00E4488B">
        <w:rPr>
          <w:rFonts w:hint="cs"/>
          <w:rtl/>
        </w:rPr>
        <w:t>»</w:t>
      </w:r>
      <w:r>
        <w:rPr>
          <w:rFonts w:hint="cs"/>
          <w:rtl/>
        </w:rPr>
        <w:t xml:space="preserve">، بعد در مورد نافله می فرماید اشکالی ندارد. </w:t>
      </w:r>
      <w:r w:rsidR="00E4488B">
        <w:rPr>
          <w:rFonts w:hint="cs"/>
          <w:rtl/>
        </w:rPr>
        <w:t>این به قرینه تصریح در سوال قبلی</w:t>
      </w:r>
      <w:r>
        <w:rPr>
          <w:rFonts w:hint="cs"/>
          <w:rtl/>
        </w:rPr>
        <w:t xml:space="preserve"> ظهور دارد در اینکه من خوشم از این کار نمی آید، ولی در نافله اشکال ندارد، یعنی در فریضه اشکال دارد. </w:t>
      </w:r>
    </w:p>
    <w:p w:rsidR="008313BC" w:rsidRDefault="008313BC" w:rsidP="008313BC">
      <w:pPr>
        <w:jc w:val="both"/>
        <w:rPr>
          <w:rtl/>
        </w:rPr>
      </w:pPr>
      <w:r>
        <w:rPr>
          <w:rFonts w:hint="cs"/>
          <w:rtl/>
        </w:rPr>
        <w:t xml:space="preserve">پس این روایت، از آنجایی که مظان تقیه بوده است، هیچ ظهوری در نفی وجوب سوره کامله ندارد؛ چرا که مظان تقیه است و امام بفرماید أنا أکره ظهور در عدم حرمت ندارد، ممکن است حرام باشد، لکن امام نمی خواهند برخورد تندی با فقه عامه در این مورد کنند و می خواهند آرام صحبت کنند. </w:t>
      </w:r>
    </w:p>
    <w:p w:rsidR="008313BC" w:rsidRDefault="008313BC" w:rsidP="00743A15">
      <w:pPr>
        <w:pStyle w:val="Heading3"/>
        <w:rPr>
          <w:rtl/>
        </w:rPr>
      </w:pPr>
      <w:bookmarkStart w:id="16" w:name="_Toc93831800"/>
      <w:r>
        <w:rPr>
          <w:rFonts w:hint="cs"/>
          <w:rtl/>
        </w:rPr>
        <w:t>روایت دوم: صحیحه سعد بن سعد أشعری</w:t>
      </w:r>
      <w:bookmarkEnd w:id="16"/>
    </w:p>
    <w:p w:rsidR="00743A15" w:rsidRDefault="00743A15" w:rsidP="008313BC">
      <w:pPr>
        <w:jc w:val="both"/>
        <w:rPr>
          <w:rtl/>
        </w:rPr>
      </w:pPr>
      <w:r>
        <w:rPr>
          <w:rFonts w:hint="cs"/>
          <w:rtl/>
        </w:rPr>
        <w:t xml:space="preserve">متن روایت چنین است: </w:t>
      </w:r>
    </w:p>
    <w:p w:rsidR="008313BC" w:rsidRDefault="008313BC" w:rsidP="00743A15">
      <w:pPr>
        <w:pStyle w:val="ListParagraph"/>
        <w:jc w:val="both"/>
        <w:rPr>
          <w:rFonts w:hint="cs"/>
          <w:rtl/>
        </w:rPr>
      </w:pPr>
      <w:r>
        <w:rPr>
          <w:rFonts w:hint="cs"/>
          <w:rtl/>
        </w:rPr>
        <w:t>«</w:t>
      </w:r>
      <w:r w:rsidR="00743A15" w:rsidRPr="00743A15">
        <w:rPr>
          <w:rtl/>
        </w:rPr>
        <w:t xml:space="preserve"> عَنْهُ عَنِ الْبَرْقِيِّ عَنْ سَعْدِ بْنِ سَعْدٍ الْأَشْعَرِيِّ عَنْ أَبِي‏</w:t>
      </w:r>
      <w:r w:rsidR="00743A15">
        <w:t xml:space="preserve"> </w:t>
      </w:r>
      <w:r w:rsidR="00743A15" w:rsidRPr="00743A15">
        <w:rPr>
          <w:rtl/>
        </w:rPr>
        <w:t xml:space="preserve">الْحَسَنِ الرِّضَا </w:t>
      </w:r>
      <w:r w:rsidR="00743A15" w:rsidRPr="00743A15">
        <w:rPr>
          <w:color w:val="76923C" w:themeColor="accent3" w:themeShade="BF"/>
          <w:rtl/>
        </w:rPr>
        <w:t>ع قَالَ: سَأَلْتُهُ عَنِ الرَّجُلِ قَرَأَ فِي رَكْعَةٍ الْحَمْدَ وَ نِصْفَ سُورَةٍ هَلْ يُجْزِيهِ فِي الثَّانِيَةِ أَنْ لَا يَقْرَأَ الْحَمْدَ وَ يَقْرَأَ مَا بَقِيَ مِنَ السُّورَةِ فَقَالَ يَقْرَأُ الْحَمْدَ ثُمَّ يَقْرَأُ مَا بَقِيَ مِنَ السُّورَةِ</w:t>
      </w:r>
      <w:r w:rsidR="00743A15">
        <w:rPr>
          <w:rFonts w:hint="cs"/>
          <w:rtl/>
        </w:rPr>
        <w:t>»</w:t>
      </w:r>
      <w:r w:rsidR="00743A15">
        <w:rPr>
          <w:rStyle w:val="FootnoteReference"/>
          <w:rtl/>
        </w:rPr>
        <w:footnoteReference w:id="14"/>
      </w:r>
    </w:p>
    <w:p w:rsidR="009F70C0" w:rsidRDefault="009F70C0" w:rsidP="009F70C0">
      <w:pPr>
        <w:jc w:val="both"/>
        <w:rPr>
          <w:rtl/>
        </w:rPr>
      </w:pPr>
      <w:r>
        <w:rPr>
          <w:rFonts w:hint="cs"/>
          <w:rtl/>
        </w:rPr>
        <w:t xml:space="preserve">نجاشی و شیخ سعد بن سعد أشعری را توثیق کرده اند. </w:t>
      </w:r>
    </w:p>
    <w:p w:rsidR="008313BC" w:rsidRDefault="009F70C0" w:rsidP="008313BC">
      <w:pPr>
        <w:jc w:val="both"/>
        <w:rPr>
          <w:rtl/>
        </w:rPr>
      </w:pPr>
      <w:r>
        <w:rPr>
          <w:rFonts w:hint="cs"/>
          <w:rtl/>
        </w:rPr>
        <w:t xml:space="preserve">در این روایت می فرماید: </w:t>
      </w:r>
      <w:r w:rsidR="008313BC">
        <w:rPr>
          <w:rFonts w:hint="cs"/>
          <w:rtl/>
        </w:rPr>
        <w:t xml:space="preserve">کسی در یک رکعت سوره حمد را خواند و یک نصفه سوره را نیز خواند، آیا مجزی است که دیگر سوره را نخواند، حضرت فرمودند که اول حمد را بخواند و بعد آن نصف دوم سوره را که در رکعت اول نخوانده، در رکعت دوم بخواند. </w:t>
      </w:r>
    </w:p>
    <w:p w:rsidR="008313BC" w:rsidRDefault="008313BC" w:rsidP="008313BC">
      <w:pPr>
        <w:jc w:val="both"/>
        <w:rPr>
          <w:rtl/>
        </w:rPr>
      </w:pPr>
      <w:r>
        <w:rPr>
          <w:rFonts w:hint="cs"/>
          <w:rtl/>
        </w:rPr>
        <w:t xml:space="preserve">این روایت نیز اختصاص به فریضه ندارد. استدلال به اطلاق این روایت اشکال ندارد، ولی بالأخره اطلاق است و آن أدله دال بر وجوب سوره کامله می تواند موجب حمل این روایت بر خصوص نافله شود؛ چرا که روایت گفت در فریضه سوره کامله بخوان، </w:t>
      </w:r>
      <w:r>
        <w:rPr>
          <w:rFonts w:hint="cs"/>
          <w:rtl/>
        </w:rPr>
        <w:lastRenderedPageBreak/>
        <w:t>أخص موضوعی است و جمع موضوعی مقدم است. این روایت به طور مطلق گفته است که اشکال ندارد. مقتضای تخصیص این است که حمل بر نافله شود، بلکه بعید نیست ما بگوییم که اصلا شخص مفروغ عنه گرفته که می شود در نماز نصف سوره را خواند. نگفت که نصف سوره مجزی است یا خیر، آنرا مفروغ عنه گرفت، سوالش این بود که در رکعت دوم دیگر سوره حمد نخوانم و آن نصف را تکمیل کنم. پس فرض این است که مفروغ عنه گرفته است، بنابراین بعید نیست که اصلا نسبت به فریضه اطلاق نداشته باشد</w:t>
      </w:r>
      <w:r w:rsidR="007663AB">
        <w:rPr>
          <w:rFonts w:hint="cs"/>
          <w:rtl/>
        </w:rPr>
        <w:t>؛</w:t>
      </w:r>
      <w:r>
        <w:rPr>
          <w:rFonts w:hint="cs"/>
          <w:rtl/>
        </w:rPr>
        <w:t xml:space="preserve"> زیرا سوالش از چیز دیگری بوده است در حالی که مرتکز مسلمین این بود که سوره حمد در نماز فریضه لازم است. </w:t>
      </w:r>
    </w:p>
    <w:p w:rsidR="008313BC" w:rsidRDefault="009F70C0" w:rsidP="009F70C0">
      <w:pPr>
        <w:pStyle w:val="Heading3"/>
        <w:rPr>
          <w:rtl/>
        </w:rPr>
      </w:pPr>
      <w:bookmarkStart w:id="17" w:name="_Toc93831801"/>
      <w:r>
        <w:rPr>
          <w:rFonts w:hint="cs"/>
          <w:rtl/>
        </w:rPr>
        <w:t>روایت سوم: صحیحه زرارۀ</w:t>
      </w:r>
      <w:bookmarkEnd w:id="17"/>
    </w:p>
    <w:p w:rsidR="009F70C0" w:rsidRDefault="009F70C0" w:rsidP="009F70C0">
      <w:pPr>
        <w:jc w:val="both"/>
        <w:rPr>
          <w:rtl/>
        </w:rPr>
      </w:pPr>
      <w:r>
        <w:rPr>
          <w:rFonts w:hint="cs"/>
          <w:rtl/>
        </w:rPr>
        <w:t xml:space="preserve">متن روایت چنین است: </w:t>
      </w:r>
    </w:p>
    <w:p w:rsidR="008313BC" w:rsidRDefault="00032B55" w:rsidP="00032B55">
      <w:pPr>
        <w:pStyle w:val="ListParagraph"/>
        <w:rPr>
          <w:rtl/>
        </w:rPr>
      </w:pPr>
      <w:r>
        <w:rPr>
          <w:rFonts w:hint="cs"/>
          <w:rtl/>
        </w:rPr>
        <w:t>«</w:t>
      </w:r>
      <w:r>
        <w:rPr>
          <w:rtl/>
        </w:rPr>
        <w:t xml:space="preserve">عَنْهُ عَنْ حَمَّادِ بْنِ عِيسَى عَنْ حَرِيزِ بْنِ عَبْدِ اللَّهِ عَنْ زُرَارَةَ قَالَ: </w:t>
      </w:r>
      <w:r w:rsidRPr="00032B55">
        <w:rPr>
          <w:color w:val="76923C" w:themeColor="accent3" w:themeShade="BF"/>
          <w:rtl/>
        </w:rPr>
        <w:t>قُلْتُ لِأَبِي جَعْفَرٍ ع رَجُلٌ قَرَأَ سُورَةً فِي رَكْعَةٍ فَغَلِطَ أَ يَدَعُ الْمَكَانَ الَّذِي غَلِطَ فِيهِ وَ يَمْضِي فِي قِرَاءَتِهِ أَوْ يَدَعُ تِلْكَ السُّورَةَ وَ يَتَحَوَّلُ مِنْهَا إِلَى غَيْرِهَا فَقَالَ كُلُ‏</w:t>
      </w:r>
      <w:r w:rsidRPr="00032B55">
        <w:rPr>
          <w:color w:val="76923C" w:themeColor="accent3" w:themeShade="BF"/>
        </w:rPr>
        <w:t xml:space="preserve"> </w:t>
      </w:r>
      <w:r w:rsidRPr="00032B55">
        <w:rPr>
          <w:color w:val="76923C" w:themeColor="accent3" w:themeShade="BF"/>
          <w:rtl/>
        </w:rPr>
        <w:t>ذَلِكَ لَا بَأْسَ بِهِ وَ إِنْ قَرَأَ آيَةً وَاحِدَةً فَشَاءَ أَنْ يَرْكَعَ بِهَا رَكَعَ</w:t>
      </w:r>
      <w:r>
        <w:rPr>
          <w:rFonts w:hint="cs"/>
          <w:rtl/>
        </w:rPr>
        <w:t>»</w:t>
      </w:r>
      <w:r w:rsidR="001744AA">
        <w:rPr>
          <w:rStyle w:val="FootnoteReference"/>
          <w:rtl/>
        </w:rPr>
        <w:footnoteReference w:id="15"/>
      </w:r>
      <w:r>
        <w:rPr>
          <w:rtl/>
        </w:rPr>
        <w:t>.</w:t>
      </w:r>
    </w:p>
    <w:p w:rsidR="008313BC" w:rsidRDefault="008313BC" w:rsidP="009F70C0">
      <w:pPr>
        <w:jc w:val="both"/>
        <w:rPr>
          <w:rtl/>
        </w:rPr>
      </w:pPr>
      <w:r>
        <w:rPr>
          <w:rFonts w:hint="cs"/>
          <w:rtl/>
        </w:rPr>
        <w:t xml:space="preserve">در این روایت نیز نماز فریضه بودن مطرح نشده است و مقتضای جمع عرفی این است که بر نافله حمل شود. </w:t>
      </w:r>
      <w:r w:rsidR="00AD46B2">
        <w:rPr>
          <w:rFonts w:hint="cs"/>
          <w:rtl/>
        </w:rPr>
        <w:t xml:space="preserve">ادامه ی بحث در جلسه آینده ان شاءالله بررسی می شود. </w:t>
      </w:r>
    </w:p>
    <w:p w:rsidR="008313BC" w:rsidRPr="00D10D04" w:rsidRDefault="008313BC" w:rsidP="008313BC">
      <w:pPr>
        <w:jc w:val="both"/>
        <w:rPr>
          <w:rtl/>
        </w:rPr>
      </w:pPr>
    </w:p>
    <w:p w:rsidR="003E6650" w:rsidRPr="001A27D7" w:rsidRDefault="003E6650" w:rsidP="00824B22">
      <w:pPr>
        <w:rPr>
          <w:rtl/>
        </w:rPr>
      </w:pPr>
    </w:p>
    <w:p w:rsidR="001A1EA5" w:rsidRPr="006162A2" w:rsidRDefault="001A1EA5" w:rsidP="006162A2">
      <w:pPr>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EE4" w:rsidRDefault="00911EE4" w:rsidP="008B750B">
      <w:pPr>
        <w:spacing w:line="240" w:lineRule="auto"/>
      </w:pPr>
      <w:r>
        <w:separator/>
      </w:r>
    </w:p>
  </w:endnote>
  <w:endnote w:type="continuationSeparator" w:id="0">
    <w:p w:rsidR="00911EE4" w:rsidRDefault="00911EE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471A6F">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437307" w:rsidRPr="00437307">
            <w:rPr>
              <w:noProof/>
              <w:rtl/>
              <w:lang w:val="fa-IR"/>
            </w:rPr>
            <w:t>10</w:t>
          </w:r>
          <w:r>
            <w:rPr>
              <w:noProof/>
            </w:rPr>
            <w:fldChar w:fldCharType="end"/>
          </w:r>
        </w:p>
      </w:tc>
      <w:tc>
        <w:tcPr>
          <w:tcW w:w="4786" w:type="dxa"/>
          <w:tcBorders>
            <w:top w:val="nil"/>
            <w:left w:val="nil"/>
            <w:bottom w:val="nil"/>
            <w:right w:val="nil"/>
          </w:tcBorders>
          <w:vAlign w:val="center"/>
        </w:tcPr>
        <w:p w:rsidR="006D44C1" w:rsidRPr="006D44C1" w:rsidRDefault="00414DFB" w:rsidP="001B6799">
          <w:pPr>
            <w:pStyle w:val="Footer"/>
            <w:bidi w:val="0"/>
            <w:rPr>
              <w:color w:val="808080" w:themeColor="background1" w:themeShade="80"/>
              <w:rtl/>
            </w:rPr>
          </w:pPr>
          <w:bookmarkStart w:id="25" w:name="BokAdres"/>
          <w:bookmarkEnd w:id="25"/>
          <w:r>
            <w:rPr>
              <w:color w:val="808080" w:themeColor="background1" w:themeShade="80"/>
            </w:rPr>
            <w:t>F1ms4_14001102-061_rh1_mfeb.ir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EE4" w:rsidRDefault="00911EE4" w:rsidP="008B750B">
      <w:pPr>
        <w:spacing w:line="240" w:lineRule="auto"/>
      </w:pPr>
      <w:r>
        <w:separator/>
      </w:r>
    </w:p>
  </w:footnote>
  <w:footnote w:type="continuationSeparator" w:id="0">
    <w:p w:rsidR="00911EE4" w:rsidRDefault="00911EE4" w:rsidP="008B750B">
      <w:pPr>
        <w:spacing w:line="240" w:lineRule="auto"/>
      </w:pPr>
      <w:r>
        <w:continuationSeparator/>
      </w:r>
    </w:p>
  </w:footnote>
  <w:footnote w:id="1">
    <w:p w:rsidR="00D94BA4" w:rsidRPr="001C080F" w:rsidRDefault="00D94BA4" w:rsidP="00D94BA4">
      <w:pPr>
        <w:pStyle w:val="FootnoteText"/>
        <w:jc w:val="both"/>
      </w:pPr>
      <w:r w:rsidRPr="001C080F">
        <w:footnoteRef/>
      </w:r>
      <w:r w:rsidRPr="001C080F">
        <w:rPr>
          <w:rtl/>
        </w:rPr>
        <w:t xml:space="preserve"> </w:t>
      </w:r>
      <w:hyperlink r:id="rId1" w:history="1">
        <w:r w:rsidRPr="001C080F">
          <w:rPr>
            <w:rStyle w:val="Hyperlink"/>
            <w:rFonts w:hint="eastAsia"/>
            <w:rtl/>
          </w:rPr>
          <w:t>موسوعة</w:t>
        </w:r>
        <w:r w:rsidRPr="001C080F">
          <w:rPr>
            <w:rStyle w:val="Hyperlink"/>
            <w:rtl/>
          </w:rPr>
          <w:t xml:space="preserve"> الامام الخوئ</w:t>
        </w:r>
        <w:r w:rsidRPr="001C080F">
          <w:rPr>
            <w:rStyle w:val="Hyperlink"/>
            <w:rFonts w:hint="cs"/>
            <w:rtl/>
          </w:rPr>
          <w:t>ی</w:t>
        </w:r>
        <w:r w:rsidRPr="001C080F">
          <w:rPr>
            <w:rStyle w:val="Hyperlink"/>
            <w:rFonts w:hint="eastAsia"/>
            <w:rtl/>
          </w:rPr>
          <w:t>،</w:t>
        </w:r>
        <w:r w:rsidRPr="001C080F">
          <w:rPr>
            <w:rStyle w:val="Hyperlink"/>
            <w:rtl/>
          </w:rPr>
          <w:t xml:space="preserve"> الس</w:t>
        </w:r>
        <w:r w:rsidRPr="001C080F">
          <w:rPr>
            <w:rStyle w:val="Hyperlink"/>
            <w:rFonts w:hint="cs"/>
            <w:rtl/>
          </w:rPr>
          <w:t>ی</w:t>
        </w:r>
        <w:r w:rsidRPr="001C080F">
          <w:rPr>
            <w:rStyle w:val="Hyperlink"/>
            <w:rFonts w:hint="eastAsia"/>
            <w:rtl/>
          </w:rPr>
          <w:t>د</w:t>
        </w:r>
        <w:r w:rsidRPr="001C080F">
          <w:rPr>
            <w:rStyle w:val="Hyperlink"/>
            <w:rtl/>
          </w:rPr>
          <w:t xml:space="preserve"> أبوالقاسم الخوئ</w:t>
        </w:r>
        <w:r w:rsidRPr="001C080F">
          <w:rPr>
            <w:rStyle w:val="Hyperlink"/>
            <w:rFonts w:hint="cs"/>
            <w:rtl/>
          </w:rPr>
          <w:t>ی</w:t>
        </w:r>
        <w:r w:rsidRPr="001C080F">
          <w:rPr>
            <w:rStyle w:val="Hyperlink"/>
            <w:rFonts w:hint="eastAsia"/>
            <w:rtl/>
          </w:rPr>
          <w:t>،</w:t>
        </w:r>
        <w:r w:rsidRPr="001C080F">
          <w:rPr>
            <w:rStyle w:val="Hyperlink"/>
            <w:rtl/>
          </w:rPr>
          <w:t xml:space="preserve"> ج14، ص277.</w:t>
        </w:r>
      </w:hyperlink>
      <w:r>
        <w:rPr>
          <w:rStyle w:val="Hyperlink"/>
          <w:rFonts w:hint="cs"/>
          <w:rtl/>
        </w:rPr>
        <w:t xml:space="preserve"> </w:t>
      </w:r>
      <w:r w:rsidRPr="00895C60">
        <w:rPr>
          <w:rStyle w:val="Hyperlink"/>
          <w:u w:val="none"/>
          <w:rtl/>
        </w:rPr>
        <w:t>«</w:t>
      </w:r>
      <w:r w:rsidRPr="00895C60">
        <w:rPr>
          <w:rStyle w:val="Hyperlink"/>
          <w:color w:val="4F81BD" w:themeColor="accent1"/>
          <w:u w:val="none"/>
          <w:rtl/>
        </w:rPr>
        <w:t>ظاهر الصحيحتين أنّ‌ الإمام (عليه السلام) في مقام بيان وظيفة المصلي بحسب طبعه الأوّلي، لا بلحاظ الطوارئ و العوارض الخارجية، و إلّا فبملاحظتها ربما تسقط الحمد أيضاً كما في ضيق الوقت، أو عدم التمكن من التعلم و نحو ذلك، فلا وجه لقصر النظر في ذلك على السورة فقط، فهما كالصريح في جواز الاقتصار على الحمد وحده حتى في حال الاختيار، فلا مناص من حمل البأس في مفهوم هذه الصحيحة على الكراهة، إذ الأمر دائر بين رفع اليد عن ظهوره في المنع، و بين ارتكاب التقييد في الأولتين بالحمل على الضرورة و العجلة، و لا ريب أنّ‌ الأوّل أولى، لوجود المحذور في الثاني و عدم كونه من الجمع العرفي كما عرفت</w:t>
      </w:r>
      <w:r>
        <w:rPr>
          <w:rStyle w:val="Hyperlink"/>
          <w:rFonts w:hint="cs"/>
          <w:rtl/>
        </w:rPr>
        <w:t>»</w:t>
      </w:r>
    </w:p>
  </w:footnote>
  <w:footnote w:id="2">
    <w:p w:rsidR="007B3826" w:rsidRPr="007B3826" w:rsidRDefault="007B3826" w:rsidP="007B3826">
      <w:pPr>
        <w:pStyle w:val="FootnoteText"/>
      </w:pPr>
      <w:r w:rsidRPr="007B3826">
        <w:footnoteRef/>
      </w:r>
      <w:r w:rsidRPr="007B3826">
        <w:rPr>
          <w:rtl/>
        </w:rPr>
        <w:t xml:space="preserve"> </w:t>
      </w:r>
      <w:hyperlink r:id="rId2" w:history="1">
        <w:r w:rsidRPr="007B3826">
          <w:rPr>
            <w:rStyle w:val="Hyperlink"/>
            <w:rtl/>
          </w:rPr>
          <w:t>بحوث ف</w:t>
        </w:r>
        <w:r w:rsidRPr="007B3826">
          <w:rPr>
            <w:rStyle w:val="Hyperlink"/>
            <w:rFonts w:hint="cs"/>
            <w:rtl/>
          </w:rPr>
          <w:t>ی</w:t>
        </w:r>
        <w:r w:rsidRPr="007B3826">
          <w:rPr>
            <w:rStyle w:val="Hyperlink"/>
            <w:rtl/>
          </w:rPr>
          <w:t xml:space="preserve"> علم الأصول، الس</w:t>
        </w:r>
        <w:r w:rsidRPr="007B3826">
          <w:rPr>
            <w:rStyle w:val="Hyperlink"/>
            <w:rFonts w:hint="cs"/>
            <w:rtl/>
          </w:rPr>
          <w:t>ی</w:t>
        </w:r>
        <w:r w:rsidRPr="007B3826">
          <w:rPr>
            <w:rStyle w:val="Hyperlink"/>
            <w:rFonts w:hint="eastAsia"/>
            <w:rtl/>
          </w:rPr>
          <w:t>د</w:t>
        </w:r>
        <w:r w:rsidRPr="007B3826">
          <w:rPr>
            <w:rStyle w:val="Hyperlink"/>
            <w:rtl/>
          </w:rPr>
          <w:t xml:space="preserve"> محمد باقر الصدر، ج7، ص200.</w:t>
        </w:r>
      </w:hyperlink>
    </w:p>
  </w:footnote>
  <w:footnote w:id="3">
    <w:p w:rsidR="00330376" w:rsidRPr="00330376" w:rsidRDefault="00330376" w:rsidP="00330376">
      <w:pPr>
        <w:pStyle w:val="FootnoteText"/>
      </w:pPr>
      <w:r w:rsidRPr="00330376">
        <w:footnoteRef/>
      </w:r>
      <w:r w:rsidRPr="00330376">
        <w:rPr>
          <w:rtl/>
        </w:rPr>
        <w:t xml:space="preserve"> </w:t>
      </w:r>
      <w:hyperlink r:id="rId3" w:history="1">
        <w:r w:rsidRPr="00330376">
          <w:rPr>
            <w:rStyle w:val="Hyperlink"/>
            <w:rtl/>
          </w:rPr>
          <w:t>تهذ</w:t>
        </w:r>
        <w:r w:rsidRPr="00330376">
          <w:rPr>
            <w:rStyle w:val="Hyperlink"/>
            <w:rFonts w:hint="cs"/>
            <w:rtl/>
          </w:rPr>
          <w:t>ی</w:t>
        </w:r>
        <w:r w:rsidRPr="00330376">
          <w:rPr>
            <w:rStyle w:val="Hyperlink"/>
            <w:rFonts w:hint="eastAsia"/>
            <w:rtl/>
          </w:rPr>
          <w:t>ب</w:t>
        </w:r>
        <w:r w:rsidRPr="00330376">
          <w:rPr>
            <w:rStyle w:val="Hyperlink"/>
            <w:rtl/>
          </w:rPr>
          <w:t xml:space="preserve"> الاحکام، ش</w:t>
        </w:r>
        <w:r w:rsidRPr="00330376">
          <w:rPr>
            <w:rStyle w:val="Hyperlink"/>
            <w:rFonts w:hint="cs"/>
            <w:rtl/>
          </w:rPr>
          <w:t>ی</w:t>
        </w:r>
        <w:r w:rsidRPr="00330376">
          <w:rPr>
            <w:rStyle w:val="Hyperlink"/>
            <w:rFonts w:hint="eastAsia"/>
            <w:rtl/>
          </w:rPr>
          <w:t>خ</w:t>
        </w:r>
        <w:r w:rsidRPr="00330376">
          <w:rPr>
            <w:rStyle w:val="Hyperlink"/>
            <w:rtl/>
          </w:rPr>
          <w:t xml:space="preserve"> طوس</w:t>
        </w:r>
        <w:r w:rsidRPr="00330376">
          <w:rPr>
            <w:rStyle w:val="Hyperlink"/>
            <w:rFonts w:hint="cs"/>
            <w:rtl/>
          </w:rPr>
          <w:t>ی</w:t>
        </w:r>
        <w:r w:rsidRPr="00330376">
          <w:rPr>
            <w:rStyle w:val="Hyperlink"/>
            <w:rFonts w:hint="eastAsia"/>
            <w:rtl/>
          </w:rPr>
          <w:t>،</w:t>
        </w:r>
        <w:r w:rsidRPr="00330376">
          <w:rPr>
            <w:rStyle w:val="Hyperlink"/>
            <w:rtl/>
          </w:rPr>
          <w:t xml:space="preserve"> ج8، ص98.</w:t>
        </w:r>
      </w:hyperlink>
    </w:p>
  </w:footnote>
  <w:footnote w:id="4">
    <w:p w:rsidR="00471A6F" w:rsidRPr="00471A6F" w:rsidRDefault="00471A6F" w:rsidP="00471A6F">
      <w:pPr>
        <w:pStyle w:val="FootnoteText"/>
      </w:pPr>
      <w:r w:rsidRPr="00471A6F">
        <w:footnoteRef/>
      </w:r>
      <w:r w:rsidRPr="00471A6F">
        <w:rPr>
          <w:rtl/>
        </w:rPr>
        <w:t xml:space="preserve"> </w:t>
      </w:r>
      <w:hyperlink r:id="rId4" w:history="1">
        <w:r w:rsidRPr="00471A6F">
          <w:rPr>
            <w:rStyle w:val="Hyperlink"/>
            <w:rtl/>
          </w:rPr>
          <w:t>الکاف</w:t>
        </w:r>
        <w:r w:rsidRPr="00471A6F">
          <w:rPr>
            <w:rStyle w:val="Hyperlink"/>
            <w:rFonts w:hint="cs"/>
            <w:rtl/>
          </w:rPr>
          <w:t>ی</w:t>
        </w:r>
        <w:r w:rsidRPr="00471A6F">
          <w:rPr>
            <w:rStyle w:val="Hyperlink"/>
            <w:rFonts w:hint="eastAsia"/>
            <w:rtl/>
          </w:rPr>
          <w:t>،</w:t>
        </w:r>
        <w:r w:rsidRPr="00471A6F">
          <w:rPr>
            <w:rStyle w:val="Hyperlink"/>
            <w:rtl/>
          </w:rPr>
          <w:t xml:space="preserve"> محمد بن </w:t>
        </w:r>
        <w:r w:rsidRPr="00471A6F">
          <w:rPr>
            <w:rStyle w:val="Hyperlink"/>
            <w:rFonts w:hint="cs"/>
            <w:rtl/>
          </w:rPr>
          <w:t>ی</w:t>
        </w:r>
        <w:r w:rsidRPr="00471A6F">
          <w:rPr>
            <w:rStyle w:val="Hyperlink"/>
            <w:rFonts w:hint="eastAsia"/>
            <w:rtl/>
          </w:rPr>
          <w:t>عقوب</w:t>
        </w:r>
        <w:r w:rsidRPr="00471A6F">
          <w:rPr>
            <w:rStyle w:val="Hyperlink"/>
            <w:rtl/>
          </w:rPr>
          <w:t xml:space="preserve"> کل</w:t>
        </w:r>
        <w:r w:rsidRPr="00471A6F">
          <w:rPr>
            <w:rStyle w:val="Hyperlink"/>
            <w:rFonts w:hint="cs"/>
            <w:rtl/>
          </w:rPr>
          <w:t>ی</w:t>
        </w:r>
        <w:r w:rsidRPr="00471A6F">
          <w:rPr>
            <w:rStyle w:val="Hyperlink"/>
            <w:rFonts w:hint="eastAsia"/>
            <w:rtl/>
          </w:rPr>
          <w:t>ن</w:t>
        </w:r>
        <w:r w:rsidRPr="00471A6F">
          <w:rPr>
            <w:rStyle w:val="Hyperlink"/>
            <w:rFonts w:hint="cs"/>
            <w:rtl/>
          </w:rPr>
          <w:t>ی</w:t>
        </w:r>
        <w:r w:rsidRPr="00471A6F">
          <w:rPr>
            <w:rStyle w:val="Hyperlink"/>
            <w:rFonts w:hint="eastAsia"/>
            <w:rtl/>
          </w:rPr>
          <w:t>،</w:t>
        </w:r>
        <w:r w:rsidRPr="00471A6F">
          <w:rPr>
            <w:rStyle w:val="Hyperlink"/>
            <w:rtl/>
          </w:rPr>
          <w:t xml:space="preserve"> ج3، ص457.</w:t>
        </w:r>
      </w:hyperlink>
    </w:p>
  </w:footnote>
  <w:footnote w:id="5">
    <w:p w:rsidR="00E45635" w:rsidRPr="00E45635" w:rsidRDefault="00E45635" w:rsidP="00E45635">
      <w:pPr>
        <w:pStyle w:val="FootnoteText"/>
        <w:rPr>
          <w:rFonts w:hint="cs"/>
        </w:rPr>
      </w:pPr>
      <w:r w:rsidRPr="00E45635">
        <w:footnoteRef/>
      </w:r>
      <w:r w:rsidRPr="00E45635">
        <w:rPr>
          <w:rtl/>
        </w:rPr>
        <w:t xml:space="preserve"> </w:t>
      </w:r>
      <w:hyperlink r:id="rId5" w:history="1">
        <w:r w:rsidRPr="00E45635">
          <w:rPr>
            <w:rStyle w:val="Hyperlink"/>
            <w:rFonts w:hint="eastAsia"/>
            <w:rtl/>
          </w:rPr>
          <w:t>وسائل</w:t>
        </w:r>
        <w:r w:rsidRPr="00E45635">
          <w:rPr>
            <w:rStyle w:val="Hyperlink"/>
            <w:rtl/>
          </w:rPr>
          <w:t xml:space="preserve"> الش</w:t>
        </w:r>
        <w:r w:rsidRPr="00E45635">
          <w:rPr>
            <w:rStyle w:val="Hyperlink"/>
            <w:rFonts w:hint="cs"/>
            <w:rtl/>
          </w:rPr>
          <w:t>ی</w:t>
        </w:r>
        <w:r w:rsidRPr="00E45635">
          <w:rPr>
            <w:rStyle w:val="Hyperlink"/>
            <w:rFonts w:hint="eastAsia"/>
            <w:rtl/>
          </w:rPr>
          <w:t>عة،</w:t>
        </w:r>
        <w:r w:rsidRPr="00E45635">
          <w:rPr>
            <w:rStyle w:val="Hyperlink"/>
            <w:rtl/>
          </w:rPr>
          <w:t xml:space="preserve"> الش</w:t>
        </w:r>
        <w:r w:rsidRPr="00E45635">
          <w:rPr>
            <w:rStyle w:val="Hyperlink"/>
            <w:rFonts w:hint="cs"/>
            <w:rtl/>
          </w:rPr>
          <w:t>ی</w:t>
        </w:r>
        <w:r w:rsidRPr="00E45635">
          <w:rPr>
            <w:rStyle w:val="Hyperlink"/>
            <w:rFonts w:hint="eastAsia"/>
            <w:rtl/>
          </w:rPr>
          <w:t>خ</w:t>
        </w:r>
        <w:r w:rsidRPr="00E45635">
          <w:rPr>
            <w:rStyle w:val="Hyperlink"/>
            <w:rtl/>
          </w:rPr>
          <w:t xml:space="preserve"> الحر العاملي، ج6، ص89، أبواب ، باب، ح، ط آل البيت.</w:t>
        </w:r>
      </w:hyperlink>
    </w:p>
  </w:footnote>
  <w:footnote w:id="6">
    <w:p w:rsidR="008F7849" w:rsidRDefault="008F7849">
      <w:pPr>
        <w:pStyle w:val="FootnoteText"/>
        <w:rPr>
          <w:rFonts w:hint="cs"/>
        </w:rPr>
      </w:pPr>
      <w:r>
        <w:rPr>
          <w:rStyle w:val="FootnoteReference"/>
        </w:rPr>
        <w:footnoteRef/>
      </w:r>
      <w:r>
        <w:rPr>
          <w:rtl/>
        </w:rPr>
        <w:t xml:space="preserve"> </w:t>
      </w:r>
      <w:r>
        <w:rPr>
          <w:rFonts w:hint="cs"/>
          <w:rtl/>
        </w:rPr>
        <w:t xml:space="preserve">. </w:t>
      </w:r>
      <w:r>
        <w:rPr>
          <w:rFonts w:hint="cs"/>
          <w:rtl/>
        </w:rPr>
        <w:t>کتاب الصلاۀ للمحقق الداماد، ج 4، ص 128. «</w:t>
      </w:r>
      <w:r w:rsidRPr="008F7849">
        <w:rPr>
          <w:rtl/>
        </w:rPr>
        <w:t xml:space="preserve"> وجه التأييد: هو أنّه لا يخلو عن أحد أمرين: إمّا أنّه قرأ السورة، أو لا. فعلى الأوّل: لا بدّ من الأمر بإعادتها حفظا للترتيب. و على الثاني: فلا بدّ من إتيانها أداء للواجب. و حيث إنّه لم يؤمر بها أصلا يكشف ذلك عن عدم وجوبها. و سرّ جعله مؤيّدا لا دليلا هو </w:t>
      </w:r>
      <w:r>
        <w:rPr>
          <w:rtl/>
        </w:rPr>
        <w:t>احتمال سقوط الترتيب عند النسيان</w:t>
      </w:r>
      <w:r>
        <w:rPr>
          <w:rFonts w:hint="cs"/>
          <w:rtl/>
        </w:rPr>
        <w:t xml:space="preserve">». </w:t>
      </w:r>
    </w:p>
  </w:footnote>
  <w:footnote w:id="7">
    <w:p w:rsidR="00E45635" w:rsidRPr="00DF5A63" w:rsidRDefault="00E45635" w:rsidP="00E45635">
      <w:pPr>
        <w:pStyle w:val="FootnoteText"/>
        <w:rPr>
          <w:rFonts w:hint="cs"/>
        </w:rPr>
      </w:pPr>
      <w:r w:rsidRPr="00DF5A63">
        <w:footnoteRef/>
      </w:r>
      <w:r w:rsidRPr="00DF5A63">
        <w:rPr>
          <w:rtl/>
        </w:rPr>
        <w:t xml:space="preserve"> </w:t>
      </w:r>
      <w:hyperlink r:id="rId6" w:history="1">
        <w:r w:rsidRPr="00DF5A63">
          <w:rPr>
            <w:rStyle w:val="Hyperlink"/>
            <w:rFonts w:hint="eastAsia"/>
            <w:rtl/>
          </w:rPr>
          <w:t>تهذ</w:t>
        </w:r>
        <w:r w:rsidRPr="00DF5A63">
          <w:rPr>
            <w:rStyle w:val="Hyperlink"/>
            <w:rFonts w:hint="cs"/>
            <w:rtl/>
          </w:rPr>
          <w:t>ی</w:t>
        </w:r>
        <w:r w:rsidRPr="00DF5A63">
          <w:rPr>
            <w:rStyle w:val="Hyperlink"/>
            <w:rFonts w:hint="eastAsia"/>
            <w:rtl/>
          </w:rPr>
          <w:t>ب</w:t>
        </w:r>
        <w:r w:rsidRPr="00DF5A63">
          <w:rPr>
            <w:rStyle w:val="Hyperlink"/>
            <w:rtl/>
          </w:rPr>
          <w:t xml:space="preserve"> الاحکام، ش</w:t>
        </w:r>
        <w:r w:rsidRPr="00DF5A63">
          <w:rPr>
            <w:rStyle w:val="Hyperlink"/>
            <w:rFonts w:hint="cs"/>
            <w:rtl/>
          </w:rPr>
          <w:t>ی</w:t>
        </w:r>
        <w:r w:rsidRPr="00DF5A63">
          <w:rPr>
            <w:rStyle w:val="Hyperlink"/>
            <w:rFonts w:hint="eastAsia"/>
            <w:rtl/>
          </w:rPr>
          <w:t>خ</w:t>
        </w:r>
        <w:r w:rsidRPr="00DF5A63">
          <w:rPr>
            <w:rStyle w:val="Hyperlink"/>
            <w:rtl/>
          </w:rPr>
          <w:t xml:space="preserve"> طوس</w:t>
        </w:r>
        <w:r w:rsidRPr="00DF5A63">
          <w:rPr>
            <w:rStyle w:val="Hyperlink"/>
            <w:rFonts w:hint="cs"/>
            <w:rtl/>
          </w:rPr>
          <w:t>ی</w:t>
        </w:r>
        <w:r w:rsidRPr="00DF5A63">
          <w:rPr>
            <w:rStyle w:val="Hyperlink"/>
            <w:rFonts w:hint="eastAsia"/>
            <w:rtl/>
          </w:rPr>
          <w:t>،</w:t>
        </w:r>
        <w:r w:rsidRPr="00DF5A63">
          <w:rPr>
            <w:rStyle w:val="Hyperlink"/>
            <w:rtl/>
          </w:rPr>
          <w:t xml:space="preserve"> ج2، ص147.</w:t>
        </w:r>
      </w:hyperlink>
      <w:r>
        <w:rPr>
          <w:rFonts w:hint="cs"/>
          <w:rtl/>
        </w:rPr>
        <w:t xml:space="preserve"> «</w:t>
      </w:r>
      <w:r w:rsidRPr="00E45635">
        <w:rPr>
          <w:rtl/>
        </w:rPr>
        <w:t xml:space="preserve">مَا رَوَاهُ- الْحُسَيْنُ بْنُ سَعِيدٍ عَنْ عُثْمَانَ بْنِ عِيسَى عَنْ سَمَاعَةَ قَالَ: سَأَلْتُهُ عَنِ الرَّجُلِ يَقُومُ فِي الصَّلَاةِ فَيَنْسَى فَاتِحَةَ الْكِتَابِ قَالَ فَلْيَقُلْ أَسْتَعِيذُ بِاللَّهِ مِنَ الشَّيْطَانِ الرَّجِيمِ إِنَّ اللَّهَ هُوَ السَّمِيعُ الْعَلِيمُ* ثُمَّ لْيَقْرَأْهَا مَا دَامَ لَمْ يَرْكَعْ فَإِنَّهُ لَا قِرَاءَةَ </w:t>
      </w:r>
      <w:r w:rsidRPr="00E45635">
        <w:rPr>
          <w:u w:val="single"/>
          <w:rtl/>
        </w:rPr>
        <w:t>حَتَّى يَبْدَأَ بِهَا فِي</w:t>
      </w:r>
      <w:r w:rsidRPr="00E45635">
        <w:rPr>
          <w:rtl/>
        </w:rPr>
        <w:t xml:space="preserve"> جَهْرٍ أَوْ إِخْفَاتٍ فَإِنَّهُ إِذَا رَكَعَ أَجْزَأَهُ إِنْ شَا</w:t>
      </w:r>
      <w:r>
        <w:rPr>
          <w:rtl/>
        </w:rPr>
        <w:t>ءَ اللَّهُ تَعَالَى</w:t>
      </w:r>
      <w:r>
        <w:rPr>
          <w:rFonts w:hint="cs"/>
          <w:rtl/>
        </w:rPr>
        <w:t xml:space="preserve">». </w:t>
      </w:r>
    </w:p>
  </w:footnote>
  <w:footnote w:id="8">
    <w:p w:rsidR="00C763DA" w:rsidRPr="00C763DA" w:rsidRDefault="00C763DA" w:rsidP="00C763DA">
      <w:pPr>
        <w:pStyle w:val="FootnoteText"/>
        <w:rPr>
          <w:rFonts w:hint="cs"/>
        </w:rPr>
      </w:pPr>
      <w:r w:rsidRPr="00C763DA">
        <w:footnoteRef/>
      </w:r>
      <w:r w:rsidRPr="00C763DA">
        <w:rPr>
          <w:rtl/>
        </w:rPr>
        <w:t xml:space="preserve"> </w:t>
      </w:r>
      <w:hyperlink r:id="rId7" w:history="1">
        <w:r w:rsidRPr="00C763DA">
          <w:rPr>
            <w:rStyle w:val="Hyperlink"/>
            <w:rtl/>
          </w:rPr>
          <w:t>موسوعة الامام الخوئ</w:t>
        </w:r>
        <w:r w:rsidRPr="00C763DA">
          <w:rPr>
            <w:rStyle w:val="Hyperlink"/>
            <w:rFonts w:hint="cs"/>
            <w:rtl/>
          </w:rPr>
          <w:t>ی</w:t>
        </w:r>
        <w:r w:rsidRPr="00C763DA">
          <w:rPr>
            <w:rStyle w:val="Hyperlink"/>
            <w:rFonts w:hint="eastAsia"/>
            <w:rtl/>
          </w:rPr>
          <w:t>،</w:t>
        </w:r>
        <w:r w:rsidRPr="00C763DA">
          <w:rPr>
            <w:rStyle w:val="Hyperlink"/>
            <w:rtl/>
          </w:rPr>
          <w:t xml:space="preserve"> الس</w:t>
        </w:r>
        <w:r w:rsidRPr="00C763DA">
          <w:rPr>
            <w:rStyle w:val="Hyperlink"/>
            <w:rFonts w:hint="cs"/>
            <w:rtl/>
          </w:rPr>
          <w:t>ی</w:t>
        </w:r>
        <w:r w:rsidRPr="00C763DA">
          <w:rPr>
            <w:rStyle w:val="Hyperlink"/>
            <w:rFonts w:hint="eastAsia"/>
            <w:rtl/>
          </w:rPr>
          <w:t>د</w:t>
        </w:r>
        <w:r w:rsidRPr="00C763DA">
          <w:rPr>
            <w:rStyle w:val="Hyperlink"/>
            <w:rtl/>
          </w:rPr>
          <w:t xml:space="preserve"> أبوالقاسم الخوئ</w:t>
        </w:r>
        <w:r w:rsidRPr="00C763DA">
          <w:rPr>
            <w:rStyle w:val="Hyperlink"/>
            <w:rFonts w:hint="cs"/>
            <w:rtl/>
          </w:rPr>
          <w:t>ی</w:t>
        </w:r>
        <w:r w:rsidRPr="00C763DA">
          <w:rPr>
            <w:rStyle w:val="Hyperlink"/>
            <w:rFonts w:hint="eastAsia"/>
            <w:rtl/>
          </w:rPr>
          <w:t>،</w:t>
        </w:r>
        <w:r w:rsidRPr="00C763DA">
          <w:rPr>
            <w:rStyle w:val="Hyperlink"/>
            <w:rtl/>
          </w:rPr>
          <w:t xml:space="preserve"> ج14، ص267.</w:t>
        </w:r>
      </w:hyperlink>
    </w:p>
  </w:footnote>
  <w:footnote w:id="9">
    <w:p w:rsidR="009C7B95" w:rsidRPr="009C7B95" w:rsidRDefault="009C7B95" w:rsidP="009C7B95">
      <w:pPr>
        <w:pStyle w:val="FootnoteText"/>
        <w:rPr>
          <w:rFonts w:hint="cs"/>
        </w:rPr>
      </w:pPr>
      <w:r w:rsidRPr="009C7B95">
        <w:footnoteRef/>
      </w:r>
      <w:r w:rsidRPr="009C7B95">
        <w:rPr>
          <w:rtl/>
        </w:rPr>
        <w:t xml:space="preserve"> </w:t>
      </w:r>
      <w:hyperlink r:id="rId8" w:history="1">
        <w:r w:rsidRPr="009C7B95">
          <w:rPr>
            <w:rStyle w:val="Hyperlink"/>
            <w:rFonts w:hint="eastAsia"/>
            <w:rtl/>
          </w:rPr>
          <w:t>تهذ</w:t>
        </w:r>
        <w:r w:rsidRPr="009C7B95">
          <w:rPr>
            <w:rStyle w:val="Hyperlink"/>
            <w:rFonts w:hint="cs"/>
            <w:rtl/>
          </w:rPr>
          <w:t>ی</w:t>
        </w:r>
        <w:r w:rsidRPr="009C7B95">
          <w:rPr>
            <w:rStyle w:val="Hyperlink"/>
            <w:rFonts w:hint="eastAsia"/>
            <w:rtl/>
          </w:rPr>
          <w:t>ب</w:t>
        </w:r>
        <w:r w:rsidRPr="009C7B95">
          <w:rPr>
            <w:rStyle w:val="Hyperlink"/>
            <w:rtl/>
          </w:rPr>
          <w:t xml:space="preserve"> الاحکام، ش</w:t>
        </w:r>
        <w:r w:rsidRPr="009C7B95">
          <w:rPr>
            <w:rStyle w:val="Hyperlink"/>
            <w:rFonts w:hint="cs"/>
            <w:rtl/>
          </w:rPr>
          <w:t>ی</w:t>
        </w:r>
        <w:r w:rsidRPr="009C7B95">
          <w:rPr>
            <w:rStyle w:val="Hyperlink"/>
            <w:rFonts w:hint="eastAsia"/>
            <w:rtl/>
          </w:rPr>
          <w:t>خ</w:t>
        </w:r>
        <w:r w:rsidRPr="009C7B95">
          <w:rPr>
            <w:rStyle w:val="Hyperlink"/>
            <w:rtl/>
          </w:rPr>
          <w:t xml:space="preserve"> طوس</w:t>
        </w:r>
        <w:r w:rsidRPr="009C7B95">
          <w:rPr>
            <w:rStyle w:val="Hyperlink"/>
            <w:rFonts w:hint="cs"/>
            <w:rtl/>
          </w:rPr>
          <w:t>ی</w:t>
        </w:r>
        <w:r w:rsidRPr="009C7B95">
          <w:rPr>
            <w:rStyle w:val="Hyperlink"/>
            <w:rFonts w:hint="eastAsia"/>
            <w:rtl/>
          </w:rPr>
          <w:t>،</w:t>
        </w:r>
        <w:r w:rsidRPr="009C7B95">
          <w:rPr>
            <w:rStyle w:val="Hyperlink"/>
            <w:rtl/>
          </w:rPr>
          <w:t xml:space="preserve"> ج2، ص296.</w:t>
        </w:r>
      </w:hyperlink>
    </w:p>
  </w:footnote>
  <w:footnote w:id="10">
    <w:p w:rsidR="00800952" w:rsidRPr="00800952" w:rsidRDefault="00800952" w:rsidP="00800952">
      <w:pPr>
        <w:pStyle w:val="FootnoteText"/>
        <w:rPr>
          <w:rFonts w:hint="cs"/>
        </w:rPr>
      </w:pPr>
      <w:r w:rsidRPr="00800952">
        <w:footnoteRef/>
      </w:r>
      <w:r w:rsidRPr="00800952">
        <w:rPr>
          <w:rtl/>
        </w:rPr>
        <w:t xml:space="preserve"> </w:t>
      </w:r>
      <w:hyperlink r:id="rId9" w:history="1">
        <w:r w:rsidRPr="00800952">
          <w:rPr>
            <w:rStyle w:val="Hyperlink"/>
            <w:rtl/>
          </w:rPr>
          <w:t>موسوعة الامام الخوئ</w:t>
        </w:r>
        <w:r w:rsidRPr="00800952">
          <w:rPr>
            <w:rStyle w:val="Hyperlink"/>
            <w:rFonts w:hint="cs"/>
            <w:rtl/>
          </w:rPr>
          <w:t>ی</w:t>
        </w:r>
        <w:r w:rsidRPr="00800952">
          <w:rPr>
            <w:rStyle w:val="Hyperlink"/>
            <w:rFonts w:hint="eastAsia"/>
            <w:rtl/>
          </w:rPr>
          <w:t>،</w:t>
        </w:r>
        <w:r w:rsidRPr="00800952">
          <w:rPr>
            <w:rStyle w:val="Hyperlink"/>
            <w:rtl/>
          </w:rPr>
          <w:t xml:space="preserve"> الس</w:t>
        </w:r>
        <w:r w:rsidRPr="00800952">
          <w:rPr>
            <w:rStyle w:val="Hyperlink"/>
            <w:rFonts w:hint="cs"/>
            <w:rtl/>
          </w:rPr>
          <w:t>ی</w:t>
        </w:r>
        <w:r w:rsidRPr="00800952">
          <w:rPr>
            <w:rStyle w:val="Hyperlink"/>
            <w:rFonts w:hint="eastAsia"/>
            <w:rtl/>
          </w:rPr>
          <w:t>د</w:t>
        </w:r>
        <w:r w:rsidRPr="00800952">
          <w:rPr>
            <w:rStyle w:val="Hyperlink"/>
            <w:rtl/>
          </w:rPr>
          <w:t xml:space="preserve"> أبوالقاسم الخوئ</w:t>
        </w:r>
        <w:r w:rsidRPr="00800952">
          <w:rPr>
            <w:rStyle w:val="Hyperlink"/>
            <w:rFonts w:hint="cs"/>
            <w:rtl/>
          </w:rPr>
          <w:t>ی</w:t>
        </w:r>
        <w:r w:rsidRPr="00800952">
          <w:rPr>
            <w:rStyle w:val="Hyperlink"/>
            <w:rFonts w:hint="eastAsia"/>
            <w:rtl/>
          </w:rPr>
          <w:t>،</w:t>
        </w:r>
        <w:r w:rsidRPr="00800952">
          <w:rPr>
            <w:rStyle w:val="Hyperlink"/>
            <w:rtl/>
          </w:rPr>
          <w:t xml:space="preserve"> ج14، ص278.</w:t>
        </w:r>
      </w:hyperlink>
      <w:r>
        <w:rPr>
          <w:rFonts w:hint="cs"/>
          <w:rtl/>
        </w:rPr>
        <w:t xml:space="preserve"> «</w:t>
      </w:r>
      <w:r w:rsidRPr="00800952">
        <w:rPr>
          <w:rtl/>
        </w:rPr>
        <w:t xml:space="preserve"> دلّت على جواز التبعيض، لا لظهور لفظ الكراهة في المعنى المصطلح، فإنّه اصطلاح حادث عند الفقهاء و غير معهود في لسان الأخبار، و لم يستعمل فيها إلّا في المعنى اللغوي أعني المرجوحية المطلقة الظاهرة في التحريم لولا قيام الدليل على الجواز، بل من جهة إسناد الكراهة إلى نفسه بصيغة المتكلم، و مقابلته لنفي البأس عنه في النافلة</w:t>
      </w:r>
      <w:r>
        <w:rPr>
          <w:rtl/>
        </w:rPr>
        <w:t>، فإنّه ظاهر في الكراهة الشخصية</w:t>
      </w:r>
      <w:r>
        <w:rPr>
          <w:rFonts w:hint="cs"/>
          <w:rtl/>
        </w:rPr>
        <w:t xml:space="preserve">». </w:t>
      </w:r>
    </w:p>
  </w:footnote>
  <w:footnote w:id="11">
    <w:p w:rsidR="00633BD8" w:rsidRPr="00633BD8" w:rsidRDefault="00633BD8" w:rsidP="00633BD8">
      <w:pPr>
        <w:pStyle w:val="FootnoteText"/>
        <w:rPr>
          <w:rFonts w:hint="cs"/>
        </w:rPr>
      </w:pPr>
      <w:r w:rsidRPr="00633BD8">
        <w:footnoteRef/>
      </w:r>
      <w:r w:rsidRPr="00633BD8">
        <w:rPr>
          <w:rtl/>
        </w:rPr>
        <w:t xml:space="preserve"> </w:t>
      </w:r>
      <w:hyperlink r:id="rId10" w:history="1">
        <w:r w:rsidRPr="00633BD8">
          <w:rPr>
            <w:rStyle w:val="Hyperlink"/>
            <w:rFonts w:hint="eastAsia"/>
            <w:rtl/>
          </w:rPr>
          <w:t>تهذ</w:t>
        </w:r>
        <w:r w:rsidRPr="00633BD8">
          <w:rPr>
            <w:rStyle w:val="Hyperlink"/>
            <w:rFonts w:hint="cs"/>
            <w:rtl/>
          </w:rPr>
          <w:t>ی</w:t>
        </w:r>
        <w:r w:rsidRPr="00633BD8">
          <w:rPr>
            <w:rStyle w:val="Hyperlink"/>
            <w:rFonts w:hint="eastAsia"/>
            <w:rtl/>
          </w:rPr>
          <w:t>ب</w:t>
        </w:r>
        <w:r w:rsidRPr="00633BD8">
          <w:rPr>
            <w:rStyle w:val="Hyperlink"/>
            <w:rtl/>
          </w:rPr>
          <w:t xml:space="preserve"> الاحکام، ش</w:t>
        </w:r>
        <w:r w:rsidRPr="00633BD8">
          <w:rPr>
            <w:rStyle w:val="Hyperlink"/>
            <w:rFonts w:hint="cs"/>
            <w:rtl/>
          </w:rPr>
          <w:t>ی</w:t>
        </w:r>
        <w:r w:rsidRPr="00633BD8">
          <w:rPr>
            <w:rStyle w:val="Hyperlink"/>
            <w:rFonts w:hint="eastAsia"/>
            <w:rtl/>
          </w:rPr>
          <w:t>خ</w:t>
        </w:r>
        <w:r w:rsidRPr="00633BD8">
          <w:rPr>
            <w:rStyle w:val="Hyperlink"/>
            <w:rtl/>
          </w:rPr>
          <w:t xml:space="preserve"> طوس</w:t>
        </w:r>
        <w:r w:rsidRPr="00633BD8">
          <w:rPr>
            <w:rStyle w:val="Hyperlink"/>
            <w:rFonts w:hint="cs"/>
            <w:rtl/>
          </w:rPr>
          <w:t>ی</w:t>
        </w:r>
        <w:r w:rsidRPr="00633BD8">
          <w:rPr>
            <w:rStyle w:val="Hyperlink"/>
            <w:rFonts w:hint="eastAsia"/>
            <w:rtl/>
          </w:rPr>
          <w:t>،</w:t>
        </w:r>
        <w:r w:rsidRPr="00633BD8">
          <w:rPr>
            <w:rStyle w:val="Hyperlink"/>
            <w:rtl/>
          </w:rPr>
          <w:t xml:space="preserve"> ج5، ص309.</w:t>
        </w:r>
      </w:hyperlink>
    </w:p>
  </w:footnote>
  <w:footnote w:id="12">
    <w:p w:rsidR="009C2E2D" w:rsidRPr="009C2E2D" w:rsidRDefault="009C2E2D" w:rsidP="009C2E2D">
      <w:pPr>
        <w:pStyle w:val="FootnoteText"/>
        <w:rPr>
          <w:rFonts w:hint="cs"/>
        </w:rPr>
      </w:pPr>
      <w:r w:rsidRPr="009C2E2D">
        <w:footnoteRef/>
      </w:r>
      <w:r w:rsidRPr="009C2E2D">
        <w:rPr>
          <w:rtl/>
        </w:rPr>
        <w:t xml:space="preserve"> </w:t>
      </w:r>
      <w:hyperlink r:id="rId11" w:history="1">
        <w:r w:rsidRPr="009C2E2D">
          <w:rPr>
            <w:rStyle w:val="Hyperlink"/>
            <w:rFonts w:hint="eastAsia"/>
            <w:rtl/>
          </w:rPr>
          <w:t>موسوعة</w:t>
        </w:r>
        <w:r w:rsidRPr="009C2E2D">
          <w:rPr>
            <w:rStyle w:val="Hyperlink"/>
            <w:rtl/>
          </w:rPr>
          <w:t xml:space="preserve"> الامام الخوئ</w:t>
        </w:r>
        <w:r w:rsidRPr="009C2E2D">
          <w:rPr>
            <w:rStyle w:val="Hyperlink"/>
            <w:rFonts w:hint="cs"/>
            <w:rtl/>
          </w:rPr>
          <w:t>ی</w:t>
        </w:r>
        <w:r w:rsidRPr="009C2E2D">
          <w:rPr>
            <w:rStyle w:val="Hyperlink"/>
            <w:rFonts w:hint="eastAsia"/>
            <w:rtl/>
          </w:rPr>
          <w:t>،</w:t>
        </w:r>
        <w:r w:rsidRPr="009C2E2D">
          <w:rPr>
            <w:rStyle w:val="Hyperlink"/>
            <w:rtl/>
          </w:rPr>
          <w:t xml:space="preserve"> الس</w:t>
        </w:r>
        <w:r w:rsidRPr="009C2E2D">
          <w:rPr>
            <w:rStyle w:val="Hyperlink"/>
            <w:rFonts w:hint="cs"/>
            <w:rtl/>
          </w:rPr>
          <w:t>ی</w:t>
        </w:r>
        <w:r w:rsidRPr="009C2E2D">
          <w:rPr>
            <w:rStyle w:val="Hyperlink"/>
            <w:rFonts w:hint="eastAsia"/>
            <w:rtl/>
          </w:rPr>
          <w:t>د</w:t>
        </w:r>
        <w:r w:rsidRPr="009C2E2D">
          <w:rPr>
            <w:rStyle w:val="Hyperlink"/>
            <w:rtl/>
          </w:rPr>
          <w:t xml:space="preserve"> أبوالقاسم الخوئ</w:t>
        </w:r>
        <w:r w:rsidRPr="009C2E2D">
          <w:rPr>
            <w:rStyle w:val="Hyperlink"/>
            <w:rFonts w:hint="cs"/>
            <w:rtl/>
          </w:rPr>
          <w:t>ی</w:t>
        </w:r>
        <w:r w:rsidRPr="009C2E2D">
          <w:rPr>
            <w:rStyle w:val="Hyperlink"/>
            <w:rFonts w:hint="eastAsia"/>
            <w:rtl/>
          </w:rPr>
          <w:t>،</w:t>
        </w:r>
        <w:r w:rsidRPr="009C2E2D">
          <w:rPr>
            <w:rStyle w:val="Hyperlink"/>
            <w:rtl/>
          </w:rPr>
          <w:t xml:space="preserve"> ج28، ص492.</w:t>
        </w:r>
      </w:hyperlink>
    </w:p>
  </w:footnote>
  <w:footnote w:id="13">
    <w:p w:rsidR="00E4488B" w:rsidRDefault="00E4488B">
      <w:pPr>
        <w:pStyle w:val="FootnoteText"/>
        <w:rPr>
          <w:rFonts w:hint="cs"/>
        </w:rPr>
      </w:pPr>
      <w:r>
        <w:rPr>
          <w:rStyle w:val="FootnoteReference"/>
        </w:rPr>
        <w:footnoteRef/>
      </w:r>
      <w:r>
        <w:rPr>
          <w:rtl/>
        </w:rPr>
        <w:t xml:space="preserve"> </w:t>
      </w:r>
      <w:r>
        <w:rPr>
          <w:rFonts w:hint="cs"/>
          <w:rtl/>
        </w:rPr>
        <w:t xml:space="preserve">. </w:t>
      </w:r>
      <w:r>
        <w:rPr>
          <w:rFonts w:hint="cs"/>
          <w:rtl/>
        </w:rPr>
        <w:t>تبیان الصلاۀ  ج 5 ص 139 «</w:t>
      </w:r>
      <w:r w:rsidRPr="00E4488B">
        <w:rPr>
          <w:rtl/>
        </w:rPr>
        <w:t xml:space="preserve"> اعلم أوّلا ان كون الكراهة هي الكراهة المصطلحة غير معلوم و ثانيا يحتمل في قوله عليه السّلام (أكره و لا بأس به في النافلة) احتمالان: الأوّل أن يكون المراد هو ما قال المدعي من أن يكون مراده أنّه أكره في الفريضة و لا بأس في النافلة الثاني ان يكون المراد من هذه الجملة (اكره في النافلة و لا بأس به) يعنى يكون في التبعيض في النافلة الكراهة و لكن لا بأس بالتبعيض لأنّ‌ الكراهة غير مناف مع</w:t>
      </w:r>
      <w:r>
        <w:rPr>
          <w:rtl/>
        </w:rPr>
        <w:t xml:space="preserve"> الجواز</w:t>
      </w:r>
      <w:r>
        <w:rPr>
          <w:rFonts w:hint="cs"/>
          <w:rtl/>
        </w:rPr>
        <w:t xml:space="preserve">». </w:t>
      </w:r>
    </w:p>
  </w:footnote>
  <w:footnote w:id="14">
    <w:p w:rsidR="00743A15" w:rsidRPr="00743A15" w:rsidRDefault="00743A15" w:rsidP="00743A15">
      <w:pPr>
        <w:pStyle w:val="FootnoteText"/>
        <w:rPr>
          <w:rFonts w:hint="cs"/>
        </w:rPr>
      </w:pPr>
      <w:r w:rsidRPr="00743A15">
        <w:footnoteRef/>
      </w:r>
      <w:r w:rsidRPr="00743A15">
        <w:rPr>
          <w:rtl/>
        </w:rPr>
        <w:t xml:space="preserve"> </w:t>
      </w:r>
      <w:hyperlink r:id="rId12" w:history="1">
        <w:r w:rsidRPr="00743A15">
          <w:rPr>
            <w:rStyle w:val="Hyperlink"/>
            <w:rFonts w:hint="eastAsia"/>
            <w:rtl/>
          </w:rPr>
          <w:t>تهذ</w:t>
        </w:r>
        <w:r w:rsidRPr="00743A15">
          <w:rPr>
            <w:rStyle w:val="Hyperlink"/>
            <w:rFonts w:hint="cs"/>
            <w:rtl/>
          </w:rPr>
          <w:t>ی</w:t>
        </w:r>
        <w:r w:rsidRPr="00743A15">
          <w:rPr>
            <w:rStyle w:val="Hyperlink"/>
            <w:rFonts w:hint="eastAsia"/>
            <w:rtl/>
          </w:rPr>
          <w:t>ب</w:t>
        </w:r>
        <w:r w:rsidRPr="00743A15">
          <w:rPr>
            <w:rStyle w:val="Hyperlink"/>
            <w:rtl/>
          </w:rPr>
          <w:t xml:space="preserve"> الاحکام، ش</w:t>
        </w:r>
        <w:r w:rsidRPr="00743A15">
          <w:rPr>
            <w:rStyle w:val="Hyperlink"/>
            <w:rFonts w:hint="cs"/>
            <w:rtl/>
          </w:rPr>
          <w:t>ی</w:t>
        </w:r>
        <w:r w:rsidRPr="00743A15">
          <w:rPr>
            <w:rStyle w:val="Hyperlink"/>
            <w:rFonts w:hint="eastAsia"/>
            <w:rtl/>
          </w:rPr>
          <w:t>خ</w:t>
        </w:r>
        <w:r w:rsidRPr="00743A15">
          <w:rPr>
            <w:rStyle w:val="Hyperlink"/>
            <w:rtl/>
          </w:rPr>
          <w:t xml:space="preserve"> طوس</w:t>
        </w:r>
        <w:r w:rsidRPr="00743A15">
          <w:rPr>
            <w:rStyle w:val="Hyperlink"/>
            <w:rFonts w:hint="cs"/>
            <w:rtl/>
          </w:rPr>
          <w:t>ی</w:t>
        </w:r>
        <w:r w:rsidRPr="00743A15">
          <w:rPr>
            <w:rStyle w:val="Hyperlink"/>
            <w:rFonts w:hint="eastAsia"/>
            <w:rtl/>
          </w:rPr>
          <w:t>،</w:t>
        </w:r>
        <w:r w:rsidRPr="00743A15">
          <w:rPr>
            <w:rStyle w:val="Hyperlink"/>
            <w:rtl/>
          </w:rPr>
          <w:t xml:space="preserve"> ج2، ص296.</w:t>
        </w:r>
      </w:hyperlink>
    </w:p>
  </w:footnote>
  <w:footnote w:id="15">
    <w:p w:rsidR="001744AA" w:rsidRPr="001744AA" w:rsidRDefault="001744AA" w:rsidP="001744AA">
      <w:pPr>
        <w:pStyle w:val="FootnoteText"/>
        <w:rPr>
          <w:rFonts w:hint="cs"/>
        </w:rPr>
      </w:pPr>
      <w:r w:rsidRPr="001744AA">
        <w:footnoteRef/>
      </w:r>
      <w:r w:rsidRPr="001744AA">
        <w:rPr>
          <w:rtl/>
        </w:rPr>
        <w:t xml:space="preserve"> </w:t>
      </w:r>
      <w:hyperlink r:id="rId13" w:history="1">
        <w:r w:rsidRPr="001744AA">
          <w:rPr>
            <w:rStyle w:val="Hyperlink"/>
            <w:rFonts w:hint="eastAsia"/>
            <w:rtl/>
          </w:rPr>
          <w:t>تهذ</w:t>
        </w:r>
        <w:r w:rsidRPr="001744AA">
          <w:rPr>
            <w:rStyle w:val="Hyperlink"/>
            <w:rFonts w:hint="cs"/>
            <w:rtl/>
          </w:rPr>
          <w:t>ی</w:t>
        </w:r>
        <w:r w:rsidRPr="001744AA">
          <w:rPr>
            <w:rStyle w:val="Hyperlink"/>
            <w:rFonts w:hint="eastAsia"/>
            <w:rtl/>
          </w:rPr>
          <w:t>ب</w:t>
        </w:r>
        <w:r w:rsidRPr="001744AA">
          <w:rPr>
            <w:rStyle w:val="Hyperlink"/>
            <w:rtl/>
          </w:rPr>
          <w:t xml:space="preserve"> الاحکام، ش</w:t>
        </w:r>
        <w:r w:rsidRPr="001744AA">
          <w:rPr>
            <w:rStyle w:val="Hyperlink"/>
            <w:rFonts w:hint="cs"/>
            <w:rtl/>
          </w:rPr>
          <w:t>ی</w:t>
        </w:r>
        <w:r w:rsidRPr="001744AA">
          <w:rPr>
            <w:rStyle w:val="Hyperlink"/>
            <w:rFonts w:hint="eastAsia"/>
            <w:rtl/>
          </w:rPr>
          <w:t>خ</w:t>
        </w:r>
        <w:r w:rsidRPr="001744AA">
          <w:rPr>
            <w:rStyle w:val="Hyperlink"/>
            <w:rtl/>
          </w:rPr>
          <w:t xml:space="preserve"> طوس</w:t>
        </w:r>
        <w:r w:rsidRPr="001744AA">
          <w:rPr>
            <w:rStyle w:val="Hyperlink"/>
            <w:rFonts w:hint="cs"/>
            <w:rtl/>
          </w:rPr>
          <w:t>ی</w:t>
        </w:r>
        <w:r w:rsidRPr="001744AA">
          <w:rPr>
            <w:rStyle w:val="Hyperlink"/>
            <w:rFonts w:hint="eastAsia"/>
            <w:rtl/>
          </w:rPr>
          <w:t>،</w:t>
        </w:r>
        <w:r w:rsidRPr="001744AA">
          <w:rPr>
            <w:rStyle w:val="Hyperlink"/>
            <w:rtl/>
          </w:rPr>
          <w:t xml:space="preserve"> ج2، ص294.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8" w:name="BokNum"/>
    <w:bookmarkEnd w:id="18"/>
    <w:r w:rsidR="00414DFB">
      <w:rPr>
        <w:b/>
        <w:bCs/>
        <w:sz w:val="20"/>
        <w:szCs w:val="24"/>
        <w:rtl/>
      </w:rPr>
      <w:t>061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9" w:name="Bokdars"/>
    <w:bookmarkEnd w:id="19"/>
    <w:r w:rsidR="00414DFB">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0" w:name="Bokostad"/>
    <w:bookmarkEnd w:id="20"/>
    <w:r w:rsidR="00414DFB">
      <w:rPr>
        <w:b/>
        <w:bCs/>
        <w:color w:val="632423" w:themeColor="accent2" w:themeShade="80"/>
        <w:sz w:val="20"/>
        <w:szCs w:val="24"/>
        <w:rtl/>
      </w:rPr>
      <w:t>شه</w:t>
    </w:r>
    <w:r w:rsidR="00414DFB">
      <w:rPr>
        <w:rFonts w:hint="cs"/>
        <w:b/>
        <w:bCs/>
        <w:color w:val="632423" w:themeColor="accent2" w:themeShade="80"/>
        <w:sz w:val="20"/>
        <w:szCs w:val="24"/>
        <w:rtl/>
      </w:rPr>
      <w:t>ی</w:t>
    </w:r>
    <w:r w:rsidR="00414DFB">
      <w:rPr>
        <w:rFonts w:hint="eastAsia"/>
        <w:b/>
        <w:bCs/>
        <w:color w:val="632423" w:themeColor="accent2" w:themeShade="80"/>
        <w:sz w:val="20"/>
        <w:szCs w:val="24"/>
        <w:rtl/>
      </w:rPr>
      <w:t>د</w:t>
    </w:r>
    <w:r w:rsidR="00414DFB">
      <w:rPr>
        <w:rFonts w:hint="cs"/>
        <w:b/>
        <w:bCs/>
        <w:color w:val="632423" w:themeColor="accent2" w:themeShade="80"/>
        <w:sz w:val="20"/>
        <w:szCs w:val="24"/>
        <w:rtl/>
      </w:rPr>
      <w:t>ی</w:t>
    </w:r>
    <w:r w:rsidR="00414DFB">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1" w:name="BokTarikh"/>
    <w:bookmarkEnd w:id="21"/>
    <w:r w:rsidR="00414DFB">
      <w:rPr>
        <w:sz w:val="24"/>
        <w:szCs w:val="24"/>
        <w:rtl/>
      </w:rPr>
      <w:t>2 /11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2" w:name="BokSabj"/>
    <w:bookmarkEnd w:id="22"/>
    <w:r w:rsidR="00414DFB">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3" w:name="Bokmoqarer"/>
    <w:bookmarkEnd w:id="23"/>
    <w:r w:rsidR="00414DFB">
      <w:rPr>
        <w:sz w:val="24"/>
        <w:szCs w:val="24"/>
        <w:rtl/>
      </w:rPr>
      <w:t>س</w:t>
    </w:r>
    <w:r w:rsidR="00414DFB">
      <w:rPr>
        <w:rFonts w:hint="cs"/>
        <w:sz w:val="24"/>
        <w:szCs w:val="24"/>
        <w:rtl/>
      </w:rPr>
      <w:t>ی</w:t>
    </w:r>
    <w:r w:rsidR="00414DFB">
      <w:rPr>
        <w:rFonts w:hint="eastAsia"/>
        <w:sz w:val="24"/>
        <w:szCs w:val="24"/>
        <w:rtl/>
      </w:rPr>
      <w:t>درضا</w:t>
    </w:r>
    <w:r w:rsidR="00414DFB">
      <w:rPr>
        <w:sz w:val="24"/>
        <w:szCs w:val="24"/>
        <w:rtl/>
      </w:rPr>
      <w:t xml:space="preserve"> حسن</w:t>
    </w:r>
    <w:r w:rsidR="00414DFB">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4" w:name="BokSabj2"/>
    <w:bookmarkEnd w:id="24"/>
    <w:r w:rsidR="00414DFB">
      <w:rPr>
        <w:sz w:val="24"/>
        <w:szCs w:val="24"/>
        <w:rtl/>
      </w:rPr>
      <w:t xml:space="preserve">ادله جواز ترک سوره در نماز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9A01D6"/>
    <w:multiLevelType w:val="hybridMultilevel"/>
    <w:tmpl w:val="5968674A"/>
    <w:lvl w:ilvl="0" w:tplc="5A7EF276">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B76D87"/>
    <w:multiLevelType w:val="hybridMultilevel"/>
    <w:tmpl w:val="844AA2B6"/>
    <w:lvl w:ilvl="0" w:tplc="7CDA5AF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A0F9A"/>
    <w:multiLevelType w:val="hybridMultilevel"/>
    <w:tmpl w:val="B61E2A64"/>
    <w:lvl w:ilvl="0" w:tplc="E898C1C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2D7902"/>
    <w:multiLevelType w:val="hybridMultilevel"/>
    <w:tmpl w:val="E72E80E4"/>
    <w:lvl w:ilvl="0" w:tplc="C64021D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D3D31"/>
    <w:multiLevelType w:val="hybridMultilevel"/>
    <w:tmpl w:val="FB04633E"/>
    <w:lvl w:ilvl="0" w:tplc="B11E40B6">
      <w:start w:val="1"/>
      <w:numFmt w:val="decimal"/>
      <w:lvlText w:val="%1."/>
      <w:lvlJc w:val="left"/>
      <w:pPr>
        <w:ind w:left="720" w:hanging="360"/>
      </w:pPr>
      <w:rPr>
        <w:rFonts w:ascii="Calibri" w:eastAsia="Calibri" w:hAnsi="Calibri" w:cs="B Lot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6202A7"/>
    <w:multiLevelType w:val="hybridMultilevel"/>
    <w:tmpl w:val="6E4A79EC"/>
    <w:lvl w:ilvl="0" w:tplc="8056FB5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F6BDC"/>
    <w:multiLevelType w:val="hybridMultilevel"/>
    <w:tmpl w:val="231C37C2"/>
    <w:lvl w:ilvl="0" w:tplc="E3E0C78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BE6DDD"/>
    <w:multiLevelType w:val="hybridMultilevel"/>
    <w:tmpl w:val="B008CA28"/>
    <w:lvl w:ilvl="0" w:tplc="ED7EB30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22"/>
  </w:num>
  <w:num w:numId="14">
    <w:abstractNumId w:val="13"/>
  </w:num>
  <w:num w:numId="15">
    <w:abstractNumId w:val="17"/>
  </w:num>
  <w:num w:numId="16">
    <w:abstractNumId w:val="11"/>
  </w:num>
  <w:num w:numId="17">
    <w:abstractNumId w:val="18"/>
  </w:num>
  <w:num w:numId="18">
    <w:abstractNumId w:val="19"/>
  </w:num>
  <w:num w:numId="19">
    <w:abstractNumId w:val="16"/>
  </w:num>
  <w:num w:numId="20">
    <w:abstractNumId w:val="21"/>
  </w:num>
  <w:num w:numId="21">
    <w:abstractNumId w:val="14"/>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2B55"/>
    <w:rsid w:val="000353D7"/>
    <w:rsid w:val="00055496"/>
    <w:rsid w:val="00055666"/>
    <w:rsid w:val="00080A41"/>
    <w:rsid w:val="0008299B"/>
    <w:rsid w:val="000913AA"/>
    <w:rsid w:val="00094847"/>
    <w:rsid w:val="00096C63"/>
    <w:rsid w:val="000A76F0"/>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744AA"/>
    <w:rsid w:val="00181844"/>
    <w:rsid w:val="001837E9"/>
    <w:rsid w:val="00187DFA"/>
    <w:rsid w:val="001A1BC1"/>
    <w:rsid w:val="001A1EA5"/>
    <w:rsid w:val="001A2574"/>
    <w:rsid w:val="001A27D7"/>
    <w:rsid w:val="001A294E"/>
    <w:rsid w:val="001A4619"/>
    <w:rsid w:val="001A4ED8"/>
    <w:rsid w:val="001B2488"/>
    <w:rsid w:val="001B6799"/>
    <w:rsid w:val="001C1362"/>
    <w:rsid w:val="001C39C0"/>
    <w:rsid w:val="001D2E9A"/>
    <w:rsid w:val="001D597F"/>
    <w:rsid w:val="001E3FD4"/>
    <w:rsid w:val="0020241A"/>
    <w:rsid w:val="00203821"/>
    <w:rsid w:val="00211632"/>
    <w:rsid w:val="0021630D"/>
    <w:rsid w:val="0024121B"/>
    <w:rsid w:val="00247D2F"/>
    <w:rsid w:val="00256560"/>
    <w:rsid w:val="0027605E"/>
    <w:rsid w:val="00281E00"/>
    <w:rsid w:val="00294A52"/>
    <w:rsid w:val="002959B7"/>
    <w:rsid w:val="002B575F"/>
    <w:rsid w:val="002B729B"/>
    <w:rsid w:val="002C23B5"/>
    <w:rsid w:val="002C53A2"/>
    <w:rsid w:val="002D0040"/>
    <w:rsid w:val="002D2FA8"/>
    <w:rsid w:val="002D49DD"/>
    <w:rsid w:val="002E220F"/>
    <w:rsid w:val="00307311"/>
    <w:rsid w:val="003125C3"/>
    <w:rsid w:val="00314D38"/>
    <w:rsid w:val="0032100F"/>
    <w:rsid w:val="00330376"/>
    <w:rsid w:val="0033402C"/>
    <w:rsid w:val="00340521"/>
    <w:rsid w:val="00345C73"/>
    <w:rsid w:val="00354A99"/>
    <w:rsid w:val="00360311"/>
    <w:rsid w:val="00361922"/>
    <w:rsid w:val="0037339B"/>
    <w:rsid w:val="003775FD"/>
    <w:rsid w:val="00386C11"/>
    <w:rsid w:val="00397466"/>
    <w:rsid w:val="003A6148"/>
    <w:rsid w:val="003C33F6"/>
    <w:rsid w:val="003C3D2E"/>
    <w:rsid w:val="003C43A5"/>
    <w:rsid w:val="003E1C5C"/>
    <w:rsid w:val="003E6650"/>
    <w:rsid w:val="003F5B46"/>
    <w:rsid w:val="003F6C84"/>
    <w:rsid w:val="00401363"/>
    <w:rsid w:val="00402E47"/>
    <w:rsid w:val="00414DFB"/>
    <w:rsid w:val="00416D8F"/>
    <w:rsid w:val="00425015"/>
    <w:rsid w:val="00430994"/>
    <w:rsid w:val="00437307"/>
    <w:rsid w:val="00441B6D"/>
    <w:rsid w:val="004556EF"/>
    <w:rsid w:val="00462B07"/>
    <w:rsid w:val="00465BD2"/>
    <w:rsid w:val="004715C8"/>
    <w:rsid w:val="00471A6F"/>
    <w:rsid w:val="00474A95"/>
    <w:rsid w:val="00481C31"/>
    <w:rsid w:val="00482FC1"/>
    <w:rsid w:val="00483027"/>
    <w:rsid w:val="004871AA"/>
    <w:rsid w:val="0049091B"/>
    <w:rsid w:val="004918D7"/>
    <w:rsid w:val="004926E1"/>
    <w:rsid w:val="004A2FEA"/>
    <w:rsid w:val="004D0E7A"/>
    <w:rsid w:val="004D2DD7"/>
    <w:rsid w:val="004D5157"/>
    <w:rsid w:val="004D75C5"/>
    <w:rsid w:val="004E2186"/>
    <w:rsid w:val="004E66FB"/>
    <w:rsid w:val="004F470A"/>
    <w:rsid w:val="004F4C59"/>
    <w:rsid w:val="00500C8F"/>
    <w:rsid w:val="00501909"/>
    <w:rsid w:val="00507BBB"/>
    <w:rsid w:val="005128DF"/>
    <w:rsid w:val="0051592A"/>
    <w:rsid w:val="005206FE"/>
    <w:rsid w:val="005257ED"/>
    <w:rsid w:val="005306F8"/>
    <w:rsid w:val="00534344"/>
    <w:rsid w:val="0054023D"/>
    <w:rsid w:val="005426BF"/>
    <w:rsid w:val="00542D4A"/>
    <w:rsid w:val="0056213C"/>
    <w:rsid w:val="00580C24"/>
    <w:rsid w:val="005968EF"/>
    <w:rsid w:val="00596C1E"/>
    <w:rsid w:val="005A2E26"/>
    <w:rsid w:val="005A6101"/>
    <w:rsid w:val="005B7BCA"/>
    <w:rsid w:val="005C0DAE"/>
    <w:rsid w:val="005C188E"/>
    <w:rsid w:val="005C6DAE"/>
    <w:rsid w:val="005D2349"/>
    <w:rsid w:val="005E1B60"/>
    <w:rsid w:val="005E5507"/>
    <w:rsid w:val="005E607B"/>
    <w:rsid w:val="005F0A8D"/>
    <w:rsid w:val="00600753"/>
    <w:rsid w:val="00601229"/>
    <w:rsid w:val="00603B67"/>
    <w:rsid w:val="006162A2"/>
    <w:rsid w:val="006240DA"/>
    <w:rsid w:val="0063256E"/>
    <w:rsid w:val="00633BD8"/>
    <w:rsid w:val="00633F04"/>
    <w:rsid w:val="00635219"/>
    <w:rsid w:val="00635EC0"/>
    <w:rsid w:val="00636B59"/>
    <w:rsid w:val="00640B58"/>
    <w:rsid w:val="006429AE"/>
    <w:rsid w:val="00651B02"/>
    <w:rsid w:val="00651B19"/>
    <w:rsid w:val="00660A29"/>
    <w:rsid w:val="00695519"/>
    <w:rsid w:val="00697AAB"/>
    <w:rsid w:val="006A4134"/>
    <w:rsid w:val="006A5DDA"/>
    <w:rsid w:val="006A6701"/>
    <w:rsid w:val="006B21F4"/>
    <w:rsid w:val="006B3753"/>
    <w:rsid w:val="006B7AD6"/>
    <w:rsid w:val="006C2F41"/>
    <w:rsid w:val="006C50FD"/>
    <w:rsid w:val="006D1DD4"/>
    <w:rsid w:val="006D4014"/>
    <w:rsid w:val="006D44C1"/>
    <w:rsid w:val="006E5651"/>
    <w:rsid w:val="006E5B85"/>
    <w:rsid w:val="006F026A"/>
    <w:rsid w:val="0070265B"/>
    <w:rsid w:val="00704813"/>
    <w:rsid w:val="0072290D"/>
    <w:rsid w:val="00723C1D"/>
    <w:rsid w:val="00723D6D"/>
    <w:rsid w:val="00724537"/>
    <w:rsid w:val="00731724"/>
    <w:rsid w:val="0073474B"/>
    <w:rsid w:val="00735511"/>
    <w:rsid w:val="00737208"/>
    <w:rsid w:val="00743A15"/>
    <w:rsid w:val="00744DE6"/>
    <w:rsid w:val="00762452"/>
    <w:rsid w:val="007639E0"/>
    <w:rsid w:val="007663AB"/>
    <w:rsid w:val="00775507"/>
    <w:rsid w:val="00780D7B"/>
    <w:rsid w:val="00783473"/>
    <w:rsid w:val="0078594B"/>
    <w:rsid w:val="00795E02"/>
    <w:rsid w:val="007979D0"/>
    <w:rsid w:val="007A4E18"/>
    <w:rsid w:val="007A7B8C"/>
    <w:rsid w:val="007B3826"/>
    <w:rsid w:val="007C6D9E"/>
    <w:rsid w:val="007D1C43"/>
    <w:rsid w:val="007D6C53"/>
    <w:rsid w:val="007E1564"/>
    <w:rsid w:val="007E1E87"/>
    <w:rsid w:val="007E5B3F"/>
    <w:rsid w:val="007F2257"/>
    <w:rsid w:val="0080091D"/>
    <w:rsid w:val="00800952"/>
    <w:rsid w:val="00804108"/>
    <w:rsid w:val="00804FC4"/>
    <w:rsid w:val="00810329"/>
    <w:rsid w:val="00816367"/>
    <w:rsid w:val="00816A0B"/>
    <w:rsid w:val="00824B22"/>
    <w:rsid w:val="00830C53"/>
    <w:rsid w:val="008313BC"/>
    <w:rsid w:val="00837FAA"/>
    <w:rsid w:val="00841F77"/>
    <w:rsid w:val="0085276D"/>
    <w:rsid w:val="00863390"/>
    <w:rsid w:val="0086385C"/>
    <w:rsid w:val="00871916"/>
    <w:rsid w:val="008956DD"/>
    <w:rsid w:val="008A003F"/>
    <w:rsid w:val="008A510E"/>
    <w:rsid w:val="008A522A"/>
    <w:rsid w:val="008B4464"/>
    <w:rsid w:val="008B750B"/>
    <w:rsid w:val="008C3162"/>
    <w:rsid w:val="008D1F14"/>
    <w:rsid w:val="008D4074"/>
    <w:rsid w:val="008D78A7"/>
    <w:rsid w:val="008E3924"/>
    <w:rsid w:val="008F13F7"/>
    <w:rsid w:val="008F5B4D"/>
    <w:rsid w:val="008F7849"/>
    <w:rsid w:val="00907425"/>
    <w:rsid w:val="00911EE4"/>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A5AA7"/>
    <w:rsid w:val="009B0D05"/>
    <w:rsid w:val="009B4CA6"/>
    <w:rsid w:val="009B79F8"/>
    <w:rsid w:val="009C2E2D"/>
    <w:rsid w:val="009C66D5"/>
    <w:rsid w:val="009C7B95"/>
    <w:rsid w:val="009D13FD"/>
    <w:rsid w:val="009D266A"/>
    <w:rsid w:val="009E1B88"/>
    <w:rsid w:val="009F093A"/>
    <w:rsid w:val="009F70C0"/>
    <w:rsid w:val="009F7E07"/>
    <w:rsid w:val="00A01522"/>
    <w:rsid w:val="00A10A11"/>
    <w:rsid w:val="00A13C6A"/>
    <w:rsid w:val="00A17B09"/>
    <w:rsid w:val="00A279E1"/>
    <w:rsid w:val="00A457C6"/>
    <w:rsid w:val="00A46AD0"/>
    <w:rsid w:val="00A47063"/>
    <w:rsid w:val="00A473A8"/>
    <w:rsid w:val="00A513F0"/>
    <w:rsid w:val="00A61AC8"/>
    <w:rsid w:val="00A6366F"/>
    <w:rsid w:val="00A636CE"/>
    <w:rsid w:val="00A65D4C"/>
    <w:rsid w:val="00A70512"/>
    <w:rsid w:val="00A72099"/>
    <w:rsid w:val="00AA1F60"/>
    <w:rsid w:val="00AA40D7"/>
    <w:rsid w:val="00AB5F7D"/>
    <w:rsid w:val="00AC0C50"/>
    <w:rsid w:val="00AC6FE2"/>
    <w:rsid w:val="00AD46B2"/>
    <w:rsid w:val="00AF3925"/>
    <w:rsid w:val="00B1296B"/>
    <w:rsid w:val="00B15C32"/>
    <w:rsid w:val="00B2292F"/>
    <w:rsid w:val="00B43169"/>
    <w:rsid w:val="00B457E0"/>
    <w:rsid w:val="00B501A8"/>
    <w:rsid w:val="00B55AE4"/>
    <w:rsid w:val="00B60252"/>
    <w:rsid w:val="00B62937"/>
    <w:rsid w:val="00B70B46"/>
    <w:rsid w:val="00B739B0"/>
    <w:rsid w:val="00B814A3"/>
    <w:rsid w:val="00B96F38"/>
    <w:rsid w:val="00BC1163"/>
    <w:rsid w:val="00BC716B"/>
    <w:rsid w:val="00BD0E74"/>
    <w:rsid w:val="00BD5F8C"/>
    <w:rsid w:val="00BE29DD"/>
    <w:rsid w:val="00C066AF"/>
    <w:rsid w:val="00C10E06"/>
    <w:rsid w:val="00C130E9"/>
    <w:rsid w:val="00C145B8"/>
    <w:rsid w:val="00C2438F"/>
    <w:rsid w:val="00C31AF0"/>
    <w:rsid w:val="00C32A7E"/>
    <w:rsid w:val="00C34F28"/>
    <w:rsid w:val="00C368DF"/>
    <w:rsid w:val="00C442C5"/>
    <w:rsid w:val="00C57B5C"/>
    <w:rsid w:val="00C57C7C"/>
    <w:rsid w:val="00C61049"/>
    <w:rsid w:val="00C63FFE"/>
    <w:rsid w:val="00C763DA"/>
    <w:rsid w:val="00C91EB6"/>
    <w:rsid w:val="00CA10B0"/>
    <w:rsid w:val="00CA2F8E"/>
    <w:rsid w:val="00CA3EE2"/>
    <w:rsid w:val="00CA7FD5"/>
    <w:rsid w:val="00CB3287"/>
    <w:rsid w:val="00CB33E2"/>
    <w:rsid w:val="00CB4E68"/>
    <w:rsid w:val="00CC2733"/>
    <w:rsid w:val="00CD0050"/>
    <w:rsid w:val="00CD5365"/>
    <w:rsid w:val="00CE7481"/>
    <w:rsid w:val="00CF0A8F"/>
    <w:rsid w:val="00D048CE"/>
    <w:rsid w:val="00D10998"/>
    <w:rsid w:val="00D13BB8"/>
    <w:rsid w:val="00D15CBD"/>
    <w:rsid w:val="00D221CB"/>
    <w:rsid w:val="00D23391"/>
    <w:rsid w:val="00D31805"/>
    <w:rsid w:val="00D34E74"/>
    <w:rsid w:val="00D552B9"/>
    <w:rsid w:val="00D66E5F"/>
    <w:rsid w:val="00D735B2"/>
    <w:rsid w:val="00D74021"/>
    <w:rsid w:val="00D76D01"/>
    <w:rsid w:val="00D922A9"/>
    <w:rsid w:val="00D9394A"/>
    <w:rsid w:val="00D94BA4"/>
    <w:rsid w:val="00DB0CBB"/>
    <w:rsid w:val="00DB67CC"/>
    <w:rsid w:val="00DC3783"/>
    <w:rsid w:val="00DE1070"/>
    <w:rsid w:val="00DF4EDE"/>
    <w:rsid w:val="00DF5A63"/>
    <w:rsid w:val="00E00219"/>
    <w:rsid w:val="00E0316B"/>
    <w:rsid w:val="00E12CCD"/>
    <w:rsid w:val="00E25A3D"/>
    <w:rsid w:val="00E25E10"/>
    <w:rsid w:val="00E4488B"/>
    <w:rsid w:val="00E45635"/>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279B"/>
    <w:rsid w:val="00ED2A83"/>
    <w:rsid w:val="00ED4A4C"/>
    <w:rsid w:val="00ED5CAB"/>
    <w:rsid w:val="00ED5F38"/>
    <w:rsid w:val="00EE5A9E"/>
    <w:rsid w:val="00EF27FE"/>
    <w:rsid w:val="00F07FB6"/>
    <w:rsid w:val="00F149D0"/>
    <w:rsid w:val="00F16B53"/>
    <w:rsid w:val="00F25ECD"/>
    <w:rsid w:val="00F318BE"/>
    <w:rsid w:val="00F33297"/>
    <w:rsid w:val="00F343FB"/>
    <w:rsid w:val="00F359FE"/>
    <w:rsid w:val="00F42159"/>
    <w:rsid w:val="00F4256E"/>
    <w:rsid w:val="00F42EE1"/>
    <w:rsid w:val="00F45382"/>
    <w:rsid w:val="00F60D6F"/>
    <w:rsid w:val="00F60F1F"/>
    <w:rsid w:val="00F64141"/>
    <w:rsid w:val="00F67508"/>
    <w:rsid w:val="00F71FC9"/>
    <w:rsid w:val="00F73B48"/>
    <w:rsid w:val="00F74F51"/>
    <w:rsid w:val="00F842AD"/>
    <w:rsid w:val="00F903DC"/>
    <w:rsid w:val="00F914EB"/>
    <w:rsid w:val="00F91B85"/>
    <w:rsid w:val="00F938E7"/>
    <w:rsid w:val="00FA0C2B"/>
    <w:rsid w:val="00FA3B17"/>
    <w:rsid w:val="00FA5E8D"/>
    <w:rsid w:val="00FA5F3D"/>
    <w:rsid w:val="00FB399E"/>
    <w:rsid w:val="00FB7F50"/>
    <w:rsid w:val="00FC2A85"/>
    <w:rsid w:val="00FC40AF"/>
    <w:rsid w:val="00FC73B9"/>
    <w:rsid w:val="00FD0A16"/>
    <w:rsid w:val="00FD5E3F"/>
    <w:rsid w:val="00FE3D7D"/>
    <w:rsid w:val="00FE6DCF"/>
    <w:rsid w:val="00FF6BC0"/>
    <w:rsid w:val="00FF7C5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67BC7"/>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83/2/296/&#1575;&#1604;&#1604;&#1578;&#1740;&#1606;" TargetMode="External"/><Relationship Id="rId13" Type="http://schemas.openxmlformats.org/officeDocument/2006/relationships/hyperlink" Target="http://lib.eshia.ir/10083/2/294/&#1608;&#1575;&#1581;&#1583;&#1728;" TargetMode="External"/><Relationship Id="rId3" Type="http://schemas.openxmlformats.org/officeDocument/2006/relationships/hyperlink" Target="http://lib.eshia.ir/10083/8/98/&#1575;&#1604;&#1606;&#1575;&#1587;" TargetMode="External"/><Relationship Id="rId7" Type="http://schemas.openxmlformats.org/officeDocument/2006/relationships/hyperlink" Target="http://lib.eshia.ir/71334/14/267/&#1575;&#1604;&#1575;&#1589;&#1608;&#1604;" TargetMode="External"/><Relationship Id="rId12" Type="http://schemas.openxmlformats.org/officeDocument/2006/relationships/hyperlink" Target="http://lib.eshia.ir/10083/2/296/&#1587;&#1608;&#1585;&#1728;" TargetMode="External"/><Relationship Id="rId2" Type="http://schemas.openxmlformats.org/officeDocument/2006/relationships/hyperlink" Target="http://lib.eshia.ir/13064/7/200/&#1575;&#1604;&#1580;&#1605;&#1593;" TargetMode="External"/><Relationship Id="rId1" Type="http://schemas.openxmlformats.org/officeDocument/2006/relationships/hyperlink" Target="http://lib.eshia.ir/71334/14/277/&#1575;&#1604;&#1593;&#1580;&#1604;&#1728;" TargetMode="External"/><Relationship Id="rId6" Type="http://schemas.openxmlformats.org/officeDocument/2006/relationships/hyperlink" Target="http://lib.eshia.ir/10083/2/147/&#1601;&#1604;&#1740;&#1602;&#1604;" TargetMode="External"/><Relationship Id="rId11" Type="http://schemas.openxmlformats.org/officeDocument/2006/relationships/hyperlink" Target="http://lib.eshia.ir/71334/28/492/&#1740;&#1585;&#1705;&#1576;" TargetMode="External"/><Relationship Id="rId5" Type="http://schemas.openxmlformats.org/officeDocument/2006/relationships/hyperlink" Target="http://lib.eshia.ir/11025/6/89/&#1740;&#1585;&#1705;&#1593;" TargetMode="External"/><Relationship Id="rId10" Type="http://schemas.openxmlformats.org/officeDocument/2006/relationships/hyperlink" Target="http://lib.eshia.ir/10083/5/309/&#1740;&#1585;&#1705;&#1576;" TargetMode="External"/><Relationship Id="rId4" Type="http://schemas.openxmlformats.org/officeDocument/2006/relationships/hyperlink" Target="http://lib.eshia.ir/11005/3/457/&#1601;&#1602;&#1575;&#1604;" TargetMode="External"/><Relationship Id="rId9" Type="http://schemas.openxmlformats.org/officeDocument/2006/relationships/hyperlink" Target="http://lib.eshia.ir/71334/14/278/&#1606;&#1601;&#1587;&#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5DC73-BB75-456B-9683-08CF79F7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101</TotalTime>
  <Pages>10</Pages>
  <Words>2704</Words>
  <Characters>15416</Characters>
  <Application>Microsoft Office Word</Application>
  <DocSecurity>0</DocSecurity>
  <Lines>128</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18084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52</cp:revision>
  <cp:lastPrinted>2022-01-23T08:38:00Z</cp:lastPrinted>
  <dcterms:created xsi:type="dcterms:W3CDTF">2022-01-22T12:26:00Z</dcterms:created>
  <dcterms:modified xsi:type="dcterms:W3CDTF">2022-01-23T08:38:00Z</dcterms:modified>
  <cp:contentStatus>ویرایش 2.5</cp:contentStatus>
  <cp:version>2.7</cp:version>
</cp:coreProperties>
</file>