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Pr="00320CF0" w:rsidRDefault="00202794" w:rsidP="00202794">
      <w:pPr>
        <w:spacing w:before="240" w:line="276" w:lineRule="auto"/>
        <w:jc w:val="center"/>
        <w:rPr>
          <w:rFonts w:ascii="Arabic Typesetting" w:hAnsi="Arabic Typesetting" w:cs="Arabic Typesetting"/>
          <w:b/>
          <w:bCs/>
          <w:color w:val="00B050"/>
          <w:sz w:val="32"/>
          <w:szCs w:val="32"/>
          <w:lang w:bidi="ar-LB"/>
        </w:rPr>
      </w:pPr>
      <w:r w:rsidRPr="00320CF0">
        <w:rPr>
          <w:rFonts w:ascii="Arabic Typesetting" w:hAnsi="Arabic Typesetting" w:cs="Arabic Typesetting"/>
          <w:b/>
          <w:bCs/>
          <w:color w:val="00B050"/>
          <w:sz w:val="32"/>
          <w:szCs w:val="32"/>
          <w:rtl/>
          <w:lang w:bidi="ar-LB"/>
        </w:rPr>
        <w:t>بسم الله الرحمن الرحيم</w:t>
      </w:r>
    </w:p>
    <w:p w:rsidR="00202794" w:rsidRPr="00320CF0" w:rsidRDefault="00202794" w:rsidP="00202794">
      <w:pPr>
        <w:spacing w:before="240" w:line="276" w:lineRule="auto"/>
        <w:jc w:val="center"/>
        <w:rPr>
          <w:rFonts w:ascii="Arabic Typesetting" w:hAnsi="Arabic Typesetting" w:cs="Arabic Typesetting"/>
          <w:sz w:val="32"/>
          <w:szCs w:val="32"/>
          <w:lang w:bidi="ar-LB"/>
        </w:rPr>
      </w:pPr>
    </w:p>
    <w:p w:rsidR="00202794" w:rsidRPr="00320CF0" w:rsidRDefault="00202794" w:rsidP="00AC3996">
      <w:pPr>
        <w:spacing w:after="0" w:line="240" w:lineRule="auto"/>
        <w:jc w:val="both"/>
        <w:rPr>
          <w:rFonts w:ascii="Arabic Typesetting" w:hAnsi="Arabic Typesetting" w:cs="Arabic Typesetting"/>
          <w:b/>
          <w:bCs/>
          <w:sz w:val="32"/>
          <w:szCs w:val="32"/>
          <w:lang w:bidi="ar-LB"/>
        </w:rPr>
      </w:pPr>
      <w:r w:rsidRPr="00320CF0">
        <w:rPr>
          <w:rFonts w:ascii="Arabic Typesetting" w:hAnsi="Arabic Typesetting" w:cs="Arabic Typesetting"/>
          <w:b/>
          <w:bCs/>
          <w:sz w:val="32"/>
          <w:szCs w:val="32"/>
          <w:rtl/>
          <w:lang w:bidi="ar-LB"/>
        </w:rPr>
        <w:t>الدرس</w:t>
      </w:r>
      <w:r w:rsidRPr="00320CF0">
        <w:rPr>
          <w:rFonts w:ascii="Arabic Typesetting" w:hAnsi="Arabic Typesetting" w:cs="Arabic Typesetting"/>
          <w:b/>
          <w:bCs/>
          <w:color w:val="000000" w:themeColor="text1"/>
          <w:sz w:val="32"/>
          <w:szCs w:val="32"/>
          <w:rtl/>
          <w:lang w:bidi="ar-LB"/>
        </w:rPr>
        <w:t>:</w:t>
      </w:r>
      <w:r w:rsidR="00713CD7" w:rsidRPr="00320CF0">
        <w:rPr>
          <w:rFonts w:ascii="Lotus Linotype" w:hAnsi="Lotus Linotype" w:cs="Lotus Linotype" w:hint="cs"/>
          <w:b/>
          <w:bCs/>
          <w:color w:val="FF0000"/>
          <w:sz w:val="32"/>
          <w:szCs w:val="32"/>
          <w:rtl/>
          <w:lang w:bidi="ar-LB"/>
        </w:rPr>
        <w:t xml:space="preserve"> 62</w:t>
      </w:r>
      <w:r w:rsidRPr="00320CF0">
        <w:rPr>
          <w:rFonts w:ascii="Lotus Linotype" w:hAnsi="Lotus Linotype" w:cs="Lotus Linotype" w:hint="cs"/>
          <w:b/>
          <w:bCs/>
          <w:color w:val="FF0000"/>
          <w:sz w:val="32"/>
          <w:szCs w:val="32"/>
          <w:rtl/>
          <w:lang w:bidi="ar-LB"/>
        </w:rPr>
        <w:t xml:space="preserve"> </w:t>
      </w:r>
      <w:r w:rsidRPr="00320CF0">
        <w:rPr>
          <w:rFonts w:ascii="Lotus Linotype" w:hAnsi="Lotus Linotype" w:cs="Lotus Linotype"/>
          <w:b/>
          <w:bCs/>
          <w:color w:val="FF0000"/>
          <w:sz w:val="32"/>
          <w:szCs w:val="32"/>
          <w:rtl/>
          <w:lang w:bidi="ar-LB"/>
        </w:rPr>
        <w:t xml:space="preserve">                              </w:t>
      </w:r>
      <w:r w:rsidR="00320CF0">
        <w:rPr>
          <w:rFonts w:ascii="Lotus Linotype" w:hAnsi="Lotus Linotype" w:cs="Lotus Linotype"/>
          <w:b/>
          <w:bCs/>
          <w:color w:val="FF0000"/>
          <w:sz w:val="32"/>
          <w:szCs w:val="32"/>
          <w:rtl/>
          <w:lang w:bidi="ar-LB"/>
        </w:rPr>
        <w:t xml:space="preserve">       </w:t>
      </w:r>
      <w:r w:rsidRPr="00320CF0">
        <w:rPr>
          <w:rFonts w:ascii="Lotus Linotype" w:hAnsi="Lotus Linotype" w:cs="Lotus Linotype"/>
          <w:b/>
          <w:bCs/>
          <w:color w:val="FF0000"/>
          <w:sz w:val="32"/>
          <w:szCs w:val="32"/>
          <w:rtl/>
          <w:lang w:bidi="ar-LB"/>
        </w:rPr>
        <w:t xml:space="preserve">                                                              </w:t>
      </w:r>
      <w:r w:rsidRPr="00320CF0">
        <w:rPr>
          <w:rFonts w:ascii="Arabic Typesetting" w:hAnsi="Arabic Typesetting" w:cs="Arabic Typesetting"/>
          <w:b/>
          <w:bCs/>
          <w:sz w:val="32"/>
          <w:szCs w:val="32"/>
          <w:rtl/>
          <w:lang w:bidi="ar-LB"/>
        </w:rPr>
        <w:t>الأستاذ</w:t>
      </w:r>
      <w:r w:rsidRPr="00320CF0">
        <w:rPr>
          <w:rFonts w:ascii="Arabic Typesetting" w:hAnsi="Arabic Typesetting" w:cs="Arabic Typesetting"/>
          <w:sz w:val="32"/>
          <w:szCs w:val="32"/>
          <w:rtl/>
          <w:lang w:bidi="ar-LB"/>
        </w:rPr>
        <w:t>: الشيخ محمد تقي الشهيدي</w:t>
      </w:r>
      <w:r w:rsidR="00AC3996">
        <w:rPr>
          <w:rFonts w:ascii="Arabic Typesetting" w:hAnsi="Arabic Typesetting" w:cs="Arabic Typesetting"/>
          <w:b/>
          <w:bCs/>
          <w:sz w:val="32"/>
          <w:szCs w:val="32"/>
          <w:rtl/>
          <w:lang w:bidi="ar-LB"/>
        </w:rPr>
        <w:t xml:space="preserve">    </w:t>
      </w:r>
      <w:r w:rsidRPr="00320CF0">
        <w:rPr>
          <w:rFonts w:ascii="Arabic Typesetting" w:hAnsi="Arabic Typesetting" w:cs="Arabic Typesetting"/>
          <w:b/>
          <w:bCs/>
          <w:sz w:val="32"/>
          <w:szCs w:val="32"/>
          <w:rtl/>
          <w:lang w:bidi="ar-LB"/>
        </w:rPr>
        <w:t xml:space="preserve">                                                                                     </w:t>
      </w:r>
    </w:p>
    <w:p w:rsidR="00202794" w:rsidRPr="00320CF0" w:rsidRDefault="00202794" w:rsidP="00202794">
      <w:pPr>
        <w:spacing w:after="0" w:line="240" w:lineRule="auto"/>
        <w:jc w:val="both"/>
        <w:rPr>
          <w:rFonts w:ascii="Arabic Typesetting" w:hAnsi="Arabic Typesetting" w:cs="Arabic Typesetting"/>
          <w:sz w:val="32"/>
          <w:szCs w:val="32"/>
          <w:lang w:bidi="ar-LB"/>
        </w:rPr>
      </w:pPr>
      <w:r w:rsidRPr="00320CF0">
        <w:rPr>
          <w:rFonts w:ascii="Arabic Typesetting" w:hAnsi="Arabic Typesetting" w:cs="Arabic Typesetting"/>
          <w:b/>
          <w:bCs/>
          <w:sz w:val="32"/>
          <w:szCs w:val="32"/>
          <w:rtl/>
          <w:lang w:bidi="ar-LB"/>
        </w:rPr>
        <w:t>المبح</w:t>
      </w:r>
      <w:r w:rsidRPr="00320CF0">
        <w:rPr>
          <w:rFonts w:ascii="Arabic Typesetting" w:hAnsi="Arabic Typesetting" w:cs="Arabic Typesetting"/>
          <w:b/>
          <w:bCs/>
          <w:color w:val="000000" w:themeColor="text1"/>
          <w:sz w:val="32"/>
          <w:szCs w:val="32"/>
          <w:rtl/>
          <w:lang w:bidi="ar-LB"/>
        </w:rPr>
        <w:t>ث:</w:t>
      </w:r>
      <w:r w:rsidRPr="00320CF0">
        <w:rPr>
          <w:rFonts w:ascii="Arabic Typesetting" w:hAnsi="Arabic Typesetting" w:cs="Arabic Typesetting"/>
          <w:color w:val="000000" w:themeColor="text1"/>
          <w:sz w:val="32"/>
          <w:szCs w:val="32"/>
          <w:rtl/>
          <w:lang w:bidi="ar-LB"/>
        </w:rPr>
        <w:t xml:space="preserve"> </w:t>
      </w:r>
      <w:r w:rsidR="000C07EB" w:rsidRPr="00320CF0">
        <w:rPr>
          <w:rFonts w:ascii="Arabic Typesetting" w:hAnsi="Arabic Typesetting" w:cs="Arabic Typesetting"/>
          <w:b/>
          <w:bCs/>
          <w:color w:val="FF0000"/>
          <w:sz w:val="32"/>
          <w:szCs w:val="32"/>
          <w:rtl/>
          <w:lang w:bidi="ar-LB"/>
        </w:rPr>
        <w:t>الم</w:t>
      </w:r>
      <w:r w:rsidR="000C07EB" w:rsidRPr="00320CF0">
        <w:rPr>
          <w:rFonts w:ascii="Arabic Typesetting" w:hAnsi="Arabic Typesetting" w:cs="Arabic Typesetting" w:hint="cs"/>
          <w:b/>
          <w:bCs/>
          <w:color w:val="FF0000"/>
          <w:sz w:val="32"/>
          <w:szCs w:val="32"/>
          <w:rtl/>
          <w:lang w:bidi="ar-LB"/>
        </w:rPr>
        <w:t>طلق والمقيد</w:t>
      </w:r>
      <w:r w:rsidRPr="00320CF0">
        <w:rPr>
          <w:rFonts w:ascii="Arabic Typesetting" w:hAnsi="Arabic Typesetting" w:cs="Arabic Typesetting"/>
          <w:color w:val="FF0000"/>
          <w:sz w:val="32"/>
          <w:szCs w:val="32"/>
          <w:rtl/>
          <w:lang w:bidi="ar-LB"/>
        </w:rPr>
        <w:t xml:space="preserve"> </w:t>
      </w:r>
      <w:r w:rsidRPr="00320CF0">
        <w:rPr>
          <w:rFonts w:ascii="Arabic Typesetting" w:hAnsi="Arabic Typesetting" w:cs="Arabic Typesetting"/>
          <w:sz w:val="32"/>
          <w:szCs w:val="32"/>
          <w:rtl/>
          <w:lang w:bidi="ar-LB"/>
        </w:rPr>
        <w:t>(</w:t>
      </w:r>
      <w:r w:rsidR="00713CD7" w:rsidRPr="00320CF0">
        <w:rPr>
          <w:rFonts w:ascii="Arabic Typesetting" w:hAnsi="Arabic Typesetting" w:cs="Arabic Typesetting" w:hint="cs"/>
          <w:sz w:val="32"/>
          <w:szCs w:val="32"/>
          <w:rtl/>
          <w:lang w:bidi="ar-LB"/>
        </w:rPr>
        <w:t>مقدّمات الحكمة</w:t>
      </w:r>
      <w:r w:rsidRPr="00320CF0">
        <w:rPr>
          <w:rFonts w:ascii="Arabic Typesetting" w:hAnsi="Arabic Typesetting" w:cs="Arabic Typesetting"/>
          <w:sz w:val="32"/>
          <w:szCs w:val="32"/>
          <w:rtl/>
          <w:lang w:bidi="ar-LB"/>
        </w:rPr>
        <w:t>)</w:t>
      </w:r>
      <w:r w:rsidR="000C07EB" w:rsidRPr="00320CF0">
        <w:rPr>
          <w:rFonts w:ascii="Arabic Typesetting" w:hAnsi="Arabic Typesetting" w:cs="Arabic Typesetting" w:hint="cs"/>
          <w:sz w:val="32"/>
          <w:szCs w:val="32"/>
          <w:rtl/>
          <w:lang w:bidi="ar-LB"/>
        </w:rPr>
        <w:t xml:space="preserve"> </w:t>
      </w:r>
      <w:r w:rsidR="00320CF0">
        <w:rPr>
          <w:rFonts w:ascii="Arabic Typesetting" w:hAnsi="Arabic Typesetting" w:cs="Arabic Typesetting"/>
          <w:sz w:val="32"/>
          <w:szCs w:val="32"/>
          <w:rtl/>
          <w:lang w:bidi="ar-LB"/>
        </w:rPr>
        <w:t xml:space="preserve">      </w:t>
      </w:r>
      <w:r w:rsidRPr="00320CF0">
        <w:rPr>
          <w:rFonts w:ascii="Arabic Typesetting" w:hAnsi="Arabic Typesetting" w:cs="Arabic Typesetting"/>
          <w:sz w:val="32"/>
          <w:szCs w:val="32"/>
          <w:rtl/>
          <w:lang w:bidi="ar-LB"/>
        </w:rPr>
        <w:t xml:space="preserve">     </w:t>
      </w:r>
      <w:r w:rsidRPr="00320CF0">
        <w:rPr>
          <w:rFonts w:ascii="Arabic Typesetting" w:hAnsi="Arabic Typesetting" w:cs="Arabic Typesetting"/>
          <w:b/>
          <w:bCs/>
          <w:sz w:val="32"/>
          <w:szCs w:val="32"/>
          <w:rtl/>
          <w:lang w:bidi="ar-LB"/>
        </w:rPr>
        <w:t xml:space="preserve">                                         الدرس</w:t>
      </w:r>
      <w:r w:rsidRPr="00320CF0">
        <w:rPr>
          <w:rFonts w:ascii="Arabic Typesetting" w:hAnsi="Arabic Typesetting" w:cs="Arabic Typesetting"/>
          <w:sz w:val="32"/>
          <w:szCs w:val="32"/>
          <w:rtl/>
          <w:lang w:bidi="ar-LB"/>
        </w:rPr>
        <w:t>: الأصول</w:t>
      </w:r>
    </w:p>
    <w:p w:rsidR="00202794" w:rsidRPr="00320CF0" w:rsidRDefault="00202794" w:rsidP="00202794">
      <w:pPr>
        <w:spacing w:before="240" w:line="240" w:lineRule="auto"/>
        <w:jc w:val="both"/>
        <w:rPr>
          <w:rFonts w:ascii="Arabic Typesetting" w:hAnsi="Arabic Typesetting" w:cs="Arabic Typesetting"/>
          <w:sz w:val="32"/>
          <w:szCs w:val="32"/>
          <w:lang w:bidi="ar-LB"/>
        </w:rPr>
      </w:pPr>
      <w:r w:rsidRPr="00320CF0">
        <w:rPr>
          <w:rFonts w:ascii="Arabic Typesetting" w:hAnsi="Arabic Typesetting" w:cs="Arabic Typesetting"/>
          <w:b/>
          <w:bCs/>
          <w:sz w:val="32"/>
          <w:szCs w:val="32"/>
          <w:rtl/>
          <w:lang w:bidi="ar-LB"/>
        </w:rPr>
        <w:t>التاريخ</w:t>
      </w:r>
      <w:r w:rsidRPr="00320CF0">
        <w:rPr>
          <w:rFonts w:ascii="Arabic Typesetting" w:hAnsi="Arabic Typesetting" w:cs="Arabic Typesetting"/>
          <w:b/>
          <w:bCs/>
          <w:color w:val="000000" w:themeColor="text1"/>
          <w:sz w:val="32"/>
          <w:szCs w:val="32"/>
          <w:rtl/>
          <w:lang w:bidi="ar-LB"/>
        </w:rPr>
        <w:t>:</w:t>
      </w:r>
      <w:r w:rsidR="00713CD7" w:rsidRPr="00320CF0">
        <w:rPr>
          <w:rFonts w:ascii="Arabic Typesetting" w:hAnsi="Arabic Typesetting" w:cs="Arabic Typesetting" w:hint="cs"/>
          <w:sz w:val="32"/>
          <w:szCs w:val="32"/>
          <w:rtl/>
          <w:lang w:bidi="ar-LB"/>
        </w:rPr>
        <w:t xml:space="preserve"> الإثنين، 22 رجب الأصب، 1444 ه</w:t>
      </w:r>
    </w:p>
    <w:p w:rsidR="00202794" w:rsidRPr="00320CF0" w:rsidRDefault="00202794" w:rsidP="00202794">
      <w:pPr>
        <w:rPr>
          <w:rFonts w:ascii="Lotus Linotype" w:hAnsi="Lotus Linotype" w:cs="Lotus Linotype"/>
          <w:sz w:val="32"/>
          <w:szCs w:val="32"/>
          <w:lang w:bidi="ar-LB"/>
        </w:rPr>
      </w:pPr>
    </w:p>
    <w:p w:rsidR="00202794" w:rsidRPr="00320CF0" w:rsidRDefault="00202794" w:rsidP="00202794">
      <w:pPr>
        <w:jc w:val="center"/>
        <w:rPr>
          <w:rFonts w:ascii="Lotus Linotype" w:hAnsi="Lotus Linotype" w:cs="Lotus Linotype"/>
          <w:color w:val="AFD597"/>
          <w:sz w:val="32"/>
          <w:szCs w:val="32"/>
          <w:lang w:bidi="ar-LB"/>
        </w:rPr>
      </w:pPr>
    </w:p>
    <w:p w:rsidR="00202794" w:rsidRPr="00320CF0" w:rsidRDefault="00202794" w:rsidP="00202794">
      <w:pPr>
        <w:jc w:val="center"/>
        <w:rPr>
          <w:rFonts w:ascii="Lotus Linotype" w:hAnsi="Lotus Linotype" w:cs="Lotus Linotype"/>
          <w:color w:val="385623" w:themeColor="accent6" w:themeShade="80"/>
          <w:sz w:val="32"/>
          <w:szCs w:val="32"/>
          <w:lang w:bidi="ar-LB"/>
        </w:rPr>
      </w:pPr>
      <w:r w:rsidRPr="00320CF0">
        <w:rPr>
          <w:rFonts w:ascii="Arabic Typesetting" w:hAnsi="Arabic Typesetting" w:cs="Arabic Typesetting"/>
          <w:b/>
          <w:bCs/>
          <w:color w:val="385623" w:themeColor="accent6" w:themeShade="80"/>
          <w:sz w:val="36"/>
          <w:szCs w:val="36"/>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C02B86" w:rsidRPr="00320CF0" w:rsidRDefault="00C02B86" w:rsidP="00202794">
      <w:pPr>
        <w:jc w:val="both"/>
        <w:rPr>
          <w:rFonts w:ascii="Lotus Linotype" w:hAnsi="Lotus Linotype" w:cs="Lotus Linotype"/>
          <w:sz w:val="32"/>
          <w:szCs w:val="32"/>
          <w:rtl/>
          <w:lang w:bidi="ar-LB"/>
        </w:rPr>
      </w:pPr>
    </w:p>
    <w:p w:rsidR="00202794" w:rsidRPr="00320CF0" w:rsidRDefault="00713CD7" w:rsidP="00202794">
      <w:pPr>
        <w:jc w:val="both"/>
        <w:rPr>
          <w:rFonts w:ascii="Lotus Linotype" w:hAnsi="Lotus Linotype" w:cs="Lotus Linotype"/>
          <w:sz w:val="32"/>
          <w:szCs w:val="32"/>
          <w:rtl/>
          <w:lang w:bidi="ar-LB"/>
        </w:rPr>
      </w:pPr>
      <w:r w:rsidRPr="00320CF0">
        <w:rPr>
          <w:rFonts w:ascii="Lotus Linotype" w:hAnsi="Lotus Linotype" w:cs="Lotus Linotype" w:hint="cs"/>
          <w:b/>
          <w:bCs/>
          <w:color w:val="171717" w:themeColor="background2" w:themeShade="1A"/>
          <w:sz w:val="32"/>
          <w:szCs w:val="32"/>
          <w:rtl/>
          <w:lang w:bidi="ar-LB"/>
        </w:rPr>
        <w:t xml:space="preserve">كان الكلام فيما ذكره صاحب الكفاية </w:t>
      </w:r>
      <w:r w:rsidR="00AC3996">
        <w:rPr>
          <w:rFonts w:ascii="Lotus Linotype" w:hAnsi="Lotus Linotype" w:cs="Taher" w:hint="cs"/>
          <w:b/>
          <w:bCs/>
          <w:color w:val="171717" w:themeColor="background2" w:themeShade="1A"/>
          <w:sz w:val="32"/>
          <w:szCs w:val="32"/>
          <w:rtl/>
          <w:lang w:bidi="ar-LB"/>
        </w:rPr>
        <w:t xml:space="preserve">رحمه الله </w:t>
      </w:r>
      <w:r w:rsidRPr="00320CF0">
        <w:rPr>
          <w:rFonts w:ascii="Lotus Linotype" w:hAnsi="Lotus Linotype" w:cs="Lotus Linotype" w:hint="cs"/>
          <w:b/>
          <w:bCs/>
          <w:color w:val="171717" w:themeColor="background2" w:themeShade="1A"/>
          <w:sz w:val="32"/>
          <w:szCs w:val="32"/>
          <w:rtl/>
          <w:lang w:bidi="ar-LB"/>
        </w:rPr>
        <w:t>في المقدمة الثالثة من مقدمات الحكمة</w:t>
      </w:r>
      <w:r w:rsidRPr="00320CF0">
        <w:rPr>
          <w:rFonts w:ascii="Lotus Linotype" w:hAnsi="Lotus Linotype" w:cs="Lotus Linotype" w:hint="cs"/>
          <w:sz w:val="32"/>
          <w:szCs w:val="32"/>
          <w:rtl/>
          <w:lang w:bidi="ar-LB"/>
        </w:rPr>
        <w:t xml:space="preserve">؛ </w:t>
      </w:r>
      <w:r w:rsidRPr="00320CF0">
        <w:rPr>
          <w:rFonts w:ascii="Lotus Linotype" w:hAnsi="Lotus Linotype" w:cs="Lotus Linotype" w:hint="cs"/>
          <w:color w:val="FF0000"/>
          <w:sz w:val="32"/>
          <w:szCs w:val="32"/>
          <w:rtl/>
          <w:lang w:bidi="ar-LB"/>
        </w:rPr>
        <w:t xml:space="preserve">أنّه </w:t>
      </w:r>
      <w:r w:rsidRPr="00320CF0">
        <w:rPr>
          <w:rFonts w:ascii="Lotus Linotype" w:hAnsi="Lotus Linotype" w:cs="Lotus Linotype" w:hint="cs"/>
          <w:b/>
          <w:bCs/>
          <w:color w:val="FF0000"/>
          <w:sz w:val="32"/>
          <w:szCs w:val="32"/>
          <w:rtl/>
          <w:lang w:bidi="ar-LB"/>
        </w:rPr>
        <w:t>يُعتبر في انعقاد الإطلاق مقدّمةٌ ثالثة وهي انتفاء القدر المتيقن في مقام التخاطب</w:t>
      </w:r>
      <w:r w:rsidRPr="00320CF0">
        <w:rPr>
          <w:rFonts w:ascii="Lotus Linotype" w:hAnsi="Lotus Linotype" w:cs="Lotus Linotype" w:hint="cs"/>
          <w:sz w:val="32"/>
          <w:szCs w:val="32"/>
          <w:rtl/>
          <w:lang w:bidi="ar-LB"/>
        </w:rPr>
        <w:t>.</w:t>
      </w:r>
    </w:p>
    <w:p w:rsidR="00320CF0" w:rsidRPr="00320CF0" w:rsidRDefault="00320CF0" w:rsidP="00202794">
      <w:pPr>
        <w:jc w:val="both"/>
        <w:rPr>
          <w:rFonts w:ascii="Lotus Linotype" w:hAnsi="Lotus Linotype" w:cs="Lotus Linotype"/>
          <w:sz w:val="32"/>
          <w:szCs w:val="32"/>
          <w:rtl/>
          <w:lang w:bidi="ar-LB"/>
        </w:rPr>
      </w:pPr>
    </w:p>
    <w:p w:rsidR="00273AA5" w:rsidRPr="00320CF0" w:rsidRDefault="00273AA5" w:rsidP="00202794">
      <w:pPr>
        <w:jc w:val="both"/>
        <w:rPr>
          <w:rFonts w:ascii="Lotus Linotype" w:hAnsi="Lotus Linotype" w:cs="Lotus Linotype"/>
          <w:sz w:val="32"/>
          <w:szCs w:val="32"/>
          <w:rtl/>
          <w:lang w:bidi="ar-LB"/>
        </w:rPr>
      </w:pPr>
      <w:r w:rsidRPr="00320CF0">
        <w:rPr>
          <w:rFonts w:ascii="Lotus Linotype" w:hAnsi="Lotus Linotype" w:cs="Lotus Linotype" w:hint="cs"/>
          <w:b/>
          <w:bCs/>
          <w:color w:val="FF0000"/>
          <w:sz w:val="32"/>
          <w:szCs w:val="32"/>
          <w:rtl/>
          <w:lang w:bidi="ar-LB"/>
        </w:rPr>
        <w:t xml:space="preserve">نحن ذكرنا: </w:t>
      </w:r>
      <w:r w:rsidRPr="00320CF0">
        <w:rPr>
          <w:rFonts w:ascii="Lotus Linotype" w:hAnsi="Lotus Linotype" w:cs="Lotus Linotype" w:hint="cs"/>
          <w:b/>
          <w:bCs/>
          <w:sz w:val="32"/>
          <w:szCs w:val="32"/>
          <w:rtl/>
          <w:lang w:bidi="ar-LB"/>
        </w:rPr>
        <w:t>أنّ المراد من القدر المتيقن في مقام التخاطب</w:t>
      </w:r>
      <w:r w:rsidRPr="00320CF0">
        <w:rPr>
          <w:rFonts w:ascii="Lotus Linotype" w:hAnsi="Lotus Linotype" w:cs="Lotus Linotype" w:hint="cs"/>
          <w:sz w:val="32"/>
          <w:szCs w:val="32"/>
          <w:rtl/>
          <w:lang w:bidi="ar-LB"/>
        </w:rPr>
        <w:t>:</w:t>
      </w:r>
    </w:p>
    <w:p w:rsidR="00273AA5" w:rsidRPr="00AC3996" w:rsidRDefault="00AC3996" w:rsidP="00AC3996">
      <w:pPr>
        <w:jc w:val="both"/>
        <w:rPr>
          <w:rFonts w:ascii="Lotus Linotype" w:hAnsi="Lotus Linotype" w:cs="Lotus Linotype"/>
          <w:sz w:val="32"/>
          <w:szCs w:val="32"/>
          <w:lang w:bidi="ar-LB"/>
        </w:rPr>
      </w:pPr>
      <w:r>
        <w:rPr>
          <w:rFonts w:ascii="Lotus Linotype" w:hAnsi="Lotus Linotype" w:cs="Lotus Linotype" w:hint="cs"/>
          <w:sz w:val="32"/>
          <w:szCs w:val="32"/>
          <w:u w:val="single"/>
          <w:rtl/>
          <w:lang w:bidi="ar-LB"/>
        </w:rPr>
        <w:t xml:space="preserve">أ. </w:t>
      </w:r>
      <w:r w:rsidR="00273AA5" w:rsidRPr="00AC3996">
        <w:rPr>
          <w:rFonts w:ascii="Lotus Linotype" w:hAnsi="Lotus Linotype" w:cs="Lotus Linotype" w:hint="cs"/>
          <w:sz w:val="32"/>
          <w:szCs w:val="32"/>
          <w:u w:val="single"/>
          <w:rtl/>
          <w:lang w:bidi="ar-LB"/>
        </w:rPr>
        <w:t>إن كان هو عدم وجود قدرٍ متيقنٍ يوجب تردد العرف في شمول الخطاب لغير القدر المتيقن:</w:t>
      </w:r>
      <w:r w:rsidR="00273AA5" w:rsidRPr="00AC3996">
        <w:rPr>
          <w:rFonts w:ascii="Lotus Linotype" w:hAnsi="Lotus Linotype" w:cs="Lotus Linotype" w:hint="cs"/>
          <w:sz w:val="32"/>
          <w:szCs w:val="32"/>
          <w:rtl/>
          <w:lang w:bidi="ar-LB"/>
        </w:rPr>
        <w:t xml:space="preserve"> فمن الواضح لزوم انتفاء قدرٍ متيقنٍ من هذا القبيل؛ فإنّه يعني الإنصراف إلى القدر المتيقن، فإنّ الإنصراف على قسمين: إنصرافٌ يجعل العنوان ظاهراً في الاختصاص بالمتيقن </w:t>
      </w:r>
      <w:r w:rsidR="00273AA5" w:rsidRPr="00AC3996">
        <w:rPr>
          <w:rFonts w:ascii="Times New Roman" w:hAnsi="Times New Roman" w:cs="Times New Roman" w:hint="cs"/>
          <w:sz w:val="32"/>
          <w:szCs w:val="32"/>
          <w:rtl/>
          <w:lang w:bidi="ar-LB"/>
        </w:rPr>
        <w:t>–</w:t>
      </w:r>
      <w:r w:rsidR="00273AA5" w:rsidRPr="00AC3996">
        <w:rPr>
          <w:rFonts w:ascii="Lotus Linotype" w:hAnsi="Lotus Linotype" w:cs="Lotus Linotype" w:hint="cs"/>
          <w:sz w:val="32"/>
          <w:szCs w:val="32"/>
          <w:rtl/>
          <w:lang w:bidi="ar-LB"/>
        </w:rPr>
        <w:t xml:space="preserve">كانصراف اللحم في بعض الأعراف إلى خصوص اللحم الأحمر في قبال السمك مثلاً- وتارةٌ أخرى يكون الإنصراف بحدٍّ يشكُّ العرف في إرادة المولى من العنوان ما يعمُّ القدر المتيقن؛ نظير مولىً تعوّد على أكل لحم الشاة، فحينما يأمر خادمه بشراء اللحم فلا ينعقد ظهورٌ في كلام هذا المولى في الإطلاق لما يعمُّ غير لحم الشاة، أو يأمره بشراء الحليب وهو متعوّدٌ على شراء حليب البقر وشربه، فيشكّ العرف ويتردد في أنّ هذا العنوان </w:t>
      </w:r>
      <w:r w:rsidR="00273AA5" w:rsidRPr="00AC3996">
        <w:rPr>
          <w:rFonts w:ascii="Times New Roman" w:hAnsi="Times New Roman" w:cs="Times New Roman" w:hint="cs"/>
          <w:sz w:val="32"/>
          <w:szCs w:val="32"/>
          <w:rtl/>
          <w:lang w:bidi="ar-LB"/>
        </w:rPr>
        <w:t>–</w:t>
      </w:r>
      <w:r w:rsidR="00273AA5" w:rsidRPr="00AC3996">
        <w:rPr>
          <w:rFonts w:ascii="Lotus Linotype" w:hAnsi="Lotus Linotype" w:cs="Lotus Linotype" w:hint="cs"/>
          <w:sz w:val="32"/>
          <w:szCs w:val="32"/>
          <w:rtl/>
          <w:lang w:bidi="ar-LB"/>
        </w:rPr>
        <w:t xml:space="preserve">عنوان الحليب- هل يشمل في خطاب هذا المولى حليب غير البقر؟ </w:t>
      </w:r>
    </w:p>
    <w:p w:rsidR="00273AA5" w:rsidRPr="00AC3996" w:rsidRDefault="00273AA5" w:rsidP="00AC3996">
      <w:pPr>
        <w:jc w:val="both"/>
        <w:rPr>
          <w:rFonts w:ascii="Lotus Linotype" w:hAnsi="Lotus Linotype" w:cs="Lotus Linotype"/>
          <w:sz w:val="32"/>
          <w:szCs w:val="32"/>
          <w:rtl/>
          <w:lang w:bidi="ar-LB"/>
        </w:rPr>
      </w:pPr>
      <w:r w:rsidRPr="00AC3996">
        <w:rPr>
          <w:rFonts w:ascii="Lotus Linotype" w:hAnsi="Lotus Linotype" w:cs="Lotus Linotype" w:hint="cs"/>
          <w:sz w:val="32"/>
          <w:szCs w:val="32"/>
          <w:rtl/>
          <w:lang w:bidi="ar-LB"/>
        </w:rPr>
        <w:t>وهذا ما نسمّيه بالقدر المتيقن في مقام التخطاب، ولعلّ المثال الشرعي له ما ورد في فضل العالم، فلا يبعد أن يكون المنصرف منه في مقام التخاطب عالم الدين لا مطلق العالم.</w:t>
      </w:r>
    </w:p>
    <w:p w:rsidR="00273AA5" w:rsidRPr="00AC3996" w:rsidRDefault="00273AA5" w:rsidP="00AC3996">
      <w:pPr>
        <w:jc w:val="both"/>
        <w:rPr>
          <w:rFonts w:ascii="Lotus Linotype" w:hAnsi="Lotus Linotype" w:cs="Lotus Linotype"/>
          <w:sz w:val="32"/>
          <w:szCs w:val="32"/>
          <w:rtl/>
          <w:lang w:bidi="ar-LB"/>
        </w:rPr>
      </w:pPr>
      <w:r w:rsidRPr="00AC3996">
        <w:rPr>
          <w:rFonts w:ascii="Lotus Linotype" w:hAnsi="Lotus Linotype" w:cs="Lotus Linotype" w:hint="cs"/>
          <w:sz w:val="32"/>
          <w:szCs w:val="32"/>
          <w:rtl/>
          <w:lang w:bidi="ar-LB"/>
        </w:rPr>
        <w:t>وكيف كان، فإن أُريد من القدر المتيقن هذا الذي ذكرناه فلا كلام فيه.</w:t>
      </w:r>
    </w:p>
    <w:p w:rsidR="00273AA5" w:rsidRPr="00087CFC" w:rsidRDefault="00087CFC" w:rsidP="00087CFC">
      <w:pPr>
        <w:jc w:val="both"/>
        <w:rPr>
          <w:rFonts w:ascii="Lotus Linotype" w:hAnsi="Lotus Linotype" w:cs="Lotus Linotype"/>
          <w:sz w:val="32"/>
          <w:szCs w:val="32"/>
          <w:lang w:bidi="ar-LB"/>
        </w:rPr>
      </w:pPr>
      <w:r>
        <w:rPr>
          <w:rFonts w:ascii="Lotus Linotype" w:hAnsi="Lotus Linotype" w:cs="Lotus Linotype" w:hint="cs"/>
          <w:sz w:val="32"/>
          <w:szCs w:val="32"/>
          <w:u w:val="single"/>
          <w:rtl/>
          <w:lang w:bidi="ar-LB"/>
        </w:rPr>
        <w:lastRenderedPageBreak/>
        <w:t xml:space="preserve">ب. </w:t>
      </w:r>
      <w:r w:rsidR="00273AA5" w:rsidRPr="00087CFC">
        <w:rPr>
          <w:rFonts w:ascii="Lotus Linotype" w:hAnsi="Lotus Linotype" w:cs="Lotus Linotype" w:hint="cs"/>
          <w:sz w:val="32"/>
          <w:szCs w:val="32"/>
          <w:u w:val="single"/>
          <w:rtl/>
          <w:lang w:bidi="ar-LB"/>
        </w:rPr>
        <w:t>وأما إن كان المراد منه ما يعمُّ مورد السؤال حيث إنّه القدر المتيقن في مقام التخاطب بالنسبة إلى الجواب</w:t>
      </w:r>
      <w:r w:rsidR="00273AA5" w:rsidRPr="00087CFC">
        <w:rPr>
          <w:rFonts w:ascii="Lotus Linotype" w:hAnsi="Lotus Linotype" w:cs="Lotus Linotype" w:hint="cs"/>
          <w:sz w:val="32"/>
          <w:szCs w:val="32"/>
          <w:rtl/>
          <w:lang w:bidi="ar-LB"/>
        </w:rPr>
        <w:t>، إذ يلغو أن لا يكون الجواب شاملاً لمورد السؤال</w:t>
      </w:r>
      <w:r w:rsidR="00320CF0" w:rsidRPr="00087CFC">
        <w:rPr>
          <w:rFonts w:ascii="Lotus Linotype" w:hAnsi="Lotus Linotype" w:cs="Lotus Linotype" w:hint="cs"/>
          <w:sz w:val="32"/>
          <w:szCs w:val="32"/>
          <w:rtl/>
          <w:lang w:bidi="ar-LB"/>
        </w:rPr>
        <w:t xml:space="preserve">: </w:t>
      </w:r>
      <w:r w:rsidR="00273AA5" w:rsidRPr="00087CFC">
        <w:rPr>
          <w:rFonts w:ascii="Lotus Linotype" w:hAnsi="Lotus Linotype" w:cs="Lotus Linotype" w:hint="cs"/>
          <w:sz w:val="32"/>
          <w:szCs w:val="32"/>
          <w:rtl/>
          <w:lang w:bidi="ar-LB"/>
        </w:rPr>
        <w:t>هذا مستهجنٌ عرفاً، فإن كان المراد من القدر المتيقن ما يعمّ مورد السؤال فمن الواضح أنّ القدر المتيقن في مقام التخاطب لا يضرّ بإطلاق الخطاب.</w:t>
      </w:r>
    </w:p>
    <w:p w:rsidR="00320CF0" w:rsidRPr="00320CF0" w:rsidRDefault="00320CF0" w:rsidP="00320CF0">
      <w:pPr>
        <w:pStyle w:val="ListParagraph"/>
        <w:ind w:left="405"/>
        <w:jc w:val="center"/>
        <w:rPr>
          <w:rFonts w:ascii="Lotus Linotype" w:hAnsi="Lotus Linotype" w:cs="Lotus Linotype"/>
          <w:b/>
          <w:bCs/>
          <w:color w:val="FF0000"/>
          <w:sz w:val="32"/>
          <w:szCs w:val="32"/>
          <w:rtl/>
          <w:lang w:bidi="ar-LB"/>
        </w:rPr>
      </w:pPr>
    </w:p>
    <w:p w:rsidR="00320CF0" w:rsidRPr="00320CF0" w:rsidRDefault="00320CF0" w:rsidP="00320CF0">
      <w:pPr>
        <w:pStyle w:val="ListParagraph"/>
        <w:ind w:left="405"/>
        <w:jc w:val="center"/>
        <w:rPr>
          <w:rFonts w:ascii="Lotus Linotype" w:hAnsi="Lotus Linotype" w:cs="Lotus Linotype"/>
          <w:b/>
          <w:bCs/>
          <w:color w:val="FF0000"/>
          <w:sz w:val="32"/>
          <w:szCs w:val="32"/>
          <w:lang w:bidi="ar-LB"/>
        </w:rPr>
      </w:pPr>
      <w:r w:rsidRPr="00320CF0">
        <w:rPr>
          <w:rFonts w:ascii="Lotus Linotype" w:hAnsi="Lotus Linotype" w:cs="Lotus Linotype" w:hint="cs"/>
          <w:b/>
          <w:bCs/>
          <w:color w:val="FF0000"/>
          <w:sz w:val="32"/>
          <w:szCs w:val="32"/>
          <w:rtl/>
          <w:lang w:bidi="ar-LB"/>
        </w:rPr>
        <w:t>[لفت نظر]</w:t>
      </w:r>
    </w:p>
    <w:p w:rsidR="00273AA5" w:rsidRPr="00087CFC" w:rsidRDefault="00273AA5" w:rsidP="00087CFC">
      <w:pPr>
        <w:jc w:val="both"/>
        <w:rPr>
          <w:rFonts w:ascii="Lotus Linotype" w:hAnsi="Lotus Linotype" w:cs="Lotus Linotype"/>
          <w:sz w:val="32"/>
          <w:szCs w:val="32"/>
          <w:rtl/>
          <w:lang w:bidi="ar-LB"/>
        </w:rPr>
      </w:pPr>
      <w:r w:rsidRPr="00087CFC">
        <w:rPr>
          <w:rFonts w:ascii="Lotus Linotype" w:hAnsi="Lotus Linotype" w:cs="Lotus Linotype" w:hint="cs"/>
          <w:sz w:val="32"/>
          <w:szCs w:val="32"/>
          <w:rtl/>
          <w:lang w:bidi="ar-LB"/>
        </w:rPr>
        <w:t xml:space="preserve">وينبغي أن ألفت نظركم هنا إلى غفلةٍ في المحاضرات </w:t>
      </w:r>
      <w:r w:rsidRPr="00087CFC">
        <w:rPr>
          <w:rFonts w:ascii="Times New Roman" w:hAnsi="Times New Roman" w:cs="Times New Roman" w:hint="cs"/>
          <w:sz w:val="32"/>
          <w:szCs w:val="32"/>
          <w:rtl/>
          <w:lang w:bidi="ar-LB"/>
        </w:rPr>
        <w:t>–</w:t>
      </w:r>
      <w:r w:rsidRPr="00087CFC">
        <w:rPr>
          <w:rFonts w:ascii="Lotus Linotype" w:hAnsi="Lotus Linotype" w:cs="Lotus Linotype" w:hint="cs"/>
          <w:sz w:val="32"/>
          <w:szCs w:val="32"/>
          <w:rtl/>
          <w:lang w:bidi="ar-LB"/>
        </w:rPr>
        <w:t>تقرير أبحاث السيد الخوئي</w:t>
      </w:r>
      <w:r w:rsidR="00320CF0" w:rsidRPr="00087CFC">
        <w:rPr>
          <w:rFonts w:ascii="Lotus Linotype" w:hAnsi="Lotus Linotype" w:cs="Lotus Linotype" w:hint="cs"/>
          <w:sz w:val="32"/>
          <w:szCs w:val="32"/>
          <w:rtl/>
          <w:lang w:bidi="ar-LB"/>
        </w:rPr>
        <w:t xml:space="preserve"> </w:t>
      </w:r>
      <w:r w:rsidR="00AC3996" w:rsidRPr="00087CFC">
        <w:rPr>
          <w:rFonts w:ascii="Lotus Linotype" w:hAnsi="Lotus Linotype" w:cs="Taher" w:hint="cs"/>
          <w:sz w:val="32"/>
          <w:szCs w:val="32"/>
          <w:rtl/>
          <w:lang w:bidi="ar-LB"/>
        </w:rPr>
        <w:t>رحمه الله</w:t>
      </w:r>
      <w:r w:rsidRPr="00087CFC">
        <w:rPr>
          <w:rFonts w:ascii="Lotus Linotype" w:hAnsi="Lotus Linotype" w:cs="Lotus Linotype" w:hint="cs"/>
          <w:sz w:val="32"/>
          <w:szCs w:val="32"/>
          <w:rtl/>
          <w:lang w:bidi="ar-LB"/>
        </w:rPr>
        <w:t xml:space="preserve">- الجزء الخامس ص </w:t>
      </w:r>
      <w:r w:rsidR="00983713" w:rsidRPr="00087CFC">
        <w:rPr>
          <w:rFonts w:ascii="Lotus Linotype" w:hAnsi="Lotus Linotype" w:cs="Lotus Linotype" w:hint="cs"/>
          <w:sz w:val="32"/>
          <w:szCs w:val="32"/>
          <w:rtl/>
          <w:lang w:bidi="ar-LB"/>
        </w:rPr>
        <w:t>371؛ حيث مثّل للقدر المتيقن في مقام التخاطب بموثقة ابن بكير، قال:</w:t>
      </w:r>
      <w:r w:rsidR="001325D4" w:rsidRPr="00087CFC">
        <w:rPr>
          <w:rFonts w:ascii="Lotus Linotype" w:hAnsi="Lotus Linotype" w:cs="Cambria" w:hint="cs"/>
          <w:sz w:val="32"/>
          <w:szCs w:val="32"/>
          <w:rtl/>
          <w:lang w:bidi="ar-LB"/>
        </w:rPr>
        <w:t>"</w:t>
      </w:r>
      <w:r w:rsidR="00983713" w:rsidRPr="00087CFC">
        <w:rPr>
          <w:rFonts w:ascii="Traditional Arabic" w:hAnsi="Traditional Arabic" w:cs="Traditional Arabic"/>
          <w:b/>
          <w:bCs/>
          <w:color w:val="C45911" w:themeColor="accent2" w:themeShade="BF"/>
          <w:sz w:val="32"/>
          <w:szCs w:val="32"/>
          <w:rtl/>
          <w:lang w:bidi="ar-LB"/>
        </w:rPr>
        <w:t xml:space="preserve">سأل زرارة أبا عبد الله </w:t>
      </w:r>
      <w:r w:rsidR="00087CFC">
        <w:rPr>
          <w:rFonts w:ascii="Traditional Arabic" w:hAnsi="Traditional Arabic" w:cs="Taher" w:hint="cs"/>
          <w:b/>
          <w:bCs/>
          <w:color w:val="C45911" w:themeColor="accent2" w:themeShade="BF"/>
          <w:sz w:val="32"/>
          <w:szCs w:val="32"/>
          <w:rtl/>
          <w:lang w:bidi="ar-LB"/>
        </w:rPr>
        <w:t>علیه السلام</w:t>
      </w:r>
      <w:r w:rsidR="00983713" w:rsidRPr="00087CFC">
        <w:rPr>
          <w:rFonts w:ascii="Traditional Arabic" w:hAnsi="Traditional Arabic" w:cs="Traditional Arabic"/>
          <w:b/>
          <w:bCs/>
          <w:color w:val="C45911" w:themeColor="accent2" w:themeShade="BF"/>
          <w:sz w:val="32"/>
          <w:szCs w:val="32"/>
          <w:rtl/>
          <w:lang w:bidi="ar-LB"/>
        </w:rPr>
        <w:t xml:space="preserve"> عن الصلاة في الثعالب </w:t>
      </w:r>
      <w:r w:rsidR="001325D4" w:rsidRPr="00087CFC">
        <w:rPr>
          <w:rFonts w:ascii="Traditional Arabic" w:hAnsi="Traditional Arabic" w:cs="Traditional Arabic"/>
          <w:b/>
          <w:bCs/>
          <w:color w:val="C45911" w:themeColor="accent2" w:themeShade="BF"/>
          <w:sz w:val="32"/>
          <w:szCs w:val="32"/>
          <w:rtl/>
          <w:lang w:bidi="ar-LB"/>
        </w:rPr>
        <w:t>والفنك والسنجاب وغيره من الوبر؟ فأخرج كتاباً</w:t>
      </w:r>
      <w:r w:rsidR="001325D4" w:rsidRPr="00087CFC">
        <w:rPr>
          <w:rFonts w:ascii="Traditional Arabic" w:hAnsi="Traditional Arabic" w:cs="Traditional Arabic" w:hint="cs"/>
          <w:b/>
          <w:bCs/>
          <w:color w:val="C45911" w:themeColor="accent2" w:themeShade="BF"/>
          <w:sz w:val="32"/>
          <w:szCs w:val="32"/>
          <w:rtl/>
          <w:lang w:bidi="ar-LB"/>
        </w:rPr>
        <w:t xml:space="preserve"> </w:t>
      </w:r>
      <w:r w:rsidR="00087CFC">
        <w:rPr>
          <w:rFonts w:ascii="Traditional Arabic" w:hAnsi="Traditional Arabic" w:cs="Taher" w:hint="cs"/>
          <w:b/>
          <w:bCs/>
          <w:color w:val="C45911" w:themeColor="accent2" w:themeShade="BF"/>
          <w:sz w:val="32"/>
          <w:szCs w:val="32"/>
          <w:rtl/>
          <w:lang w:bidi="ar-LB"/>
        </w:rPr>
        <w:t>علیه السلام</w:t>
      </w:r>
      <w:r w:rsidR="001325D4" w:rsidRPr="00087CFC">
        <w:rPr>
          <w:rFonts w:ascii="Traditional Arabic" w:hAnsi="Traditional Arabic" w:cs="Traditional Arabic"/>
          <w:b/>
          <w:bCs/>
          <w:color w:val="C45911" w:themeColor="accent2" w:themeShade="BF"/>
          <w:sz w:val="32"/>
          <w:szCs w:val="32"/>
          <w:rtl/>
          <w:lang w:bidi="ar-LB"/>
        </w:rPr>
        <w:t xml:space="preserve"> زعم أنّه إملاء رسول الله</w:t>
      </w:r>
      <w:r w:rsidR="001325D4" w:rsidRPr="00087CFC">
        <w:rPr>
          <w:rFonts w:ascii="Traditional Arabic" w:hAnsi="Traditional Arabic" w:cs="Traditional Arabic" w:hint="cs"/>
          <w:b/>
          <w:bCs/>
          <w:color w:val="C45911" w:themeColor="accent2" w:themeShade="BF"/>
          <w:sz w:val="32"/>
          <w:szCs w:val="32"/>
          <w:rtl/>
          <w:lang w:bidi="ar-LB"/>
        </w:rPr>
        <w:t xml:space="preserve"> </w:t>
      </w:r>
      <w:r w:rsidR="00087CFC">
        <w:rPr>
          <w:rFonts w:ascii="Traditional Arabic" w:hAnsi="Traditional Arabic" w:cs="Taher" w:hint="cs"/>
          <w:b/>
          <w:bCs/>
          <w:color w:val="C45911" w:themeColor="accent2" w:themeShade="BF"/>
          <w:sz w:val="32"/>
          <w:szCs w:val="32"/>
          <w:rtl/>
          <w:lang w:bidi="ar-LB"/>
        </w:rPr>
        <w:t>صلی الله علیه و آله</w:t>
      </w:r>
      <w:r w:rsidR="001325D4" w:rsidRPr="00087CFC">
        <w:rPr>
          <w:rFonts w:ascii="Traditional Arabic" w:hAnsi="Traditional Arabic" w:cs="Traditional Arabic" w:hint="cs"/>
          <w:b/>
          <w:bCs/>
          <w:color w:val="C45911" w:themeColor="accent2" w:themeShade="BF"/>
          <w:sz w:val="32"/>
          <w:szCs w:val="32"/>
          <w:rtl/>
          <w:lang w:bidi="ar-LB"/>
        </w:rPr>
        <w:t>:</w:t>
      </w:r>
      <w:r w:rsidR="001325D4" w:rsidRPr="00087CFC">
        <w:rPr>
          <w:rFonts w:ascii="Traditional Arabic" w:hAnsi="Traditional Arabic" w:cs="Traditional Arabic"/>
          <w:b/>
          <w:bCs/>
          <w:color w:val="C45911" w:themeColor="accent2" w:themeShade="BF"/>
          <w:sz w:val="32"/>
          <w:szCs w:val="32"/>
          <w:rtl/>
          <w:lang w:bidi="ar-LB"/>
        </w:rPr>
        <w:t xml:space="preserve"> أنّ الصلاة في وبر كلّ شيء حرام أكلّه فالصلاة في وبره وشعره وجلده وبوله وروثه وألبانه وكلّ شيء منه فاسد لا تُقبل تلك الصلاة حتى تصليّ في غيره ممّا أحلّ الله أكله</w:t>
      </w:r>
      <w:r w:rsidR="001325D4" w:rsidRPr="00087CFC">
        <w:rPr>
          <w:rFonts w:ascii="Lotus Linotype" w:hAnsi="Lotus Linotype" w:cs="Lotus Linotype" w:hint="cs"/>
          <w:sz w:val="32"/>
          <w:szCs w:val="32"/>
          <w:rtl/>
          <w:lang w:bidi="ar-LB"/>
        </w:rPr>
        <w:t>"</w:t>
      </w:r>
      <w:r w:rsidR="00983713" w:rsidRPr="00087CFC">
        <w:rPr>
          <w:rFonts w:ascii="Lotus Linotype" w:hAnsi="Lotus Linotype" w:cs="Lotus Linotype" w:hint="cs"/>
          <w:sz w:val="32"/>
          <w:szCs w:val="32"/>
          <w:rtl/>
          <w:lang w:bidi="ar-LB"/>
        </w:rPr>
        <w:t>.</w:t>
      </w:r>
    </w:p>
    <w:p w:rsidR="00983713" w:rsidRPr="00087CFC" w:rsidRDefault="00983713" w:rsidP="00087CFC">
      <w:pPr>
        <w:jc w:val="both"/>
        <w:rPr>
          <w:rFonts w:ascii="Lotus Linotype" w:hAnsi="Lotus Linotype" w:cs="Lotus Linotype"/>
          <w:sz w:val="32"/>
          <w:szCs w:val="32"/>
          <w:rtl/>
          <w:lang w:bidi="ar-LB"/>
        </w:rPr>
      </w:pPr>
      <w:r w:rsidRPr="00087CFC">
        <w:rPr>
          <w:rFonts w:ascii="Lotus Linotype" w:hAnsi="Lotus Linotype" w:cs="Lotus Linotype" w:hint="cs"/>
          <w:sz w:val="32"/>
          <w:szCs w:val="32"/>
          <w:rtl/>
          <w:lang w:bidi="ar-LB"/>
        </w:rPr>
        <w:t>هذا التمثيل ناشىء عن الغفلة؛ فإنّه:</w:t>
      </w:r>
    </w:p>
    <w:p w:rsidR="00983713" w:rsidRPr="00087CFC" w:rsidRDefault="00983713" w:rsidP="00087CFC">
      <w:pPr>
        <w:jc w:val="both"/>
        <w:rPr>
          <w:rFonts w:ascii="Lotus Linotype" w:hAnsi="Lotus Linotype" w:cs="Lotus Linotype"/>
          <w:sz w:val="32"/>
          <w:szCs w:val="32"/>
          <w:rtl/>
          <w:lang w:bidi="ar-LB"/>
        </w:rPr>
      </w:pPr>
      <w:r w:rsidRPr="00087CFC">
        <w:rPr>
          <w:rFonts w:ascii="Lotus Linotype" w:hAnsi="Lotus Linotype" w:cs="Lotus Linotype" w:hint="cs"/>
          <w:b/>
          <w:bCs/>
          <w:color w:val="FF0000"/>
          <w:sz w:val="32"/>
          <w:szCs w:val="32"/>
          <w:rtl/>
          <w:lang w:bidi="ar-LB"/>
        </w:rPr>
        <w:t>أولاً:</w:t>
      </w:r>
      <w:r w:rsidRPr="00087CFC">
        <w:rPr>
          <w:rFonts w:ascii="Lotus Linotype" w:hAnsi="Lotus Linotype" w:cs="Lotus Linotype" w:hint="cs"/>
          <w:color w:val="FF0000"/>
          <w:sz w:val="32"/>
          <w:szCs w:val="32"/>
          <w:rtl/>
          <w:lang w:bidi="ar-LB"/>
        </w:rPr>
        <w:t xml:space="preserve"> </w:t>
      </w:r>
      <w:r w:rsidRPr="00087CFC">
        <w:rPr>
          <w:rFonts w:ascii="Lotus Linotype" w:hAnsi="Lotus Linotype" w:cs="Lotus Linotype" w:hint="cs"/>
          <w:sz w:val="32"/>
          <w:szCs w:val="32"/>
          <w:rtl/>
          <w:lang w:bidi="ar-LB"/>
        </w:rPr>
        <w:t>هذا الكلام المذكور في هذه الموثقة عامٌّ وليس مطلقاً "إن الصلاة في وبر كلّ شيء حرام أكله" ولم يدعِ صاحب الكفاية</w:t>
      </w:r>
      <w:r w:rsidR="00320CF0" w:rsidRPr="00087CFC">
        <w:rPr>
          <w:rFonts w:ascii="Lotus Linotype" w:hAnsi="Lotus Linotype" w:cs="Lotus Linotype" w:hint="cs"/>
          <w:sz w:val="32"/>
          <w:szCs w:val="32"/>
          <w:rtl/>
          <w:lang w:bidi="ar-LB"/>
        </w:rPr>
        <w:t xml:space="preserve"> </w:t>
      </w:r>
      <w:r w:rsidR="00AC3996" w:rsidRPr="00087CFC">
        <w:rPr>
          <w:rFonts w:ascii="Lotus Linotype" w:hAnsi="Lotus Linotype" w:cs="Taher" w:hint="cs"/>
          <w:sz w:val="32"/>
          <w:szCs w:val="32"/>
          <w:rtl/>
          <w:lang w:bidi="ar-LB"/>
        </w:rPr>
        <w:t>رحمه الله</w:t>
      </w:r>
      <w:r w:rsidRPr="00087CFC">
        <w:rPr>
          <w:rFonts w:ascii="Lotus Linotype" w:hAnsi="Lotus Linotype" w:cs="Lotus Linotype" w:hint="cs"/>
          <w:sz w:val="32"/>
          <w:szCs w:val="32"/>
          <w:rtl/>
          <w:lang w:bidi="ar-LB"/>
        </w:rPr>
        <w:t xml:space="preserve"> أنّ القدر المتيقن في مقام التخاطب يضرّ بالعموم وإنّم ادّعى ذلك في الإطلاق.</w:t>
      </w:r>
    </w:p>
    <w:p w:rsidR="00983713" w:rsidRPr="00087CFC" w:rsidRDefault="00983713" w:rsidP="00087CFC">
      <w:pPr>
        <w:jc w:val="both"/>
        <w:rPr>
          <w:rFonts w:ascii="Lotus Linotype" w:hAnsi="Lotus Linotype" w:cs="Lotus Linotype"/>
          <w:sz w:val="32"/>
          <w:szCs w:val="32"/>
          <w:lang w:bidi="ar-LB"/>
        </w:rPr>
      </w:pPr>
      <w:r w:rsidRPr="00087CFC">
        <w:rPr>
          <w:rFonts w:ascii="Lotus Linotype" w:hAnsi="Lotus Linotype" w:cs="Lotus Linotype" w:hint="cs"/>
          <w:b/>
          <w:bCs/>
          <w:color w:val="FF0000"/>
          <w:sz w:val="32"/>
          <w:szCs w:val="32"/>
          <w:rtl/>
          <w:lang w:bidi="ar-LB"/>
        </w:rPr>
        <w:t>وثانياً:</w:t>
      </w:r>
      <w:r w:rsidRPr="00087CFC">
        <w:rPr>
          <w:rFonts w:ascii="Lotus Linotype" w:hAnsi="Lotus Linotype" w:cs="Lotus Linotype" w:hint="cs"/>
          <w:color w:val="FF0000"/>
          <w:sz w:val="32"/>
          <w:szCs w:val="32"/>
          <w:rtl/>
          <w:lang w:bidi="ar-LB"/>
        </w:rPr>
        <w:t xml:space="preserve"> </w:t>
      </w:r>
      <w:r w:rsidRPr="00087CFC">
        <w:rPr>
          <w:rFonts w:ascii="Lotus Linotype" w:hAnsi="Lotus Linotype" w:cs="Lotus Linotype" w:hint="cs"/>
          <w:sz w:val="32"/>
          <w:szCs w:val="32"/>
          <w:rtl/>
          <w:lang w:bidi="ar-LB"/>
        </w:rPr>
        <w:t>الإمام</w:t>
      </w:r>
      <w:r w:rsidRPr="00087CFC">
        <w:rPr>
          <w:rFonts w:hint="cs"/>
          <w:sz w:val="24"/>
          <w:szCs w:val="24"/>
          <w:rtl/>
        </w:rPr>
        <w:t xml:space="preserve"> </w:t>
      </w:r>
      <w:r w:rsidR="00087CFC" w:rsidRPr="00087CFC">
        <w:rPr>
          <w:rFonts w:cs="Taher" w:hint="cs"/>
          <w:sz w:val="24"/>
          <w:szCs w:val="24"/>
          <w:rtl/>
        </w:rPr>
        <w:t>علیه السلام</w:t>
      </w:r>
      <w:r w:rsidRPr="00087CFC">
        <w:rPr>
          <w:rFonts w:hint="cs"/>
          <w:sz w:val="24"/>
          <w:szCs w:val="24"/>
          <w:rtl/>
        </w:rPr>
        <w:t xml:space="preserve"> </w:t>
      </w:r>
      <w:r w:rsidRPr="00087CFC">
        <w:rPr>
          <w:rFonts w:ascii="Lotus Linotype" w:hAnsi="Lotus Linotype" w:cs="Lotus Linotype" w:hint="cs"/>
          <w:sz w:val="32"/>
          <w:szCs w:val="32"/>
          <w:rtl/>
        </w:rPr>
        <w:t xml:space="preserve">نقل في الجواب كلاماً عن النبي </w:t>
      </w:r>
      <w:r w:rsidR="00087CFC" w:rsidRPr="00087CFC">
        <w:rPr>
          <w:rFonts w:ascii="Lotus Linotype" w:hAnsi="Lotus Linotype" w:cs="Taher" w:hint="cs"/>
          <w:sz w:val="32"/>
          <w:szCs w:val="32"/>
          <w:rtl/>
        </w:rPr>
        <w:t>صلی الله علیه و آله</w:t>
      </w:r>
      <w:r w:rsidR="00320CF0" w:rsidRPr="00087CFC">
        <w:rPr>
          <w:rFonts w:ascii="Lotus Linotype" w:hAnsi="Lotus Linotype" w:cs="Lotus Linotype" w:hint="cs"/>
          <w:sz w:val="32"/>
          <w:szCs w:val="32"/>
          <w:rtl/>
        </w:rPr>
        <w:t xml:space="preserve"> </w:t>
      </w:r>
      <w:r w:rsidRPr="00087CFC">
        <w:rPr>
          <w:rFonts w:ascii="Lotus Linotype" w:hAnsi="Lotus Linotype" w:cs="Lotus Linotype" w:hint="cs"/>
          <w:sz w:val="32"/>
          <w:szCs w:val="32"/>
          <w:rtl/>
        </w:rPr>
        <w:t xml:space="preserve">وكلام النبي </w:t>
      </w:r>
      <w:r w:rsidR="00087CFC" w:rsidRPr="00087CFC">
        <w:rPr>
          <w:rFonts w:ascii="Lotus Linotype" w:hAnsi="Lotus Linotype" w:cs="Taher" w:hint="cs"/>
          <w:sz w:val="32"/>
          <w:szCs w:val="32"/>
          <w:rtl/>
        </w:rPr>
        <w:t>صلی الله علیه و آله</w:t>
      </w:r>
      <w:r w:rsidRPr="00087CFC">
        <w:rPr>
          <w:rFonts w:ascii="Lotus Linotype" w:hAnsi="Lotus Linotype" w:cs="Lotus Linotype" w:hint="cs"/>
          <w:sz w:val="32"/>
          <w:szCs w:val="32"/>
          <w:rtl/>
        </w:rPr>
        <w:t xml:space="preserve"> لم يكن مسبوقاً بالسؤال "فأخر</w:t>
      </w:r>
      <w:r w:rsidR="000909D7" w:rsidRPr="00087CFC">
        <w:rPr>
          <w:rFonts w:ascii="Lotus Linotype" w:hAnsi="Lotus Linotype" w:cs="Lotus Linotype" w:hint="cs"/>
          <w:sz w:val="32"/>
          <w:szCs w:val="32"/>
          <w:rtl/>
        </w:rPr>
        <w:t>ج</w:t>
      </w:r>
      <w:r w:rsidRPr="00087CFC">
        <w:rPr>
          <w:rFonts w:ascii="Lotus Linotype" w:hAnsi="Lotus Linotype" w:cs="Lotus Linotype" w:hint="cs"/>
          <w:sz w:val="32"/>
          <w:szCs w:val="32"/>
          <w:rtl/>
        </w:rPr>
        <w:t xml:space="preserve"> كتاباً زعم-أي قال- إنه إملاء رسول الله</w:t>
      </w:r>
      <w:r w:rsidR="00320CF0" w:rsidRPr="00087CFC">
        <w:rPr>
          <w:rFonts w:ascii="Lotus Linotype" w:hAnsi="Lotus Linotype" w:cs="Lotus Linotype" w:hint="cs"/>
          <w:sz w:val="32"/>
          <w:szCs w:val="32"/>
          <w:rtl/>
        </w:rPr>
        <w:t xml:space="preserve"> </w:t>
      </w:r>
      <w:r w:rsidR="00087CFC" w:rsidRPr="00087CFC">
        <w:rPr>
          <w:rFonts w:ascii="Lotus Linotype" w:hAnsi="Lotus Linotype" w:cs="Taher" w:hint="cs"/>
          <w:sz w:val="32"/>
          <w:szCs w:val="32"/>
          <w:rtl/>
        </w:rPr>
        <w:t>صلی الله علیه و آله</w:t>
      </w:r>
      <w:r w:rsidRPr="00087CFC">
        <w:rPr>
          <w:rFonts w:ascii="Lotus Linotype" w:hAnsi="Lotus Linotype" w:cs="Lotus Linotype" w:hint="cs"/>
          <w:sz w:val="32"/>
          <w:szCs w:val="32"/>
          <w:rtl/>
        </w:rPr>
        <w:t xml:space="preserve"> </w:t>
      </w:r>
      <w:r w:rsidRPr="00087CFC">
        <w:rPr>
          <w:rFonts w:ascii="Lotus Linotype" w:hAnsi="Lotus Linotype" w:cs="Lotus Linotype" w:hint="cs"/>
          <w:sz w:val="32"/>
          <w:szCs w:val="32"/>
          <w:rtl/>
          <w:lang w:bidi="ar-LB"/>
        </w:rPr>
        <w:t>وفيه</w:t>
      </w:r>
      <w:r w:rsidR="000909D7" w:rsidRPr="00087CFC">
        <w:rPr>
          <w:rFonts w:ascii="Lotus Linotype" w:hAnsi="Lotus Linotype" w:cs="Lotus Linotype" w:hint="cs"/>
          <w:sz w:val="32"/>
          <w:szCs w:val="32"/>
          <w:rtl/>
          <w:lang w:bidi="ar-LB"/>
        </w:rPr>
        <w:t>:</w:t>
      </w:r>
      <w:r w:rsidRPr="00087CFC">
        <w:rPr>
          <w:rFonts w:ascii="Lotus Linotype" w:hAnsi="Lotus Linotype" w:cs="Lotus Linotype" w:hint="cs"/>
          <w:sz w:val="32"/>
          <w:szCs w:val="32"/>
          <w:rtl/>
          <w:lang w:bidi="ar-LB"/>
        </w:rPr>
        <w:t xml:space="preserve"> إنّ الصلاة في وبر كلّ شيء حرام أكله فالصلاة في وبره وشعره وكلّ شيء منه فاسد</w:t>
      </w:r>
      <w:r w:rsidR="000909D7" w:rsidRPr="00087CFC">
        <w:rPr>
          <w:rFonts w:ascii="Lotus Linotype" w:hAnsi="Lotus Linotype" w:cs="Lotus Linotype" w:hint="cs"/>
          <w:sz w:val="32"/>
          <w:szCs w:val="32"/>
          <w:rtl/>
          <w:lang w:bidi="ar-LB"/>
        </w:rPr>
        <w:t>؛</w:t>
      </w:r>
      <w:r w:rsidRPr="00087CFC">
        <w:rPr>
          <w:rFonts w:ascii="Lotus Linotype" w:hAnsi="Lotus Linotype" w:cs="Lotus Linotype" w:hint="cs"/>
          <w:sz w:val="32"/>
          <w:szCs w:val="32"/>
          <w:rtl/>
          <w:lang w:bidi="ar-LB"/>
        </w:rPr>
        <w:t xml:space="preserve"> فلا ترتبط هذه الموثقة بالقدر المتيقن في مقام التخاطب المانع عن الإطلاق بنظر صاحب الكفاية</w:t>
      </w:r>
      <w:r w:rsidR="00320CF0" w:rsidRPr="00087CFC">
        <w:rPr>
          <w:rFonts w:ascii="Lotus Linotype" w:hAnsi="Lotus Linotype" w:cs="Lotus Linotype" w:hint="cs"/>
          <w:sz w:val="32"/>
          <w:szCs w:val="32"/>
          <w:rtl/>
          <w:lang w:bidi="ar-LB"/>
        </w:rPr>
        <w:t xml:space="preserve"> </w:t>
      </w:r>
      <w:r w:rsidR="00AC3996" w:rsidRPr="00087CFC">
        <w:rPr>
          <w:rFonts w:ascii="Lotus Linotype" w:hAnsi="Lotus Linotype" w:cs="Taher" w:hint="cs"/>
          <w:sz w:val="32"/>
          <w:szCs w:val="32"/>
          <w:rtl/>
          <w:lang w:bidi="ar-LB"/>
        </w:rPr>
        <w:t>رحمه الله</w:t>
      </w:r>
      <w:r w:rsidRPr="00087CFC">
        <w:rPr>
          <w:rFonts w:ascii="Lotus Linotype" w:hAnsi="Lotus Linotype" w:cs="Lotus Linotype" w:hint="cs"/>
          <w:sz w:val="32"/>
          <w:szCs w:val="32"/>
          <w:rtl/>
          <w:lang w:bidi="ar-LB"/>
        </w:rPr>
        <w:t>.</w:t>
      </w:r>
    </w:p>
    <w:p w:rsidR="00320CF0" w:rsidRPr="00320CF0" w:rsidRDefault="00320CF0" w:rsidP="0089405F">
      <w:pPr>
        <w:jc w:val="center"/>
        <w:rPr>
          <w:rFonts w:ascii="Lotus Linotype" w:hAnsi="Lotus Linotype" w:cs="Lotus Linotype"/>
          <w:b/>
          <w:bCs/>
          <w:color w:val="FF0000"/>
          <w:sz w:val="32"/>
          <w:szCs w:val="32"/>
          <w:rtl/>
          <w:lang w:bidi="ar-LB"/>
        </w:rPr>
      </w:pPr>
      <w:r w:rsidRPr="00320CF0">
        <w:rPr>
          <w:rFonts w:ascii="Lotus Linotype" w:hAnsi="Lotus Linotype" w:cs="Lotus Linotype" w:hint="cs"/>
          <w:b/>
          <w:bCs/>
          <w:color w:val="FF0000"/>
          <w:sz w:val="32"/>
          <w:szCs w:val="32"/>
          <w:rtl/>
          <w:lang w:bidi="ar-LB"/>
        </w:rPr>
        <w:t>[مناقشة تفصيل السيد السيستاني]</w:t>
      </w:r>
    </w:p>
    <w:p w:rsidR="00983713" w:rsidRPr="0089405F" w:rsidRDefault="00983713" w:rsidP="0089405F">
      <w:pPr>
        <w:jc w:val="both"/>
        <w:rPr>
          <w:rFonts w:ascii="Lotus Linotype" w:hAnsi="Lotus Linotype" w:cs="Lotus Linotype"/>
          <w:sz w:val="32"/>
          <w:szCs w:val="32"/>
          <w:rtl/>
          <w:lang w:bidi="ar-LB"/>
        </w:rPr>
      </w:pPr>
      <w:r w:rsidRPr="0089405F">
        <w:rPr>
          <w:rFonts w:ascii="Lotus Linotype" w:hAnsi="Lotus Linotype" w:cs="Lotus Linotype" w:hint="cs"/>
          <w:sz w:val="32"/>
          <w:szCs w:val="32"/>
          <w:rtl/>
          <w:lang w:bidi="ar-LB"/>
        </w:rPr>
        <w:t xml:space="preserve">وأما ما ذكره السيد السيستاني من التفصيل بين روايات مقام الإفتاء وروايات مقام التعليم من أنّ القدر المتيقن في مقام التخاطب يمنع عن الإطلاق في مقام روايات الإفتاء دون روايات مقام التعليم؛ فإن كان المراد منه أنّ الإمام </w:t>
      </w:r>
      <w:r w:rsidR="00087CFC" w:rsidRPr="0089405F">
        <w:rPr>
          <w:rFonts w:ascii="Lotus Linotype" w:hAnsi="Lotus Linotype" w:cs="Taher" w:hint="cs"/>
          <w:sz w:val="32"/>
          <w:szCs w:val="32"/>
          <w:rtl/>
          <w:lang w:bidi="ar-LB"/>
        </w:rPr>
        <w:t>علیه السلام</w:t>
      </w:r>
      <w:r w:rsidRPr="0089405F">
        <w:rPr>
          <w:rFonts w:ascii="Lotus Linotype" w:hAnsi="Lotus Linotype" w:cs="Lotus Linotype" w:hint="cs"/>
          <w:sz w:val="32"/>
          <w:szCs w:val="32"/>
          <w:rtl/>
          <w:lang w:bidi="ar-LB"/>
        </w:rPr>
        <w:t xml:space="preserve"> قد يلحظ أحوال السائل وظروف السائل: هذا صحيح، في روايات مقام الإفتاء قد يخاطب الإمام السائل ويلاحظ في خطابه ظروف هذا السائل. فقد ورد في صحيحة معاوية بن عمار، قلت لأبي عبد الله </w:t>
      </w:r>
      <w:r w:rsidR="00087CFC" w:rsidRPr="0089405F">
        <w:rPr>
          <w:rFonts w:ascii="Lotus Linotype" w:hAnsi="Lotus Linotype" w:cs="Taher" w:hint="cs"/>
          <w:sz w:val="32"/>
          <w:szCs w:val="32"/>
          <w:rtl/>
          <w:lang w:bidi="ar-LB"/>
        </w:rPr>
        <w:t>علیه السلام</w:t>
      </w:r>
      <w:r w:rsidRPr="0089405F">
        <w:rPr>
          <w:rFonts w:ascii="Lotus Linotype" w:hAnsi="Lotus Linotype" w:cs="Lotus Linotype" w:hint="cs"/>
          <w:sz w:val="32"/>
          <w:szCs w:val="32"/>
          <w:rtl/>
          <w:lang w:bidi="ar-LB"/>
        </w:rPr>
        <w:t>: أقضي صلاة ...فقال: إنّك قلت:‘ . فقال: إنّ ذلك يطيق وأنت لا تطيق.</w:t>
      </w:r>
    </w:p>
    <w:p w:rsidR="00983713" w:rsidRPr="0089405F" w:rsidRDefault="00983713" w:rsidP="0089405F">
      <w:pPr>
        <w:jc w:val="both"/>
        <w:rPr>
          <w:rFonts w:ascii="Lotus Linotype" w:hAnsi="Lotus Linotype" w:cs="Lotus Linotype"/>
          <w:sz w:val="32"/>
          <w:szCs w:val="32"/>
          <w:rtl/>
          <w:lang w:bidi="ar-LB"/>
        </w:rPr>
      </w:pPr>
      <w:r w:rsidRPr="0089405F">
        <w:rPr>
          <w:rFonts w:ascii="Lotus Linotype" w:hAnsi="Lotus Linotype" w:cs="Lotus Linotype" w:hint="cs"/>
          <w:sz w:val="32"/>
          <w:szCs w:val="32"/>
          <w:rtl/>
          <w:lang w:bidi="ar-LB"/>
        </w:rPr>
        <w:t>فلو أنّ رجلاً كبير السن أفطر عمداً في نهار شهر رمضان وسأل الإمام ماذا أصنع؟ فقال له الإمام: أطعم ستين مسكيناً، وسأله رجلٌ شاب: فقال له: صم ستين يوماً. لا يُستفاد منه أنّ الواجب تعييني؛ فلعلّ الإمام لاحظ أ</w:t>
      </w:r>
      <w:r w:rsidR="002A2BFA" w:rsidRPr="0089405F">
        <w:rPr>
          <w:rFonts w:ascii="Lotus Linotype" w:hAnsi="Lotus Linotype" w:cs="Lotus Linotype" w:hint="cs"/>
          <w:sz w:val="32"/>
          <w:szCs w:val="32"/>
          <w:rtl/>
          <w:lang w:bidi="ar-LB"/>
        </w:rPr>
        <w:t>حوال السائل إذا كان رجلاً كبير السن</w:t>
      </w:r>
      <w:r w:rsidRPr="0089405F">
        <w:rPr>
          <w:rFonts w:ascii="Lotus Linotype" w:hAnsi="Lotus Linotype" w:cs="Lotus Linotype" w:hint="cs"/>
          <w:sz w:val="32"/>
          <w:szCs w:val="32"/>
          <w:rtl/>
          <w:lang w:bidi="ar-LB"/>
        </w:rPr>
        <w:t xml:space="preserve"> لا يطيق الصوم ولكنه </w:t>
      </w:r>
      <w:r w:rsidR="002A2BFA" w:rsidRPr="0089405F">
        <w:rPr>
          <w:rFonts w:ascii="Lotus Linotype" w:hAnsi="Lotus Linotype" w:cs="Lotus Linotype" w:hint="cs"/>
          <w:sz w:val="32"/>
          <w:szCs w:val="32"/>
          <w:rtl/>
          <w:lang w:bidi="ar-LB"/>
        </w:rPr>
        <w:t>ثريٌّ يأمره بكفارة إطعام ستين مسكيناً، أو رأى أنّه شابٌ يطيق الصوم ولعلّه لا يملك كفارة الإطعام فيأمره بصوم ستين يوماً، هذا صحيح.</w:t>
      </w:r>
    </w:p>
    <w:p w:rsidR="002A2BFA" w:rsidRPr="0089405F" w:rsidRDefault="002A2BFA" w:rsidP="0089405F">
      <w:pPr>
        <w:jc w:val="both"/>
        <w:rPr>
          <w:rFonts w:ascii="Lotus Linotype" w:hAnsi="Lotus Linotype" w:cs="Lotus Linotype"/>
          <w:sz w:val="32"/>
          <w:szCs w:val="32"/>
          <w:rtl/>
          <w:lang w:bidi="ar-LB"/>
        </w:rPr>
      </w:pPr>
      <w:r w:rsidRPr="0089405F">
        <w:rPr>
          <w:rFonts w:ascii="Lotus Linotype" w:hAnsi="Lotus Linotype" w:cs="Lotus Linotype" w:hint="cs"/>
          <w:sz w:val="32"/>
          <w:szCs w:val="32"/>
          <w:rtl/>
          <w:lang w:bidi="ar-LB"/>
        </w:rPr>
        <w:t xml:space="preserve">وهكذا يتمّ ما قد يقال: من أنّ الإمام </w:t>
      </w:r>
      <w:r w:rsidR="00087CFC" w:rsidRPr="0089405F">
        <w:rPr>
          <w:rFonts w:ascii="Lotus Linotype" w:hAnsi="Lotus Linotype" w:cs="Taher" w:hint="cs"/>
          <w:sz w:val="32"/>
          <w:szCs w:val="32"/>
          <w:rtl/>
          <w:lang w:bidi="ar-LB"/>
        </w:rPr>
        <w:t>علیه السلام</w:t>
      </w:r>
      <w:r w:rsidRPr="0089405F">
        <w:rPr>
          <w:rFonts w:ascii="Lotus Linotype" w:hAnsi="Lotus Linotype" w:cs="Lotus Linotype" w:hint="cs"/>
          <w:sz w:val="32"/>
          <w:szCs w:val="32"/>
          <w:rtl/>
          <w:lang w:bidi="ar-LB"/>
        </w:rPr>
        <w:t xml:space="preserve"> يلحظ انصراف سؤال السائل المتعارف، فحينما يقول السائل </w:t>
      </w:r>
      <w:r w:rsidRPr="0089405F">
        <w:rPr>
          <w:rFonts w:ascii="Lotus Linotype" w:hAnsi="Lotus Linotype" w:cs="Cambria" w:hint="cs"/>
          <w:sz w:val="32"/>
          <w:szCs w:val="32"/>
          <w:rtl/>
          <w:lang w:bidi="ar-LB"/>
        </w:rPr>
        <w:t>"</w:t>
      </w:r>
      <w:r w:rsidRPr="0089405F">
        <w:rPr>
          <w:rFonts w:ascii="Lotus Linotype" w:hAnsi="Lotus Linotype" w:cs="Lotus Linotype" w:hint="cs"/>
          <w:sz w:val="32"/>
          <w:szCs w:val="32"/>
          <w:rtl/>
          <w:lang w:bidi="ar-LB"/>
        </w:rPr>
        <w:t>وقعت يدي القذرة في إناءٍ</w:t>
      </w:r>
      <w:r w:rsidRPr="0089405F">
        <w:rPr>
          <w:rFonts w:ascii="Lotus Linotype" w:hAnsi="Lotus Linotype" w:cs="Cambria" w:hint="cs"/>
          <w:sz w:val="32"/>
          <w:szCs w:val="32"/>
          <w:rtl/>
          <w:lang w:bidi="ar-LB"/>
        </w:rPr>
        <w:t>"</w:t>
      </w:r>
      <w:r w:rsidRPr="0089405F">
        <w:rPr>
          <w:rFonts w:ascii="Lotus Linotype" w:hAnsi="Lotus Linotype" w:cs="Lotus Linotype" w:hint="cs"/>
          <w:sz w:val="32"/>
          <w:szCs w:val="32"/>
          <w:rtl/>
          <w:lang w:bidi="ar-LB"/>
        </w:rPr>
        <w:t xml:space="preserve"> فالإمام </w:t>
      </w:r>
      <w:r w:rsidR="00087CFC" w:rsidRPr="0089405F">
        <w:rPr>
          <w:rFonts w:ascii="Lotus Linotype" w:hAnsi="Lotus Linotype" w:cs="Taher" w:hint="cs"/>
          <w:sz w:val="32"/>
          <w:szCs w:val="32"/>
          <w:rtl/>
          <w:lang w:bidi="ar-LB"/>
        </w:rPr>
        <w:t>علیه السلام</w:t>
      </w:r>
      <w:r w:rsidRPr="0089405F">
        <w:rPr>
          <w:rFonts w:ascii="Lotus Linotype" w:hAnsi="Lotus Linotype" w:cs="Lotus Linotype" w:hint="cs"/>
          <w:sz w:val="32"/>
          <w:szCs w:val="32"/>
          <w:rtl/>
          <w:lang w:bidi="ar-LB"/>
        </w:rPr>
        <w:t xml:space="preserve"> يأمره بإهراق ذلك الإناء، فلا يبعد أن يكون منصرف سؤال هذا السائل العادي إلى الإناء المتعارف دون الإناء البالغ حدّ الكرّ.</w:t>
      </w:r>
    </w:p>
    <w:p w:rsidR="002A2BFA" w:rsidRPr="0089405F" w:rsidRDefault="002A2BFA" w:rsidP="0089405F">
      <w:pPr>
        <w:jc w:val="both"/>
        <w:rPr>
          <w:rFonts w:ascii="Lotus Linotype" w:hAnsi="Lotus Linotype" w:cs="Lotus Linotype"/>
          <w:sz w:val="32"/>
          <w:szCs w:val="32"/>
          <w:rtl/>
          <w:lang w:bidi="ar-LB"/>
        </w:rPr>
      </w:pPr>
      <w:r w:rsidRPr="0089405F">
        <w:rPr>
          <w:rFonts w:ascii="Lotus Linotype" w:hAnsi="Lotus Linotype" w:cs="Lotus Linotype" w:hint="cs"/>
          <w:sz w:val="32"/>
          <w:szCs w:val="32"/>
          <w:rtl/>
          <w:lang w:bidi="ar-LB"/>
        </w:rPr>
        <w:t>وأما ما مثل له السيد السيستاني</w:t>
      </w:r>
      <w:r w:rsidR="00320CF0" w:rsidRPr="0089405F">
        <w:rPr>
          <w:rFonts w:ascii="Lotus Linotype" w:hAnsi="Lotus Linotype" w:cs="Lotus Linotype" w:hint="cs"/>
          <w:sz w:val="32"/>
          <w:szCs w:val="32"/>
          <w:rtl/>
          <w:lang w:bidi="ar-LB"/>
        </w:rPr>
        <w:t xml:space="preserve"> </w:t>
      </w:r>
      <w:r w:rsidR="00320CF0" w:rsidRPr="0089405F">
        <w:rPr>
          <w:rFonts w:ascii="Lotus Linotype" w:hAnsi="Lotus Linotype" w:cs="Taher" w:hint="cs"/>
          <w:sz w:val="32"/>
          <w:szCs w:val="32"/>
          <w:rtl/>
          <w:lang w:bidi="ar-LB"/>
        </w:rPr>
        <w:t>=</w:t>
      </w:r>
      <w:r w:rsidRPr="0089405F">
        <w:rPr>
          <w:rFonts w:ascii="Lotus Linotype" w:hAnsi="Lotus Linotype" w:cs="Lotus Linotype" w:hint="cs"/>
          <w:sz w:val="32"/>
          <w:szCs w:val="32"/>
          <w:rtl/>
          <w:lang w:bidi="ar-LB"/>
        </w:rPr>
        <w:t xml:space="preserve"> من أنّ السائل قد يكون في مكانٍ لا يكون فيه ماء معدني، فحينما أمره بمزج الدواء بالماء ولم يقل لا بدّ من أن يكون الماء ماء غير معدني فلا يستفاد منه الإطلاق؛ لأنّ الإمام </w:t>
      </w:r>
      <w:r w:rsidR="00087CFC" w:rsidRPr="0089405F">
        <w:rPr>
          <w:rFonts w:ascii="Lotus Linotype" w:hAnsi="Lotus Linotype" w:cs="Taher" w:hint="cs"/>
          <w:sz w:val="32"/>
          <w:szCs w:val="32"/>
          <w:rtl/>
          <w:lang w:bidi="ar-LB"/>
        </w:rPr>
        <w:t>علیه السلام</w:t>
      </w:r>
      <w:r w:rsidRPr="0089405F">
        <w:rPr>
          <w:rFonts w:ascii="Lotus Linotype" w:hAnsi="Lotus Linotype" w:cs="Lotus Linotype" w:hint="cs"/>
          <w:sz w:val="32"/>
          <w:szCs w:val="32"/>
          <w:rtl/>
          <w:lang w:bidi="ar-LB"/>
        </w:rPr>
        <w:t xml:space="preserve"> لعلّه لاحظ أنّ السائل لا يوجد في بلده ماءٌ معدني، هذا لا علاقة له بالقدر المتيقن في مقام التخاطب، من الواضح أنّ السائل لو لم يكن يتمكن من الإتيان بالفرد الآخر وخاطبه الإمام بشيء لا ينعقد إطلاقٌ في كلام الإمام، لكن كل قدرٍ متيقن من هذا القبيل؛ فحينما يأمر المولى عبده شرب الحليب لا يعني أنّه لا يوجد في هذا البلد حليب الناقة، لا، المعهود والمعتاد هو شرب حليب البقر، لا أنّه لا يوجد حليب الناقة، هذا هو الذي يُدّعى أنّه يمنع عن انعقاد الإطلاق. </w:t>
      </w:r>
    </w:p>
    <w:p w:rsidR="002A2BFA" w:rsidRPr="0089405F" w:rsidRDefault="002A2BFA" w:rsidP="0089405F">
      <w:pPr>
        <w:jc w:val="both"/>
        <w:rPr>
          <w:rFonts w:ascii="Lotus Linotype" w:hAnsi="Lotus Linotype" w:cs="Lotus Linotype"/>
          <w:sz w:val="32"/>
          <w:szCs w:val="32"/>
          <w:rtl/>
          <w:lang w:bidi="ar-LB"/>
        </w:rPr>
      </w:pPr>
      <w:r w:rsidRPr="0089405F">
        <w:rPr>
          <w:rFonts w:ascii="Lotus Linotype" w:hAnsi="Lotus Linotype" w:cs="Lotus Linotype" w:hint="cs"/>
          <w:sz w:val="32"/>
          <w:szCs w:val="32"/>
          <w:rtl/>
          <w:lang w:bidi="ar-LB"/>
        </w:rPr>
        <w:t xml:space="preserve">وهذا لا وجه له إلا إذا وصل إلى حدٍّ يوجب تردد العرف في شمول الإطلاق للفرد الغير المتيقن، </w:t>
      </w:r>
      <w:r w:rsidR="005F4576" w:rsidRPr="0089405F">
        <w:rPr>
          <w:rFonts w:ascii="Lotus Linotype" w:hAnsi="Lotus Linotype" w:cs="Lotus Linotype" w:hint="cs"/>
          <w:sz w:val="32"/>
          <w:szCs w:val="32"/>
          <w:rtl/>
          <w:lang w:bidi="ar-LB"/>
        </w:rPr>
        <w:t>وإذا وصل إلى هذا الحدّ فالقدر المتيقن في مقام التخاطب يمنع عن الإطلاق حتى في روايات مقام التعليم؛ لأنّه إذا وصل إلى حدٍّ يوجب إلى تردد العرف في شمول الخطاب لغير المتيقن فلا فرق في ذلك بين روايات مقام الإفتاء وروايات مقام التعليم.</w:t>
      </w:r>
    </w:p>
    <w:p w:rsidR="00320CF0" w:rsidRPr="00320CF0" w:rsidRDefault="00320CF0">
      <w:pPr>
        <w:bidi w:val="0"/>
        <w:spacing w:line="259" w:lineRule="auto"/>
        <w:rPr>
          <w:rFonts w:ascii="Lotus Linotype" w:hAnsi="Lotus Linotype" w:cs="Lotus Linotype"/>
          <w:b/>
          <w:bCs/>
          <w:color w:val="FF0000"/>
          <w:sz w:val="32"/>
          <w:szCs w:val="32"/>
          <w:rtl/>
          <w:lang w:bidi="ar-LB"/>
        </w:rPr>
      </w:pPr>
      <w:r w:rsidRPr="00320CF0">
        <w:rPr>
          <w:rFonts w:ascii="Lotus Linotype" w:hAnsi="Lotus Linotype" w:cs="Lotus Linotype"/>
          <w:b/>
          <w:bCs/>
          <w:color w:val="FF0000"/>
          <w:sz w:val="32"/>
          <w:szCs w:val="32"/>
          <w:rtl/>
          <w:lang w:bidi="ar-LB"/>
        </w:rPr>
        <w:br w:type="page"/>
      </w:r>
    </w:p>
    <w:p w:rsidR="00320CF0" w:rsidRPr="00320CF0" w:rsidRDefault="00320CF0" w:rsidP="00320CF0">
      <w:pPr>
        <w:pStyle w:val="ListParagraph"/>
        <w:ind w:left="405"/>
        <w:jc w:val="center"/>
        <w:rPr>
          <w:rFonts w:ascii="Lotus Linotype" w:hAnsi="Lotus Linotype" w:cs="Lotus Linotype"/>
          <w:b/>
          <w:bCs/>
          <w:sz w:val="32"/>
          <w:szCs w:val="32"/>
          <w:rtl/>
          <w:lang w:bidi="ar-LB"/>
        </w:rPr>
      </w:pPr>
      <w:r w:rsidRPr="00320CF0">
        <w:rPr>
          <w:rFonts w:ascii="Lotus Linotype" w:hAnsi="Lotus Linotype" w:cs="Lotus Linotype" w:hint="cs"/>
          <w:b/>
          <w:bCs/>
          <w:color w:val="FF0000"/>
          <w:sz w:val="32"/>
          <w:szCs w:val="32"/>
          <w:rtl/>
          <w:lang w:bidi="ar-LB"/>
        </w:rPr>
        <w:t>[لفت نظرٍ]</w:t>
      </w:r>
    </w:p>
    <w:p w:rsidR="005F4576" w:rsidRPr="0089405F" w:rsidRDefault="005F4576" w:rsidP="0089405F">
      <w:pPr>
        <w:jc w:val="both"/>
        <w:rPr>
          <w:rFonts w:ascii="Lotus Linotype" w:hAnsi="Lotus Linotype" w:cs="Lotus Linotype"/>
          <w:sz w:val="32"/>
          <w:szCs w:val="32"/>
          <w:rtl/>
          <w:lang w:bidi="ar-LB"/>
        </w:rPr>
      </w:pPr>
      <w:r w:rsidRPr="0089405F">
        <w:rPr>
          <w:rFonts w:ascii="Lotus Linotype" w:hAnsi="Lotus Linotype" w:cs="Lotus Linotype" w:hint="cs"/>
          <w:sz w:val="32"/>
          <w:szCs w:val="32"/>
          <w:rtl/>
          <w:lang w:bidi="ar-LB"/>
        </w:rPr>
        <w:t>هنا ينبغي أن ألفت نظركم إلى فرعٍ فقهي يرتبط بالقدر المتيقن في مقام التخاطب:</w:t>
      </w:r>
    </w:p>
    <w:p w:rsidR="005F4576" w:rsidRPr="0089405F" w:rsidRDefault="005F4576" w:rsidP="0089405F">
      <w:pPr>
        <w:jc w:val="both"/>
        <w:rPr>
          <w:rFonts w:ascii="Lotus Linotype" w:hAnsi="Lotus Linotype" w:cs="Lotus Linotype"/>
          <w:sz w:val="32"/>
          <w:szCs w:val="32"/>
          <w:rtl/>
          <w:lang w:bidi="ar-LB"/>
        </w:rPr>
      </w:pPr>
      <w:r w:rsidRPr="0089405F">
        <w:rPr>
          <w:rFonts w:ascii="Lotus Linotype" w:hAnsi="Lotus Linotype" w:cs="Lotus Linotype" w:hint="cs"/>
          <w:sz w:val="32"/>
          <w:szCs w:val="32"/>
          <w:rtl/>
          <w:lang w:bidi="ar-LB"/>
        </w:rPr>
        <w:t xml:space="preserve">صاحب الجواهر </w:t>
      </w:r>
      <w:r w:rsidR="00AC3996" w:rsidRPr="0089405F">
        <w:rPr>
          <w:rFonts w:ascii="Lotus Linotype" w:hAnsi="Lotus Linotype" w:cs="Taher" w:hint="cs"/>
          <w:sz w:val="32"/>
          <w:szCs w:val="32"/>
          <w:rtl/>
          <w:lang w:bidi="ar-LB"/>
        </w:rPr>
        <w:t>رحمه الله</w:t>
      </w:r>
      <w:r w:rsidRPr="0089405F">
        <w:rPr>
          <w:rFonts w:ascii="Lotus Linotype" w:hAnsi="Lotus Linotype" w:cs="Lotus Linotype" w:hint="cs"/>
          <w:sz w:val="32"/>
          <w:szCs w:val="32"/>
          <w:rtl/>
          <w:lang w:bidi="ar-LB"/>
        </w:rPr>
        <w:t xml:space="preserve"> في مسألة </w:t>
      </w:r>
      <w:r w:rsidR="00BB7496" w:rsidRPr="0089405F">
        <w:rPr>
          <w:rFonts w:ascii="Lotus Linotype" w:hAnsi="Lotus Linotype" w:cs="Lotus Linotype" w:hint="cs"/>
          <w:sz w:val="32"/>
          <w:szCs w:val="32"/>
          <w:rtl/>
          <w:lang w:bidi="ar-LB"/>
        </w:rPr>
        <w:t>وجوب وطء الزوجة المنقطعة في أربعة أشهر مرةً واحدة ذكر صحيحة صفوان: "الرجل يكون عنده المرأة الشابة، قال: إذا تركها أربعة أشهر يكون آثماً إلا إذا كان بإذنٍ منها" فقال: المتيقن هو الدائم، فلا يجب ذلك في المنقطع، لأنّهن مستأجرات.</w:t>
      </w:r>
    </w:p>
    <w:p w:rsidR="00BB7496" w:rsidRPr="0021680C" w:rsidRDefault="00BB7496" w:rsidP="0021680C">
      <w:pPr>
        <w:jc w:val="both"/>
        <w:rPr>
          <w:rFonts w:ascii="Lotus Linotype" w:hAnsi="Lotus Linotype" w:cs="Lotus Linotype"/>
          <w:sz w:val="32"/>
          <w:szCs w:val="32"/>
          <w:rtl/>
          <w:lang w:bidi="ar-LB"/>
        </w:rPr>
      </w:pPr>
      <w:r w:rsidRPr="0021680C">
        <w:rPr>
          <w:rFonts w:ascii="Lotus Linotype" w:hAnsi="Lotus Linotype" w:cs="Lotus Linotype" w:hint="cs"/>
          <w:sz w:val="32"/>
          <w:szCs w:val="32"/>
          <w:rtl/>
          <w:lang w:bidi="ar-LB"/>
        </w:rPr>
        <w:t>والسيد الزنجاني</w:t>
      </w:r>
      <w:r w:rsidR="00320CF0" w:rsidRPr="0021680C">
        <w:rPr>
          <w:rFonts w:ascii="Lotus Linotype" w:hAnsi="Lotus Linotype" w:cs="Lotus Linotype" w:hint="cs"/>
          <w:sz w:val="32"/>
          <w:szCs w:val="32"/>
          <w:rtl/>
          <w:lang w:bidi="ar-LB"/>
        </w:rPr>
        <w:t xml:space="preserve"> </w:t>
      </w:r>
      <w:r w:rsidRPr="0021680C">
        <w:rPr>
          <w:rFonts w:ascii="Lotus Linotype" w:hAnsi="Lotus Linotype" w:cs="Lotus Linotype" w:hint="cs"/>
          <w:sz w:val="32"/>
          <w:szCs w:val="32"/>
          <w:rtl/>
          <w:lang w:bidi="ar-LB"/>
        </w:rPr>
        <w:t>وافق صاحب الجواهر</w:t>
      </w:r>
      <w:r w:rsidR="00320CF0" w:rsidRPr="0021680C">
        <w:rPr>
          <w:rFonts w:ascii="Lotus Linotype" w:hAnsi="Lotus Linotype" w:cs="Lotus Linotype" w:hint="cs"/>
          <w:sz w:val="32"/>
          <w:szCs w:val="32"/>
          <w:rtl/>
          <w:lang w:bidi="ar-LB"/>
        </w:rPr>
        <w:t xml:space="preserve"> </w:t>
      </w:r>
      <w:r w:rsidR="00AC3996" w:rsidRPr="0021680C">
        <w:rPr>
          <w:rFonts w:ascii="Lotus Linotype" w:hAnsi="Lotus Linotype" w:cs="Taher" w:hint="cs"/>
          <w:sz w:val="32"/>
          <w:szCs w:val="32"/>
          <w:rtl/>
          <w:lang w:bidi="ar-LB"/>
        </w:rPr>
        <w:t>رحمه الله</w:t>
      </w:r>
      <w:r w:rsidRPr="0021680C">
        <w:rPr>
          <w:rFonts w:ascii="Lotus Linotype" w:hAnsi="Lotus Linotype" w:cs="Lotus Linotype" w:hint="cs"/>
          <w:sz w:val="32"/>
          <w:szCs w:val="32"/>
          <w:rtl/>
          <w:lang w:bidi="ar-LB"/>
        </w:rPr>
        <w:t xml:space="preserve"> في ذلك، فقال: بعد أن لم يكن الزواج المنقطع في ذلك الزمان متعارفاً فيتمّ كلام صاحب الجواهر.</w:t>
      </w:r>
    </w:p>
    <w:p w:rsidR="00DC3143" w:rsidRPr="0021680C" w:rsidRDefault="00DC3143" w:rsidP="0021680C">
      <w:pPr>
        <w:jc w:val="both"/>
        <w:rPr>
          <w:rFonts w:ascii="Lotus Linotype" w:hAnsi="Lotus Linotype" w:cs="Lotus Linotype"/>
          <w:sz w:val="32"/>
          <w:szCs w:val="32"/>
          <w:rtl/>
          <w:lang w:bidi="ar-LB"/>
        </w:rPr>
      </w:pPr>
      <w:r w:rsidRPr="0021680C">
        <w:rPr>
          <w:rFonts w:ascii="Lotus Linotype" w:hAnsi="Lotus Linotype" w:cs="Lotus Linotype" w:hint="cs"/>
          <w:b/>
          <w:bCs/>
          <w:color w:val="FF0000"/>
          <w:sz w:val="32"/>
          <w:szCs w:val="32"/>
          <w:rtl/>
          <w:lang w:bidi="ar-LB"/>
        </w:rPr>
        <w:t>أقول:</w:t>
      </w:r>
      <w:r w:rsidRPr="0021680C">
        <w:rPr>
          <w:rFonts w:ascii="Lotus Linotype" w:hAnsi="Lotus Linotype" w:cs="Lotus Linotype" w:hint="cs"/>
          <w:color w:val="FF0000"/>
          <w:sz w:val="32"/>
          <w:szCs w:val="32"/>
          <w:rtl/>
          <w:lang w:bidi="ar-LB"/>
        </w:rPr>
        <w:t xml:space="preserve"> </w:t>
      </w:r>
      <w:r w:rsidRPr="0021680C">
        <w:rPr>
          <w:rFonts w:ascii="Lotus Linotype" w:hAnsi="Lotus Linotype" w:cs="Lotus Linotype" w:hint="cs"/>
          <w:sz w:val="32"/>
          <w:szCs w:val="32"/>
          <w:rtl/>
          <w:lang w:bidi="ar-LB"/>
        </w:rPr>
        <w:t xml:space="preserve">ما هو الوجه في الإنصراف؟ إذا ورد في خطاب الشارع لا في سؤال السائل الذي قد ينصرف إلى الزوجة المتعارفة التي هي زوجةٌ دائمة، إذا ورد في كلام الإمام </w:t>
      </w:r>
      <w:r w:rsidR="00087CFC" w:rsidRPr="0021680C">
        <w:rPr>
          <w:rFonts w:ascii="Lotus Linotype" w:hAnsi="Lotus Linotype" w:cs="Taher" w:hint="cs"/>
          <w:sz w:val="32"/>
          <w:szCs w:val="32"/>
          <w:rtl/>
          <w:lang w:bidi="ar-LB"/>
        </w:rPr>
        <w:t>علیه السلام</w:t>
      </w:r>
      <w:r w:rsidRPr="0021680C">
        <w:rPr>
          <w:rFonts w:ascii="Lotus Linotype" w:hAnsi="Lotus Linotype" w:cs="Lotus Linotype" w:hint="cs"/>
          <w:sz w:val="32"/>
          <w:szCs w:val="32"/>
          <w:rtl/>
          <w:lang w:bidi="ar-LB"/>
        </w:rPr>
        <w:t xml:space="preserve"> "من كانت عنده زوجة فلا يتركها أكثر من أربعة أشهر" ألا يشمل هذا الخطاب الزوجة المنقطعة التي يكون وقت زواجها ممتداً عرفاً؟ كما لو تزوّج زواجاً منقطعاً بإمرأةٍ لسنةٍ أو أكثر. ما هو وجه الإنصراف؟ العرف لا يتحيّر في شمول هذا الخطاب للزوجة المنقطعة.</w:t>
      </w:r>
    </w:p>
    <w:p w:rsidR="00320CF0" w:rsidRPr="00320CF0" w:rsidRDefault="00DC3143" w:rsidP="00983713">
      <w:pPr>
        <w:pStyle w:val="ListParagraph"/>
        <w:ind w:left="405"/>
        <w:jc w:val="both"/>
        <w:rPr>
          <w:rFonts w:ascii="Lotus Linotype" w:hAnsi="Lotus Linotype" w:cs="Lotus Linotype"/>
          <w:sz w:val="32"/>
          <w:szCs w:val="32"/>
          <w:rtl/>
          <w:lang w:bidi="ar-LB"/>
        </w:rPr>
      </w:pPr>
      <w:r w:rsidRPr="00320CF0">
        <w:rPr>
          <w:rFonts w:ascii="Lotus Linotype" w:hAnsi="Lotus Linotype" w:cs="Lotus Linotype"/>
          <w:sz w:val="32"/>
          <w:szCs w:val="32"/>
          <w:rtl/>
          <w:lang w:bidi="ar-LB"/>
        </w:rPr>
        <w:tab/>
      </w:r>
    </w:p>
    <w:p w:rsidR="00DC3143" w:rsidRPr="0021680C" w:rsidRDefault="00DC3143" w:rsidP="0021680C">
      <w:pPr>
        <w:jc w:val="both"/>
        <w:rPr>
          <w:rFonts w:ascii="Lotus Linotype" w:hAnsi="Lotus Linotype" w:cs="Lotus Linotype"/>
          <w:b/>
          <w:bCs/>
          <w:sz w:val="32"/>
          <w:szCs w:val="32"/>
          <w:rtl/>
          <w:lang w:bidi="ar-LB"/>
        </w:rPr>
      </w:pPr>
      <w:r w:rsidRPr="0021680C">
        <w:rPr>
          <w:rFonts w:ascii="Lotus Linotype" w:hAnsi="Lotus Linotype" w:cs="Lotus Linotype" w:hint="cs"/>
          <w:b/>
          <w:bCs/>
          <w:sz w:val="32"/>
          <w:szCs w:val="32"/>
          <w:rtl/>
          <w:lang w:bidi="ar-LB"/>
        </w:rPr>
        <w:t>وكيف كان، آخر ما أقوله في ذيل هذه المقدمة الثالثة:</w:t>
      </w:r>
    </w:p>
    <w:p w:rsidR="00DC3143" w:rsidRPr="0021680C" w:rsidRDefault="00DC3143" w:rsidP="0021680C">
      <w:pPr>
        <w:jc w:val="both"/>
        <w:rPr>
          <w:rFonts w:ascii="Lotus Linotype" w:hAnsi="Lotus Linotype" w:cs="Lotus Linotype"/>
          <w:sz w:val="32"/>
          <w:szCs w:val="32"/>
          <w:rtl/>
          <w:lang w:bidi="ar-LB"/>
        </w:rPr>
      </w:pPr>
      <w:r w:rsidRPr="0021680C">
        <w:rPr>
          <w:rFonts w:ascii="Lotus Linotype" w:hAnsi="Lotus Linotype" w:cs="Lotus Linotype" w:hint="cs"/>
          <w:sz w:val="32"/>
          <w:szCs w:val="32"/>
          <w:rtl/>
          <w:lang w:bidi="ar-LB"/>
        </w:rPr>
        <w:t>أنّ صاحب الكفاية</w:t>
      </w:r>
      <w:r w:rsidR="00320CF0" w:rsidRPr="0021680C">
        <w:rPr>
          <w:rFonts w:ascii="Lotus Linotype" w:hAnsi="Lotus Linotype" w:cs="Lotus Linotype" w:hint="cs"/>
          <w:sz w:val="32"/>
          <w:szCs w:val="32"/>
          <w:rtl/>
          <w:lang w:bidi="ar-LB"/>
        </w:rPr>
        <w:t xml:space="preserve"> </w:t>
      </w:r>
      <w:r w:rsidR="00AC3996" w:rsidRPr="0021680C">
        <w:rPr>
          <w:rFonts w:ascii="Lotus Linotype" w:hAnsi="Lotus Linotype" w:cs="Taher" w:hint="cs"/>
          <w:sz w:val="32"/>
          <w:szCs w:val="32"/>
          <w:rtl/>
          <w:lang w:bidi="ar-LB"/>
        </w:rPr>
        <w:t>رحمه الله</w:t>
      </w:r>
      <w:r w:rsidRPr="0021680C">
        <w:rPr>
          <w:rFonts w:ascii="Lotus Linotype" w:hAnsi="Lotus Linotype" w:cs="Lotus Linotype" w:hint="cs"/>
          <w:sz w:val="32"/>
          <w:szCs w:val="32"/>
          <w:rtl/>
          <w:lang w:bidi="ar-LB"/>
        </w:rPr>
        <w:t xml:space="preserve"> قال في متن الكفاية "إذا كان هناك قدرٌ متيقنٌ في مقام التخاطب وكان مراد المولى هذا القدر المتيقن فلا إخلال بالغرض، فإنّ الفرض أنّه كان بصدد بيان تمام مراده وقد بيّنه". إذا قال المولى: أكرم العالم، والقدر المتيقن منه عالم الدين فلا إخلال بالغرض لو كان مراده إكرام عالم الدين لأنّه بين واقع تمام مراده وإن لم يبين أنّ هذا تمام مراده دون غيره.</w:t>
      </w:r>
    </w:p>
    <w:p w:rsidR="00320CF0" w:rsidRPr="00320CF0" w:rsidRDefault="00320CF0">
      <w:pPr>
        <w:bidi w:val="0"/>
        <w:spacing w:line="259" w:lineRule="auto"/>
        <w:rPr>
          <w:rFonts w:ascii="Lotus Linotype" w:hAnsi="Lotus Linotype" w:cs="Lotus Linotype"/>
          <w:b/>
          <w:bCs/>
          <w:color w:val="FF0000"/>
          <w:sz w:val="32"/>
          <w:szCs w:val="32"/>
          <w:rtl/>
          <w:lang w:bidi="ar-LB"/>
        </w:rPr>
      </w:pPr>
      <w:r w:rsidRPr="00320CF0">
        <w:rPr>
          <w:rFonts w:ascii="Lotus Linotype" w:hAnsi="Lotus Linotype" w:cs="Lotus Linotype"/>
          <w:b/>
          <w:bCs/>
          <w:color w:val="FF0000"/>
          <w:sz w:val="32"/>
          <w:szCs w:val="32"/>
          <w:rtl/>
          <w:lang w:bidi="ar-LB"/>
        </w:rPr>
        <w:br w:type="page"/>
      </w:r>
    </w:p>
    <w:p w:rsidR="00320CF0" w:rsidRPr="00320CF0" w:rsidRDefault="00320CF0" w:rsidP="00320CF0">
      <w:pPr>
        <w:pStyle w:val="ListParagraph"/>
        <w:ind w:left="405"/>
        <w:jc w:val="center"/>
        <w:rPr>
          <w:rFonts w:ascii="Lotus Linotype" w:hAnsi="Lotus Linotype" w:cs="Lotus Linotype"/>
          <w:b/>
          <w:bCs/>
          <w:color w:val="FF0000"/>
          <w:sz w:val="32"/>
          <w:szCs w:val="32"/>
          <w:rtl/>
          <w:lang w:bidi="ar-LB"/>
        </w:rPr>
      </w:pPr>
      <w:r w:rsidRPr="00320CF0">
        <w:rPr>
          <w:rFonts w:ascii="Lotus Linotype" w:hAnsi="Lotus Linotype" w:cs="Lotus Linotype" w:hint="cs"/>
          <w:b/>
          <w:bCs/>
          <w:color w:val="FF0000"/>
          <w:sz w:val="32"/>
          <w:szCs w:val="32"/>
          <w:rtl/>
          <w:lang w:bidi="ar-LB"/>
        </w:rPr>
        <w:t xml:space="preserve">[كلام صاحب البحوث </w:t>
      </w:r>
      <w:r w:rsidR="00AC3996">
        <w:rPr>
          <w:rFonts w:ascii="Lotus Linotype" w:hAnsi="Lotus Linotype" w:cs="Taher" w:hint="cs"/>
          <w:b/>
          <w:bCs/>
          <w:color w:val="FF0000"/>
          <w:sz w:val="32"/>
          <w:szCs w:val="32"/>
          <w:rtl/>
          <w:lang w:bidi="ar-LB"/>
        </w:rPr>
        <w:t>رحمه الله</w:t>
      </w:r>
      <w:r w:rsidRPr="00320CF0">
        <w:rPr>
          <w:rFonts w:ascii="Lotus Linotype" w:hAnsi="Lotus Linotype" w:cs="Lotus Linotype" w:hint="cs"/>
          <w:b/>
          <w:bCs/>
          <w:color w:val="FF0000"/>
          <w:sz w:val="32"/>
          <w:szCs w:val="32"/>
          <w:rtl/>
          <w:lang w:bidi="ar-LB"/>
        </w:rPr>
        <w:t>]</w:t>
      </w:r>
    </w:p>
    <w:p w:rsidR="00933A91" w:rsidRPr="0021680C" w:rsidRDefault="00933A91" w:rsidP="0021680C">
      <w:pPr>
        <w:jc w:val="both"/>
        <w:rPr>
          <w:rFonts w:ascii="Lotus Linotype" w:hAnsi="Lotus Linotype" w:cs="Lotus Linotype"/>
          <w:b/>
          <w:bCs/>
          <w:color w:val="FF0000"/>
          <w:sz w:val="32"/>
          <w:szCs w:val="32"/>
          <w:rtl/>
          <w:lang w:bidi="ar-LB"/>
        </w:rPr>
      </w:pPr>
      <w:r w:rsidRPr="0021680C">
        <w:rPr>
          <w:rFonts w:ascii="Lotus Linotype" w:hAnsi="Lotus Linotype" w:cs="Lotus Linotype" w:hint="cs"/>
          <w:b/>
          <w:bCs/>
          <w:color w:val="FF0000"/>
          <w:sz w:val="32"/>
          <w:szCs w:val="32"/>
          <w:rtl/>
          <w:lang w:bidi="ar-LB"/>
        </w:rPr>
        <w:t>في البحوث: ذكر مطلبين:</w:t>
      </w:r>
    </w:p>
    <w:p w:rsidR="00A8096B" w:rsidRPr="0021680C" w:rsidRDefault="00933A91" w:rsidP="0021680C">
      <w:pPr>
        <w:jc w:val="both"/>
        <w:rPr>
          <w:rFonts w:ascii="Lotus Linotype" w:hAnsi="Lotus Linotype" w:cs="Lotus Linotype"/>
          <w:sz w:val="32"/>
          <w:szCs w:val="32"/>
          <w:lang w:bidi="ar-LB"/>
        </w:rPr>
      </w:pPr>
      <w:r w:rsidRPr="0021680C">
        <w:rPr>
          <w:rFonts w:ascii="Lotus Linotype" w:hAnsi="Lotus Linotype" w:cs="Lotus Linotype" w:hint="cs"/>
          <w:b/>
          <w:bCs/>
          <w:color w:val="FF0000"/>
          <w:sz w:val="32"/>
          <w:szCs w:val="32"/>
          <w:rtl/>
          <w:lang w:bidi="ar-LB"/>
        </w:rPr>
        <w:t>المطلب الأول:</w:t>
      </w:r>
      <w:r w:rsidRPr="0021680C">
        <w:rPr>
          <w:rFonts w:ascii="Lotus Linotype" w:hAnsi="Lotus Linotype" w:cs="Lotus Linotype" w:hint="cs"/>
          <w:color w:val="FF0000"/>
          <w:sz w:val="32"/>
          <w:szCs w:val="32"/>
          <w:rtl/>
          <w:lang w:bidi="ar-LB"/>
        </w:rPr>
        <w:t xml:space="preserve"> </w:t>
      </w:r>
      <w:r w:rsidRPr="0021680C">
        <w:rPr>
          <w:rFonts w:ascii="Lotus Linotype" w:hAnsi="Lotus Linotype" w:cs="Lotus Linotype" w:hint="cs"/>
          <w:sz w:val="32"/>
          <w:szCs w:val="32"/>
          <w:rtl/>
          <w:lang w:bidi="ar-LB"/>
        </w:rPr>
        <w:t xml:space="preserve">هو أنّه إذا كان المولى بصدد بيان أنّه تمام مراده </w:t>
      </w:r>
      <w:r w:rsidRPr="0021680C">
        <w:rPr>
          <w:rFonts w:ascii="Times New Roman" w:hAnsi="Times New Roman" w:cs="Times New Roman" w:hint="cs"/>
          <w:sz w:val="32"/>
          <w:szCs w:val="32"/>
          <w:rtl/>
          <w:lang w:bidi="ar-LB"/>
        </w:rPr>
        <w:t>–</w:t>
      </w:r>
      <w:r w:rsidRPr="0021680C">
        <w:rPr>
          <w:rFonts w:ascii="Lotus Linotype" w:hAnsi="Lotus Linotype" w:cs="Lotus Linotype" w:hint="cs"/>
          <w:sz w:val="32"/>
          <w:szCs w:val="32"/>
          <w:rtl/>
          <w:lang w:bidi="ar-LB"/>
        </w:rPr>
        <w:t xml:space="preserve">يعني كان بصدد تفهيم المخاطب أنّ تمام مراده ما هو- يعني يعرف المخاطب أنّ تمام مراده هذا دون غيره فهنا القدر المتيقن في مقام التخاطب لا يمنع من الإطلاق؛ لماذا؟ لأنّ </w:t>
      </w:r>
      <w:r w:rsidR="00A82D38" w:rsidRPr="0021680C">
        <w:rPr>
          <w:rFonts w:ascii="Lotus Linotype" w:hAnsi="Lotus Linotype" w:cs="Lotus Linotype" w:hint="cs"/>
          <w:sz w:val="32"/>
          <w:szCs w:val="32"/>
          <w:rtl/>
          <w:lang w:bidi="ar-LB"/>
        </w:rPr>
        <w:t xml:space="preserve">المخاطب لا يفهم من قوله "أكرما العالم" أنّ إكرام عالم الدين تمام مراد المولى، حيث لا يفهم منه ذلك ويحتمل أنّ تمام مراده إكرام مطلق العالم ولو لم يكن عالم دين، فهذا القدر المتيقن في مقام التخاطب لا يمنع عن الإطلاق، وإنّما يمنع القدر المتيقن في مقام التخاطب عن الإطلاق فيما إذا لم يكن غرض المولى </w:t>
      </w:r>
      <w:r w:rsidR="00A8096B" w:rsidRPr="0021680C">
        <w:rPr>
          <w:rFonts w:ascii="Lotus Linotype" w:hAnsi="Lotus Linotype" w:cs="Lotus Linotype" w:hint="cs"/>
          <w:sz w:val="32"/>
          <w:szCs w:val="32"/>
          <w:rtl/>
          <w:lang w:bidi="ar-LB"/>
        </w:rPr>
        <w:t xml:space="preserve">أن يُفهم العبد ما هو تمام مراده، بل كان غرضه: أن يفهم المخاطب واقع المراد إكرام عالم الدين وإن لم يعلم أنّه تمام مراده دون غيره، هنا القدر المتيقن في مقام التخاطب يضرُّ بالإطلاق. </w:t>
      </w:r>
      <w:r w:rsidR="00A8096B" w:rsidRPr="0021680C">
        <w:rPr>
          <w:rFonts w:ascii="Lotus Linotype" w:hAnsi="Lotus Linotype" w:cs="Lotus Linotype"/>
          <w:sz w:val="32"/>
          <w:szCs w:val="32"/>
          <w:rtl/>
          <w:lang w:bidi="ar-LB"/>
        </w:rPr>
        <w:tab/>
      </w:r>
    </w:p>
    <w:p w:rsidR="00933A91" w:rsidRPr="00596862" w:rsidRDefault="00A8096B" w:rsidP="00596862">
      <w:pPr>
        <w:jc w:val="both"/>
        <w:rPr>
          <w:rFonts w:ascii="Lotus Linotype" w:hAnsi="Lotus Linotype" w:cs="Lotus Linotype"/>
          <w:sz w:val="32"/>
          <w:szCs w:val="32"/>
          <w:rtl/>
          <w:lang w:bidi="ar-LB"/>
        </w:rPr>
      </w:pPr>
      <w:r w:rsidRPr="00596862">
        <w:rPr>
          <w:rFonts w:ascii="Lotus Linotype" w:hAnsi="Lotus Linotype" w:cs="Lotus Linotype" w:hint="cs"/>
          <w:sz w:val="32"/>
          <w:szCs w:val="32"/>
          <w:rtl/>
          <w:lang w:bidi="ar-LB"/>
        </w:rPr>
        <w:t>وأمّا إذا كان مقصود المولى أن يفهم المخاطب إنحصار مراده بما فهمه</w:t>
      </w:r>
      <w:r w:rsidR="00E84B4B" w:rsidRPr="00596862">
        <w:rPr>
          <w:rFonts w:ascii="Lotus Linotype" w:hAnsi="Lotus Linotype" w:cs="Lotus Linotype" w:hint="cs"/>
          <w:sz w:val="32"/>
          <w:szCs w:val="32"/>
          <w:rtl/>
          <w:lang w:bidi="ar-LB"/>
        </w:rPr>
        <w:t>: خوب، لا يفهم المخاطب</w:t>
      </w:r>
      <w:r w:rsidRPr="00596862">
        <w:rPr>
          <w:rFonts w:ascii="Lotus Linotype" w:hAnsi="Lotus Linotype" w:cs="Lotus Linotype" w:hint="cs"/>
          <w:sz w:val="32"/>
          <w:szCs w:val="32"/>
          <w:rtl/>
          <w:lang w:bidi="ar-LB"/>
        </w:rPr>
        <w:t xml:space="preserve"> إنحصار مراد المولى من قوله "أكرم العالم" وجوب إكرام عالم الدين؛ إذ يح</w:t>
      </w:r>
      <w:r w:rsidR="00E84B4B" w:rsidRPr="00596862">
        <w:rPr>
          <w:rFonts w:ascii="Lotus Linotype" w:hAnsi="Lotus Linotype" w:cs="Lotus Linotype" w:hint="cs"/>
          <w:sz w:val="32"/>
          <w:szCs w:val="32"/>
          <w:rtl/>
          <w:lang w:bidi="ar-LB"/>
        </w:rPr>
        <w:t>تمل أنّ مراد المولى أوسع من ذلك، فهنا القدر المتيقن في مقام التخاطب لا يضرُّ بالإطلاق. هذا هو مطلبه الأول.</w:t>
      </w:r>
    </w:p>
    <w:p w:rsidR="00E84B4B" w:rsidRPr="00596862" w:rsidRDefault="00E84B4B" w:rsidP="00596862">
      <w:pPr>
        <w:jc w:val="both"/>
        <w:rPr>
          <w:rFonts w:ascii="Lotus Linotype" w:hAnsi="Lotus Linotype" w:cs="Lotus Linotype"/>
          <w:sz w:val="32"/>
          <w:szCs w:val="32"/>
          <w:lang w:bidi="ar-LB"/>
        </w:rPr>
      </w:pPr>
      <w:r w:rsidRPr="00596862">
        <w:rPr>
          <w:rFonts w:ascii="Lotus Linotype" w:hAnsi="Lotus Linotype" w:cs="Lotus Linotype" w:hint="cs"/>
          <w:b/>
          <w:bCs/>
          <w:color w:val="FF0000"/>
          <w:sz w:val="32"/>
          <w:szCs w:val="32"/>
          <w:rtl/>
          <w:lang w:bidi="ar-LB"/>
        </w:rPr>
        <w:t>ومطلبة الثاني:</w:t>
      </w:r>
      <w:r w:rsidRPr="00596862">
        <w:rPr>
          <w:rFonts w:ascii="Lotus Linotype" w:hAnsi="Lotus Linotype" w:cs="Lotus Linotype" w:hint="cs"/>
          <w:color w:val="FF0000"/>
          <w:sz w:val="32"/>
          <w:szCs w:val="32"/>
          <w:rtl/>
          <w:lang w:bidi="ar-LB"/>
        </w:rPr>
        <w:t xml:space="preserve"> </w:t>
      </w:r>
      <w:r w:rsidRPr="00596862">
        <w:rPr>
          <w:rFonts w:ascii="Lotus Linotype" w:hAnsi="Lotus Linotype" w:cs="Lotus Linotype" w:hint="cs"/>
          <w:sz w:val="32"/>
          <w:szCs w:val="32"/>
          <w:rtl/>
          <w:lang w:bidi="ar-LB"/>
        </w:rPr>
        <w:t>أنّه منع من كون القدر المتيقن في مقام التخاطب مانعاً للإطلاق؛ فادّعى أنّ مفاد الخطاب هو الجعل، والمطلق هو القدر المتيقن دون المقيّد، القدر المتيقن من الجعل وجوب إكرام العالم، فإنّ القيد الزائد وهو وجوب إكرام العالم الديني يحتاج إلى بيانٍ زائد.</w:t>
      </w:r>
    </w:p>
    <w:p w:rsidR="00B264DA" w:rsidRPr="00596862" w:rsidRDefault="00B264DA" w:rsidP="00596862">
      <w:pPr>
        <w:jc w:val="both"/>
        <w:rPr>
          <w:rFonts w:ascii="Lotus Linotype" w:hAnsi="Lotus Linotype" w:cs="Lotus Linotype"/>
          <w:sz w:val="32"/>
          <w:szCs w:val="32"/>
          <w:rtl/>
          <w:lang w:bidi="ar-LB"/>
        </w:rPr>
      </w:pPr>
      <w:r w:rsidRPr="00596862">
        <w:rPr>
          <w:rFonts w:ascii="Lotus Linotype" w:hAnsi="Lotus Linotype" w:cs="Lotus Linotype" w:hint="cs"/>
          <w:sz w:val="32"/>
          <w:szCs w:val="32"/>
          <w:rtl/>
          <w:lang w:bidi="ar-LB"/>
        </w:rPr>
        <w:t>نعم، إذا كان مقصود المولى: بيان مصاديق الجعل يمكننا أن نقول: القدر المتيقن بلحاظ المصاديق الخارجية وجوب إكرام علماء الدين، والزائد عليه زائدٌ عن القدر المتيقن وأمّا بلحاظ كبرى الجعل القدر المتيقن من الجعل هو أن يجعل الوجوب للإكرام بالنسبة إلى العالم، وأمّا التقييد بالقيد الزائد وهو العالم الد</w:t>
      </w:r>
      <w:r w:rsidR="003C6CF9" w:rsidRPr="00596862">
        <w:rPr>
          <w:rFonts w:ascii="Lotus Linotype" w:hAnsi="Lotus Linotype" w:cs="Lotus Linotype" w:hint="cs"/>
          <w:sz w:val="32"/>
          <w:szCs w:val="32"/>
          <w:rtl/>
          <w:lang w:bidi="ar-LB"/>
        </w:rPr>
        <w:t>يني فهذا زائدٌ عن القدر المتيقن، فكيف يقول صاحب الكفاية أنّ القدر المتيقن هو وجوب إكرام علماء الدين، بالعكس القدر المتيقن من الخطاب المتكفل للجعل هو أنّ الذي جُعل له وجوب الإكرام هو العالم لا العالم الموصوف بأنّه عالم ديني.</w:t>
      </w:r>
    </w:p>
    <w:p w:rsidR="003C6CF9" w:rsidRPr="00596862" w:rsidRDefault="003C6CF9" w:rsidP="00596862">
      <w:pPr>
        <w:jc w:val="both"/>
        <w:rPr>
          <w:rFonts w:ascii="Lotus Linotype" w:hAnsi="Lotus Linotype" w:cs="Lotus Linotype"/>
          <w:sz w:val="32"/>
          <w:szCs w:val="32"/>
          <w:rtl/>
          <w:lang w:bidi="ar-LB"/>
        </w:rPr>
      </w:pPr>
      <w:r w:rsidRPr="00596862">
        <w:rPr>
          <w:rFonts w:ascii="Lotus Linotype" w:hAnsi="Lotus Linotype" w:cs="Lotus Linotype" w:hint="cs"/>
          <w:sz w:val="32"/>
          <w:szCs w:val="32"/>
          <w:rtl/>
          <w:lang w:bidi="ar-LB"/>
        </w:rPr>
        <w:t>تأملوا في هذين المطلبين إلى الليلة القادمة إن شاء الله.</w:t>
      </w:r>
    </w:p>
    <w:p w:rsidR="003C6CF9" w:rsidRPr="00320CF0" w:rsidRDefault="003C6CF9" w:rsidP="00596862">
      <w:pPr>
        <w:pStyle w:val="ListParagraph"/>
        <w:ind w:left="765"/>
        <w:rPr>
          <w:rFonts w:ascii="Lotus Linotype" w:hAnsi="Lotus Linotype" w:cs="Lotus Linotype"/>
          <w:b/>
          <w:bCs/>
          <w:color w:val="385623" w:themeColor="accent6" w:themeShade="80"/>
          <w:sz w:val="32"/>
          <w:szCs w:val="32"/>
          <w:rtl/>
          <w:lang w:bidi="ar-LB"/>
        </w:rPr>
      </w:pPr>
      <w:r w:rsidRPr="00320CF0">
        <w:rPr>
          <w:rFonts w:ascii="Lotus Linotype" w:hAnsi="Lotus Linotype" w:cs="Lotus Linotype"/>
          <w:sz w:val="32"/>
          <w:szCs w:val="32"/>
          <w:rtl/>
          <w:lang w:bidi="ar-LB"/>
        </w:rPr>
        <w:tab/>
      </w:r>
      <w:r w:rsidRPr="00320CF0">
        <w:rPr>
          <w:rFonts w:ascii="Lotus Linotype" w:hAnsi="Lotus Linotype" w:cs="Lotus Linotype" w:hint="cs"/>
          <w:b/>
          <w:bCs/>
          <w:color w:val="385623" w:themeColor="accent6" w:themeShade="80"/>
          <w:sz w:val="32"/>
          <w:szCs w:val="32"/>
          <w:rtl/>
          <w:lang w:bidi="ar-LB"/>
        </w:rPr>
        <w:t>والحمد لله</w:t>
      </w:r>
      <w:bookmarkStart w:id="0" w:name="_GoBack"/>
      <w:bookmarkEnd w:id="0"/>
      <w:r w:rsidRPr="00320CF0">
        <w:rPr>
          <w:rFonts w:ascii="Lotus Linotype" w:hAnsi="Lotus Linotype" w:cs="Lotus Linotype" w:hint="cs"/>
          <w:b/>
          <w:bCs/>
          <w:color w:val="385623" w:themeColor="accent6" w:themeShade="80"/>
          <w:sz w:val="32"/>
          <w:szCs w:val="32"/>
          <w:rtl/>
          <w:lang w:bidi="ar-LB"/>
        </w:rPr>
        <w:t xml:space="preserve"> ربّ العالمين.</w:t>
      </w:r>
    </w:p>
    <w:sectPr w:rsidR="003C6CF9" w:rsidRPr="00320CF0" w:rsidSect="00625DDA">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292" w:rsidRDefault="00187292" w:rsidP="00795CCB">
      <w:pPr>
        <w:spacing w:after="0" w:line="240" w:lineRule="auto"/>
      </w:pPr>
      <w:r>
        <w:separator/>
      </w:r>
    </w:p>
  </w:endnote>
  <w:endnote w:type="continuationSeparator" w:id="0">
    <w:p w:rsidR="00187292" w:rsidRDefault="00187292"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 w:name="Tahe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9265462"/>
      <w:docPartObj>
        <w:docPartGallery w:val="Page Numbers (Bottom of Page)"/>
        <w:docPartUnique/>
      </w:docPartObj>
    </w:sdtPr>
    <w:sdtEndPr/>
    <w:sdtContent>
      <w:p w:rsidR="00320CF0" w:rsidRDefault="00320CF0">
        <w:pPr>
          <w:pStyle w:val="Footer"/>
          <w:jc w:val="center"/>
        </w:pPr>
        <w:r>
          <w:rPr>
            <w:noProof/>
            <w:lang w:bidi="fa-IR"/>
          </w:rPr>
          <mc:AlternateContent>
            <mc:Choice Requires="wps">
              <w:drawing>
                <wp:inline distT="0" distB="0" distL="0" distR="0">
                  <wp:extent cx="5467350" cy="45085"/>
                  <wp:effectExtent l="0"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3E578643"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AnTQRB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320CF0" w:rsidRDefault="00320CF0">
        <w:pPr>
          <w:pStyle w:val="Footer"/>
          <w:jc w:val="center"/>
        </w:pPr>
        <w:r>
          <w:fldChar w:fldCharType="begin"/>
        </w:r>
        <w:r>
          <w:instrText xml:space="preserve"> PAGE    \* MERGEFORMAT </w:instrText>
        </w:r>
        <w:r>
          <w:fldChar w:fldCharType="separate"/>
        </w:r>
        <w:r w:rsidR="00596862">
          <w:rPr>
            <w:noProof/>
            <w:rtl/>
          </w:rPr>
          <w:t>5</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292" w:rsidRDefault="00187292" w:rsidP="00795CCB">
      <w:pPr>
        <w:spacing w:after="0" w:line="240" w:lineRule="auto"/>
      </w:pPr>
      <w:r>
        <w:separator/>
      </w:r>
    </w:p>
  </w:footnote>
  <w:footnote w:type="continuationSeparator" w:id="0">
    <w:p w:rsidR="00187292" w:rsidRDefault="00187292" w:rsidP="007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1570"/>
    <w:multiLevelType w:val="hybridMultilevel"/>
    <w:tmpl w:val="21181872"/>
    <w:lvl w:ilvl="0" w:tplc="3C56209C">
      <w:start w:val="1"/>
      <w:numFmt w:val="arabicAlpha"/>
      <w:lvlText w:val="%1."/>
      <w:lvlJc w:val="left"/>
      <w:pPr>
        <w:ind w:left="405" w:hanging="360"/>
      </w:pPr>
      <w:rPr>
        <w:rFonts w:hint="default"/>
        <w:b/>
        <w:bCs/>
        <w:color w:val="FF000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6774404"/>
    <w:multiLevelType w:val="hybridMultilevel"/>
    <w:tmpl w:val="F350E6B8"/>
    <w:lvl w:ilvl="0" w:tplc="BC524A04">
      <w:start w:val="2"/>
      <w:numFmt w:val="arabicAlpha"/>
      <w:lvlText w:val="%1&gt;"/>
      <w:lvlJc w:val="left"/>
      <w:pPr>
        <w:ind w:left="765" w:hanging="405"/>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CC4267"/>
    <w:multiLevelType w:val="hybridMultilevel"/>
    <w:tmpl w:val="9FDC40B6"/>
    <w:lvl w:ilvl="0" w:tplc="0C4078C4">
      <w:start w:val="1"/>
      <w:numFmt w:val="decimal"/>
      <w:lvlText w:val="%1."/>
      <w:lvlJc w:val="left"/>
      <w:pPr>
        <w:ind w:left="765" w:hanging="360"/>
      </w:pPr>
      <w:rPr>
        <w:rFonts w:hint="default"/>
        <w:b/>
        <w:bCs/>
        <w:color w:val="FF000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7B59579D"/>
    <w:multiLevelType w:val="hybridMultilevel"/>
    <w:tmpl w:val="7F4E661C"/>
    <w:lvl w:ilvl="0" w:tplc="D4FEC52A">
      <w:start w:val="1"/>
      <w:numFmt w:val="decimal"/>
      <w:lvlText w:val="%1."/>
      <w:lvlJc w:val="left"/>
      <w:pPr>
        <w:ind w:left="765" w:hanging="360"/>
      </w:pPr>
      <w:rPr>
        <w:rFonts w:hint="default"/>
        <w:color w:val="FF000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87CFC"/>
    <w:rsid w:val="000909D7"/>
    <w:rsid w:val="000C07EB"/>
    <w:rsid w:val="001325D4"/>
    <w:rsid w:val="00187292"/>
    <w:rsid w:val="00202794"/>
    <w:rsid w:val="0021680C"/>
    <w:rsid w:val="00273AA5"/>
    <w:rsid w:val="002A2BFA"/>
    <w:rsid w:val="00320CF0"/>
    <w:rsid w:val="003C6CF9"/>
    <w:rsid w:val="00596862"/>
    <w:rsid w:val="005A7165"/>
    <w:rsid w:val="005F4576"/>
    <w:rsid w:val="00625DDA"/>
    <w:rsid w:val="006B5BC0"/>
    <w:rsid w:val="00713CD7"/>
    <w:rsid w:val="00795CCB"/>
    <w:rsid w:val="007C4E30"/>
    <w:rsid w:val="0089405F"/>
    <w:rsid w:val="00933A91"/>
    <w:rsid w:val="00983713"/>
    <w:rsid w:val="00A8096B"/>
    <w:rsid w:val="00A82D38"/>
    <w:rsid w:val="00AC3996"/>
    <w:rsid w:val="00B264DA"/>
    <w:rsid w:val="00BB7496"/>
    <w:rsid w:val="00C02B86"/>
    <w:rsid w:val="00DC3143"/>
    <w:rsid w:val="00E84B4B"/>
    <w:rsid w:val="00EA67D5"/>
    <w:rsid w:val="00EC125B"/>
    <w:rsid w:val="00FB2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273A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273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656AB-6CAC-4F18-B47C-4E0CCB98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18</cp:revision>
  <dcterms:created xsi:type="dcterms:W3CDTF">2022-10-28T18:12:00Z</dcterms:created>
  <dcterms:modified xsi:type="dcterms:W3CDTF">2023-02-22T08:23:00Z</dcterms:modified>
</cp:coreProperties>
</file>