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64E9C">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64E9C" w:rsidRPr="00364E9C" w:rsidRDefault="00364E9C" w:rsidP="00364E9C">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3799288" w:history="1">
        <w:r w:rsidRPr="00364E9C">
          <w:rPr>
            <w:rStyle w:val="Hyperlink"/>
            <w:noProof/>
            <w:rtl/>
          </w:rPr>
          <w:t>5- مستثن</w:t>
        </w:r>
        <w:r w:rsidRPr="00364E9C">
          <w:rPr>
            <w:rStyle w:val="Hyperlink"/>
            <w:rFonts w:hint="cs"/>
            <w:noProof/>
            <w:rtl/>
          </w:rPr>
          <w:t>ی</w:t>
        </w:r>
        <w:r w:rsidRPr="00364E9C">
          <w:rPr>
            <w:rStyle w:val="Hyperlink"/>
            <w:rFonts w:hint="eastAsia"/>
            <w:noProof/>
            <w:rtl/>
          </w:rPr>
          <w:t>ات</w:t>
        </w:r>
        <w:r w:rsidRPr="00364E9C">
          <w:rPr>
            <w:rStyle w:val="Hyperlink"/>
            <w:noProof/>
            <w:rtl/>
          </w:rPr>
          <w:t xml:space="preserve"> قاعده </w:t>
        </w:r>
        <w:r w:rsidRPr="00364E9C">
          <w:rPr>
            <w:rStyle w:val="Hyperlink"/>
            <w:rFonts w:hint="cs"/>
            <w:noProof/>
            <w:rtl/>
          </w:rPr>
          <w:t>ی</w:t>
        </w:r>
        <w:r w:rsidRPr="00364E9C">
          <w:rPr>
            <w:rStyle w:val="Hyperlink"/>
            <w:rFonts w:hint="eastAsia"/>
            <w:noProof/>
            <w:rtl/>
          </w:rPr>
          <w:t>د</w:t>
        </w:r>
        <w:r w:rsidRPr="00364E9C">
          <w:rPr>
            <w:noProof/>
            <w:webHidden/>
            <w:rtl/>
          </w:rPr>
          <w:tab/>
        </w:r>
        <w:r w:rsidRPr="00364E9C">
          <w:rPr>
            <w:noProof/>
            <w:webHidden/>
            <w:rtl/>
          </w:rPr>
          <w:fldChar w:fldCharType="begin"/>
        </w:r>
        <w:r w:rsidRPr="00364E9C">
          <w:rPr>
            <w:noProof/>
            <w:webHidden/>
            <w:rtl/>
          </w:rPr>
          <w:instrText xml:space="preserve"> </w:instrText>
        </w:r>
        <w:r w:rsidRPr="00364E9C">
          <w:rPr>
            <w:noProof/>
            <w:webHidden/>
          </w:rPr>
          <w:instrText xml:space="preserve">PAGEREF </w:instrText>
        </w:r>
        <w:r w:rsidRPr="00364E9C">
          <w:rPr>
            <w:noProof/>
            <w:webHidden/>
            <w:rtl/>
          </w:rPr>
          <w:instrText>_</w:instrText>
        </w:r>
        <w:r w:rsidRPr="00364E9C">
          <w:rPr>
            <w:noProof/>
            <w:webHidden/>
          </w:rPr>
          <w:instrText>Toc</w:instrText>
        </w:r>
        <w:r w:rsidRPr="00364E9C">
          <w:rPr>
            <w:noProof/>
            <w:webHidden/>
            <w:rtl/>
          </w:rPr>
          <w:instrText xml:space="preserve">503799288 </w:instrText>
        </w:r>
        <w:r w:rsidRPr="00364E9C">
          <w:rPr>
            <w:noProof/>
            <w:webHidden/>
          </w:rPr>
          <w:instrText>\h</w:instrText>
        </w:r>
        <w:r w:rsidRPr="00364E9C">
          <w:rPr>
            <w:noProof/>
            <w:webHidden/>
            <w:rtl/>
          </w:rPr>
          <w:instrText xml:space="preserve"> </w:instrText>
        </w:r>
        <w:r w:rsidRPr="00364E9C">
          <w:rPr>
            <w:noProof/>
            <w:webHidden/>
            <w:rtl/>
          </w:rPr>
        </w:r>
        <w:r w:rsidRPr="00364E9C">
          <w:rPr>
            <w:noProof/>
            <w:webHidden/>
            <w:rtl/>
          </w:rPr>
          <w:fldChar w:fldCharType="separate"/>
        </w:r>
        <w:r w:rsidRPr="00364E9C">
          <w:rPr>
            <w:noProof/>
            <w:webHidden/>
            <w:rtl/>
          </w:rPr>
          <w:t>1</w:t>
        </w:r>
        <w:r w:rsidRPr="00364E9C">
          <w:rPr>
            <w:noProof/>
            <w:webHidden/>
            <w:rtl/>
          </w:rPr>
          <w:fldChar w:fldCharType="end"/>
        </w:r>
      </w:hyperlink>
    </w:p>
    <w:p w:rsidR="00364E9C" w:rsidRPr="00364E9C" w:rsidRDefault="00364E9C" w:rsidP="00364E9C">
      <w:pPr>
        <w:pStyle w:val="TOC2"/>
        <w:tabs>
          <w:tab w:val="right" w:leader="dot" w:pos="10194"/>
        </w:tabs>
        <w:rPr>
          <w:rFonts w:asciiTheme="minorHAnsi" w:eastAsiaTheme="minorEastAsia" w:hAnsiTheme="minorHAnsi" w:cstheme="minorBidi"/>
          <w:bCs w:val="0"/>
          <w:noProof/>
          <w:color w:val="auto"/>
          <w:szCs w:val="22"/>
          <w:rtl/>
          <w:lang w:bidi="ar-SA"/>
        </w:rPr>
      </w:pPr>
      <w:hyperlink w:anchor="_Toc503799289" w:history="1">
        <w:r w:rsidRPr="00364E9C">
          <w:rPr>
            <w:rStyle w:val="Hyperlink"/>
            <w:noProof/>
            <w:rtl/>
          </w:rPr>
          <w:t>الف: اعتراف ذوال</w:t>
        </w:r>
        <w:r w:rsidRPr="00364E9C">
          <w:rPr>
            <w:rStyle w:val="Hyperlink"/>
            <w:rFonts w:hint="cs"/>
            <w:noProof/>
            <w:rtl/>
          </w:rPr>
          <w:t>ی</w:t>
        </w:r>
        <w:r w:rsidRPr="00364E9C">
          <w:rPr>
            <w:rStyle w:val="Hyperlink"/>
            <w:rFonts w:hint="eastAsia"/>
            <w:noProof/>
            <w:rtl/>
          </w:rPr>
          <w:t>د</w:t>
        </w:r>
        <w:r w:rsidRPr="00364E9C">
          <w:rPr>
            <w:rStyle w:val="Hyperlink"/>
            <w:noProof/>
            <w:rtl/>
          </w:rPr>
          <w:t xml:space="preserve"> به ملک</w:t>
        </w:r>
        <w:r w:rsidRPr="00364E9C">
          <w:rPr>
            <w:rStyle w:val="Hyperlink"/>
            <w:rFonts w:hint="cs"/>
            <w:noProof/>
            <w:rtl/>
          </w:rPr>
          <w:t>ی</w:t>
        </w:r>
        <w:r w:rsidRPr="00364E9C">
          <w:rPr>
            <w:rStyle w:val="Hyperlink"/>
            <w:rFonts w:hint="eastAsia"/>
            <w:noProof/>
            <w:rtl/>
          </w:rPr>
          <w:t>ت</w:t>
        </w:r>
        <w:r w:rsidRPr="00364E9C">
          <w:rPr>
            <w:rStyle w:val="Hyperlink"/>
            <w:noProof/>
            <w:rtl/>
          </w:rPr>
          <w:t xml:space="preserve"> سابق خصم</w:t>
        </w:r>
        <w:r w:rsidRPr="00364E9C">
          <w:rPr>
            <w:noProof/>
            <w:webHidden/>
            <w:rtl/>
          </w:rPr>
          <w:tab/>
        </w:r>
        <w:r w:rsidRPr="00364E9C">
          <w:rPr>
            <w:noProof/>
            <w:webHidden/>
            <w:rtl/>
          </w:rPr>
          <w:fldChar w:fldCharType="begin"/>
        </w:r>
        <w:r w:rsidRPr="00364E9C">
          <w:rPr>
            <w:noProof/>
            <w:webHidden/>
            <w:rtl/>
          </w:rPr>
          <w:instrText xml:space="preserve"> </w:instrText>
        </w:r>
        <w:r w:rsidRPr="00364E9C">
          <w:rPr>
            <w:noProof/>
            <w:webHidden/>
          </w:rPr>
          <w:instrText xml:space="preserve">PAGEREF </w:instrText>
        </w:r>
        <w:r w:rsidRPr="00364E9C">
          <w:rPr>
            <w:noProof/>
            <w:webHidden/>
            <w:rtl/>
          </w:rPr>
          <w:instrText>_</w:instrText>
        </w:r>
        <w:r w:rsidRPr="00364E9C">
          <w:rPr>
            <w:noProof/>
            <w:webHidden/>
          </w:rPr>
          <w:instrText>Toc</w:instrText>
        </w:r>
        <w:r w:rsidRPr="00364E9C">
          <w:rPr>
            <w:noProof/>
            <w:webHidden/>
            <w:rtl/>
          </w:rPr>
          <w:instrText xml:space="preserve">503799289 </w:instrText>
        </w:r>
        <w:r w:rsidRPr="00364E9C">
          <w:rPr>
            <w:noProof/>
            <w:webHidden/>
          </w:rPr>
          <w:instrText>\h</w:instrText>
        </w:r>
        <w:r w:rsidRPr="00364E9C">
          <w:rPr>
            <w:noProof/>
            <w:webHidden/>
            <w:rtl/>
          </w:rPr>
          <w:instrText xml:space="preserve"> </w:instrText>
        </w:r>
        <w:r w:rsidRPr="00364E9C">
          <w:rPr>
            <w:noProof/>
            <w:webHidden/>
            <w:rtl/>
          </w:rPr>
        </w:r>
        <w:r w:rsidRPr="00364E9C">
          <w:rPr>
            <w:noProof/>
            <w:webHidden/>
            <w:rtl/>
          </w:rPr>
          <w:fldChar w:fldCharType="separate"/>
        </w:r>
        <w:r w:rsidRPr="00364E9C">
          <w:rPr>
            <w:noProof/>
            <w:webHidden/>
            <w:rtl/>
          </w:rPr>
          <w:t>1</w:t>
        </w:r>
        <w:r w:rsidRPr="00364E9C">
          <w:rPr>
            <w:noProof/>
            <w:webHidden/>
            <w:rtl/>
          </w:rPr>
          <w:fldChar w:fldCharType="end"/>
        </w:r>
      </w:hyperlink>
    </w:p>
    <w:p w:rsidR="00364E9C" w:rsidRPr="00364E9C" w:rsidRDefault="00364E9C" w:rsidP="00364E9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799290" w:history="1">
        <w:r w:rsidRPr="00364E9C">
          <w:rPr>
            <w:rStyle w:val="Hyperlink"/>
            <w:iCs w:val="0"/>
            <w:noProof/>
            <w:rtl/>
          </w:rPr>
          <w:t>ب</w:t>
        </w:r>
        <w:r w:rsidRPr="00364E9C">
          <w:rPr>
            <w:rStyle w:val="Hyperlink"/>
            <w:rFonts w:hint="cs"/>
            <w:iCs w:val="0"/>
            <w:noProof/>
            <w:rtl/>
          </w:rPr>
          <w:t>ی</w:t>
        </w:r>
        <w:r w:rsidRPr="00364E9C">
          <w:rPr>
            <w:rStyle w:val="Hyperlink"/>
            <w:rFonts w:hint="eastAsia"/>
            <w:iCs w:val="0"/>
            <w:noProof/>
            <w:rtl/>
          </w:rPr>
          <w:t>انات</w:t>
        </w:r>
        <w:r w:rsidRPr="00364E9C">
          <w:rPr>
            <w:rStyle w:val="Hyperlink"/>
            <w:iCs w:val="0"/>
            <w:noProof/>
            <w:rtl/>
          </w:rPr>
          <w:t xml:space="preserve"> مدع</w:t>
        </w:r>
        <w:r w:rsidRPr="00364E9C">
          <w:rPr>
            <w:rStyle w:val="Hyperlink"/>
            <w:rFonts w:hint="cs"/>
            <w:iCs w:val="0"/>
            <w:noProof/>
            <w:rtl/>
          </w:rPr>
          <w:t>ی</w:t>
        </w:r>
        <w:r w:rsidRPr="00364E9C">
          <w:rPr>
            <w:rStyle w:val="Hyperlink"/>
            <w:iCs w:val="0"/>
            <w:noProof/>
            <w:rtl/>
          </w:rPr>
          <w:t xml:space="preserve"> نبودن حضرت زهرا سلام الله عل</w:t>
        </w:r>
        <w:r w:rsidRPr="00364E9C">
          <w:rPr>
            <w:rStyle w:val="Hyperlink"/>
            <w:rFonts w:hint="cs"/>
            <w:iCs w:val="0"/>
            <w:noProof/>
            <w:rtl/>
          </w:rPr>
          <w:t>ی</w:t>
        </w:r>
        <w:r w:rsidRPr="00364E9C">
          <w:rPr>
            <w:rStyle w:val="Hyperlink"/>
            <w:rFonts w:hint="eastAsia"/>
            <w:iCs w:val="0"/>
            <w:noProof/>
            <w:rtl/>
          </w:rPr>
          <w:t>ها</w:t>
        </w:r>
        <w:r w:rsidRPr="00364E9C">
          <w:rPr>
            <w:rStyle w:val="Hyperlink"/>
            <w:iCs w:val="0"/>
            <w:noProof/>
            <w:rtl/>
          </w:rPr>
          <w:t xml:space="preserve"> در جر</w:t>
        </w:r>
        <w:r w:rsidRPr="00364E9C">
          <w:rPr>
            <w:rStyle w:val="Hyperlink"/>
            <w:rFonts w:hint="cs"/>
            <w:iCs w:val="0"/>
            <w:noProof/>
            <w:rtl/>
          </w:rPr>
          <w:t>ی</w:t>
        </w:r>
        <w:r w:rsidRPr="00364E9C">
          <w:rPr>
            <w:rStyle w:val="Hyperlink"/>
            <w:rFonts w:hint="eastAsia"/>
            <w:iCs w:val="0"/>
            <w:noProof/>
            <w:rtl/>
          </w:rPr>
          <w:t>ان</w:t>
        </w:r>
        <w:r w:rsidRPr="00364E9C">
          <w:rPr>
            <w:rStyle w:val="Hyperlink"/>
            <w:iCs w:val="0"/>
            <w:noProof/>
            <w:rtl/>
          </w:rPr>
          <w:t xml:space="preserve"> فدک</w:t>
        </w:r>
        <w:r w:rsidRPr="00364E9C">
          <w:rPr>
            <w:iCs w:val="0"/>
            <w:noProof/>
            <w:webHidden/>
            <w:rtl/>
          </w:rPr>
          <w:tab/>
        </w:r>
        <w:r w:rsidRPr="00364E9C">
          <w:rPr>
            <w:iCs w:val="0"/>
            <w:noProof/>
            <w:webHidden/>
            <w:rtl/>
          </w:rPr>
          <w:fldChar w:fldCharType="begin"/>
        </w:r>
        <w:r w:rsidRPr="00364E9C">
          <w:rPr>
            <w:iCs w:val="0"/>
            <w:noProof/>
            <w:webHidden/>
            <w:rtl/>
          </w:rPr>
          <w:instrText xml:space="preserve"> </w:instrText>
        </w:r>
        <w:r w:rsidRPr="00364E9C">
          <w:rPr>
            <w:iCs w:val="0"/>
            <w:noProof/>
            <w:webHidden/>
          </w:rPr>
          <w:instrText xml:space="preserve">PAGEREF </w:instrText>
        </w:r>
        <w:r w:rsidRPr="00364E9C">
          <w:rPr>
            <w:iCs w:val="0"/>
            <w:noProof/>
            <w:webHidden/>
            <w:rtl/>
          </w:rPr>
          <w:instrText>_</w:instrText>
        </w:r>
        <w:r w:rsidRPr="00364E9C">
          <w:rPr>
            <w:iCs w:val="0"/>
            <w:noProof/>
            <w:webHidden/>
          </w:rPr>
          <w:instrText>Toc</w:instrText>
        </w:r>
        <w:r w:rsidRPr="00364E9C">
          <w:rPr>
            <w:iCs w:val="0"/>
            <w:noProof/>
            <w:webHidden/>
            <w:rtl/>
          </w:rPr>
          <w:instrText xml:space="preserve">503799290 </w:instrText>
        </w:r>
        <w:r w:rsidRPr="00364E9C">
          <w:rPr>
            <w:iCs w:val="0"/>
            <w:noProof/>
            <w:webHidden/>
          </w:rPr>
          <w:instrText>\h</w:instrText>
        </w:r>
        <w:r w:rsidRPr="00364E9C">
          <w:rPr>
            <w:iCs w:val="0"/>
            <w:noProof/>
            <w:webHidden/>
            <w:rtl/>
          </w:rPr>
          <w:instrText xml:space="preserve"> </w:instrText>
        </w:r>
        <w:r w:rsidRPr="00364E9C">
          <w:rPr>
            <w:iCs w:val="0"/>
            <w:noProof/>
            <w:webHidden/>
            <w:rtl/>
          </w:rPr>
        </w:r>
        <w:r w:rsidRPr="00364E9C">
          <w:rPr>
            <w:iCs w:val="0"/>
            <w:noProof/>
            <w:webHidden/>
            <w:rtl/>
          </w:rPr>
          <w:fldChar w:fldCharType="separate"/>
        </w:r>
        <w:r w:rsidRPr="00364E9C">
          <w:rPr>
            <w:iCs w:val="0"/>
            <w:noProof/>
            <w:webHidden/>
            <w:rtl/>
          </w:rPr>
          <w:t>3</w:t>
        </w:r>
        <w:r w:rsidRPr="00364E9C">
          <w:rPr>
            <w:iCs w:val="0"/>
            <w:noProof/>
            <w:webHidden/>
            <w:rtl/>
          </w:rPr>
          <w:fldChar w:fldCharType="end"/>
        </w:r>
      </w:hyperlink>
    </w:p>
    <w:p w:rsidR="00364E9C" w:rsidRPr="00364E9C" w:rsidRDefault="00364E9C" w:rsidP="00364E9C">
      <w:pPr>
        <w:pStyle w:val="TOC4"/>
        <w:tabs>
          <w:tab w:val="right" w:leader="dot" w:pos="10194"/>
        </w:tabs>
        <w:rPr>
          <w:rFonts w:asciiTheme="minorHAnsi" w:eastAsiaTheme="minorEastAsia" w:hAnsiTheme="minorHAnsi" w:cstheme="minorBidi"/>
          <w:bCs w:val="0"/>
          <w:noProof/>
          <w:color w:val="auto"/>
          <w:szCs w:val="22"/>
          <w:rtl/>
          <w:lang w:bidi="ar-SA"/>
        </w:rPr>
      </w:pPr>
      <w:hyperlink w:anchor="_Toc503799291" w:history="1">
        <w:r w:rsidRPr="00364E9C">
          <w:rPr>
            <w:rStyle w:val="Hyperlink"/>
            <w:noProof/>
            <w:rtl/>
          </w:rPr>
          <w:t>الف: کلام محقق نائ</w:t>
        </w:r>
        <w:r w:rsidRPr="00364E9C">
          <w:rPr>
            <w:rStyle w:val="Hyperlink"/>
            <w:rFonts w:hint="cs"/>
            <w:noProof/>
            <w:rtl/>
          </w:rPr>
          <w:t>ی</w:t>
        </w:r>
        <w:r w:rsidRPr="00364E9C">
          <w:rPr>
            <w:rStyle w:val="Hyperlink"/>
            <w:rFonts w:hint="eastAsia"/>
            <w:noProof/>
            <w:rtl/>
          </w:rPr>
          <w:t>ن</w:t>
        </w:r>
        <w:r w:rsidRPr="00364E9C">
          <w:rPr>
            <w:rStyle w:val="Hyperlink"/>
            <w:rFonts w:hint="cs"/>
            <w:noProof/>
            <w:rtl/>
          </w:rPr>
          <w:t>ی</w:t>
        </w:r>
        <w:r w:rsidRPr="00364E9C">
          <w:rPr>
            <w:rStyle w:val="Hyperlink"/>
            <w:noProof/>
            <w:rtl/>
          </w:rPr>
          <w:t xml:space="preserve"> و محقق عراق</w:t>
        </w:r>
        <w:r w:rsidRPr="00364E9C">
          <w:rPr>
            <w:rStyle w:val="Hyperlink"/>
            <w:rFonts w:hint="cs"/>
            <w:noProof/>
            <w:rtl/>
          </w:rPr>
          <w:t>ی</w:t>
        </w:r>
        <w:r w:rsidRPr="00364E9C">
          <w:rPr>
            <w:noProof/>
            <w:webHidden/>
            <w:rtl/>
          </w:rPr>
          <w:tab/>
        </w:r>
        <w:r w:rsidRPr="00364E9C">
          <w:rPr>
            <w:noProof/>
            <w:webHidden/>
            <w:rtl/>
          </w:rPr>
          <w:fldChar w:fldCharType="begin"/>
        </w:r>
        <w:r w:rsidRPr="00364E9C">
          <w:rPr>
            <w:noProof/>
            <w:webHidden/>
            <w:rtl/>
          </w:rPr>
          <w:instrText xml:space="preserve"> </w:instrText>
        </w:r>
        <w:r w:rsidRPr="00364E9C">
          <w:rPr>
            <w:noProof/>
            <w:webHidden/>
          </w:rPr>
          <w:instrText xml:space="preserve">PAGEREF </w:instrText>
        </w:r>
        <w:r w:rsidRPr="00364E9C">
          <w:rPr>
            <w:noProof/>
            <w:webHidden/>
            <w:rtl/>
          </w:rPr>
          <w:instrText>_</w:instrText>
        </w:r>
        <w:r w:rsidRPr="00364E9C">
          <w:rPr>
            <w:noProof/>
            <w:webHidden/>
          </w:rPr>
          <w:instrText>Toc</w:instrText>
        </w:r>
        <w:r w:rsidRPr="00364E9C">
          <w:rPr>
            <w:noProof/>
            <w:webHidden/>
            <w:rtl/>
          </w:rPr>
          <w:instrText xml:space="preserve">503799291 </w:instrText>
        </w:r>
        <w:r w:rsidRPr="00364E9C">
          <w:rPr>
            <w:noProof/>
            <w:webHidden/>
          </w:rPr>
          <w:instrText>\h</w:instrText>
        </w:r>
        <w:r w:rsidRPr="00364E9C">
          <w:rPr>
            <w:noProof/>
            <w:webHidden/>
            <w:rtl/>
          </w:rPr>
          <w:instrText xml:space="preserve"> </w:instrText>
        </w:r>
        <w:r w:rsidRPr="00364E9C">
          <w:rPr>
            <w:noProof/>
            <w:webHidden/>
            <w:rtl/>
          </w:rPr>
        </w:r>
        <w:r w:rsidRPr="00364E9C">
          <w:rPr>
            <w:noProof/>
            <w:webHidden/>
            <w:rtl/>
          </w:rPr>
          <w:fldChar w:fldCharType="separate"/>
        </w:r>
        <w:r w:rsidRPr="00364E9C">
          <w:rPr>
            <w:noProof/>
            <w:webHidden/>
            <w:rtl/>
          </w:rPr>
          <w:t>3</w:t>
        </w:r>
        <w:r w:rsidRPr="00364E9C">
          <w:rPr>
            <w:noProof/>
            <w:webHidden/>
            <w:rtl/>
          </w:rPr>
          <w:fldChar w:fldCharType="end"/>
        </w:r>
      </w:hyperlink>
    </w:p>
    <w:p w:rsidR="00364E9C" w:rsidRPr="00364E9C" w:rsidRDefault="00364E9C" w:rsidP="00364E9C">
      <w:pPr>
        <w:pStyle w:val="TOC5"/>
        <w:tabs>
          <w:tab w:val="right" w:leader="dot" w:pos="10194"/>
        </w:tabs>
        <w:rPr>
          <w:rFonts w:asciiTheme="minorHAnsi" w:eastAsiaTheme="minorEastAsia" w:hAnsiTheme="minorHAnsi" w:cstheme="minorBidi"/>
          <w:bCs w:val="0"/>
          <w:noProof/>
          <w:color w:val="auto"/>
          <w:szCs w:val="22"/>
          <w:rtl/>
          <w:lang w:bidi="ar-SA"/>
        </w:rPr>
      </w:pPr>
      <w:hyperlink w:anchor="_Toc503799292" w:history="1">
        <w:r w:rsidRPr="00364E9C">
          <w:rPr>
            <w:rStyle w:val="Hyperlink"/>
            <w:noProof/>
            <w:rtl/>
          </w:rPr>
          <w:t>مناقشه در کلام محقق نائ</w:t>
        </w:r>
        <w:r w:rsidRPr="00364E9C">
          <w:rPr>
            <w:rStyle w:val="Hyperlink"/>
            <w:rFonts w:hint="cs"/>
            <w:noProof/>
            <w:rtl/>
          </w:rPr>
          <w:t>ی</w:t>
        </w:r>
        <w:r w:rsidRPr="00364E9C">
          <w:rPr>
            <w:rStyle w:val="Hyperlink"/>
            <w:rFonts w:hint="eastAsia"/>
            <w:noProof/>
            <w:rtl/>
          </w:rPr>
          <w:t>ن</w:t>
        </w:r>
        <w:r w:rsidRPr="00364E9C">
          <w:rPr>
            <w:rStyle w:val="Hyperlink"/>
            <w:rFonts w:hint="cs"/>
            <w:noProof/>
            <w:rtl/>
          </w:rPr>
          <w:t>ی</w:t>
        </w:r>
        <w:r w:rsidRPr="00364E9C">
          <w:rPr>
            <w:rStyle w:val="Hyperlink"/>
            <w:noProof/>
            <w:rtl/>
          </w:rPr>
          <w:t xml:space="preserve"> و عراق</w:t>
        </w:r>
        <w:r w:rsidRPr="00364E9C">
          <w:rPr>
            <w:rStyle w:val="Hyperlink"/>
            <w:rFonts w:hint="cs"/>
            <w:noProof/>
            <w:rtl/>
          </w:rPr>
          <w:t>ی</w:t>
        </w:r>
        <w:r w:rsidRPr="00364E9C">
          <w:rPr>
            <w:noProof/>
            <w:webHidden/>
            <w:rtl/>
          </w:rPr>
          <w:tab/>
        </w:r>
        <w:r w:rsidRPr="00364E9C">
          <w:rPr>
            <w:noProof/>
            <w:webHidden/>
            <w:rtl/>
          </w:rPr>
          <w:fldChar w:fldCharType="begin"/>
        </w:r>
        <w:r w:rsidRPr="00364E9C">
          <w:rPr>
            <w:noProof/>
            <w:webHidden/>
            <w:rtl/>
          </w:rPr>
          <w:instrText xml:space="preserve"> </w:instrText>
        </w:r>
        <w:r w:rsidRPr="00364E9C">
          <w:rPr>
            <w:noProof/>
            <w:webHidden/>
          </w:rPr>
          <w:instrText xml:space="preserve">PAGEREF </w:instrText>
        </w:r>
        <w:r w:rsidRPr="00364E9C">
          <w:rPr>
            <w:noProof/>
            <w:webHidden/>
            <w:rtl/>
          </w:rPr>
          <w:instrText>_</w:instrText>
        </w:r>
        <w:r w:rsidRPr="00364E9C">
          <w:rPr>
            <w:noProof/>
            <w:webHidden/>
          </w:rPr>
          <w:instrText>Toc</w:instrText>
        </w:r>
        <w:r w:rsidRPr="00364E9C">
          <w:rPr>
            <w:noProof/>
            <w:webHidden/>
            <w:rtl/>
          </w:rPr>
          <w:instrText xml:space="preserve">503799292 </w:instrText>
        </w:r>
        <w:r w:rsidRPr="00364E9C">
          <w:rPr>
            <w:noProof/>
            <w:webHidden/>
          </w:rPr>
          <w:instrText>\h</w:instrText>
        </w:r>
        <w:r w:rsidRPr="00364E9C">
          <w:rPr>
            <w:noProof/>
            <w:webHidden/>
            <w:rtl/>
          </w:rPr>
          <w:instrText xml:space="preserve"> </w:instrText>
        </w:r>
        <w:r w:rsidRPr="00364E9C">
          <w:rPr>
            <w:noProof/>
            <w:webHidden/>
            <w:rtl/>
          </w:rPr>
        </w:r>
        <w:r w:rsidRPr="00364E9C">
          <w:rPr>
            <w:noProof/>
            <w:webHidden/>
            <w:rtl/>
          </w:rPr>
          <w:fldChar w:fldCharType="separate"/>
        </w:r>
        <w:r w:rsidRPr="00364E9C">
          <w:rPr>
            <w:noProof/>
            <w:webHidden/>
            <w:rtl/>
          </w:rPr>
          <w:t>4</w:t>
        </w:r>
        <w:r w:rsidRPr="00364E9C">
          <w:rPr>
            <w:noProof/>
            <w:webHidden/>
            <w:rtl/>
          </w:rPr>
          <w:fldChar w:fldCharType="end"/>
        </w:r>
      </w:hyperlink>
    </w:p>
    <w:p w:rsidR="00364E9C" w:rsidRPr="00364E9C" w:rsidRDefault="00364E9C" w:rsidP="00364E9C">
      <w:pPr>
        <w:pStyle w:val="TOC4"/>
        <w:tabs>
          <w:tab w:val="right" w:leader="dot" w:pos="10194"/>
        </w:tabs>
        <w:rPr>
          <w:rFonts w:asciiTheme="minorHAnsi" w:eastAsiaTheme="minorEastAsia" w:hAnsiTheme="minorHAnsi" w:cstheme="minorBidi"/>
          <w:bCs w:val="0"/>
          <w:noProof/>
          <w:color w:val="auto"/>
          <w:szCs w:val="22"/>
          <w:rtl/>
          <w:lang w:bidi="ar-SA"/>
        </w:rPr>
      </w:pPr>
      <w:hyperlink w:anchor="_Toc503799293" w:history="1">
        <w:r w:rsidRPr="00364E9C">
          <w:rPr>
            <w:rStyle w:val="Hyperlink"/>
            <w:noProof/>
            <w:rtl/>
          </w:rPr>
          <w:t>ب: جدل</w:t>
        </w:r>
        <w:r w:rsidRPr="00364E9C">
          <w:rPr>
            <w:rStyle w:val="Hyperlink"/>
            <w:rFonts w:hint="cs"/>
            <w:noProof/>
            <w:rtl/>
          </w:rPr>
          <w:t>ی</w:t>
        </w:r>
        <w:r w:rsidRPr="00364E9C">
          <w:rPr>
            <w:rStyle w:val="Hyperlink"/>
            <w:noProof/>
            <w:rtl/>
          </w:rPr>
          <w:t xml:space="preserve"> بودن کلام ام</w:t>
        </w:r>
        <w:r w:rsidRPr="00364E9C">
          <w:rPr>
            <w:rStyle w:val="Hyperlink"/>
            <w:rFonts w:hint="cs"/>
            <w:noProof/>
            <w:rtl/>
          </w:rPr>
          <w:t>ی</w:t>
        </w:r>
        <w:r w:rsidRPr="00364E9C">
          <w:rPr>
            <w:rStyle w:val="Hyperlink"/>
            <w:rFonts w:hint="eastAsia"/>
            <w:noProof/>
            <w:rtl/>
          </w:rPr>
          <w:t>رالمومن</w:t>
        </w:r>
        <w:r w:rsidRPr="00364E9C">
          <w:rPr>
            <w:rStyle w:val="Hyperlink"/>
            <w:rFonts w:hint="cs"/>
            <w:noProof/>
            <w:rtl/>
          </w:rPr>
          <w:t>ی</w:t>
        </w:r>
        <w:r w:rsidRPr="00364E9C">
          <w:rPr>
            <w:rStyle w:val="Hyperlink"/>
            <w:rFonts w:hint="eastAsia"/>
            <w:noProof/>
            <w:rtl/>
          </w:rPr>
          <w:t>ن</w:t>
        </w:r>
        <w:r w:rsidRPr="00364E9C">
          <w:rPr>
            <w:rStyle w:val="Hyperlink"/>
            <w:noProof/>
            <w:rtl/>
          </w:rPr>
          <w:t xml:space="preserve"> و مناقشه در آن</w:t>
        </w:r>
        <w:r w:rsidRPr="00364E9C">
          <w:rPr>
            <w:noProof/>
            <w:webHidden/>
            <w:rtl/>
          </w:rPr>
          <w:tab/>
        </w:r>
        <w:r w:rsidRPr="00364E9C">
          <w:rPr>
            <w:noProof/>
            <w:webHidden/>
            <w:rtl/>
          </w:rPr>
          <w:fldChar w:fldCharType="begin"/>
        </w:r>
        <w:r w:rsidRPr="00364E9C">
          <w:rPr>
            <w:noProof/>
            <w:webHidden/>
            <w:rtl/>
          </w:rPr>
          <w:instrText xml:space="preserve"> </w:instrText>
        </w:r>
        <w:r w:rsidRPr="00364E9C">
          <w:rPr>
            <w:noProof/>
            <w:webHidden/>
          </w:rPr>
          <w:instrText xml:space="preserve">PAGEREF </w:instrText>
        </w:r>
        <w:r w:rsidRPr="00364E9C">
          <w:rPr>
            <w:noProof/>
            <w:webHidden/>
            <w:rtl/>
          </w:rPr>
          <w:instrText>_</w:instrText>
        </w:r>
        <w:r w:rsidRPr="00364E9C">
          <w:rPr>
            <w:noProof/>
            <w:webHidden/>
          </w:rPr>
          <w:instrText>Toc</w:instrText>
        </w:r>
        <w:r w:rsidRPr="00364E9C">
          <w:rPr>
            <w:noProof/>
            <w:webHidden/>
            <w:rtl/>
          </w:rPr>
          <w:instrText xml:space="preserve">503799293 </w:instrText>
        </w:r>
        <w:r w:rsidRPr="00364E9C">
          <w:rPr>
            <w:noProof/>
            <w:webHidden/>
          </w:rPr>
          <w:instrText>\h</w:instrText>
        </w:r>
        <w:r w:rsidRPr="00364E9C">
          <w:rPr>
            <w:noProof/>
            <w:webHidden/>
            <w:rtl/>
          </w:rPr>
          <w:instrText xml:space="preserve"> </w:instrText>
        </w:r>
        <w:r w:rsidRPr="00364E9C">
          <w:rPr>
            <w:noProof/>
            <w:webHidden/>
            <w:rtl/>
          </w:rPr>
        </w:r>
        <w:r w:rsidRPr="00364E9C">
          <w:rPr>
            <w:noProof/>
            <w:webHidden/>
            <w:rtl/>
          </w:rPr>
          <w:fldChar w:fldCharType="separate"/>
        </w:r>
        <w:r w:rsidRPr="00364E9C">
          <w:rPr>
            <w:noProof/>
            <w:webHidden/>
            <w:rtl/>
          </w:rPr>
          <w:t>6</w:t>
        </w:r>
        <w:r w:rsidRPr="00364E9C">
          <w:rPr>
            <w:noProof/>
            <w:webHidden/>
            <w:rtl/>
          </w:rPr>
          <w:fldChar w:fldCharType="end"/>
        </w:r>
      </w:hyperlink>
    </w:p>
    <w:p w:rsidR="00364E9C" w:rsidRPr="00364E9C" w:rsidRDefault="00364E9C" w:rsidP="00364E9C">
      <w:pPr>
        <w:pStyle w:val="TOC4"/>
        <w:tabs>
          <w:tab w:val="right" w:leader="dot" w:pos="10194"/>
        </w:tabs>
        <w:rPr>
          <w:rFonts w:asciiTheme="minorHAnsi" w:eastAsiaTheme="minorEastAsia" w:hAnsiTheme="minorHAnsi" w:cstheme="minorBidi"/>
          <w:bCs w:val="0"/>
          <w:noProof/>
          <w:color w:val="auto"/>
          <w:szCs w:val="22"/>
          <w:rtl/>
          <w:lang w:bidi="ar-SA"/>
        </w:rPr>
      </w:pPr>
      <w:hyperlink w:anchor="_Toc503799294" w:history="1">
        <w:r w:rsidRPr="00364E9C">
          <w:rPr>
            <w:rStyle w:val="Hyperlink"/>
            <w:noProof/>
            <w:rtl/>
          </w:rPr>
          <w:t>ج: کلام محقق همدان</w:t>
        </w:r>
        <w:r w:rsidRPr="00364E9C">
          <w:rPr>
            <w:rStyle w:val="Hyperlink"/>
            <w:rFonts w:hint="cs"/>
            <w:noProof/>
            <w:rtl/>
          </w:rPr>
          <w:t>ی</w:t>
        </w:r>
        <w:r w:rsidRPr="00364E9C">
          <w:rPr>
            <w:noProof/>
            <w:webHidden/>
            <w:rtl/>
          </w:rPr>
          <w:tab/>
        </w:r>
        <w:r w:rsidRPr="00364E9C">
          <w:rPr>
            <w:noProof/>
            <w:webHidden/>
            <w:rtl/>
          </w:rPr>
          <w:fldChar w:fldCharType="begin"/>
        </w:r>
        <w:r w:rsidRPr="00364E9C">
          <w:rPr>
            <w:noProof/>
            <w:webHidden/>
            <w:rtl/>
          </w:rPr>
          <w:instrText xml:space="preserve"> </w:instrText>
        </w:r>
        <w:r w:rsidRPr="00364E9C">
          <w:rPr>
            <w:noProof/>
            <w:webHidden/>
          </w:rPr>
          <w:instrText xml:space="preserve">PAGEREF </w:instrText>
        </w:r>
        <w:r w:rsidRPr="00364E9C">
          <w:rPr>
            <w:noProof/>
            <w:webHidden/>
            <w:rtl/>
          </w:rPr>
          <w:instrText>_</w:instrText>
        </w:r>
        <w:r w:rsidRPr="00364E9C">
          <w:rPr>
            <w:noProof/>
            <w:webHidden/>
          </w:rPr>
          <w:instrText>Toc</w:instrText>
        </w:r>
        <w:r w:rsidRPr="00364E9C">
          <w:rPr>
            <w:noProof/>
            <w:webHidden/>
            <w:rtl/>
          </w:rPr>
          <w:instrText xml:space="preserve">503799294 </w:instrText>
        </w:r>
        <w:r w:rsidRPr="00364E9C">
          <w:rPr>
            <w:noProof/>
            <w:webHidden/>
          </w:rPr>
          <w:instrText>\h</w:instrText>
        </w:r>
        <w:r w:rsidRPr="00364E9C">
          <w:rPr>
            <w:noProof/>
            <w:webHidden/>
            <w:rtl/>
          </w:rPr>
          <w:instrText xml:space="preserve"> </w:instrText>
        </w:r>
        <w:r w:rsidRPr="00364E9C">
          <w:rPr>
            <w:noProof/>
            <w:webHidden/>
            <w:rtl/>
          </w:rPr>
        </w:r>
        <w:r w:rsidRPr="00364E9C">
          <w:rPr>
            <w:noProof/>
            <w:webHidden/>
            <w:rtl/>
          </w:rPr>
          <w:fldChar w:fldCharType="separate"/>
        </w:r>
        <w:r w:rsidRPr="00364E9C">
          <w:rPr>
            <w:noProof/>
            <w:webHidden/>
            <w:rtl/>
          </w:rPr>
          <w:t>6</w:t>
        </w:r>
        <w:r w:rsidRPr="00364E9C">
          <w:rPr>
            <w:noProof/>
            <w:webHidden/>
            <w:rtl/>
          </w:rPr>
          <w:fldChar w:fldCharType="end"/>
        </w:r>
      </w:hyperlink>
    </w:p>
    <w:p w:rsidR="00364E9C" w:rsidRPr="00364E9C" w:rsidRDefault="00364E9C" w:rsidP="00364E9C">
      <w:pPr>
        <w:pStyle w:val="TOC5"/>
        <w:tabs>
          <w:tab w:val="right" w:leader="dot" w:pos="10194"/>
        </w:tabs>
        <w:rPr>
          <w:rFonts w:asciiTheme="minorHAnsi" w:eastAsiaTheme="minorEastAsia" w:hAnsiTheme="minorHAnsi" w:cstheme="minorBidi"/>
          <w:bCs w:val="0"/>
          <w:noProof/>
          <w:color w:val="auto"/>
          <w:szCs w:val="22"/>
          <w:rtl/>
          <w:lang w:bidi="ar-SA"/>
        </w:rPr>
      </w:pPr>
      <w:hyperlink w:anchor="_Toc503799295" w:history="1">
        <w:r w:rsidRPr="00364E9C">
          <w:rPr>
            <w:rStyle w:val="Hyperlink"/>
            <w:noProof/>
            <w:rtl/>
          </w:rPr>
          <w:t>مناقشه آقا</w:t>
        </w:r>
        <w:r w:rsidRPr="00364E9C">
          <w:rPr>
            <w:rStyle w:val="Hyperlink"/>
            <w:rFonts w:hint="cs"/>
            <w:noProof/>
            <w:rtl/>
          </w:rPr>
          <w:t>ی</w:t>
        </w:r>
        <w:r w:rsidRPr="00364E9C">
          <w:rPr>
            <w:rStyle w:val="Hyperlink"/>
            <w:noProof/>
            <w:rtl/>
          </w:rPr>
          <w:t xml:space="preserve"> س</w:t>
        </w:r>
        <w:r w:rsidRPr="00364E9C">
          <w:rPr>
            <w:rStyle w:val="Hyperlink"/>
            <w:rFonts w:hint="cs"/>
            <w:noProof/>
            <w:rtl/>
          </w:rPr>
          <w:t>ی</w:t>
        </w:r>
        <w:r w:rsidRPr="00364E9C">
          <w:rPr>
            <w:rStyle w:val="Hyperlink"/>
            <w:rFonts w:hint="eastAsia"/>
            <w:noProof/>
            <w:rtl/>
          </w:rPr>
          <w:t>ستان</w:t>
        </w:r>
        <w:r w:rsidRPr="00364E9C">
          <w:rPr>
            <w:rStyle w:val="Hyperlink"/>
            <w:rFonts w:hint="cs"/>
            <w:noProof/>
            <w:rtl/>
          </w:rPr>
          <w:t>ی</w:t>
        </w:r>
        <w:r w:rsidRPr="00364E9C">
          <w:rPr>
            <w:rStyle w:val="Hyperlink"/>
            <w:noProof/>
            <w:rtl/>
          </w:rPr>
          <w:t xml:space="preserve"> در کلام محقق همدان</w:t>
        </w:r>
        <w:r w:rsidRPr="00364E9C">
          <w:rPr>
            <w:rStyle w:val="Hyperlink"/>
            <w:rFonts w:hint="cs"/>
            <w:noProof/>
            <w:rtl/>
          </w:rPr>
          <w:t>ی</w:t>
        </w:r>
        <w:r w:rsidRPr="00364E9C">
          <w:rPr>
            <w:noProof/>
            <w:webHidden/>
            <w:rtl/>
          </w:rPr>
          <w:tab/>
        </w:r>
        <w:r w:rsidRPr="00364E9C">
          <w:rPr>
            <w:noProof/>
            <w:webHidden/>
            <w:rtl/>
          </w:rPr>
          <w:fldChar w:fldCharType="begin"/>
        </w:r>
        <w:r w:rsidRPr="00364E9C">
          <w:rPr>
            <w:noProof/>
            <w:webHidden/>
            <w:rtl/>
          </w:rPr>
          <w:instrText xml:space="preserve"> </w:instrText>
        </w:r>
        <w:r w:rsidRPr="00364E9C">
          <w:rPr>
            <w:noProof/>
            <w:webHidden/>
          </w:rPr>
          <w:instrText xml:space="preserve">PAGEREF </w:instrText>
        </w:r>
        <w:r w:rsidRPr="00364E9C">
          <w:rPr>
            <w:noProof/>
            <w:webHidden/>
            <w:rtl/>
          </w:rPr>
          <w:instrText>_</w:instrText>
        </w:r>
        <w:r w:rsidRPr="00364E9C">
          <w:rPr>
            <w:noProof/>
            <w:webHidden/>
          </w:rPr>
          <w:instrText>Toc</w:instrText>
        </w:r>
        <w:r w:rsidRPr="00364E9C">
          <w:rPr>
            <w:noProof/>
            <w:webHidden/>
            <w:rtl/>
          </w:rPr>
          <w:instrText xml:space="preserve">503799295 </w:instrText>
        </w:r>
        <w:r w:rsidRPr="00364E9C">
          <w:rPr>
            <w:noProof/>
            <w:webHidden/>
          </w:rPr>
          <w:instrText>\h</w:instrText>
        </w:r>
        <w:r w:rsidRPr="00364E9C">
          <w:rPr>
            <w:noProof/>
            <w:webHidden/>
            <w:rtl/>
          </w:rPr>
          <w:instrText xml:space="preserve"> </w:instrText>
        </w:r>
        <w:r w:rsidRPr="00364E9C">
          <w:rPr>
            <w:noProof/>
            <w:webHidden/>
            <w:rtl/>
          </w:rPr>
        </w:r>
        <w:r w:rsidRPr="00364E9C">
          <w:rPr>
            <w:noProof/>
            <w:webHidden/>
            <w:rtl/>
          </w:rPr>
          <w:fldChar w:fldCharType="separate"/>
        </w:r>
        <w:r w:rsidRPr="00364E9C">
          <w:rPr>
            <w:noProof/>
            <w:webHidden/>
            <w:rtl/>
          </w:rPr>
          <w:t>7</w:t>
        </w:r>
        <w:r w:rsidRPr="00364E9C">
          <w:rPr>
            <w:noProof/>
            <w:webHidden/>
            <w:rtl/>
          </w:rPr>
          <w:fldChar w:fldCharType="end"/>
        </w:r>
      </w:hyperlink>
    </w:p>
    <w:p w:rsidR="00C91EB6" w:rsidRPr="00C91EB6" w:rsidRDefault="00364E9C" w:rsidP="00797DC2">
      <w:pPr>
        <w:jc w:val="lowKashida"/>
      </w:pPr>
      <w:r>
        <w:rPr>
          <w:rFonts w:cs="B Titr"/>
          <w:noProof/>
          <w:webHidden/>
          <w:color w:val="632423" w:themeColor="accent2" w:themeShade="80"/>
          <w:szCs w:val="24"/>
          <w:rtl/>
        </w:rPr>
        <w:fldChar w:fldCharType="end"/>
      </w:r>
    </w:p>
    <w:p w:rsidR="00F343FB" w:rsidRPr="00A6366F" w:rsidRDefault="00F842AD" w:rsidP="00797DC2">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707F0">
        <w:rPr>
          <w:rtl/>
        </w:rPr>
        <w:t>اعتراف ذوال</w:t>
      </w:r>
      <w:r w:rsidR="000707F0">
        <w:rPr>
          <w:rFonts w:hint="cs"/>
          <w:rtl/>
        </w:rPr>
        <w:t>ی</w:t>
      </w:r>
      <w:r w:rsidR="000707F0">
        <w:rPr>
          <w:rFonts w:hint="eastAsia"/>
          <w:rtl/>
        </w:rPr>
        <w:t>د</w:t>
      </w:r>
      <w:r w:rsidR="000707F0">
        <w:rPr>
          <w:rtl/>
        </w:rPr>
        <w:t xml:space="preserve"> به ملک</w:t>
      </w:r>
      <w:r w:rsidR="000707F0">
        <w:rPr>
          <w:rFonts w:hint="cs"/>
          <w:rtl/>
        </w:rPr>
        <w:t>ی</w:t>
      </w:r>
      <w:r w:rsidR="000707F0">
        <w:rPr>
          <w:rFonts w:hint="eastAsia"/>
          <w:rtl/>
        </w:rPr>
        <w:t>ت</w:t>
      </w:r>
      <w:r w:rsidR="000707F0">
        <w:rPr>
          <w:rtl/>
        </w:rPr>
        <w:t xml:space="preserve"> سابقه خصم</w:t>
      </w:r>
      <w:r w:rsidR="00386C11" w:rsidRPr="00A6366F">
        <w:rPr>
          <w:rFonts w:hint="cs"/>
          <w:rtl/>
        </w:rPr>
        <w:t>/</w:t>
      </w:r>
      <w:bookmarkStart w:id="1" w:name="BokSabj_d"/>
      <w:bookmarkEnd w:id="1"/>
      <w:r w:rsidR="00D33A2F">
        <w:rPr>
          <w:rFonts w:hint="cs"/>
          <w:rtl/>
        </w:rPr>
        <w:t xml:space="preserve"> </w:t>
      </w:r>
      <w:r w:rsidR="000707F0">
        <w:rPr>
          <w:rtl/>
        </w:rPr>
        <w:t>مستثن</w:t>
      </w:r>
      <w:r w:rsidR="000707F0">
        <w:rPr>
          <w:rFonts w:hint="cs"/>
          <w:rtl/>
        </w:rPr>
        <w:t>ی</w:t>
      </w:r>
      <w:r w:rsidR="000707F0">
        <w:rPr>
          <w:rFonts w:hint="eastAsia"/>
          <w:rtl/>
        </w:rPr>
        <w:t>ات</w:t>
      </w:r>
      <w:r w:rsidR="000707F0">
        <w:rPr>
          <w:rtl/>
        </w:rPr>
        <w:t xml:space="preserve"> قاعده </w:t>
      </w:r>
      <w:r w:rsidR="000707F0">
        <w:rPr>
          <w:rFonts w:hint="cs"/>
          <w:rtl/>
        </w:rPr>
        <w:t>ی</w:t>
      </w:r>
      <w:r w:rsidR="000707F0">
        <w:rPr>
          <w:rFonts w:hint="eastAsia"/>
          <w:rtl/>
        </w:rPr>
        <w:t>د</w:t>
      </w:r>
      <w:r w:rsidR="000707F0">
        <w:rPr>
          <w:rtl/>
        </w:rPr>
        <w:t>/ تنب</w:t>
      </w:r>
      <w:r w:rsidR="000707F0">
        <w:rPr>
          <w:rFonts w:hint="cs"/>
          <w:rtl/>
        </w:rPr>
        <w:t>ی</w:t>
      </w:r>
      <w:r w:rsidR="000707F0">
        <w:rPr>
          <w:rFonts w:hint="eastAsia"/>
          <w:rtl/>
        </w:rPr>
        <w:t>هات</w:t>
      </w:r>
      <w:r w:rsidR="000707F0">
        <w:rPr>
          <w:rtl/>
        </w:rPr>
        <w:t xml:space="preserve">/ قاعده </w:t>
      </w:r>
      <w:r w:rsidR="000707F0">
        <w:rPr>
          <w:rFonts w:hint="cs"/>
          <w:rtl/>
        </w:rPr>
        <w:t>ی</w:t>
      </w:r>
      <w:r w:rsidR="000707F0">
        <w:rPr>
          <w:rFonts w:hint="eastAsia"/>
          <w:rtl/>
        </w:rPr>
        <w:t>د</w:t>
      </w:r>
      <w:r w:rsidR="000707F0">
        <w:rPr>
          <w:rtl/>
        </w:rPr>
        <w:t>/ قواعد فقه</w:t>
      </w:r>
      <w:r w:rsidR="000707F0">
        <w:rPr>
          <w:rFonts w:hint="cs"/>
          <w:rtl/>
        </w:rPr>
        <w:t>ی</w:t>
      </w:r>
      <w:r w:rsidR="000707F0">
        <w:rPr>
          <w:rFonts w:hint="eastAsia"/>
          <w:rtl/>
        </w:rPr>
        <w:t>ه</w:t>
      </w:r>
      <w:r w:rsidR="00386C11" w:rsidRPr="00A6366F">
        <w:rPr>
          <w:rFonts w:hint="cs"/>
          <w:rtl/>
        </w:rPr>
        <w:t>/</w:t>
      </w:r>
      <w:bookmarkStart w:id="2" w:name="Bokkolli"/>
      <w:bookmarkEnd w:id="2"/>
      <w:r w:rsidR="00D33A2F">
        <w:rPr>
          <w:rFonts w:hint="cs"/>
          <w:rtl/>
        </w:rPr>
        <w:t xml:space="preserve"> </w:t>
      </w:r>
      <w:r w:rsidR="000707F0">
        <w:rPr>
          <w:rtl/>
        </w:rPr>
        <w:t xml:space="preserve">استصحاب </w:t>
      </w:r>
      <w:r w:rsidR="001B6799" w:rsidRPr="00A6366F">
        <w:rPr>
          <w:rFonts w:hint="cs"/>
          <w:rtl/>
        </w:rPr>
        <w:t xml:space="preserve"> </w:t>
      </w:r>
    </w:p>
    <w:p w:rsidR="008F5B4D" w:rsidRPr="009C66D5" w:rsidRDefault="008F5B4D" w:rsidP="00797DC2">
      <w:pPr>
        <w:jc w:val="lowKashida"/>
        <w:rPr>
          <w:rStyle w:val="Emphasis"/>
          <w:b/>
          <w:bCs w:val="0"/>
          <w:rtl/>
        </w:rPr>
      </w:pPr>
      <w:r w:rsidRPr="009C66D5">
        <w:rPr>
          <w:rStyle w:val="Emphasis"/>
          <w:rFonts w:hint="cs"/>
          <w:b/>
          <w:bCs w:val="0"/>
          <w:rtl/>
        </w:rPr>
        <w:t>خلاصه مباحث گذشته:</w:t>
      </w:r>
    </w:p>
    <w:p w:rsidR="00247D2F" w:rsidRPr="003A6148" w:rsidRDefault="00D33A2F" w:rsidP="00797DC2">
      <w:pPr>
        <w:pBdr>
          <w:bottom w:val="double" w:sz="6" w:space="1" w:color="auto"/>
        </w:pBdr>
        <w:jc w:val="lowKashida"/>
      </w:pPr>
      <w:r>
        <w:rPr>
          <w:rFonts w:hint="cs"/>
          <w:rtl/>
        </w:rPr>
        <w:t xml:space="preserve">بحث در مستثنیات قاعده است که مورد اول اعتراف ذوالید به ملکیت سابق خصم است. در این مورد </w:t>
      </w:r>
      <w:r w:rsidR="006E706F">
        <w:rPr>
          <w:rFonts w:hint="cs"/>
          <w:rtl/>
        </w:rPr>
        <w:t>بحثی وجود دارد که آیا اعتراف ذوالید به ملکیت سابق خصم، موجب انقلاب دعوا می شود و یا انقلاب دعوا رخ نمی دهد.</w:t>
      </w:r>
    </w:p>
    <w:p w:rsidR="003E6650" w:rsidRDefault="006E706F" w:rsidP="00797DC2">
      <w:pPr>
        <w:pStyle w:val="Heading1"/>
        <w:jc w:val="lowKashida"/>
        <w:rPr>
          <w:rtl/>
        </w:rPr>
      </w:pPr>
      <w:bookmarkStart w:id="3" w:name="_Toc503799288"/>
      <w:r>
        <w:rPr>
          <w:rFonts w:hint="cs"/>
          <w:rtl/>
        </w:rPr>
        <w:t>5- مستثنیات قاعده ید</w:t>
      </w:r>
      <w:bookmarkEnd w:id="3"/>
    </w:p>
    <w:p w:rsidR="006E706F" w:rsidRDefault="006E706F" w:rsidP="00797DC2">
      <w:pPr>
        <w:pStyle w:val="Heading2"/>
        <w:jc w:val="lowKashida"/>
        <w:rPr>
          <w:rtl/>
        </w:rPr>
      </w:pPr>
      <w:bookmarkStart w:id="4" w:name="_Toc503799289"/>
      <w:r>
        <w:rPr>
          <w:rFonts w:hint="cs"/>
          <w:rtl/>
        </w:rPr>
        <w:t>الف: اعتراف ذوالید به ملکیت سابق خصم</w:t>
      </w:r>
      <w:bookmarkEnd w:id="4"/>
    </w:p>
    <w:p w:rsidR="00263F8B" w:rsidRDefault="00263F8B" w:rsidP="00797DC2">
      <w:pPr>
        <w:jc w:val="lowKashida"/>
        <w:rPr>
          <w:rtl/>
        </w:rPr>
      </w:pPr>
      <w:r>
        <w:rPr>
          <w:rFonts w:hint="cs"/>
          <w:rtl/>
        </w:rPr>
        <w:t>در مور</w:t>
      </w:r>
      <w:r w:rsidR="00194ED5">
        <w:rPr>
          <w:rFonts w:hint="cs"/>
          <w:rtl/>
        </w:rPr>
        <w:t>د اعتراف ذوالید به ملکیت غیر، سه</w:t>
      </w:r>
      <w:r>
        <w:rPr>
          <w:rFonts w:hint="cs"/>
          <w:rtl/>
        </w:rPr>
        <w:t xml:space="preserve"> صورت وجود دارد:</w:t>
      </w:r>
    </w:p>
    <w:p w:rsidR="001A1EA5" w:rsidRDefault="002258AA" w:rsidP="00797DC2">
      <w:pPr>
        <w:pStyle w:val="ListParagraph"/>
        <w:numPr>
          <w:ilvl w:val="0"/>
          <w:numId w:val="16"/>
        </w:numPr>
        <w:jc w:val="lowKashida"/>
      </w:pPr>
      <w:r>
        <w:rPr>
          <w:rFonts w:hint="cs"/>
          <w:rtl/>
        </w:rPr>
        <w:t>ذوالید</w:t>
      </w:r>
      <w:r w:rsidR="0099451C">
        <w:rPr>
          <w:rFonts w:hint="cs"/>
          <w:rtl/>
        </w:rPr>
        <w:t>،</w:t>
      </w:r>
      <w:r>
        <w:rPr>
          <w:rFonts w:hint="cs"/>
          <w:rtl/>
        </w:rPr>
        <w:t xml:space="preserve"> اعتراف به ملکیت فردی می کند که خود او یا متعلقین او طرف دعوا نیستند</w:t>
      </w:r>
      <w:r w:rsidR="0099451C">
        <w:rPr>
          <w:rFonts w:hint="cs"/>
          <w:rtl/>
        </w:rPr>
        <w:t>،</w:t>
      </w:r>
      <w:r>
        <w:rPr>
          <w:rFonts w:hint="cs"/>
          <w:rtl/>
        </w:rPr>
        <w:t xml:space="preserve"> بلکه طرف دعوا شخص دیگری است </w:t>
      </w:r>
      <w:r w:rsidR="00972FB6">
        <w:rPr>
          <w:rFonts w:hint="cs"/>
          <w:rtl/>
        </w:rPr>
        <w:t>و نسبت به طرف دعوا، ذوالید اعتراف به ملکیت خود او، مورث یا موصی او نکرده است.</w:t>
      </w:r>
    </w:p>
    <w:p w:rsidR="00972FB6" w:rsidRDefault="00972FB6" w:rsidP="00797DC2">
      <w:pPr>
        <w:pStyle w:val="ListParagraph"/>
        <w:jc w:val="lowKashida"/>
        <w:rPr>
          <w:rtl/>
        </w:rPr>
      </w:pPr>
      <w:r>
        <w:rPr>
          <w:rFonts w:hint="cs"/>
          <w:rtl/>
        </w:rPr>
        <w:t>در این فرض بلاشک ید ذوالید معتبر خواهد بود و انقلاب دعوا رخ نمی دهد</w:t>
      </w:r>
      <w:r w:rsidR="007F4FC4">
        <w:rPr>
          <w:rFonts w:hint="cs"/>
          <w:rtl/>
        </w:rPr>
        <w:t xml:space="preserve"> و لذا خصم مدعی بوده و ذوالید منکر است. مثل اینکه شخ</w:t>
      </w:r>
      <w:r w:rsidR="00194ED5">
        <w:rPr>
          <w:rFonts w:hint="cs"/>
          <w:rtl/>
        </w:rPr>
        <w:t xml:space="preserve">ص اعتراف کند که خانه را از زید خریده </w:t>
      </w:r>
      <w:r w:rsidR="007F4FC4">
        <w:rPr>
          <w:rFonts w:hint="cs"/>
          <w:rtl/>
        </w:rPr>
        <w:t>است و طرف نزاع او عمرو باشد که وارث، ولیّ یا وصی زید نباشد که در این صورت عمرو مدعی بوده و اثبات بر عهده او خواهد بود.</w:t>
      </w:r>
    </w:p>
    <w:p w:rsidR="007F4FC4" w:rsidRDefault="007F4FC4" w:rsidP="00797DC2">
      <w:pPr>
        <w:pStyle w:val="ListParagraph"/>
        <w:numPr>
          <w:ilvl w:val="0"/>
          <w:numId w:val="16"/>
        </w:numPr>
        <w:jc w:val="lowKashida"/>
      </w:pPr>
      <w:r>
        <w:rPr>
          <w:rFonts w:hint="cs"/>
          <w:rtl/>
        </w:rPr>
        <w:t xml:space="preserve">صورت </w:t>
      </w:r>
      <w:r w:rsidR="005C431D">
        <w:rPr>
          <w:rFonts w:hint="cs"/>
          <w:rtl/>
        </w:rPr>
        <w:t>دوم</w:t>
      </w:r>
      <w:r>
        <w:rPr>
          <w:rFonts w:hint="cs"/>
          <w:rtl/>
        </w:rPr>
        <w:t xml:space="preserve"> اعتراف به ملکیت غیر، فرضی است که </w:t>
      </w:r>
      <w:r w:rsidR="007C5DB5">
        <w:rPr>
          <w:rFonts w:hint="cs"/>
          <w:rtl/>
        </w:rPr>
        <w:t>ذوالید اعتراف به ملکیت سابقه خود خصم کند، مثل اینکه ذوالید نسبت به خانه ای که در آن ساکن است، اعتراف کند که قبلا ملک عمرو بوده است</w:t>
      </w:r>
      <w:r w:rsidR="00194ED5">
        <w:rPr>
          <w:rFonts w:hint="cs"/>
          <w:rtl/>
        </w:rPr>
        <w:t>،</w:t>
      </w:r>
      <w:r w:rsidR="007C5DB5">
        <w:rPr>
          <w:rFonts w:hint="cs"/>
          <w:rtl/>
        </w:rPr>
        <w:t xml:space="preserve"> </w:t>
      </w:r>
      <w:r w:rsidR="00E40F97">
        <w:rPr>
          <w:rFonts w:hint="cs"/>
          <w:rtl/>
        </w:rPr>
        <w:t>اما در حال حاضر ادعای مالکیت آن را داشته باشد.</w:t>
      </w:r>
      <w:r w:rsidR="005C431D">
        <w:rPr>
          <w:rFonts w:hint="cs"/>
          <w:rtl/>
        </w:rPr>
        <w:t>،</w:t>
      </w:r>
    </w:p>
    <w:p w:rsidR="00763ECF" w:rsidRDefault="00E40F97" w:rsidP="00797DC2">
      <w:pPr>
        <w:pStyle w:val="ListParagraph"/>
        <w:jc w:val="lowKashida"/>
        <w:rPr>
          <w:rtl/>
        </w:rPr>
      </w:pPr>
      <w:r>
        <w:rPr>
          <w:rFonts w:hint="cs"/>
          <w:rtl/>
        </w:rPr>
        <w:lastRenderedPageBreak/>
        <w:t xml:space="preserve">در این صورت ما پذیرفتیم که انقلاب دعوا می شود. در این جهت تفاوتی وجود ندارد که </w:t>
      </w:r>
      <w:r w:rsidR="008E04AC">
        <w:rPr>
          <w:rFonts w:hint="cs"/>
          <w:rtl/>
        </w:rPr>
        <w:t>عمرو که با ذوالید تنازع کرده است، نسبت به انتقال شرعی مال از خودش به ذوالید</w:t>
      </w:r>
      <w:r w:rsidR="005C431D">
        <w:rPr>
          <w:rFonts w:hint="cs"/>
          <w:rtl/>
        </w:rPr>
        <w:t>،</w:t>
      </w:r>
      <w:r w:rsidR="008E04AC">
        <w:rPr>
          <w:rFonts w:hint="cs"/>
          <w:rtl/>
        </w:rPr>
        <w:t xml:space="preserve"> منکر باشد و یا اینکه در مورد انتقال</w:t>
      </w:r>
      <w:r w:rsidR="005C431D">
        <w:rPr>
          <w:rFonts w:hint="cs"/>
          <w:rtl/>
        </w:rPr>
        <w:t>،</w:t>
      </w:r>
      <w:r w:rsidR="008E04AC">
        <w:rPr>
          <w:rFonts w:hint="cs"/>
          <w:rtl/>
        </w:rPr>
        <w:t xml:space="preserve"> شاک باشد. بنابراین </w:t>
      </w:r>
      <w:r w:rsidR="000F7271">
        <w:rPr>
          <w:rFonts w:hint="cs"/>
          <w:rtl/>
        </w:rPr>
        <w:t>اگر فرزندی در خانه پدر خود ساکن بوده و ادعاء کند که پدرش خانه را به او بخشیده ا</w:t>
      </w:r>
      <w:r w:rsidR="00B83645">
        <w:rPr>
          <w:rFonts w:hint="cs"/>
          <w:rtl/>
        </w:rPr>
        <w:t>ست و پدر او بگوید: «</w:t>
      </w:r>
      <w:r w:rsidR="000F7271">
        <w:rPr>
          <w:rFonts w:hint="cs"/>
          <w:rtl/>
        </w:rPr>
        <w:t>در بخشیدن خانه شک دارم»، فرزند مدعی انتقال خواهد بود و پدر منکر محسوب می شود</w:t>
      </w:r>
      <w:r w:rsidR="005C431D">
        <w:rPr>
          <w:rFonts w:hint="cs"/>
          <w:rtl/>
        </w:rPr>
        <w:t>،</w:t>
      </w:r>
      <w:r w:rsidR="000F7271">
        <w:rPr>
          <w:rFonts w:hint="cs"/>
          <w:rtl/>
        </w:rPr>
        <w:t xml:space="preserve"> و لذا اثبات هبه بر عهده فرزند خواهد بود.</w:t>
      </w:r>
    </w:p>
    <w:p w:rsidR="00001F59" w:rsidRDefault="00763ECF" w:rsidP="00797DC2">
      <w:pPr>
        <w:pStyle w:val="ListParagraph"/>
        <w:jc w:val="lowKashida"/>
        <w:rPr>
          <w:rtl/>
        </w:rPr>
      </w:pPr>
      <w:r>
        <w:rPr>
          <w:rFonts w:hint="cs"/>
          <w:rtl/>
        </w:rPr>
        <w:t xml:space="preserve">البته امام قدس سره فرموده اند: در صورتی که خصم شاک باشد، سقوط قاعده ید وجهی ندارد و لذا انقلاب دعوا </w:t>
      </w:r>
      <w:r w:rsidR="00001F59">
        <w:rPr>
          <w:rFonts w:hint="cs"/>
          <w:rtl/>
        </w:rPr>
        <w:t>و تبدیل شدن ذوالید به مدعی صرفا در صورتی است که خصم منکر باشد و در فرض شاک بودن خصم، انقلاب دعوا نمی شود.</w:t>
      </w:r>
      <w:r w:rsidR="0063606F">
        <w:rPr>
          <w:rStyle w:val="FootnoteReference"/>
          <w:rtl/>
        </w:rPr>
        <w:footnoteReference w:id="1"/>
      </w:r>
      <w:r w:rsidR="00001F59">
        <w:rPr>
          <w:rFonts w:hint="cs"/>
          <w:rtl/>
        </w:rPr>
        <w:t xml:space="preserve"> </w:t>
      </w:r>
    </w:p>
    <w:p w:rsidR="00E40F97" w:rsidRDefault="00001F59" w:rsidP="00797DC2">
      <w:pPr>
        <w:pStyle w:val="ListParagraph"/>
        <w:jc w:val="lowKashida"/>
        <w:rPr>
          <w:rtl/>
        </w:rPr>
      </w:pPr>
      <w:r>
        <w:rPr>
          <w:rFonts w:hint="cs"/>
          <w:rtl/>
        </w:rPr>
        <w:t>کلام امام قدس سره در منتقی الاصول هم مطرح شده است</w:t>
      </w:r>
      <w:r w:rsidR="004B2A70">
        <w:rPr>
          <w:rStyle w:val="FootnoteReference"/>
          <w:rtl/>
        </w:rPr>
        <w:footnoteReference w:id="2"/>
      </w:r>
      <w:r>
        <w:rPr>
          <w:rFonts w:hint="cs"/>
          <w:rtl/>
        </w:rPr>
        <w:t xml:space="preserve">، </w:t>
      </w:r>
      <w:r w:rsidR="00DD4D62">
        <w:rPr>
          <w:rFonts w:hint="cs"/>
          <w:rtl/>
        </w:rPr>
        <w:t xml:space="preserve">اما به نظر ما در وجدان عقلایی فرقی وجود ندارد که خصم منکر یا شاک باشد؛ چون وقتی حتی طبق فرضی که فرزند که در خانه ساکن است، ادعای بخشش خانه توسط پدر می کند، ولو اینکه پدر شاک باشد، </w:t>
      </w:r>
      <w:r w:rsidR="004E228C">
        <w:rPr>
          <w:rFonts w:hint="cs"/>
          <w:rtl/>
        </w:rPr>
        <w:t xml:space="preserve">با توجه به اینکه اعتراف به ملکیت پدر از طرف فرزند شده است، </w:t>
      </w:r>
      <w:r w:rsidR="00DD4D62">
        <w:rPr>
          <w:rFonts w:hint="cs"/>
          <w:rtl/>
        </w:rPr>
        <w:t xml:space="preserve">اثبات بخشش بر عهده </w:t>
      </w:r>
      <w:r w:rsidR="004E228C">
        <w:rPr>
          <w:rFonts w:hint="cs"/>
          <w:rtl/>
        </w:rPr>
        <w:t>فرزند خواهد بود.</w:t>
      </w:r>
      <w:r w:rsidR="00D87863">
        <w:rPr>
          <w:rFonts w:hint="cs"/>
          <w:rtl/>
        </w:rPr>
        <w:t xml:space="preserve"> اگر فرزند نتواند بخشش پدر را اثبات کند، استصحاب حکم به عدم بخشش پدر می کند.</w:t>
      </w:r>
      <w:r w:rsidR="004A152E">
        <w:rPr>
          <w:rFonts w:hint="cs"/>
          <w:rtl/>
        </w:rPr>
        <w:t xml:space="preserve"> شاهد </w:t>
      </w:r>
      <w:r w:rsidR="00D06516">
        <w:rPr>
          <w:rFonts w:hint="cs"/>
          <w:rtl/>
        </w:rPr>
        <w:t xml:space="preserve">مطلب اگر در اختلاف بدهکار و طلب کار، شخص بدهکار ادعاء کند که </w:t>
      </w:r>
      <w:r w:rsidR="00BA09FE">
        <w:rPr>
          <w:rFonts w:hint="cs"/>
          <w:rtl/>
        </w:rPr>
        <w:t xml:space="preserve">بدهی خود را پرداخت کرده است، اینکه لازم باشد مدعی علیه عالم به کاذب بودن بدهکار باشد، خلاف ضرورت فقه است و لذا حتی اگر </w:t>
      </w:r>
      <w:r w:rsidR="008A2210">
        <w:rPr>
          <w:rFonts w:hint="cs"/>
          <w:rtl/>
        </w:rPr>
        <w:t xml:space="preserve">مدعی علیه (طلب کار) شاک در اداء دین هم باشد، کافی بوده و کسی که ادعای پرداخت دین می کند، باید پرداخت دین خود را </w:t>
      </w:r>
      <w:r w:rsidR="004E7B6F">
        <w:rPr>
          <w:rFonts w:hint="cs"/>
          <w:rtl/>
        </w:rPr>
        <w:t xml:space="preserve">در دادگاه </w:t>
      </w:r>
      <w:r w:rsidR="008A2210">
        <w:rPr>
          <w:rFonts w:hint="cs"/>
          <w:rtl/>
        </w:rPr>
        <w:t>اثبات کند</w:t>
      </w:r>
      <w:r w:rsidR="004E7B6F">
        <w:rPr>
          <w:rFonts w:hint="cs"/>
          <w:rtl/>
        </w:rPr>
        <w:t xml:space="preserve"> والا با قسم خوردن مدعی علیه، حکم به عدم اداء دین خواهد شد. </w:t>
      </w:r>
      <w:r w:rsidR="00FE438E">
        <w:rPr>
          <w:rFonts w:hint="cs"/>
          <w:rtl/>
        </w:rPr>
        <w:t xml:space="preserve"> البته با توجه به اینکه در این فرض طلبکار شاک در </w:t>
      </w:r>
      <w:r w:rsidR="00E300C6">
        <w:rPr>
          <w:rFonts w:hint="cs"/>
          <w:rtl/>
        </w:rPr>
        <w:t xml:space="preserve">پرداخت دین است، فقهاء فرموده اند: در این صورت قسم می خورد که نمی داند که بدهکار اداء دین کرده است. </w:t>
      </w:r>
      <w:r w:rsidR="004E7B6F">
        <w:rPr>
          <w:rFonts w:hint="cs"/>
          <w:rtl/>
        </w:rPr>
        <w:t>بنابراین همان طور که در مورد اختلاف در دین صرف شاک بودن مدعی علیه کافی است، در محل بحث هم صرف شاک بودن خصم کافی است.</w:t>
      </w:r>
    </w:p>
    <w:p w:rsidR="00922D4D" w:rsidRDefault="00344C69" w:rsidP="00797DC2">
      <w:pPr>
        <w:pStyle w:val="ListParagraph"/>
        <w:numPr>
          <w:ilvl w:val="0"/>
          <w:numId w:val="16"/>
        </w:numPr>
        <w:jc w:val="lowKashida"/>
      </w:pPr>
      <w:r>
        <w:rPr>
          <w:rFonts w:hint="cs"/>
          <w:rtl/>
        </w:rPr>
        <w:t>صورت سوم در اعتراف ذوالید این است که ذوالید اعتر</w:t>
      </w:r>
      <w:r w:rsidR="00E300C6">
        <w:rPr>
          <w:rFonts w:hint="cs"/>
          <w:rtl/>
        </w:rPr>
        <w:t>اف به ملکیت سابق یکی از متعقلین خصم مثل</w:t>
      </w:r>
      <w:r>
        <w:rPr>
          <w:rFonts w:hint="cs"/>
          <w:rtl/>
        </w:rPr>
        <w:t xml:space="preserve"> مورث یا موصی خصم می کند.</w:t>
      </w:r>
      <w:r w:rsidR="008A0930">
        <w:rPr>
          <w:rFonts w:hint="cs"/>
          <w:rtl/>
        </w:rPr>
        <w:t xml:space="preserve"> به عنوان مثال اگر شخصی ساکن در خانه </w:t>
      </w:r>
      <w:r w:rsidR="008D02CC">
        <w:rPr>
          <w:rFonts w:hint="cs"/>
          <w:rtl/>
        </w:rPr>
        <w:t>ی پدر زید باشد و</w:t>
      </w:r>
      <w:r w:rsidR="005B2D0E">
        <w:rPr>
          <w:rFonts w:hint="cs"/>
          <w:rtl/>
        </w:rPr>
        <w:t xml:space="preserve"> در عین اعتراف به ملکیت سابقه پدر زید،</w:t>
      </w:r>
      <w:r w:rsidR="008D02CC">
        <w:rPr>
          <w:rFonts w:hint="cs"/>
          <w:rtl/>
        </w:rPr>
        <w:t xml:space="preserve"> ادعاء کند که پدر زید، خانه را به او بخشیده </w:t>
      </w:r>
      <w:r w:rsidR="005B2D0E">
        <w:rPr>
          <w:rFonts w:hint="cs"/>
          <w:rtl/>
        </w:rPr>
        <w:t xml:space="preserve">یا فروخته </w:t>
      </w:r>
      <w:r w:rsidR="008D02CC">
        <w:rPr>
          <w:rFonts w:hint="cs"/>
          <w:rtl/>
        </w:rPr>
        <w:t>است</w:t>
      </w:r>
      <w:r w:rsidR="005B2D0E">
        <w:rPr>
          <w:rFonts w:hint="cs"/>
          <w:rtl/>
        </w:rPr>
        <w:t>،</w:t>
      </w:r>
      <w:r w:rsidR="009B2381">
        <w:rPr>
          <w:rFonts w:hint="cs"/>
          <w:rtl/>
        </w:rPr>
        <w:t xml:space="preserve"> در این فرض گاهی </w:t>
      </w:r>
      <w:r w:rsidR="008D02CC">
        <w:rPr>
          <w:rFonts w:hint="cs"/>
          <w:rtl/>
        </w:rPr>
        <w:t xml:space="preserve">زید منکر بخشش </w:t>
      </w:r>
      <w:r w:rsidR="005B2D0E">
        <w:rPr>
          <w:rFonts w:hint="cs"/>
          <w:rtl/>
        </w:rPr>
        <w:t xml:space="preserve">یا فروش </w:t>
      </w:r>
      <w:r w:rsidR="009B2381">
        <w:rPr>
          <w:rFonts w:hint="cs"/>
          <w:rtl/>
        </w:rPr>
        <w:t xml:space="preserve">خانه توسط پدرش است که در این صورت </w:t>
      </w:r>
      <w:r w:rsidR="002F7BA0">
        <w:rPr>
          <w:rFonts w:hint="cs"/>
          <w:rtl/>
        </w:rPr>
        <w:t xml:space="preserve">به نظر ما بلااشکال انقلاب دعوا می شود و ذوالید مدعی انتقال خانه از پدر زید به خودش است و زید و سایر ورثه منکر انتقال هستند؛ انقلاب دعوا به جهت این </w:t>
      </w:r>
      <w:r w:rsidR="002F7BA0">
        <w:rPr>
          <w:rFonts w:hint="cs"/>
          <w:rtl/>
        </w:rPr>
        <w:lastRenderedPageBreak/>
        <w:t xml:space="preserve">است که فرضا ذوالید مدعی انتقال بلاواسطه مال از پدر زید به خودش است. </w:t>
      </w:r>
      <w:r w:rsidR="002D66AB">
        <w:rPr>
          <w:rFonts w:hint="cs"/>
          <w:rtl/>
        </w:rPr>
        <w:t xml:space="preserve">البته با توجه به اینکه محقق اصفهانی و آقای سیستانی در فرض اقرار ذوالید به ملکیت سابقه خود خصم، قائل به انقلاب دعوا نشدند، در این صورت ثالثه در نزد آنها امر واضح تر است و موجب انقلاب دعوا نمی دانند. اما در نظر ما عدم انقلاب دعوا، خلاف وجدان عرفی است و از طرف دیگر </w:t>
      </w:r>
      <w:r w:rsidR="00922D4D">
        <w:rPr>
          <w:rFonts w:hint="cs"/>
          <w:rtl/>
        </w:rPr>
        <w:t>ادله قاعده ید نسبت به این فرض اطلاق ندارد و لذا با انقلاب دعوا، ذوالید باید انتقال مال از پدر زید به خودش را اثبات کند.</w:t>
      </w:r>
    </w:p>
    <w:p w:rsidR="00CD59BF" w:rsidRDefault="00F9502F" w:rsidP="00797DC2">
      <w:pPr>
        <w:pStyle w:val="Heading3"/>
        <w:jc w:val="lowKashida"/>
        <w:rPr>
          <w:rtl/>
        </w:rPr>
      </w:pPr>
      <w:bookmarkStart w:id="5" w:name="_Toc503799290"/>
      <w:r>
        <w:rPr>
          <w:rFonts w:hint="cs"/>
          <w:rtl/>
        </w:rPr>
        <w:t>بیانات مدعی نبودن حضرت زهرا سلام الله علیها در جریان فدک</w:t>
      </w:r>
      <w:bookmarkEnd w:id="5"/>
    </w:p>
    <w:p w:rsidR="00D068FC" w:rsidRDefault="00D068FC" w:rsidP="00797DC2">
      <w:pPr>
        <w:jc w:val="lowKashida"/>
        <w:rPr>
          <w:rtl/>
        </w:rPr>
      </w:pPr>
      <w:r>
        <w:rPr>
          <w:rFonts w:hint="cs"/>
          <w:rtl/>
        </w:rPr>
        <w:t>در مورد اینکه حضرت زهرا سلام الله علیها در عین اعتراف به ملکیت سابق حضرت رسول اکرم صلی الله علیه وآله</w:t>
      </w:r>
      <w:r w:rsidR="00901328">
        <w:rPr>
          <w:rFonts w:hint="cs"/>
          <w:rtl/>
        </w:rPr>
        <w:t xml:space="preserve">، انقلاب دعوا نشده و </w:t>
      </w:r>
      <w:r w:rsidR="00597D2D">
        <w:rPr>
          <w:rFonts w:hint="cs"/>
          <w:rtl/>
        </w:rPr>
        <w:t>مدعی محسوب نشده اند</w:t>
      </w:r>
      <w:r w:rsidR="009419FD">
        <w:rPr>
          <w:rStyle w:val="FootnoteReference"/>
          <w:rtl/>
        </w:rPr>
        <w:footnoteReference w:id="3"/>
      </w:r>
      <w:r w:rsidR="00597D2D">
        <w:rPr>
          <w:rFonts w:hint="cs"/>
          <w:rtl/>
        </w:rPr>
        <w:t xml:space="preserve">، بیاناتی مطرح شده است. </w:t>
      </w:r>
    </w:p>
    <w:p w:rsidR="00080BD7" w:rsidRDefault="00AC5300" w:rsidP="00797DC2">
      <w:pPr>
        <w:pStyle w:val="Heading4"/>
        <w:jc w:val="lowKashida"/>
        <w:rPr>
          <w:rtl/>
        </w:rPr>
      </w:pPr>
      <w:bookmarkStart w:id="6" w:name="_Toc503799291"/>
      <w:r>
        <w:rPr>
          <w:rFonts w:hint="cs"/>
          <w:rtl/>
        </w:rPr>
        <w:t xml:space="preserve">الف: </w:t>
      </w:r>
      <w:r w:rsidR="00080BD7">
        <w:rPr>
          <w:rFonts w:hint="cs"/>
          <w:rtl/>
        </w:rPr>
        <w:t>کلام محقق نائینی و محقق عراقی</w:t>
      </w:r>
      <w:bookmarkEnd w:id="6"/>
    </w:p>
    <w:p w:rsidR="00080BD7" w:rsidRDefault="00080BD7" w:rsidP="00797DC2">
      <w:pPr>
        <w:jc w:val="lowKashida"/>
        <w:rPr>
          <w:rtl/>
        </w:rPr>
      </w:pPr>
      <w:r>
        <w:rPr>
          <w:rFonts w:hint="cs"/>
          <w:rtl/>
        </w:rPr>
        <w:t>محقق نائینی</w:t>
      </w:r>
      <w:r w:rsidR="004474BF">
        <w:rPr>
          <w:rStyle w:val="FootnoteReference"/>
          <w:rtl/>
        </w:rPr>
        <w:footnoteReference w:id="4"/>
      </w:r>
      <w:r>
        <w:rPr>
          <w:rFonts w:hint="cs"/>
          <w:rtl/>
        </w:rPr>
        <w:t xml:space="preserve"> و محقق عراقی</w:t>
      </w:r>
      <w:r w:rsidR="004705CE">
        <w:rPr>
          <w:rStyle w:val="FootnoteReference"/>
          <w:rtl/>
        </w:rPr>
        <w:footnoteReference w:id="5"/>
      </w:r>
      <w:r>
        <w:rPr>
          <w:rFonts w:hint="cs"/>
          <w:rtl/>
        </w:rPr>
        <w:t xml:space="preserve"> در بیان مدعی نبودن حضرت زهرا سلام الله علیها فرموده اند: </w:t>
      </w:r>
      <w:r w:rsidR="00530D22">
        <w:rPr>
          <w:rFonts w:hint="cs"/>
          <w:rtl/>
        </w:rPr>
        <w:t>علت این امر این است که ما معتقدیم انقلاب دعوا صرفا در صورتی رخ می دهد که ذوالید اعتراف به ملکیت سابق خود خصم و یا مورث او کند، اما در صورتی که اعتراف به ملکیت سابق وصی و جانشین او باشد، انقلاب دعوا رخ نمی دهد. در جریان فدک هم نهایتا خلیفه اول</w:t>
      </w:r>
      <w:r w:rsidR="00A34DF3">
        <w:rPr>
          <w:rFonts w:hint="cs"/>
          <w:rtl/>
        </w:rPr>
        <w:t xml:space="preserve"> به ادعای خودش خلیفه و جانشین پیامبر اکرم صلی الله علیه وآله بوده است و لذا انقلاب دعوا رخ نمی دهد. </w:t>
      </w:r>
    </w:p>
    <w:p w:rsidR="00064A4C" w:rsidRDefault="00A34DF3" w:rsidP="00797DC2">
      <w:pPr>
        <w:jc w:val="lowKashida"/>
        <w:rPr>
          <w:rtl/>
        </w:rPr>
      </w:pPr>
      <w:r>
        <w:rPr>
          <w:rFonts w:hint="cs"/>
          <w:rtl/>
        </w:rPr>
        <w:t xml:space="preserve">وجه این تفصیل این است که </w:t>
      </w:r>
      <w:r w:rsidR="00064A4C">
        <w:rPr>
          <w:rFonts w:hint="cs"/>
          <w:rtl/>
        </w:rPr>
        <w:t xml:space="preserve">طبق مبنای ما در معاملات بین بیع و ارث با هبه و وصیت تفاوت وجود دارد. بیان مطلب اینکه </w:t>
      </w:r>
      <w:r w:rsidR="0020685B">
        <w:rPr>
          <w:rFonts w:hint="cs"/>
          <w:rtl/>
        </w:rPr>
        <w:t>در بیع، ملکیت باقی مانده و تبدی</w:t>
      </w:r>
      <w:r w:rsidR="00672EE1">
        <w:rPr>
          <w:rFonts w:hint="cs"/>
          <w:rtl/>
        </w:rPr>
        <w:t>ل در جانب مملوک رخ می دهد؛ چون اگر ملکیت همانند یک نخ حساب شود که یک طرف آن به زید بسته شده و طرف دیگر آن به کتاب مک</w:t>
      </w:r>
      <w:r w:rsidR="00CF2FDA">
        <w:rPr>
          <w:rFonts w:hint="cs"/>
          <w:rtl/>
        </w:rPr>
        <w:t xml:space="preserve">اسب بسته شده </w:t>
      </w:r>
      <w:r w:rsidR="00761BB5">
        <w:rPr>
          <w:rFonts w:hint="cs"/>
          <w:rtl/>
        </w:rPr>
        <w:t xml:space="preserve">باشد، در صورتی که زید بخواهد کتاب مکاسب خود را به کتاب رسائل عمرو بفروشد، گرهی که به کتاب مکاسب خورده است، باز شده و به کتاب رسائل که تاکنون </w:t>
      </w:r>
      <w:r w:rsidR="008B110D">
        <w:rPr>
          <w:rFonts w:hint="cs"/>
          <w:rtl/>
        </w:rPr>
        <w:t>ملک عمرو بوده است، بسته می شود و در طرف مقابل گرهی که نخ عمرو به کتاب رسائل خورده، باز شده و به کتاب مکاسب بسته می شود</w:t>
      </w:r>
      <w:r w:rsidR="001704A2">
        <w:rPr>
          <w:rFonts w:hint="cs"/>
          <w:rtl/>
        </w:rPr>
        <w:t>. بنابراین هیچ کدام از نخ ملکیت یا گره آن از طرف مالک تغییر نمی کند بلکه در بیع تبدیل مالی در ازای مالی دیگر است و «بعتک» به معنای «بدلت مالا بمال» خواه</w:t>
      </w:r>
      <w:r w:rsidR="003861E2">
        <w:rPr>
          <w:rFonts w:hint="cs"/>
          <w:rtl/>
        </w:rPr>
        <w:t>د بود. اما در ارث این گونه نیست بلکه</w:t>
      </w:r>
      <w:r w:rsidR="0035265E">
        <w:rPr>
          <w:rFonts w:hint="cs"/>
          <w:rtl/>
        </w:rPr>
        <w:t xml:space="preserve"> با فوت شخصی که مالک کتاب مکاسب بوده است، گره ملکیت که به کتاب مکاسب بسته شده است، باز نمی شود </w:t>
      </w:r>
      <w:r w:rsidR="003861E2">
        <w:rPr>
          <w:rFonts w:hint="cs"/>
          <w:rtl/>
        </w:rPr>
        <w:t xml:space="preserve">بلکه با فوت </w:t>
      </w:r>
      <w:r w:rsidR="003861E2">
        <w:rPr>
          <w:rFonts w:hint="cs"/>
          <w:rtl/>
        </w:rPr>
        <w:lastRenderedPageBreak/>
        <w:t xml:space="preserve">مالک، گره از طرف مالک باز می شود و به وارث او بسته می شود </w:t>
      </w:r>
      <w:r w:rsidR="00440DF6">
        <w:rPr>
          <w:rFonts w:hint="cs"/>
          <w:rtl/>
        </w:rPr>
        <w:t xml:space="preserve">و </w:t>
      </w:r>
      <w:r w:rsidR="00AB4DFA">
        <w:rPr>
          <w:rFonts w:hint="cs"/>
          <w:rtl/>
        </w:rPr>
        <w:t>لذا وارث او جانشین میت خواهد شد و لذا تبدیل در ناحیه مالک صورت می گیرد</w:t>
      </w:r>
      <w:r w:rsidR="00082233">
        <w:rPr>
          <w:rFonts w:hint="cs"/>
          <w:rtl/>
        </w:rPr>
        <w:t xml:space="preserve"> و یا در مورد هبه اساسا نخ ملکیت واهب معدوم می شود و برای متهب یک نخ ملکیت جدید ایجاد می شود. در مورد وصیت هم مطلب به همین صورت است. </w:t>
      </w:r>
    </w:p>
    <w:p w:rsidR="00726CD9" w:rsidRDefault="00726CD9" w:rsidP="00797DC2">
      <w:pPr>
        <w:jc w:val="lowKashida"/>
        <w:rPr>
          <w:rtl/>
        </w:rPr>
      </w:pPr>
      <w:r>
        <w:rPr>
          <w:rFonts w:hint="cs"/>
          <w:rtl/>
        </w:rPr>
        <w:t xml:space="preserve">دلیل مطالب ذکر شده ارتکاز عقلاء است که بیع تبدیل مالی به مال دیگر </w:t>
      </w:r>
      <w:r w:rsidR="005C0F5C">
        <w:rPr>
          <w:rFonts w:hint="cs"/>
          <w:rtl/>
        </w:rPr>
        <w:t>و ارث قیام وارث مقام مورّث و هبه احداث ملکیت برای موهوب له و وصیت احداث ملکیت برای موصی له است.</w:t>
      </w:r>
      <w:r>
        <w:rPr>
          <w:rFonts w:hint="cs"/>
          <w:rtl/>
        </w:rPr>
        <w:t xml:space="preserve"> </w:t>
      </w:r>
      <w:r w:rsidR="00A6230E">
        <w:rPr>
          <w:rFonts w:hint="cs"/>
          <w:rtl/>
        </w:rPr>
        <w:t xml:space="preserve">بنابراین وقتی ذوالید اعتراف می کند که کتاب مکاسب قبلا ملک پدر زید بوده است و از او به من منتقل </w:t>
      </w:r>
      <w:r w:rsidR="005C0F5C">
        <w:rPr>
          <w:rFonts w:hint="cs"/>
          <w:rtl/>
        </w:rPr>
        <w:t xml:space="preserve">شده است، در واقع به نفع وارث </w:t>
      </w:r>
      <w:r w:rsidR="00A6230E">
        <w:rPr>
          <w:rFonts w:hint="cs"/>
          <w:rtl/>
        </w:rPr>
        <w:t>که وارث قائم مقام مورث است</w:t>
      </w:r>
      <w:r w:rsidR="005C0F5C">
        <w:rPr>
          <w:rFonts w:hint="cs"/>
          <w:rtl/>
        </w:rPr>
        <w:t>، اعتراف کرده است</w:t>
      </w:r>
      <w:r w:rsidR="007402EA">
        <w:rPr>
          <w:rFonts w:hint="cs"/>
          <w:rtl/>
        </w:rPr>
        <w:t>.</w:t>
      </w:r>
      <w:r w:rsidR="00A6230E">
        <w:rPr>
          <w:rFonts w:hint="cs"/>
          <w:rtl/>
        </w:rPr>
        <w:t xml:space="preserve"> اما در صورتی که ذوالید اعتراف کند که کتاب قبلا ملک موصی بوده است، وصی نمی تواند</w:t>
      </w:r>
      <w:r w:rsidR="007402EA">
        <w:rPr>
          <w:rFonts w:hint="cs"/>
          <w:rtl/>
        </w:rPr>
        <w:t xml:space="preserve"> ادعا کند که موصی گفته است: «</w:t>
      </w:r>
      <w:r w:rsidR="0039644C">
        <w:rPr>
          <w:rFonts w:hint="cs"/>
          <w:rtl/>
        </w:rPr>
        <w:t>ماترکته فهو لک»</w:t>
      </w:r>
      <w:r w:rsidR="000438E7">
        <w:rPr>
          <w:rFonts w:hint="cs"/>
          <w:rtl/>
        </w:rPr>
        <w:t xml:space="preserve"> و ورثه هم امضاء کرده است؛ چون اول الکلام است که مال مورد اختلاف</w:t>
      </w:r>
      <w:r w:rsidR="007402EA">
        <w:rPr>
          <w:rFonts w:hint="cs"/>
          <w:rtl/>
        </w:rPr>
        <w:t>،</w:t>
      </w:r>
      <w:r w:rsidR="000438E7">
        <w:rPr>
          <w:rFonts w:hint="cs"/>
          <w:rtl/>
        </w:rPr>
        <w:t xml:space="preserve"> داخل در «ماترکته» باشد؛ چون با فرض فروش یا بخشش موصی از ماترک خارج خواهد بود </w:t>
      </w:r>
      <w:r w:rsidR="00363314">
        <w:rPr>
          <w:rFonts w:hint="cs"/>
          <w:rtl/>
        </w:rPr>
        <w:t>و لذا وصی یا موصی له باید اثبات کنند که مال مورد اختلاف داخل در ماترک است. بنابراین انقلاب دعوا وجهی نخواهد داشت.</w:t>
      </w:r>
      <w:r w:rsidR="008335C9">
        <w:rPr>
          <w:rFonts w:hint="cs"/>
          <w:rtl/>
        </w:rPr>
        <w:t xml:space="preserve"> طبیعتا نتیجه این بیان این است که در مورد فدک حضرت زهرا سلام الله علیها اعتراف به ملکیت پیامبر اکرم صلی الله علیه وآله کرده اند </w:t>
      </w:r>
      <w:r w:rsidR="0085653B">
        <w:rPr>
          <w:rFonts w:hint="cs"/>
          <w:rtl/>
        </w:rPr>
        <w:t>و فرضا پیامبر اکرم صلی الله علیه وآله فرموده باشند: «ماترکناه صدقه» و فدک ملک مسلمین باشد، اما خلیفه اول که به تصور خود را ولی مسلمین می داند</w:t>
      </w:r>
      <w:r w:rsidR="001E643D">
        <w:rPr>
          <w:rFonts w:hint="cs"/>
          <w:rtl/>
        </w:rPr>
        <w:t>،</w:t>
      </w:r>
      <w:r w:rsidR="00B13DE8">
        <w:rPr>
          <w:rFonts w:hint="cs"/>
          <w:rtl/>
        </w:rPr>
        <w:t xml:space="preserve"> وارث نیست بلکه نهایتا</w:t>
      </w:r>
      <w:r w:rsidR="006767B9">
        <w:rPr>
          <w:rFonts w:hint="cs"/>
          <w:rtl/>
        </w:rPr>
        <w:t xml:space="preserve"> وصی</w:t>
      </w:r>
      <w:r w:rsidR="00B13DE8">
        <w:rPr>
          <w:rFonts w:hint="cs"/>
          <w:rtl/>
        </w:rPr>
        <w:t xml:space="preserve"> پیامبر صلی الله علیه وآله یا ولی مسلمین </w:t>
      </w:r>
      <w:r w:rsidR="002E622D">
        <w:rPr>
          <w:rFonts w:hint="cs"/>
          <w:rtl/>
        </w:rPr>
        <w:t xml:space="preserve">است  </w:t>
      </w:r>
      <w:r w:rsidR="006767B9">
        <w:rPr>
          <w:rFonts w:hint="cs"/>
          <w:rtl/>
        </w:rPr>
        <w:t>و طبق بیان مطرح شده</w:t>
      </w:r>
      <w:r w:rsidR="002E622D">
        <w:rPr>
          <w:rFonts w:hint="cs"/>
          <w:rtl/>
        </w:rPr>
        <w:t>،</w:t>
      </w:r>
      <w:r w:rsidR="006767B9">
        <w:rPr>
          <w:rFonts w:hint="cs"/>
          <w:rtl/>
        </w:rPr>
        <w:t xml:space="preserve"> انقلاب دعوا رخ نمی دهد.</w:t>
      </w:r>
    </w:p>
    <w:p w:rsidR="002228B3" w:rsidRDefault="002228B3" w:rsidP="00797DC2">
      <w:pPr>
        <w:pStyle w:val="Heading5"/>
        <w:jc w:val="lowKashida"/>
        <w:rPr>
          <w:rtl/>
        </w:rPr>
      </w:pPr>
      <w:bookmarkStart w:id="7" w:name="_Toc503799292"/>
      <w:r>
        <w:rPr>
          <w:rFonts w:hint="cs"/>
          <w:rtl/>
        </w:rPr>
        <w:t>مناقشه در کلام محقق نائینی و عراقی</w:t>
      </w:r>
      <w:bookmarkEnd w:id="7"/>
    </w:p>
    <w:p w:rsidR="002228B3" w:rsidRDefault="002228B3" w:rsidP="00797DC2">
      <w:pPr>
        <w:jc w:val="lowKashida"/>
        <w:rPr>
          <w:rtl/>
        </w:rPr>
      </w:pPr>
      <w:r>
        <w:rPr>
          <w:rFonts w:hint="cs"/>
          <w:rtl/>
        </w:rPr>
        <w:t>کلام محقق نائینی صحیح نیست و از نظر عقلی و عقلائی به کلام ایشان اشکال وارد است:</w:t>
      </w:r>
    </w:p>
    <w:p w:rsidR="002228B3" w:rsidRDefault="00566D02" w:rsidP="00797DC2">
      <w:pPr>
        <w:jc w:val="lowKashida"/>
        <w:rPr>
          <w:rtl/>
        </w:rPr>
      </w:pPr>
      <w:r>
        <w:rPr>
          <w:rFonts w:hint="cs"/>
          <w:rtl/>
        </w:rPr>
        <w:t xml:space="preserve">ایشان گفتند: </w:t>
      </w:r>
      <w:r w:rsidR="002228B3">
        <w:rPr>
          <w:rFonts w:hint="cs"/>
          <w:rtl/>
        </w:rPr>
        <w:t xml:space="preserve">ملکیت اضافه </w:t>
      </w:r>
      <w:r>
        <w:rPr>
          <w:rFonts w:hint="cs"/>
          <w:rtl/>
        </w:rPr>
        <w:t xml:space="preserve">ای </w:t>
      </w:r>
      <w:r w:rsidR="002228B3">
        <w:rPr>
          <w:rFonts w:hint="cs"/>
          <w:rtl/>
        </w:rPr>
        <w:t xml:space="preserve">است که گاهی </w:t>
      </w:r>
      <w:r w:rsidR="00B94576">
        <w:rPr>
          <w:rFonts w:hint="cs"/>
          <w:rtl/>
        </w:rPr>
        <w:t xml:space="preserve">طرف مالک تبدیل می شود کما فی الارث و گاهی طرف مملوک تبدیل می شود کما فی البیع، </w:t>
      </w:r>
      <w:r>
        <w:rPr>
          <w:rFonts w:hint="cs"/>
          <w:rtl/>
        </w:rPr>
        <w:t xml:space="preserve">در حالی که از نظر عقلی </w:t>
      </w:r>
      <w:r w:rsidR="00B94576">
        <w:rPr>
          <w:rFonts w:hint="cs"/>
          <w:rtl/>
        </w:rPr>
        <w:t>با زوال طرف اضافه، خود اضافه هم به جهت اینکه وجود رابط و متقوم به طرفین است، از بین می رود.</w:t>
      </w:r>
      <w:r>
        <w:rPr>
          <w:rFonts w:hint="cs"/>
          <w:rtl/>
        </w:rPr>
        <w:t xml:space="preserve"> بنابراین از نظر عقلی کلام ایشان اشکال دارد.</w:t>
      </w:r>
    </w:p>
    <w:p w:rsidR="00B94576" w:rsidRDefault="00FB32C2" w:rsidP="00797DC2">
      <w:pPr>
        <w:jc w:val="lowKashida"/>
        <w:rPr>
          <w:rtl/>
        </w:rPr>
      </w:pPr>
      <w:r>
        <w:rPr>
          <w:rFonts w:hint="cs"/>
          <w:rtl/>
        </w:rPr>
        <w:t xml:space="preserve">اما از نظر </w:t>
      </w:r>
      <w:r w:rsidR="00022A93">
        <w:rPr>
          <w:rFonts w:hint="cs"/>
          <w:rtl/>
        </w:rPr>
        <w:t xml:space="preserve">عقلایی هم ارتکاز عقلایی بر اینکه وارث در مقابل </w:t>
      </w:r>
      <w:r w:rsidR="005306C2">
        <w:rPr>
          <w:rFonts w:hint="cs"/>
          <w:rtl/>
        </w:rPr>
        <w:t xml:space="preserve">بحث </w:t>
      </w:r>
      <w:r w:rsidR="00022A93">
        <w:rPr>
          <w:rFonts w:hint="cs"/>
          <w:rtl/>
        </w:rPr>
        <w:t>بیع یا هبه</w:t>
      </w:r>
      <w:r w:rsidR="005306C2">
        <w:rPr>
          <w:rFonts w:hint="cs"/>
          <w:rtl/>
        </w:rPr>
        <w:t>،</w:t>
      </w:r>
      <w:r w:rsidR="00022A93">
        <w:rPr>
          <w:rFonts w:hint="cs"/>
          <w:rtl/>
        </w:rPr>
        <w:t xml:space="preserve"> قائم مقام مورث شود، </w:t>
      </w:r>
      <w:r w:rsidR="00CD0F1D">
        <w:rPr>
          <w:rFonts w:hint="cs"/>
          <w:rtl/>
        </w:rPr>
        <w:t xml:space="preserve">وجود ندارد، بلکه </w:t>
      </w:r>
      <w:r w:rsidR="00307AE9">
        <w:rPr>
          <w:rFonts w:hint="cs"/>
          <w:rtl/>
        </w:rPr>
        <w:t>همان طور که در هبه موهوب له مالک است، در ارث هم ولد مالک ماترک وارث می شود و لذا به عنوان مثال</w:t>
      </w:r>
      <w:r w:rsidR="00AE2761">
        <w:rPr>
          <w:rFonts w:hint="cs"/>
          <w:rtl/>
        </w:rPr>
        <w:t xml:space="preserve"> در مورد زوج  گفته نشده است که زوج قائم مقام </w:t>
      </w:r>
      <w:r w:rsidR="0038761D">
        <w:rPr>
          <w:rFonts w:hint="cs"/>
          <w:rtl/>
        </w:rPr>
        <w:t xml:space="preserve">زوجه می شود بلکه گفته شده است: </w:t>
      </w:r>
      <w:r w:rsidR="0038761D" w:rsidRPr="0038761D">
        <w:rPr>
          <w:rFonts w:ascii="Sakkal Majalla" w:hAnsi="Sakkal Majalla" w:cs="Sakkal Majalla" w:hint="cs"/>
          <w:color w:val="008000"/>
          <w:rtl/>
        </w:rPr>
        <w:t>﴿</w:t>
      </w:r>
      <w:r w:rsidR="0038761D" w:rsidRPr="0038761D">
        <w:rPr>
          <w:color w:val="008000"/>
          <w:rtl/>
        </w:rPr>
        <w:t>وَ لَكُمْ نِصْفُ مَا تَرَكَ أَزْوَاجُكُمْ إِنْ لَمْ يَكُنْ لَهُنَّ وَلَدٌ فَإِنْ كَانَ لَهُنَّ وَلَدٌ فَلَكُمُ الرُّبُعُ مِمَّا تَرَكْن</w:t>
      </w:r>
      <w:r w:rsidR="00AE2761" w:rsidRPr="0038761D">
        <w:rPr>
          <w:color w:val="008000"/>
          <w:rtl/>
        </w:rPr>
        <w:t>َ</w:t>
      </w:r>
      <w:r w:rsidR="0038761D" w:rsidRPr="008A70BE">
        <w:rPr>
          <w:rFonts w:cs="Calibri"/>
          <w:color w:val="008000"/>
          <w:rtl/>
        </w:rPr>
        <w:t>﴾</w:t>
      </w:r>
      <w:r w:rsidR="0038761D">
        <w:rPr>
          <w:rStyle w:val="FootnoteReference"/>
          <w:rFonts w:cs="Calibri"/>
          <w:color w:val="008000"/>
          <w:rtl/>
        </w:rPr>
        <w:footnoteReference w:id="6"/>
      </w:r>
      <w:r w:rsidR="0038761D">
        <w:rPr>
          <w:rFonts w:cs="Calibri" w:hint="cs"/>
          <w:rtl/>
        </w:rPr>
        <w:t xml:space="preserve"> </w:t>
      </w:r>
      <w:r w:rsidR="0038761D">
        <w:rPr>
          <w:rFonts w:hint="cs"/>
          <w:rtl/>
        </w:rPr>
        <w:t xml:space="preserve">یا در مورد زوجه هم تعبیر </w:t>
      </w:r>
      <w:r w:rsidR="00A12967" w:rsidRPr="00A12967">
        <w:rPr>
          <w:rFonts w:ascii="Sakkal Majalla" w:hAnsi="Sakkal Majalla" w:cs="Sakkal Majalla" w:hint="cs"/>
          <w:color w:val="008000"/>
          <w:rtl/>
        </w:rPr>
        <w:t>﴿</w:t>
      </w:r>
      <w:r w:rsidR="00A12967" w:rsidRPr="00A12967">
        <w:rPr>
          <w:color w:val="008000"/>
          <w:rtl/>
        </w:rPr>
        <w:t>فَلَهُنَّ الثُّمُنُ مِمَّا تَرَكْتُم</w:t>
      </w:r>
      <w:r w:rsidR="00A12967" w:rsidRPr="008A70BE">
        <w:rPr>
          <w:rFonts w:cs="Calibri"/>
          <w:color w:val="008000"/>
          <w:rtl/>
        </w:rPr>
        <w:t>﴾</w:t>
      </w:r>
      <w:r w:rsidR="00A12967">
        <w:rPr>
          <w:rStyle w:val="FootnoteReference"/>
          <w:rFonts w:cs="Calibri"/>
          <w:color w:val="008000"/>
          <w:rtl/>
        </w:rPr>
        <w:footnoteReference w:id="7"/>
      </w:r>
      <w:r w:rsidR="00993337">
        <w:rPr>
          <w:rFonts w:cs="Calibri" w:hint="cs"/>
          <w:color w:val="008000"/>
          <w:rtl/>
        </w:rPr>
        <w:t xml:space="preserve"> </w:t>
      </w:r>
      <w:r w:rsidR="00993337">
        <w:rPr>
          <w:rFonts w:hint="cs"/>
          <w:rtl/>
        </w:rPr>
        <w:t xml:space="preserve">وجود دارد. </w:t>
      </w:r>
      <w:r w:rsidR="00993337">
        <w:rPr>
          <w:rFonts w:hint="cs"/>
          <w:rtl/>
        </w:rPr>
        <w:lastRenderedPageBreak/>
        <w:t xml:space="preserve">بنابراین ارتکاز عقلایی طبق کلام محقق نائینی وجود ندارد بلکه بین وارث و وصی فرقی وجود ندارد و لذا اگر وصی </w:t>
      </w:r>
      <w:r w:rsidR="008401DD">
        <w:rPr>
          <w:rFonts w:hint="cs"/>
          <w:rtl/>
        </w:rPr>
        <w:t xml:space="preserve">منکر بخشیدن موصی به ذوالید باشد و ذوالید اعتراف به ملکیت سابقه خصم کند، فرقی با وارث نخواهد داشت که در نتیجه </w:t>
      </w:r>
      <w:r w:rsidR="001B56D1">
        <w:rPr>
          <w:rFonts w:hint="cs"/>
          <w:rtl/>
        </w:rPr>
        <w:t xml:space="preserve">امر فدک طبق بیان محقق نائینی دچار اشکال خواهد شد؛ چون در قضیه فدک تعبیر «ماترکناه صدقه» در ابتدای امر مطرح نشده است، بلکه در تاریخ نقل شده است که حضرت زهرا سلام الله علیها در ابتدا فرمودند: فدک نحله پدر من است و در این زمان مطرح نشد که پیامبراکرم صلی الله علیه وآله فرموده اند: «ماترکناه صدقه» بلکه </w:t>
      </w:r>
      <w:r w:rsidR="00DF7171">
        <w:rPr>
          <w:rFonts w:hint="cs"/>
          <w:rtl/>
        </w:rPr>
        <w:t>خلیفه اول گفت: «فدک فیء مسلمین است و پیامبر اکرم صلی الله علیه وآله متولی آن بوده اند و بعد ایشان من متولی هستم.» اگر بحث متولی بودن خلیفه اول باشد، امر نسبت به وارث واضح</w:t>
      </w:r>
      <w:r w:rsidR="00022B4D">
        <w:rPr>
          <w:rFonts w:hint="cs"/>
          <w:rtl/>
        </w:rPr>
        <w:t xml:space="preserve"> تر</w:t>
      </w:r>
      <w:r w:rsidR="00DF7171">
        <w:rPr>
          <w:rFonts w:hint="cs"/>
          <w:rtl/>
        </w:rPr>
        <w:t xml:space="preserve"> است؛ چون در وارث تبدل در مالک رخ می دهد، اما در متولی با توجه به اینکه مالک عنوان مسلمین است که </w:t>
      </w:r>
      <w:r w:rsidR="000916A6">
        <w:rPr>
          <w:rFonts w:hint="cs"/>
          <w:rtl/>
        </w:rPr>
        <w:t xml:space="preserve">قبلا مسلمین مالک بوده اند و اگر منتقل نشده باشد، الان هم ملک مسلمین است و صرفا متولی عوض شده است وطبق کلام محقق نائینی اگر اعتراف به ملکیت سابقه مورث شود، انقلاب دعوا رخ می دهد که در اینجا هم اعتراف به ملکیت یک عنوان در زمان سابق شده است </w:t>
      </w:r>
      <w:r w:rsidR="00BF6DC2">
        <w:rPr>
          <w:rFonts w:hint="cs"/>
          <w:rtl/>
        </w:rPr>
        <w:t xml:space="preserve">و در کنار آن ادعاء شده است که متولی سابق بخشیده است و متولی لاحق منکر بخشش مال است و لذا اگر حضرت زهرا سلام الله علیها اعتراف کند که فدک قبلا فیء بوده است و حضرت رسول اکرم صلی الله علیه و آله که متولی بوده اند، </w:t>
      </w:r>
      <w:r w:rsidR="00EB3DDB">
        <w:rPr>
          <w:rFonts w:hint="cs"/>
          <w:rtl/>
        </w:rPr>
        <w:t>فدک را بخشیده اند، به طریق اولی انقلاب دعوا خواهد شد.</w:t>
      </w:r>
    </w:p>
    <w:p w:rsidR="00B94576" w:rsidRDefault="000D2708" w:rsidP="00797DC2">
      <w:pPr>
        <w:jc w:val="lowKashida"/>
        <w:rPr>
          <w:rFonts w:ascii="Sakkal Majalla" w:hAnsi="Sakkal Majalla"/>
          <w:rtl/>
        </w:rPr>
      </w:pPr>
      <w:r>
        <w:rPr>
          <w:rFonts w:hint="cs"/>
          <w:rtl/>
        </w:rPr>
        <w:t xml:space="preserve">بنابراین تحلیل محقق نائینی </w:t>
      </w:r>
      <w:r w:rsidR="00EA4BF1">
        <w:rPr>
          <w:rFonts w:hint="cs"/>
          <w:rtl/>
        </w:rPr>
        <w:t xml:space="preserve">در مورد جریان فدک تحلیل دقیق و صحیح نیست؛ چون در مورد فدک نزاع </w:t>
      </w:r>
      <w:r w:rsidR="000440B5">
        <w:rPr>
          <w:rFonts w:hint="cs"/>
          <w:rtl/>
        </w:rPr>
        <w:t xml:space="preserve">دو </w:t>
      </w:r>
      <w:r w:rsidR="00EA4BF1">
        <w:rPr>
          <w:rFonts w:hint="cs"/>
          <w:rtl/>
        </w:rPr>
        <w:t xml:space="preserve">مرحله داشته است؛ در مرحله اول، حضرت زهرا سلام الله علیها فرمودند: فدک نحله پدر من است </w:t>
      </w:r>
      <w:r w:rsidR="005A24D7">
        <w:rPr>
          <w:rFonts w:hint="cs"/>
          <w:rtl/>
        </w:rPr>
        <w:t xml:space="preserve">و به من بخشیده اند. در این مورد حتی عامه هم این مطلب را پذیرفته اند؛ چون </w:t>
      </w:r>
      <w:r w:rsidR="000157F9">
        <w:rPr>
          <w:rFonts w:hint="cs"/>
          <w:rtl/>
        </w:rPr>
        <w:t xml:space="preserve">نزول </w:t>
      </w:r>
      <w:r w:rsidR="005A24D7">
        <w:rPr>
          <w:rFonts w:hint="cs"/>
          <w:rtl/>
        </w:rPr>
        <w:t xml:space="preserve">آیه شریفه </w:t>
      </w:r>
      <w:r w:rsidR="005A24D7" w:rsidRPr="005A24D7">
        <w:rPr>
          <w:rFonts w:ascii="Sakkal Majalla" w:hAnsi="Sakkal Majalla" w:cs="Sakkal Majalla" w:hint="cs"/>
          <w:color w:val="008000"/>
          <w:rtl/>
        </w:rPr>
        <w:t>﴿</w:t>
      </w:r>
      <w:r w:rsidR="005A24D7" w:rsidRPr="005A24D7">
        <w:rPr>
          <w:color w:val="008000"/>
          <w:rtl/>
        </w:rPr>
        <w:t>وَ آتِ ذَا الْقُرْبَى حَقَّه ُ</w:t>
      </w:r>
      <w:r w:rsidR="005A24D7" w:rsidRPr="008A70BE">
        <w:rPr>
          <w:rFonts w:ascii="Sakkal Majalla" w:hAnsi="Sakkal Majalla" w:cs="Sakkal Majalla" w:hint="cs"/>
          <w:color w:val="008000"/>
          <w:rtl/>
        </w:rPr>
        <w:t>﴾</w:t>
      </w:r>
      <w:r w:rsidR="005A24D7">
        <w:rPr>
          <w:rStyle w:val="FootnoteReference"/>
          <w:rFonts w:ascii="Sakkal Majalla" w:hAnsi="Sakkal Majalla" w:cs="Sakkal Majalla"/>
          <w:color w:val="008000"/>
          <w:rtl/>
        </w:rPr>
        <w:footnoteReference w:id="8"/>
      </w:r>
      <w:r w:rsidR="005A24D7">
        <w:rPr>
          <w:rFonts w:ascii="Sakkal Majalla" w:hAnsi="Sakkal Majalla" w:cs="Sakkal Majalla" w:hint="cs"/>
          <w:color w:val="008000"/>
          <w:rtl/>
        </w:rPr>
        <w:t xml:space="preserve"> </w:t>
      </w:r>
      <w:r w:rsidR="000157F9">
        <w:rPr>
          <w:rFonts w:ascii="Sakkal Majalla" w:hAnsi="Sakkal Majalla" w:hint="cs"/>
          <w:rtl/>
        </w:rPr>
        <w:t xml:space="preserve">را در حق حضرت زهرا سلام الله علیها می دانند که رسول اکرم صلی الله علیه واله هم فدک را به ایشان دادند. اما توجیه عامه </w:t>
      </w:r>
      <w:r w:rsidR="00A52EBA">
        <w:rPr>
          <w:rFonts w:ascii="Sakkal Majalla" w:hAnsi="Sakkal Majalla" w:hint="cs"/>
          <w:rtl/>
        </w:rPr>
        <w:t xml:space="preserve">مثل ابن ابی الحدید </w:t>
      </w:r>
      <w:r w:rsidR="000157F9">
        <w:rPr>
          <w:rFonts w:ascii="Sakkal Majalla" w:hAnsi="Sakkal Majalla" w:hint="cs"/>
          <w:rtl/>
        </w:rPr>
        <w:t>این است که اعطاء از سوی پیامبر اکرم صلی الله علیه وآله صورت گرفته است، اما حضرت زهرا سلام الله علیها قبض نکرده اند که این توجیه بسیار ضعیف اس</w:t>
      </w:r>
      <w:r w:rsidR="005F01F6">
        <w:rPr>
          <w:rFonts w:ascii="Sakkal Majalla" w:hAnsi="Sakkal Majalla" w:hint="cs"/>
          <w:rtl/>
        </w:rPr>
        <w:t>ت؛ چون قبض فدک با توجه به</w:t>
      </w:r>
      <w:r w:rsidR="00A52EBA">
        <w:rPr>
          <w:rFonts w:ascii="Sakkal Majalla" w:hAnsi="Sakkal Majalla" w:hint="cs"/>
          <w:rtl/>
        </w:rPr>
        <w:t xml:space="preserve"> تعبیر «أعطی» که در مورد فدک به کار رفته است و</w:t>
      </w:r>
      <w:r w:rsidR="005F01F6">
        <w:rPr>
          <w:rFonts w:ascii="Sakkal Majalla" w:hAnsi="Sakkal Majalla" w:hint="cs"/>
          <w:rtl/>
        </w:rPr>
        <w:t xml:space="preserve"> اینکه عمّال حضرت در آن کار می کردند، روشن است. به هر حال در این مرحله</w:t>
      </w:r>
      <w:r w:rsidR="0091226A">
        <w:rPr>
          <w:rFonts w:ascii="Sakkal Majalla" w:hAnsi="Sakkal Majalla" w:hint="cs"/>
          <w:rtl/>
        </w:rPr>
        <w:t>،</w:t>
      </w:r>
      <w:r w:rsidR="005F01F6">
        <w:rPr>
          <w:rFonts w:ascii="Sakkal Majalla" w:hAnsi="Sakkal Majalla" w:hint="cs"/>
          <w:rtl/>
        </w:rPr>
        <w:t xml:space="preserve"> خلیفه اول اصلا بحث «</w:t>
      </w:r>
      <w:r w:rsidR="0091226A">
        <w:rPr>
          <w:rFonts w:ascii="Sakkal Majalla" w:hAnsi="Sakkal Majalla" w:hint="cs"/>
          <w:rtl/>
        </w:rPr>
        <w:t>ماترکناه صدقه» را مطرح نکرد</w:t>
      </w:r>
      <w:r w:rsidR="004C7D29">
        <w:rPr>
          <w:rFonts w:ascii="Sakkal Majalla" w:hAnsi="Sakkal Majalla" w:hint="cs"/>
          <w:rtl/>
        </w:rPr>
        <w:t xml:space="preserve"> بلکه صرفا گفت: پیامبر اکرم صلی الله علیه وآله متولی فدک بوده و بعد ایشان او متولی جدید است و لذا باید حضرت زهرا سلام الله علیها ثابت کند که فدک را به پیامبر اکرم صلی الله علیه وآله بخشیده اند</w:t>
      </w:r>
      <w:r w:rsidR="00B16FB4">
        <w:rPr>
          <w:rFonts w:ascii="Sakkal Majalla" w:hAnsi="Sakkal Majalla" w:hint="cs"/>
          <w:rtl/>
        </w:rPr>
        <w:t xml:space="preserve"> که بعد شهادت حضرت امیرالمومنین علیه السلام و امّ ایمن، خلیفه اول نوشت که فدک را به حضرت زهرا سلام الله علیها پس بدهند و بعد نوشتن</w:t>
      </w:r>
      <w:r w:rsidR="0091226A">
        <w:rPr>
          <w:rFonts w:ascii="Sakkal Majalla" w:hAnsi="Sakkal Majalla" w:hint="cs"/>
          <w:rtl/>
        </w:rPr>
        <w:t>،</w:t>
      </w:r>
      <w:r w:rsidR="00B16FB4">
        <w:rPr>
          <w:rFonts w:ascii="Sakkal Majalla" w:hAnsi="Sakkal Majalla" w:hint="cs"/>
          <w:rtl/>
        </w:rPr>
        <w:t xml:space="preserve"> خلیفه دوم به بهانه تامین مخارج لشکر</w:t>
      </w:r>
      <w:r w:rsidR="0091226A">
        <w:rPr>
          <w:rFonts w:ascii="Sakkal Majalla" w:hAnsi="Sakkal Majalla" w:hint="cs"/>
          <w:rtl/>
        </w:rPr>
        <w:t>،</w:t>
      </w:r>
      <w:r w:rsidR="00B16FB4">
        <w:rPr>
          <w:rFonts w:ascii="Sakkal Majalla" w:hAnsi="Sakkal Majalla" w:hint="cs"/>
          <w:rtl/>
        </w:rPr>
        <w:t xml:space="preserve"> </w:t>
      </w:r>
      <w:r w:rsidR="00DC633C">
        <w:rPr>
          <w:rFonts w:ascii="Sakkal Majalla" w:hAnsi="Sakkal Majalla" w:hint="cs"/>
          <w:rtl/>
        </w:rPr>
        <w:t>نامه را از حض</w:t>
      </w:r>
      <w:r w:rsidR="00D26600">
        <w:rPr>
          <w:rFonts w:ascii="Sakkal Majalla" w:hAnsi="Sakkal Majalla" w:hint="cs"/>
          <w:rtl/>
        </w:rPr>
        <w:t xml:space="preserve">رت زهرا سلام الله علیها پس گرفت. در مرحله دوم </w:t>
      </w:r>
      <w:r w:rsidR="00D26600">
        <w:rPr>
          <w:rFonts w:ascii="Sakkal Majalla" w:hAnsi="Sakkal Majalla" w:hint="cs"/>
          <w:rtl/>
        </w:rPr>
        <w:lastRenderedPageBreak/>
        <w:t>حضرت زهرا سلام الله علیها از ادعای خود تنزل کرده و فرمودند: اگر نحله هم</w:t>
      </w:r>
      <w:r w:rsidR="006568EA">
        <w:rPr>
          <w:rFonts w:ascii="Sakkal Majalla" w:hAnsi="Sakkal Majalla" w:hint="cs"/>
          <w:rtl/>
        </w:rPr>
        <w:t xml:space="preserve"> ثابت نشود</w:t>
      </w:r>
      <w:r w:rsidR="00D26600">
        <w:rPr>
          <w:rFonts w:ascii="Sakkal Majalla" w:hAnsi="Sakkal Majalla" w:hint="cs"/>
          <w:rtl/>
        </w:rPr>
        <w:t>، به عنوان ارث از پیامبر اکرم صلی الله علیه واله به ایشان رسیده است و لذا باید ارث ایشان پرداخت شود که در اینجا حدیثی جعل کردند</w:t>
      </w:r>
      <w:r w:rsidR="001552C8">
        <w:rPr>
          <w:rFonts w:ascii="Sakkal Majalla" w:hAnsi="Sakkal Majalla" w:hint="cs"/>
          <w:rtl/>
        </w:rPr>
        <w:t xml:space="preserve"> که «نحن معاشر الانبیاء لانورث</w:t>
      </w:r>
      <w:r w:rsidR="00D26600">
        <w:rPr>
          <w:rFonts w:ascii="Sakkal Majalla" w:hAnsi="Sakkal Majalla" w:hint="cs"/>
          <w:rtl/>
        </w:rPr>
        <w:t xml:space="preserve"> ماترکناه صدقه»</w:t>
      </w:r>
      <w:r w:rsidR="00EE7F62">
        <w:rPr>
          <w:rFonts w:ascii="Sakkal Majalla" w:hAnsi="Sakkal Majalla" w:hint="cs"/>
          <w:rtl/>
        </w:rPr>
        <w:t xml:space="preserve">. </w:t>
      </w:r>
      <w:r w:rsidR="001552C8">
        <w:rPr>
          <w:rFonts w:ascii="Sakkal Majalla" w:hAnsi="Sakkal Majalla" w:hint="cs"/>
          <w:rtl/>
        </w:rPr>
        <w:t xml:space="preserve">اشکال وارد بر </w:t>
      </w:r>
      <w:r w:rsidR="006C60D3">
        <w:rPr>
          <w:rFonts w:ascii="Sakkal Majalla" w:hAnsi="Sakkal Majalla" w:hint="cs"/>
          <w:rtl/>
        </w:rPr>
        <w:t xml:space="preserve">خلیفه اول و دوم این است که اساسا </w:t>
      </w:r>
      <w:r w:rsidR="00EE7F62">
        <w:rPr>
          <w:rFonts w:ascii="Sakkal Majalla" w:hAnsi="Sakkal Majalla" w:hint="cs"/>
          <w:rtl/>
        </w:rPr>
        <w:t xml:space="preserve">فدک </w:t>
      </w:r>
      <w:r w:rsidR="006C60D3">
        <w:rPr>
          <w:rFonts w:ascii="Sakkal Majalla" w:hAnsi="Sakkal Majalla" w:hint="cs"/>
          <w:rtl/>
        </w:rPr>
        <w:t xml:space="preserve">فیء </w:t>
      </w:r>
      <w:r w:rsidR="00EE7F62">
        <w:rPr>
          <w:rFonts w:ascii="Sakkal Majalla" w:hAnsi="Sakkal Majalla" w:hint="cs"/>
          <w:rtl/>
        </w:rPr>
        <w:t>نبود</w:t>
      </w:r>
      <w:r w:rsidR="00DC7183">
        <w:rPr>
          <w:rFonts w:ascii="Sakkal Majalla" w:hAnsi="Sakkal Majalla" w:hint="cs"/>
          <w:rtl/>
        </w:rPr>
        <w:t>؛</w:t>
      </w:r>
      <w:r w:rsidR="006C60D3">
        <w:rPr>
          <w:rFonts w:ascii="Sakkal Majalla" w:hAnsi="Sakkal Majalla" w:hint="cs"/>
          <w:rtl/>
        </w:rPr>
        <w:t xml:space="preserve"> </w:t>
      </w:r>
      <w:r w:rsidR="00DC7183">
        <w:rPr>
          <w:rFonts w:ascii="Sakkal Majalla" w:hAnsi="Sakkal Majalla" w:hint="cs"/>
          <w:rtl/>
        </w:rPr>
        <w:t>چون</w:t>
      </w:r>
      <w:r w:rsidR="006C60D3">
        <w:rPr>
          <w:rFonts w:ascii="Sakkal Majalla" w:hAnsi="Sakkal Majalla" w:hint="cs"/>
          <w:rtl/>
        </w:rPr>
        <w:t xml:space="preserve"> در آیه 6 سوره مبارکه حشر آمده است:</w:t>
      </w:r>
      <w:r w:rsidR="006C60D3" w:rsidRPr="00A920CC">
        <w:rPr>
          <w:rFonts w:ascii="Sakkal Majalla" w:hAnsi="Sakkal Majalla" w:cs="Sakkal Majalla" w:hint="cs"/>
          <w:color w:val="008000"/>
          <w:rtl/>
        </w:rPr>
        <w:t>﴿</w:t>
      </w:r>
      <w:r w:rsidR="006C60D3" w:rsidRPr="006C60D3">
        <w:rPr>
          <w:rFonts w:ascii="Sakkal Majalla" w:hAnsi="Sakkal Majalla"/>
          <w:color w:val="008000"/>
          <w:rtl/>
        </w:rPr>
        <w:t>مَا أَفَاءَ اللَّهُ عَلَى رَسُولِهِ مِنْهُمْ فَمَا أَوْجَفْتُمْ عَلَيْهِ مِنْ خَيْلٍ وَ لاَ رِكَابٍ وَ ل</w:t>
      </w:r>
      <w:r w:rsidR="006C60D3" w:rsidRPr="006C60D3">
        <w:rPr>
          <w:rFonts w:ascii="Sakkal Majalla" w:hAnsi="Sakkal Majalla" w:cs="Sakkal Majalla" w:hint="cs"/>
          <w:color w:val="008000"/>
          <w:rtl/>
        </w:rPr>
        <w:t>ٰ</w:t>
      </w:r>
      <w:r w:rsidR="006C60D3" w:rsidRPr="006C60D3">
        <w:rPr>
          <w:rFonts w:ascii="Sakkal Majalla" w:hAnsi="Sakkal Majalla" w:hint="cs"/>
          <w:color w:val="008000"/>
          <w:rtl/>
        </w:rPr>
        <w:t>كِنَّ</w:t>
      </w:r>
      <w:r w:rsidR="006C60D3" w:rsidRPr="006C60D3">
        <w:rPr>
          <w:rFonts w:ascii="Sakkal Majalla" w:hAnsi="Sakkal Majalla"/>
          <w:color w:val="008000"/>
          <w:rtl/>
        </w:rPr>
        <w:t xml:space="preserve"> </w:t>
      </w:r>
      <w:r w:rsidR="006C60D3" w:rsidRPr="006C60D3">
        <w:rPr>
          <w:rFonts w:ascii="Sakkal Majalla" w:hAnsi="Sakkal Majalla" w:hint="cs"/>
          <w:color w:val="008000"/>
          <w:rtl/>
        </w:rPr>
        <w:t>اللَّهَ</w:t>
      </w:r>
      <w:r w:rsidR="006C60D3" w:rsidRPr="006C60D3">
        <w:rPr>
          <w:rFonts w:ascii="Sakkal Majalla" w:hAnsi="Sakkal Majalla"/>
          <w:color w:val="008000"/>
          <w:rtl/>
        </w:rPr>
        <w:t xml:space="preserve"> </w:t>
      </w:r>
      <w:r w:rsidR="006C60D3" w:rsidRPr="006C60D3">
        <w:rPr>
          <w:rFonts w:ascii="Sakkal Majalla" w:hAnsi="Sakkal Majalla" w:hint="cs"/>
          <w:color w:val="008000"/>
          <w:rtl/>
        </w:rPr>
        <w:t>يُسَلِّطُ</w:t>
      </w:r>
      <w:r w:rsidR="006C60D3" w:rsidRPr="006C60D3">
        <w:rPr>
          <w:rFonts w:ascii="Sakkal Majalla" w:hAnsi="Sakkal Majalla"/>
          <w:color w:val="008000"/>
          <w:rtl/>
        </w:rPr>
        <w:t xml:space="preserve"> </w:t>
      </w:r>
      <w:r w:rsidR="006C60D3" w:rsidRPr="006C60D3">
        <w:rPr>
          <w:rFonts w:ascii="Sakkal Majalla" w:hAnsi="Sakkal Majalla" w:hint="cs"/>
          <w:color w:val="008000"/>
          <w:rtl/>
        </w:rPr>
        <w:t>رُسُلَهُ</w:t>
      </w:r>
      <w:r w:rsidR="006C60D3" w:rsidRPr="006C60D3">
        <w:rPr>
          <w:rFonts w:ascii="Sakkal Majalla" w:hAnsi="Sakkal Majalla"/>
          <w:color w:val="008000"/>
          <w:rtl/>
        </w:rPr>
        <w:t xml:space="preserve"> </w:t>
      </w:r>
      <w:r w:rsidR="006C60D3" w:rsidRPr="006C60D3">
        <w:rPr>
          <w:rFonts w:ascii="Sakkal Majalla" w:hAnsi="Sakkal Majalla" w:hint="cs"/>
          <w:color w:val="008000"/>
          <w:rtl/>
        </w:rPr>
        <w:t>عَلَى</w:t>
      </w:r>
      <w:r w:rsidR="006C60D3" w:rsidRPr="006C60D3">
        <w:rPr>
          <w:rFonts w:ascii="Sakkal Majalla" w:hAnsi="Sakkal Majalla"/>
          <w:color w:val="008000"/>
          <w:rtl/>
        </w:rPr>
        <w:t xml:space="preserve"> </w:t>
      </w:r>
      <w:r w:rsidR="006C60D3" w:rsidRPr="006C60D3">
        <w:rPr>
          <w:rFonts w:ascii="Sakkal Majalla" w:hAnsi="Sakkal Majalla" w:hint="cs"/>
          <w:color w:val="008000"/>
          <w:rtl/>
        </w:rPr>
        <w:t>مَنْ</w:t>
      </w:r>
      <w:r w:rsidR="006C60D3" w:rsidRPr="006C60D3">
        <w:rPr>
          <w:rFonts w:ascii="Sakkal Majalla" w:hAnsi="Sakkal Majalla"/>
          <w:color w:val="008000"/>
          <w:rtl/>
        </w:rPr>
        <w:t xml:space="preserve"> </w:t>
      </w:r>
      <w:r w:rsidR="006C60D3" w:rsidRPr="006C60D3">
        <w:rPr>
          <w:rFonts w:ascii="Sakkal Majalla" w:hAnsi="Sakkal Majalla" w:hint="cs"/>
          <w:color w:val="008000"/>
          <w:rtl/>
        </w:rPr>
        <w:t>يَشَاءُ</w:t>
      </w:r>
      <w:r w:rsidR="006C60D3" w:rsidRPr="008A70BE">
        <w:rPr>
          <w:rFonts w:ascii="Sakkal Majalla" w:hAnsi="Sakkal Majalla" w:cs="Sakkal Majalla"/>
          <w:color w:val="008000"/>
          <w:rtl/>
        </w:rPr>
        <w:t>﴾</w:t>
      </w:r>
      <w:r w:rsidR="00A920CC">
        <w:rPr>
          <w:rFonts w:ascii="Sakkal Majalla" w:hAnsi="Sakkal Majalla" w:cs="Sakkal Majalla" w:hint="cs"/>
          <w:color w:val="008000"/>
          <w:rtl/>
        </w:rPr>
        <w:t xml:space="preserve"> </w:t>
      </w:r>
      <w:r w:rsidR="00A920CC">
        <w:rPr>
          <w:rFonts w:ascii="Sakkal Majalla" w:hAnsi="Sakkal Majalla" w:hint="cs"/>
          <w:rtl/>
        </w:rPr>
        <w:t>و در</w:t>
      </w:r>
      <w:r w:rsidR="00DC7183">
        <w:rPr>
          <w:rFonts w:ascii="Sakkal Majalla" w:hAnsi="Sakkal Majalla" w:hint="cs"/>
          <w:rtl/>
        </w:rPr>
        <w:t xml:space="preserve">ر تاریخ ثبت شده است که فدک در جنگ به دست نیامد بلکه یهود خیبر با پیامبر اکرم صلی الله علیه وآله صلح کرده و بدون جنگ تسلیم شدند و لذا </w:t>
      </w:r>
      <w:r w:rsidR="00301523">
        <w:rPr>
          <w:rFonts w:ascii="Sakkal Majalla" w:hAnsi="Sakkal Majalla" w:hint="cs"/>
          <w:rtl/>
        </w:rPr>
        <w:t>فدک ملک پیامبر اکرم صلی الله علیه و آله بود</w:t>
      </w:r>
      <w:r w:rsidR="004D20A6">
        <w:rPr>
          <w:rFonts w:ascii="Sakkal Majalla" w:hAnsi="Sakkal Majalla" w:hint="cs"/>
          <w:rtl/>
        </w:rPr>
        <w:t>،</w:t>
      </w:r>
      <w:r w:rsidR="00301523">
        <w:rPr>
          <w:rFonts w:ascii="Sakkal Majalla" w:hAnsi="Sakkal Majalla" w:hint="cs"/>
          <w:rtl/>
        </w:rPr>
        <w:t xml:space="preserve"> در حالی </w:t>
      </w:r>
      <w:r w:rsidR="004D20A6">
        <w:rPr>
          <w:rFonts w:ascii="Sakkal Majalla" w:hAnsi="Sakkal Majalla" w:hint="cs"/>
          <w:rtl/>
        </w:rPr>
        <w:t xml:space="preserve">خلیفه ادعاء می کرد که فدک فیء مسلمین است. حال </w:t>
      </w:r>
      <w:r w:rsidR="003C5A3A">
        <w:rPr>
          <w:rFonts w:ascii="Sakkal Majalla" w:hAnsi="Sakkal Majalla" w:hint="cs"/>
          <w:rtl/>
        </w:rPr>
        <w:t xml:space="preserve">کلام به محقق نائینی این است که </w:t>
      </w:r>
      <w:r w:rsidR="004D20A6">
        <w:rPr>
          <w:rFonts w:ascii="Sakkal Majalla" w:hAnsi="Sakkal Majalla" w:hint="cs"/>
          <w:rtl/>
        </w:rPr>
        <w:t>اگر فدک فیء باشد</w:t>
      </w:r>
      <w:r w:rsidR="00301523">
        <w:rPr>
          <w:rFonts w:ascii="Sakkal Majalla" w:hAnsi="Sakkal Majalla" w:hint="cs"/>
          <w:rtl/>
        </w:rPr>
        <w:t xml:space="preserve"> و پیامبر اکرم صلی الله علیه وآله متولی آن بوده اند و بعد ایشان خلیفه اول متولی شده است، امر اسهل </w:t>
      </w:r>
      <w:r w:rsidR="003C5A3A">
        <w:rPr>
          <w:rFonts w:ascii="Sakkal Majalla" w:hAnsi="Sakkal Majalla" w:hint="cs"/>
          <w:rtl/>
        </w:rPr>
        <w:t xml:space="preserve">از وارث </w:t>
      </w:r>
      <w:r w:rsidR="00301523">
        <w:rPr>
          <w:rFonts w:ascii="Sakkal Majalla" w:hAnsi="Sakkal Majalla" w:hint="cs"/>
          <w:rtl/>
        </w:rPr>
        <w:t xml:space="preserve">خواهد بود؛ چون مالک و مملوک عوض نشده است بلکه صرفا متولی عوض شده است و لذا باید </w:t>
      </w:r>
      <w:r w:rsidR="003C5A3A">
        <w:rPr>
          <w:rFonts w:ascii="Sakkal Majalla" w:hAnsi="Sakkal Majalla" w:hint="cs"/>
          <w:rtl/>
        </w:rPr>
        <w:t xml:space="preserve">به طریق اولی </w:t>
      </w:r>
      <w:r w:rsidR="00301523">
        <w:rPr>
          <w:rFonts w:ascii="Sakkal Majalla" w:hAnsi="Sakkal Majalla" w:hint="cs"/>
          <w:rtl/>
        </w:rPr>
        <w:t>انقلاب دعوا شود.</w:t>
      </w:r>
      <w:r w:rsidR="008F4633">
        <w:rPr>
          <w:rFonts w:ascii="Sakkal Majalla" w:hAnsi="Sakkal Majalla" w:hint="cs"/>
          <w:rtl/>
        </w:rPr>
        <w:t xml:space="preserve"> بنابراین نکته مطلبی که محقق نائینی مطرح کرده اند، نیست.</w:t>
      </w:r>
    </w:p>
    <w:p w:rsidR="00CF0E4E" w:rsidRDefault="0077419E" w:rsidP="00797DC2">
      <w:pPr>
        <w:jc w:val="lowKashida"/>
        <w:rPr>
          <w:rFonts w:ascii="Sakkal Majalla" w:hAnsi="Sakkal Majalla"/>
          <w:rtl/>
        </w:rPr>
      </w:pPr>
      <w:r>
        <w:rPr>
          <w:rFonts w:ascii="Sakkal Majalla" w:hAnsi="Sakkal Majalla" w:hint="cs"/>
          <w:rtl/>
        </w:rPr>
        <w:t xml:space="preserve">محقق عراقی هم همان تفصیل محقق نائینی را مطرح کرده اند. اما محقق عراقی گفته اند: اطلاق قاعده ید وجود دارد که به جهت اجماع از آن رفع ید شده است و اجماع </w:t>
      </w:r>
      <w:r w:rsidR="00DA406F">
        <w:rPr>
          <w:rFonts w:ascii="Sakkal Majalla" w:hAnsi="Sakkal Majalla" w:hint="cs"/>
          <w:rtl/>
        </w:rPr>
        <w:t>صرفا در وارث وجود دارد و در وصی اجماع وجود ندارد. پاسخ این کلام محقق عراقی هم روشن است؛ چ</w:t>
      </w:r>
      <w:r w:rsidR="00E46D40">
        <w:rPr>
          <w:rFonts w:ascii="Sakkal Majalla" w:hAnsi="Sakkal Majalla" w:hint="cs"/>
          <w:rtl/>
        </w:rPr>
        <w:t xml:space="preserve">ون در مورد </w:t>
      </w:r>
      <w:r w:rsidR="008F4633">
        <w:rPr>
          <w:rFonts w:ascii="Sakkal Majalla" w:hAnsi="Sakkal Majalla" w:hint="cs"/>
          <w:rtl/>
        </w:rPr>
        <w:t xml:space="preserve">قاعده </w:t>
      </w:r>
      <w:r w:rsidR="00E46D40">
        <w:rPr>
          <w:rFonts w:ascii="Sakkal Majalla" w:hAnsi="Sakkal Majalla" w:hint="cs"/>
          <w:rtl/>
        </w:rPr>
        <w:t>ید اطلاقی وجود ندارد</w:t>
      </w:r>
      <w:r w:rsidR="008F4633">
        <w:rPr>
          <w:rFonts w:ascii="Sakkal Majalla" w:hAnsi="Sakkal Majalla" w:hint="cs"/>
          <w:rtl/>
        </w:rPr>
        <w:t xml:space="preserve"> و در فدک هم بحث وصی نبود بلکه بحث متولی بود که خلیفه تشکیک می کرد که متولی سابق فدک را به حضرت زهرا سلام الله علیها واگذار کرده باشد.</w:t>
      </w:r>
    </w:p>
    <w:p w:rsidR="00AC5300" w:rsidRDefault="00AC5300" w:rsidP="00AC5300">
      <w:pPr>
        <w:pStyle w:val="Heading4"/>
        <w:rPr>
          <w:rtl/>
        </w:rPr>
      </w:pPr>
      <w:bookmarkStart w:id="8" w:name="_Toc503799293"/>
      <w:r>
        <w:rPr>
          <w:rFonts w:hint="cs"/>
          <w:rtl/>
        </w:rPr>
        <w:t>ب: جدلی بودن کلام امیرالمومنین و مناقشه در آن</w:t>
      </w:r>
      <w:bookmarkEnd w:id="8"/>
    </w:p>
    <w:p w:rsidR="00DF2EA3" w:rsidRDefault="00DF2EA3" w:rsidP="00797DC2">
      <w:pPr>
        <w:jc w:val="lowKashida"/>
        <w:rPr>
          <w:rFonts w:ascii="Sakkal Majalla" w:hAnsi="Sakkal Majalla"/>
          <w:rtl/>
        </w:rPr>
      </w:pPr>
      <w:r>
        <w:rPr>
          <w:rFonts w:ascii="Sakkal Majalla" w:hAnsi="Sakkal Majalla" w:hint="cs"/>
          <w:rtl/>
        </w:rPr>
        <w:t xml:space="preserve">در مورد جریان فدک برخی مطرح کرده اند که کلام حضرت امیرالمؤمنین </w:t>
      </w:r>
      <w:r w:rsidR="00FA4298">
        <w:rPr>
          <w:rFonts w:ascii="Sakkal Majalla" w:hAnsi="Sakkal Majalla" w:hint="cs"/>
          <w:rtl/>
        </w:rPr>
        <w:t xml:space="preserve">به اینکه از ما بینه مطالبه نکنید، </w:t>
      </w:r>
      <w:r>
        <w:rPr>
          <w:rFonts w:ascii="Sakkal Majalla" w:hAnsi="Sakkal Majalla" w:hint="cs"/>
          <w:rtl/>
        </w:rPr>
        <w:t xml:space="preserve">با توجه به اینکه خلیفه را به رسمیت نمی شناخته است، جدل بوده است. اما به نظر ما این بیان صحیح نیست؛ چون خلاف </w:t>
      </w:r>
      <w:r w:rsidR="00CF0E4E">
        <w:rPr>
          <w:rFonts w:ascii="Sakkal Majalla" w:hAnsi="Sakkal Majalla" w:hint="cs"/>
          <w:rtl/>
        </w:rPr>
        <w:t>کالنص روایات است.</w:t>
      </w:r>
    </w:p>
    <w:p w:rsidR="002562D9" w:rsidRDefault="002562D9" w:rsidP="00797DC2">
      <w:pPr>
        <w:jc w:val="lowKashida"/>
        <w:rPr>
          <w:rFonts w:ascii="Sakkal Majalla" w:hAnsi="Sakkal Majalla"/>
          <w:rtl/>
        </w:rPr>
      </w:pPr>
      <w:r>
        <w:rPr>
          <w:rFonts w:ascii="Sakkal Majalla" w:hAnsi="Sakkal Majalla" w:hint="cs"/>
          <w:rtl/>
        </w:rPr>
        <w:t>در مورد جریان فدک توجیهات دیگری نیز ذکر شده است که در مطالب آینده ذکر خواهیم کرد.</w:t>
      </w:r>
    </w:p>
    <w:p w:rsidR="00CF0E4E" w:rsidRDefault="00AC5300" w:rsidP="00797DC2">
      <w:pPr>
        <w:pStyle w:val="Heading4"/>
        <w:jc w:val="lowKashida"/>
        <w:rPr>
          <w:rtl/>
        </w:rPr>
      </w:pPr>
      <w:bookmarkStart w:id="9" w:name="_Toc503799294"/>
      <w:r>
        <w:rPr>
          <w:rFonts w:hint="cs"/>
          <w:rtl/>
        </w:rPr>
        <w:t xml:space="preserve">ج: </w:t>
      </w:r>
      <w:r w:rsidR="00CF0E4E">
        <w:rPr>
          <w:rFonts w:hint="cs"/>
          <w:rtl/>
        </w:rPr>
        <w:t>کلام محقق همدانی</w:t>
      </w:r>
      <w:bookmarkEnd w:id="9"/>
    </w:p>
    <w:p w:rsidR="009D0C2D" w:rsidRDefault="00CF0E4E" w:rsidP="00797DC2">
      <w:pPr>
        <w:jc w:val="lowKashida"/>
        <w:rPr>
          <w:rtl/>
        </w:rPr>
      </w:pPr>
      <w:r>
        <w:rPr>
          <w:rFonts w:hint="cs"/>
          <w:rtl/>
        </w:rPr>
        <w:t>محقق همدانی</w:t>
      </w:r>
      <w:r w:rsidR="004C3353">
        <w:rPr>
          <w:rStyle w:val="FootnoteReference"/>
          <w:rtl/>
        </w:rPr>
        <w:footnoteReference w:id="9"/>
      </w:r>
      <w:r>
        <w:rPr>
          <w:rFonts w:hint="cs"/>
          <w:rtl/>
        </w:rPr>
        <w:t xml:space="preserve"> و برخی از بزرگان از جمله امام</w:t>
      </w:r>
      <w:bookmarkStart w:id="10" w:name="_GoBack"/>
      <w:bookmarkEnd w:id="10"/>
      <w:r w:rsidR="000C74E7">
        <w:rPr>
          <w:rStyle w:val="FootnoteReference"/>
          <w:rtl/>
        </w:rPr>
        <w:footnoteReference w:id="10"/>
      </w:r>
      <w:r>
        <w:rPr>
          <w:rFonts w:hint="cs"/>
          <w:rtl/>
        </w:rPr>
        <w:t>، مرحوم خویی و صاحب منتقی الاصول</w:t>
      </w:r>
      <w:r w:rsidR="000C74E7">
        <w:rPr>
          <w:rStyle w:val="FootnoteReference"/>
          <w:rtl/>
        </w:rPr>
        <w:footnoteReference w:id="11"/>
      </w:r>
      <w:r w:rsidR="00D5797B">
        <w:rPr>
          <w:rFonts w:hint="cs"/>
          <w:rtl/>
        </w:rPr>
        <w:t xml:space="preserve"> فرموده اند</w:t>
      </w:r>
      <w:r>
        <w:rPr>
          <w:rFonts w:hint="cs"/>
          <w:rtl/>
        </w:rPr>
        <w:t xml:space="preserve">: </w:t>
      </w:r>
      <w:r w:rsidR="003B278C">
        <w:rPr>
          <w:rFonts w:hint="cs"/>
          <w:rtl/>
        </w:rPr>
        <w:t xml:space="preserve">نکته این است که </w:t>
      </w:r>
      <w:r w:rsidR="00D5797B">
        <w:rPr>
          <w:rFonts w:hint="cs"/>
          <w:rtl/>
        </w:rPr>
        <w:t>بین اینکه وارث یا وصی مالک سابق منکر باشد و یا اینکه شاک باشد، تفاوت وجود دارد. در صورتی که وارث یا وصی مالک سابق منکر باشد، انقلاب دعوا رخ می دهد، اما در صورتی که شاک باشد، انقلاب دعوا رخ نمی دهد</w:t>
      </w:r>
      <w:r w:rsidR="009D0C2D">
        <w:rPr>
          <w:rFonts w:hint="cs"/>
          <w:rtl/>
        </w:rPr>
        <w:t xml:space="preserve">. </w:t>
      </w:r>
    </w:p>
    <w:p w:rsidR="009D0C2D" w:rsidRDefault="009D0C2D" w:rsidP="00797DC2">
      <w:pPr>
        <w:jc w:val="lowKashida"/>
        <w:rPr>
          <w:rtl/>
        </w:rPr>
      </w:pPr>
      <w:r>
        <w:rPr>
          <w:rFonts w:hint="cs"/>
          <w:rtl/>
        </w:rPr>
        <w:lastRenderedPageBreak/>
        <w:t>در مورد خود مالک هم از امام و منتقی الاصول نقل کردیم که اگر اعتراف به ملکیت سابقه خود خصم کند ولی خصم شاک باشد، انقلاب دعوا نمی شود.</w:t>
      </w:r>
    </w:p>
    <w:p w:rsidR="009D0C2D" w:rsidRDefault="004C47A7" w:rsidP="00797DC2">
      <w:pPr>
        <w:jc w:val="lowKashida"/>
        <w:rPr>
          <w:rtl/>
        </w:rPr>
      </w:pPr>
      <w:r>
        <w:rPr>
          <w:rFonts w:hint="cs"/>
          <w:rtl/>
        </w:rPr>
        <w:t xml:space="preserve">اما برخی گفته اند: اینکه مالک منکر باشد یا شاک، تفاوتی نمی کند، اما تفصیل بین منکر و شاک در مورد </w:t>
      </w:r>
      <w:r w:rsidR="00E95B36">
        <w:rPr>
          <w:rFonts w:hint="cs"/>
          <w:rtl/>
        </w:rPr>
        <w:t xml:space="preserve">وارث و </w:t>
      </w:r>
      <w:r>
        <w:rPr>
          <w:rFonts w:hint="cs"/>
          <w:rtl/>
        </w:rPr>
        <w:t>وصی صحیح است.</w:t>
      </w:r>
      <w:r w:rsidR="00E95B36">
        <w:rPr>
          <w:rFonts w:hint="cs"/>
          <w:rtl/>
        </w:rPr>
        <w:t xml:space="preserve"> </w:t>
      </w:r>
    </w:p>
    <w:p w:rsidR="00E95B36" w:rsidRDefault="00E95B36" w:rsidP="00797DC2">
      <w:pPr>
        <w:jc w:val="lowKashida"/>
        <w:rPr>
          <w:rtl/>
        </w:rPr>
      </w:pPr>
      <w:r>
        <w:rPr>
          <w:rFonts w:hint="cs"/>
          <w:rtl/>
        </w:rPr>
        <w:t xml:space="preserve">در مورد فدک هم </w:t>
      </w:r>
      <w:r w:rsidR="007C1086">
        <w:rPr>
          <w:rFonts w:hint="cs"/>
          <w:rtl/>
        </w:rPr>
        <w:t>خلیفه اول منکر نبوده است؛ چون مطالبه بینه از حضرت زهرا سلام الله علیها کرده است و در ابتدا طبق شهادت حضرت امیرالمومنین علیه السلام و ام ایمن فدک را واگذار کرد و این به معنای این است که انکار نداشت بلکه نهایتا شک داشت که با شک وارث یا وصی مالک سابق انقلاب دعوا نمی شود.</w:t>
      </w:r>
    </w:p>
    <w:p w:rsidR="007C1086" w:rsidRDefault="007C1086" w:rsidP="004A76E7">
      <w:pPr>
        <w:pStyle w:val="Heading5"/>
        <w:rPr>
          <w:rtl/>
        </w:rPr>
      </w:pPr>
      <w:bookmarkStart w:id="11" w:name="_Toc503799295"/>
      <w:r>
        <w:rPr>
          <w:rFonts w:hint="cs"/>
          <w:rtl/>
        </w:rPr>
        <w:t>مناقشه آقای سیستانی در کلام محقق همدانی</w:t>
      </w:r>
      <w:bookmarkEnd w:id="11"/>
    </w:p>
    <w:p w:rsidR="00C46863" w:rsidRDefault="00C46863" w:rsidP="00797DC2">
      <w:pPr>
        <w:jc w:val="lowKashida"/>
        <w:rPr>
          <w:rtl/>
        </w:rPr>
      </w:pPr>
      <w:r>
        <w:rPr>
          <w:rFonts w:hint="cs"/>
          <w:rtl/>
        </w:rPr>
        <w:t>آقای سیستانی فرموده اند</w:t>
      </w:r>
      <w:r w:rsidR="002B2B34">
        <w:rPr>
          <w:rFonts w:hint="cs"/>
          <w:rtl/>
        </w:rPr>
        <w:t>: توجیه ذکر شده صحیح نیست؛ چون اولاً:</w:t>
      </w:r>
      <w:r w:rsidR="00133DB6">
        <w:rPr>
          <w:rFonts w:hint="cs"/>
          <w:rtl/>
        </w:rPr>
        <w:t xml:space="preserve"> خلیفه اول منکر بود؛ </w:t>
      </w:r>
      <w:r w:rsidR="008A70BE">
        <w:rPr>
          <w:rFonts w:hint="cs"/>
          <w:rtl/>
        </w:rPr>
        <w:t>البته از باب</w:t>
      </w:r>
      <w:r w:rsidR="008A70BE" w:rsidRPr="008A70BE">
        <w:rPr>
          <w:rtl/>
        </w:rPr>
        <w:t xml:space="preserve"> </w:t>
      </w:r>
      <w:r w:rsidR="008A70BE" w:rsidRPr="008A70BE">
        <w:rPr>
          <w:rFonts w:ascii="Sakkal Majalla" w:hAnsi="Sakkal Majalla" w:cs="Sakkal Majalla" w:hint="cs"/>
          <w:color w:val="008000"/>
          <w:rtl/>
        </w:rPr>
        <w:t>﴿</w:t>
      </w:r>
      <w:r w:rsidR="008A70BE" w:rsidRPr="008A70BE">
        <w:rPr>
          <w:color w:val="008000"/>
          <w:rtl/>
        </w:rPr>
        <w:t>وَ جَحَدُوا بِهَا وَ اسْتَيْقَنَتْهَا أَنْفُسُه</w:t>
      </w:r>
      <w:r w:rsidR="008A70BE">
        <w:rPr>
          <w:rFonts w:hint="cs"/>
          <w:color w:val="008000"/>
          <w:rtl/>
        </w:rPr>
        <w:t>م</w:t>
      </w:r>
      <w:r w:rsidR="008A70BE" w:rsidRPr="008A70BE">
        <w:rPr>
          <w:rFonts w:cs="Calibri"/>
          <w:color w:val="008000"/>
          <w:rtl/>
        </w:rPr>
        <w:t>﴾</w:t>
      </w:r>
      <w:r w:rsidR="008A70BE">
        <w:rPr>
          <w:rStyle w:val="FootnoteReference"/>
          <w:rFonts w:cs="Calibri"/>
          <w:color w:val="008000"/>
          <w:rtl/>
        </w:rPr>
        <w:footnoteReference w:id="12"/>
      </w:r>
      <w:r w:rsidR="008A70BE">
        <w:rPr>
          <w:rFonts w:cs="Calibri" w:hint="cs"/>
          <w:color w:val="008000"/>
          <w:rtl/>
        </w:rPr>
        <w:t xml:space="preserve"> </w:t>
      </w:r>
      <w:r w:rsidR="008A70BE">
        <w:rPr>
          <w:rFonts w:hint="cs"/>
          <w:rtl/>
        </w:rPr>
        <w:t xml:space="preserve">نبود بلکه </w:t>
      </w:r>
      <w:r w:rsidR="00133DB6">
        <w:rPr>
          <w:rFonts w:hint="cs"/>
          <w:rtl/>
        </w:rPr>
        <w:t>در مقام تنازع انکار می کرد. در روایت علل الشرایع که سند آن تمام است</w:t>
      </w:r>
      <w:r w:rsidR="00C40814">
        <w:rPr>
          <w:rStyle w:val="FootnoteReference"/>
          <w:rtl/>
        </w:rPr>
        <w:footnoteReference w:id="13"/>
      </w:r>
      <w:r w:rsidR="00133DB6">
        <w:rPr>
          <w:rFonts w:hint="cs"/>
          <w:rtl/>
        </w:rPr>
        <w:t>، وارد شده است که</w:t>
      </w:r>
      <w:r w:rsidR="009C42D4">
        <w:t xml:space="preserve"> </w:t>
      </w:r>
      <w:r w:rsidR="009C42D4" w:rsidRPr="009C42D4">
        <w:rPr>
          <w:rFonts w:hint="cs"/>
          <w:color w:val="008000"/>
          <w:rtl/>
        </w:rPr>
        <w:t>«</w:t>
      </w:r>
      <w:r w:rsidR="009C42D4" w:rsidRPr="009C42D4">
        <w:rPr>
          <w:color w:val="008000"/>
          <w:rtl/>
        </w:rPr>
        <w:t>هَذَا فَيْ‏ءٌ لِلْمُسْلِمِينَ وَ لَسْنَا مِنْ خُصُومَتِكَ فِي شَيْ‏ء</w:t>
      </w:r>
      <w:r w:rsidR="009C42D4" w:rsidRPr="009C42D4">
        <w:rPr>
          <w:rFonts w:hint="cs"/>
          <w:color w:val="008000"/>
          <w:rtl/>
        </w:rPr>
        <w:t>»</w:t>
      </w:r>
      <w:r w:rsidR="009C42D4">
        <w:rPr>
          <w:rStyle w:val="FootnoteReference"/>
          <w:color w:val="008000"/>
          <w:rtl/>
        </w:rPr>
        <w:footnoteReference w:id="14"/>
      </w:r>
      <w:r w:rsidR="002E5984">
        <w:rPr>
          <w:rFonts w:hint="cs"/>
          <w:color w:val="008000"/>
          <w:rtl/>
        </w:rPr>
        <w:t xml:space="preserve"> </w:t>
      </w:r>
      <w:r w:rsidR="002E5984">
        <w:rPr>
          <w:rFonts w:hint="cs"/>
          <w:rtl/>
        </w:rPr>
        <w:t xml:space="preserve">که این تعبیر از خلیفه دوم هم باشد، با توجه به اینکه این دو همدست بوده اند، تفاوتی نمی کند و معنای این عبارت این است که </w:t>
      </w:r>
      <w:r w:rsidR="00881F40">
        <w:rPr>
          <w:rFonts w:hint="cs"/>
          <w:rtl/>
        </w:rPr>
        <w:t xml:space="preserve">حق شخصی ما نیست و لذا </w:t>
      </w:r>
      <w:r w:rsidR="002E5984">
        <w:rPr>
          <w:rFonts w:hint="cs"/>
          <w:rtl/>
        </w:rPr>
        <w:t xml:space="preserve">خصم تو نیستیم </w:t>
      </w:r>
      <w:r w:rsidR="00881F40">
        <w:rPr>
          <w:rFonts w:hint="cs"/>
          <w:rtl/>
        </w:rPr>
        <w:t>اما ولیّ مسلمین هستیم و فدک فیء مسلمین است. بنابراین ابتداءا ملک پیامبر صلی الله علیه و آله را که در نص قرآن بیان شده است، اگر مالی بدون خیل و رکاب به دست آید، ملک پیامبر صلی الله علیه وآله است، بر خلاف واضحات تاریخ، تبدیل به غنائم جنگی کرده که ملک مسلمین است و بعد ادعای متولی بودن را مطرح کردند</w:t>
      </w:r>
      <w:r w:rsidR="007E646F">
        <w:rPr>
          <w:rFonts w:hint="cs"/>
          <w:rtl/>
        </w:rPr>
        <w:t>. در شرح ابن ابی الحدید ذکر کرده است که خیلفه اول به حضرت صدیقه طاهره سلام الله علیها عرض کرد:</w:t>
      </w:r>
      <w:r w:rsidR="00FF6F10">
        <w:rPr>
          <w:rFonts w:hint="cs"/>
          <w:rtl/>
        </w:rPr>
        <w:t xml:space="preserve"> </w:t>
      </w:r>
      <w:r w:rsidR="00FF6F10" w:rsidRPr="009257B2">
        <w:rPr>
          <w:rFonts w:hint="cs"/>
          <w:color w:val="000080"/>
          <w:rtl/>
        </w:rPr>
        <w:t>«</w:t>
      </w:r>
      <w:r w:rsidR="006A4AAA" w:rsidRPr="009257B2">
        <w:rPr>
          <w:color w:val="000080"/>
          <w:rtl/>
        </w:rPr>
        <w:t>سمعت رسول الله ص يقول‏</w:t>
      </w:r>
      <w:r w:rsidR="00FF6F10" w:rsidRPr="009257B2">
        <w:rPr>
          <w:color w:val="000080"/>
          <w:rtl/>
        </w:rPr>
        <w:t>إنما هي طعمة أطعمناها</w:t>
      </w:r>
      <w:r w:rsidR="009257B2" w:rsidRPr="009257B2">
        <w:rPr>
          <w:color w:val="000080"/>
          <w:rtl/>
        </w:rPr>
        <w:t xml:space="preserve"> الله فإذا مت كانت بين المسلمين</w:t>
      </w:r>
      <w:r w:rsidR="009257B2" w:rsidRPr="009257B2">
        <w:rPr>
          <w:rFonts w:hint="cs"/>
          <w:color w:val="000080"/>
          <w:rtl/>
        </w:rPr>
        <w:t>»</w:t>
      </w:r>
      <w:r w:rsidR="009257B2">
        <w:rPr>
          <w:rStyle w:val="FootnoteReference"/>
          <w:color w:val="000080"/>
          <w:rtl/>
        </w:rPr>
        <w:footnoteReference w:id="15"/>
      </w:r>
      <w:r w:rsidR="009D7DBB">
        <w:rPr>
          <w:rFonts w:hint="cs"/>
          <w:color w:val="000080"/>
          <w:rtl/>
        </w:rPr>
        <w:t xml:space="preserve"> </w:t>
      </w:r>
      <w:r w:rsidR="007B22F4">
        <w:rPr>
          <w:rFonts w:hint="cs"/>
          <w:rtl/>
        </w:rPr>
        <w:t xml:space="preserve">بنابراین اینها انکار کردند. </w:t>
      </w:r>
    </w:p>
    <w:p w:rsidR="00A34DF3" w:rsidRPr="00894753" w:rsidRDefault="007B22F4" w:rsidP="00797DC2">
      <w:pPr>
        <w:jc w:val="lowKashida"/>
        <w:rPr>
          <w:color w:val="000000"/>
          <w:rtl/>
        </w:rPr>
      </w:pPr>
      <w:r>
        <w:rPr>
          <w:rFonts w:hint="cs"/>
          <w:rtl/>
        </w:rPr>
        <w:t xml:space="preserve">ثانیاً: به وجدان عقلایی اگر قرار باشد </w:t>
      </w:r>
      <w:r w:rsidR="002D05E3">
        <w:rPr>
          <w:rFonts w:hint="cs"/>
          <w:rtl/>
        </w:rPr>
        <w:t xml:space="preserve">در فرض </w:t>
      </w:r>
      <w:r>
        <w:rPr>
          <w:rFonts w:hint="cs"/>
          <w:rtl/>
        </w:rPr>
        <w:t>اعتراف به ملکیت سابقه خصم، مورث یا موصی خصم، با انکار طرف مقابل ذوالید</w:t>
      </w:r>
      <w:r w:rsidR="002D05E3">
        <w:rPr>
          <w:rFonts w:hint="cs"/>
          <w:rtl/>
        </w:rPr>
        <w:t xml:space="preserve">، </w:t>
      </w:r>
      <w:r>
        <w:rPr>
          <w:rFonts w:hint="cs"/>
          <w:rtl/>
        </w:rPr>
        <w:t xml:space="preserve">انقلاب دعوا شود، بالوجدان تشکیک او </w:t>
      </w:r>
      <w:r w:rsidR="00894753">
        <w:rPr>
          <w:rFonts w:hint="cs"/>
          <w:rtl/>
        </w:rPr>
        <w:t>همین است و لذا تفاوتی نمی کند که خصم بگوید: «منتقل نکرده ام» یا بگوید: «شک دارم»</w:t>
      </w:r>
      <w:r w:rsidR="002D05E3">
        <w:rPr>
          <w:rFonts w:hint="cs"/>
          <w:rtl/>
        </w:rPr>
        <w:t>.</w:t>
      </w:r>
      <w:r w:rsidR="00894753">
        <w:rPr>
          <w:rFonts w:hint="cs"/>
          <w:rtl/>
        </w:rPr>
        <w:t xml:space="preserve"> </w:t>
      </w:r>
      <w:r w:rsidR="00064A4C">
        <w:rPr>
          <w:rtl/>
        </w:rPr>
        <w:tab/>
      </w:r>
    </w:p>
    <w:sectPr w:rsidR="00A34DF3" w:rsidRPr="00894753"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96" w:rsidRDefault="00A15196" w:rsidP="008B750B">
      <w:pPr>
        <w:spacing w:line="240" w:lineRule="auto"/>
      </w:pPr>
      <w:r>
        <w:separator/>
      </w:r>
    </w:p>
  </w:endnote>
  <w:endnote w:type="continuationSeparator" w:id="0">
    <w:p w:rsidR="00A15196" w:rsidRDefault="00A1519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F" w:rsidRDefault="007139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71391F" w:rsidTr="0020241A">
      <w:tc>
        <w:tcPr>
          <w:tcW w:w="3382" w:type="dxa"/>
          <w:tcBorders>
            <w:top w:val="nil"/>
            <w:left w:val="nil"/>
            <w:bottom w:val="nil"/>
            <w:right w:val="nil"/>
          </w:tcBorders>
        </w:tcPr>
        <w:p w:rsidR="006D44C1" w:rsidRPr="0071391F" w:rsidRDefault="006D44C1" w:rsidP="006D44C1">
          <w:pPr>
            <w:pStyle w:val="Footer"/>
            <w:rPr>
              <w:rFonts w:cs="B Badr"/>
              <w:rtl/>
            </w:rPr>
          </w:pPr>
          <w:r w:rsidRPr="0071391F">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71391F" w:rsidRDefault="006D44C1" w:rsidP="006D44C1">
          <w:pPr>
            <w:pStyle w:val="Footer"/>
            <w:jc w:val="right"/>
            <w:rPr>
              <w:rFonts w:cs="B Badr"/>
              <w:rtl/>
            </w:rPr>
          </w:pPr>
          <w:r w:rsidRPr="0071391F">
            <w:rPr>
              <w:rFonts w:cs="B Badr" w:hint="cs"/>
              <w:rtl/>
            </w:rPr>
            <w:t xml:space="preserve">صفحه </w:t>
          </w:r>
          <w:r w:rsidRPr="0071391F">
            <w:rPr>
              <w:rFonts w:cs="B Badr"/>
            </w:rPr>
            <w:fldChar w:fldCharType="begin"/>
          </w:r>
          <w:r w:rsidRPr="0071391F">
            <w:rPr>
              <w:rFonts w:cs="B Badr"/>
            </w:rPr>
            <w:instrText>PAGE   \* MERGEFORMAT</w:instrText>
          </w:r>
          <w:r w:rsidRPr="0071391F">
            <w:rPr>
              <w:rFonts w:cs="B Badr"/>
            </w:rPr>
            <w:fldChar w:fldCharType="separate"/>
          </w:r>
          <w:r w:rsidR="009C3E37" w:rsidRPr="009C3E37">
            <w:rPr>
              <w:rFonts w:cs="B Badr"/>
              <w:noProof/>
              <w:rtl/>
              <w:lang w:val="fa-IR"/>
            </w:rPr>
            <w:t>7</w:t>
          </w:r>
          <w:r w:rsidRPr="0071391F">
            <w:rPr>
              <w:rFonts w:cs="B Badr"/>
              <w:noProof/>
            </w:rPr>
            <w:fldChar w:fldCharType="end"/>
          </w:r>
        </w:p>
      </w:tc>
      <w:tc>
        <w:tcPr>
          <w:tcW w:w="4786" w:type="dxa"/>
          <w:tcBorders>
            <w:top w:val="nil"/>
            <w:left w:val="nil"/>
            <w:bottom w:val="nil"/>
            <w:right w:val="nil"/>
          </w:tcBorders>
          <w:vAlign w:val="center"/>
        </w:tcPr>
        <w:p w:rsidR="006D44C1" w:rsidRPr="0071391F" w:rsidRDefault="000707F0" w:rsidP="001B6799">
          <w:pPr>
            <w:pStyle w:val="Footer"/>
            <w:bidi w:val="0"/>
            <w:rPr>
              <w:rFonts w:cs="B Badr"/>
              <w:color w:val="808080" w:themeColor="background1" w:themeShade="80"/>
              <w:rtl/>
            </w:rPr>
          </w:pPr>
          <w:bookmarkStart w:id="19" w:name="BokAdres"/>
          <w:bookmarkEnd w:id="19"/>
          <w:r w:rsidRPr="0071391F">
            <w:rPr>
              <w:rFonts w:cs="B Badr"/>
              <w:color w:val="808080" w:themeColor="background1" w:themeShade="80"/>
            </w:rPr>
            <w:t>U1ms4_13961025-064_mm2_mfeb.ir</w:t>
          </w:r>
        </w:p>
      </w:tc>
    </w:tr>
  </w:tbl>
  <w:p w:rsidR="00FA3B17" w:rsidRPr="0071391F" w:rsidRDefault="00FA3B17" w:rsidP="00FA5F3D">
    <w:pPr>
      <w:pStyle w:val="Footer"/>
      <w:jc w:val="center"/>
      <w:rPr>
        <w:rFonts w:cs="B Bad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F" w:rsidRDefault="007139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96" w:rsidRDefault="00A15196" w:rsidP="008B750B">
      <w:pPr>
        <w:spacing w:line="240" w:lineRule="auto"/>
      </w:pPr>
      <w:r>
        <w:separator/>
      </w:r>
    </w:p>
  </w:footnote>
  <w:footnote w:type="continuationSeparator" w:id="0">
    <w:p w:rsidR="00A15196" w:rsidRDefault="00A15196" w:rsidP="008B750B">
      <w:pPr>
        <w:spacing w:line="240" w:lineRule="auto"/>
      </w:pPr>
      <w:r>
        <w:continuationSeparator/>
      </w:r>
    </w:p>
  </w:footnote>
  <w:footnote w:id="1">
    <w:p w:rsidR="0063606F" w:rsidRPr="0063606F" w:rsidRDefault="00AC11F6" w:rsidP="00364E9C">
      <w:pPr>
        <w:pStyle w:val="FootnoteText"/>
        <w:ind w:left="139" w:hanging="141"/>
      </w:pPr>
      <w:r>
        <w:t>.</w:t>
      </w:r>
      <w:r w:rsidR="0063606F" w:rsidRPr="0063606F">
        <w:footnoteRef/>
      </w:r>
      <w:r w:rsidR="0063606F" w:rsidRPr="0063606F">
        <w:rPr>
          <w:rtl/>
        </w:rPr>
        <w:t xml:space="preserve"> </w:t>
      </w:r>
      <w:hyperlink r:id="rId1" w:history="1">
        <w:r w:rsidR="0063606F" w:rsidRPr="0063606F">
          <w:rPr>
            <w:rStyle w:val="Hyperlink"/>
            <w:rtl/>
          </w:rPr>
          <w:t>الاستصحاب، الس</w:t>
        </w:r>
        <w:r w:rsidR="0063606F" w:rsidRPr="0063606F">
          <w:rPr>
            <w:rStyle w:val="Hyperlink"/>
            <w:rFonts w:hint="cs"/>
            <w:rtl/>
          </w:rPr>
          <w:t>ی</w:t>
        </w:r>
        <w:r w:rsidR="0063606F" w:rsidRPr="0063606F">
          <w:rPr>
            <w:rStyle w:val="Hyperlink"/>
            <w:rFonts w:hint="eastAsia"/>
            <w:rtl/>
          </w:rPr>
          <w:t>د</w:t>
        </w:r>
        <w:r w:rsidR="0063606F" w:rsidRPr="0063606F">
          <w:rPr>
            <w:rStyle w:val="Hyperlink"/>
            <w:rtl/>
          </w:rPr>
          <w:t xml:space="preserve"> روح الله الموسو</w:t>
        </w:r>
        <w:r w:rsidR="0063606F" w:rsidRPr="0063606F">
          <w:rPr>
            <w:rStyle w:val="Hyperlink"/>
            <w:rFonts w:hint="cs"/>
            <w:rtl/>
          </w:rPr>
          <w:t>ی</w:t>
        </w:r>
        <w:r w:rsidR="0063606F" w:rsidRPr="0063606F">
          <w:rPr>
            <w:rStyle w:val="Hyperlink"/>
            <w:rtl/>
          </w:rPr>
          <w:t xml:space="preserve"> الخم</w:t>
        </w:r>
        <w:r w:rsidR="0063606F" w:rsidRPr="0063606F">
          <w:rPr>
            <w:rStyle w:val="Hyperlink"/>
            <w:rFonts w:hint="cs"/>
            <w:rtl/>
          </w:rPr>
          <w:t>ی</w:t>
        </w:r>
        <w:r w:rsidR="0063606F" w:rsidRPr="0063606F">
          <w:rPr>
            <w:rStyle w:val="Hyperlink"/>
            <w:rFonts w:hint="eastAsia"/>
            <w:rtl/>
          </w:rPr>
          <w:t>ن</w:t>
        </w:r>
        <w:r w:rsidR="0063606F" w:rsidRPr="0063606F">
          <w:rPr>
            <w:rStyle w:val="Hyperlink"/>
            <w:rFonts w:hint="cs"/>
            <w:rtl/>
          </w:rPr>
          <w:t>ی</w:t>
        </w:r>
        <w:r w:rsidR="0063606F" w:rsidRPr="0063606F">
          <w:rPr>
            <w:rStyle w:val="Hyperlink"/>
            <w:rFonts w:hint="eastAsia"/>
            <w:rtl/>
          </w:rPr>
          <w:t>،</w:t>
        </w:r>
        <w:r w:rsidR="0063606F" w:rsidRPr="0063606F">
          <w:rPr>
            <w:rStyle w:val="Hyperlink"/>
            <w:rtl/>
          </w:rPr>
          <w:t xml:space="preserve"> ج1، ص297.</w:t>
        </w:r>
      </w:hyperlink>
    </w:p>
  </w:footnote>
  <w:footnote w:id="2">
    <w:p w:rsidR="004B2A70" w:rsidRPr="004B2A70" w:rsidRDefault="00AC11F6" w:rsidP="00364E9C">
      <w:pPr>
        <w:pStyle w:val="FootnoteText"/>
        <w:ind w:left="139" w:hanging="141"/>
      </w:pPr>
      <w:r>
        <w:t>.</w:t>
      </w:r>
      <w:r w:rsidR="004B2A70" w:rsidRPr="004B2A70">
        <w:footnoteRef/>
      </w:r>
      <w:r w:rsidR="004B2A70" w:rsidRPr="004B2A70">
        <w:rPr>
          <w:rtl/>
        </w:rPr>
        <w:t xml:space="preserve"> </w:t>
      </w:r>
      <w:hyperlink r:id="rId2" w:history="1">
        <w:r w:rsidR="004B2A70" w:rsidRPr="004B2A70">
          <w:rPr>
            <w:rStyle w:val="Hyperlink"/>
            <w:rtl/>
          </w:rPr>
          <w:t>منتق</w:t>
        </w:r>
        <w:r w:rsidR="004B2A70" w:rsidRPr="004B2A70">
          <w:rPr>
            <w:rStyle w:val="Hyperlink"/>
            <w:rFonts w:hint="cs"/>
            <w:rtl/>
          </w:rPr>
          <w:t>ی</w:t>
        </w:r>
        <w:r w:rsidR="004B2A70" w:rsidRPr="004B2A70">
          <w:rPr>
            <w:rStyle w:val="Hyperlink"/>
            <w:rtl/>
          </w:rPr>
          <w:t xml:space="preserve"> الأصول، محمد روحان</w:t>
        </w:r>
        <w:r w:rsidR="004B2A70" w:rsidRPr="004B2A70">
          <w:rPr>
            <w:rStyle w:val="Hyperlink"/>
            <w:rFonts w:hint="cs"/>
            <w:rtl/>
          </w:rPr>
          <w:t>ی</w:t>
        </w:r>
        <w:r w:rsidR="004B2A70" w:rsidRPr="004B2A70">
          <w:rPr>
            <w:rStyle w:val="Hyperlink"/>
            <w:rFonts w:hint="eastAsia"/>
            <w:rtl/>
          </w:rPr>
          <w:t>،</w:t>
        </w:r>
        <w:r w:rsidR="004B2A70" w:rsidRPr="004B2A70">
          <w:rPr>
            <w:rStyle w:val="Hyperlink"/>
            <w:rtl/>
          </w:rPr>
          <w:t xml:space="preserve"> ج7، ص32.</w:t>
        </w:r>
      </w:hyperlink>
    </w:p>
  </w:footnote>
  <w:footnote w:id="3">
    <w:p w:rsidR="009419FD" w:rsidRPr="009419FD" w:rsidRDefault="009419FD" w:rsidP="00364E9C">
      <w:pPr>
        <w:pStyle w:val="FootnoteText"/>
        <w:ind w:left="139" w:hanging="141"/>
      </w:pPr>
      <w:r w:rsidRPr="009419FD">
        <w:rPr>
          <w:rStyle w:val="FootnoteReference"/>
          <w:vertAlign w:val="baseline"/>
        </w:rPr>
        <w:footnoteRef/>
      </w:r>
      <w:r>
        <w:rPr>
          <w:rFonts w:hint="cs"/>
          <w:rtl/>
        </w:rPr>
        <w:t>. اعتراف حضرت زهرا سلام الله علیها به ملکیت حضرت رسول اکرم صلی الله علیه وآله به این جهت است که ایشان در بیان خود فرموده اند: فدک ملک پیا</w:t>
      </w:r>
      <w:r w:rsidR="00080BD7">
        <w:rPr>
          <w:rFonts w:hint="cs"/>
          <w:rtl/>
        </w:rPr>
        <w:t>مبر صلی الله علیه وآله بوده</w:t>
      </w:r>
      <w:r>
        <w:rPr>
          <w:rFonts w:hint="cs"/>
          <w:rtl/>
        </w:rPr>
        <w:t xml:space="preserve"> و ایشان فدک را به من بخشیده اند.</w:t>
      </w:r>
      <w:r w:rsidRPr="009419FD">
        <w:rPr>
          <w:rtl/>
        </w:rPr>
        <w:t xml:space="preserve"> </w:t>
      </w:r>
    </w:p>
  </w:footnote>
  <w:footnote w:id="4">
    <w:p w:rsidR="004474BF" w:rsidRPr="004474BF" w:rsidRDefault="004474BF" w:rsidP="00364E9C">
      <w:pPr>
        <w:pStyle w:val="FootnoteText"/>
        <w:ind w:left="139" w:hanging="141"/>
      </w:pPr>
      <w:r w:rsidRPr="004474BF">
        <w:footnoteRef/>
      </w:r>
      <w:r w:rsidR="00056763">
        <w:rPr>
          <w:rFonts w:hint="cs"/>
          <w:rtl/>
        </w:rPr>
        <w:t>.</w:t>
      </w:r>
      <w:r w:rsidRPr="004474BF">
        <w:rPr>
          <w:rtl/>
        </w:rPr>
        <w:t xml:space="preserve"> </w:t>
      </w:r>
      <w:hyperlink r:id="rId3" w:history="1">
        <w:r w:rsidRPr="004474BF">
          <w:rPr>
            <w:rStyle w:val="Hyperlink"/>
            <w:rFonts w:hint="eastAsia"/>
            <w:rtl/>
          </w:rPr>
          <w:t>فوائد</w:t>
        </w:r>
        <w:r w:rsidRPr="004474BF">
          <w:rPr>
            <w:rStyle w:val="Hyperlink"/>
            <w:rtl/>
          </w:rPr>
          <w:t xml:space="preserve"> الاصول، محقق نا</w:t>
        </w:r>
        <w:r w:rsidRPr="004474BF">
          <w:rPr>
            <w:rStyle w:val="Hyperlink"/>
            <w:rFonts w:hint="cs"/>
            <w:rtl/>
          </w:rPr>
          <w:t>یی</w:t>
        </w:r>
        <w:r w:rsidRPr="004474BF">
          <w:rPr>
            <w:rStyle w:val="Hyperlink"/>
            <w:rFonts w:hint="eastAsia"/>
            <w:rtl/>
          </w:rPr>
          <w:t>ن</w:t>
        </w:r>
        <w:r w:rsidRPr="004474BF">
          <w:rPr>
            <w:rStyle w:val="Hyperlink"/>
            <w:rFonts w:hint="cs"/>
            <w:rtl/>
          </w:rPr>
          <w:t>ی</w:t>
        </w:r>
        <w:r w:rsidRPr="004474BF">
          <w:rPr>
            <w:rStyle w:val="Hyperlink"/>
            <w:rtl/>
          </w:rPr>
          <w:t xml:space="preserve"> (ابوالقاسم خو</w:t>
        </w:r>
        <w:r w:rsidRPr="004474BF">
          <w:rPr>
            <w:rStyle w:val="Hyperlink"/>
            <w:rFonts w:hint="cs"/>
            <w:rtl/>
          </w:rPr>
          <w:t>یی</w:t>
        </w:r>
        <w:r w:rsidRPr="004474BF">
          <w:rPr>
            <w:rStyle w:val="Hyperlink"/>
            <w:rtl/>
          </w:rPr>
          <w:t>)، ج4، ص615.</w:t>
        </w:r>
      </w:hyperlink>
    </w:p>
  </w:footnote>
  <w:footnote w:id="5">
    <w:p w:rsidR="004705CE" w:rsidRPr="004705CE" w:rsidRDefault="004705CE" w:rsidP="00364E9C">
      <w:pPr>
        <w:pStyle w:val="FootnoteText"/>
        <w:ind w:left="139" w:hanging="141"/>
      </w:pPr>
      <w:r w:rsidRPr="004705CE">
        <w:footnoteRef/>
      </w:r>
      <w:r w:rsidR="00056763">
        <w:rPr>
          <w:rFonts w:hint="cs"/>
          <w:rtl/>
        </w:rPr>
        <w:t>.</w:t>
      </w:r>
      <w:r w:rsidRPr="004705CE">
        <w:rPr>
          <w:rtl/>
        </w:rPr>
        <w:t xml:space="preserve"> </w:t>
      </w:r>
      <w:hyperlink r:id="rId4" w:history="1">
        <w:r w:rsidRPr="004705CE">
          <w:rPr>
            <w:rStyle w:val="Hyperlink"/>
            <w:rFonts w:hint="eastAsia"/>
            <w:rtl/>
          </w:rPr>
          <w:t>نها</w:t>
        </w:r>
        <w:r w:rsidRPr="004705CE">
          <w:rPr>
            <w:rStyle w:val="Hyperlink"/>
            <w:rFonts w:hint="cs"/>
            <w:rtl/>
          </w:rPr>
          <w:t>ی</w:t>
        </w:r>
        <w:r w:rsidRPr="004705CE">
          <w:rPr>
            <w:rStyle w:val="Hyperlink"/>
            <w:rFonts w:hint="eastAsia"/>
            <w:rtl/>
          </w:rPr>
          <w:t>ه</w:t>
        </w:r>
        <w:r w:rsidRPr="004705CE">
          <w:rPr>
            <w:rStyle w:val="Hyperlink"/>
            <w:rtl/>
          </w:rPr>
          <w:t xml:space="preserve"> الافکار، آقا ض</w:t>
        </w:r>
        <w:r w:rsidRPr="004705CE">
          <w:rPr>
            <w:rStyle w:val="Hyperlink"/>
            <w:rFonts w:hint="cs"/>
            <w:rtl/>
          </w:rPr>
          <w:t>ی</w:t>
        </w:r>
        <w:r w:rsidRPr="004705CE">
          <w:rPr>
            <w:rStyle w:val="Hyperlink"/>
            <w:rFonts w:hint="eastAsia"/>
            <w:rtl/>
          </w:rPr>
          <w:t>اء</w:t>
        </w:r>
        <w:r w:rsidRPr="004705CE">
          <w:rPr>
            <w:rStyle w:val="Hyperlink"/>
            <w:rtl/>
          </w:rPr>
          <w:t xml:space="preserve"> الد</w:t>
        </w:r>
        <w:r w:rsidRPr="004705CE">
          <w:rPr>
            <w:rStyle w:val="Hyperlink"/>
            <w:rFonts w:hint="cs"/>
            <w:rtl/>
          </w:rPr>
          <w:t>ی</w:t>
        </w:r>
        <w:r w:rsidRPr="004705CE">
          <w:rPr>
            <w:rStyle w:val="Hyperlink"/>
            <w:rFonts w:hint="eastAsia"/>
            <w:rtl/>
          </w:rPr>
          <w:t>ن</w:t>
        </w:r>
        <w:r w:rsidRPr="004705CE">
          <w:rPr>
            <w:rStyle w:val="Hyperlink"/>
            <w:rtl/>
          </w:rPr>
          <w:t xml:space="preserve"> العراق</w:t>
        </w:r>
        <w:r w:rsidRPr="004705CE">
          <w:rPr>
            <w:rStyle w:val="Hyperlink"/>
            <w:rFonts w:hint="cs"/>
            <w:rtl/>
          </w:rPr>
          <w:t>ی</w:t>
        </w:r>
        <w:r w:rsidRPr="004705CE">
          <w:rPr>
            <w:rStyle w:val="Hyperlink"/>
            <w:rFonts w:hint="eastAsia"/>
            <w:rtl/>
          </w:rPr>
          <w:t>،</w:t>
        </w:r>
        <w:r w:rsidRPr="004705CE">
          <w:rPr>
            <w:rStyle w:val="Hyperlink"/>
            <w:rtl/>
          </w:rPr>
          <w:t xml:space="preserve"> ج4، ص32.</w:t>
        </w:r>
      </w:hyperlink>
    </w:p>
  </w:footnote>
  <w:footnote w:id="6">
    <w:p w:rsidR="0038761D" w:rsidRPr="0038761D" w:rsidRDefault="0038761D" w:rsidP="00364E9C">
      <w:pPr>
        <w:pStyle w:val="FootnoteText"/>
        <w:ind w:left="139" w:hanging="141"/>
      </w:pPr>
      <w:r w:rsidRPr="0038761D">
        <w:footnoteRef/>
      </w:r>
      <w:r w:rsidR="00A12967">
        <w:rPr>
          <w:rFonts w:hint="cs"/>
          <w:rtl/>
        </w:rPr>
        <w:t>.</w:t>
      </w:r>
      <w:r w:rsidRPr="0038761D">
        <w:rPr>
          <w:rtl/>
        </w:rPr>
        <w:t xml:space="preserve"> </w:t>
      </w:r>
      <w:r w:rsidRPr="0038761D">
        <w:rPr>
          <w:rFonts w:hint="eastAsia"/>
          <w:rtl/>
        </w:rPr>
        <w:t>سوره</w:t>
      </w:r>
      <w:r w:rsidRPr="0038761D">
        <w:rPr>
          <w:rtl/>
        </w:rPr>
        <w:t xml:space="preserve"> نساء، آيه 12.</w:t>
      </w:r>
    </w:p>
  </w:footnote>
  <w:footnote w:id="7">
    <w:p w:rsidR="00A12967" w:rsidRDefault="00A12967" w:rsidP="00364E9C">
      <w:pPr>
        <w:pStyle w:val="FootnoteText"/>
        <w:ind w:left="139" w:hanging="141"/>
      </w:pPr>
      <w:r w:rsidRPr="00A12967">
        <w:rPr>
          <w:rStyle w:val="FootnoteReference"/>
          <w:vertAlign w:val="baseline"/>
        </w:rPr>
        <w:footnoteRef/>
      </w:r>
      <w:r>
        <w:rPr>
          <w:rFonts w:hint="cs"/>
          <w:rtl/>
        </w:rPr>
        <w:t>.</w:t>
      </w:r>
      <w:r>
        <w:rPr>
          <w:rtl/>
        </w:rPr>
        <w:t xml:space="preserve"> </w:t>
      </w:r>
      <w:r>
        <w:rPr>
          <w:rFonts w:hint="cs"/>
          <w:rtl/>
        </w:rPr>
        <w:t>همان</w:t>
      </w:r>
    </w:p>
  </w:footnote>
  <w:footnote w:id="8">
    <w:p w:rsidR="005A24D7" w:rsidRPr="005A24D7" w:rsidRDefault="005A24D7" w:rsidP="00364E9C">
      <w:pPr>
        <w:pStyle w:val="FootnoteText"/>
        <w:ind w:left="139" w:hanging="141"/>
      </w:pPr>
      <w:r w:rsidRPr="005A24D7">
        <w:footnoteRef/>
      </w:r>
      <w:r w:rsidR="00056763">
        <w:rPr>
          <w:rFonts w:hint="cs"/>
          <w:rtl/>
        </w:rPr>
        <w:t>.</w:t>
      </w:r>
      <w:r w:rsidRPr="005A24D7">
        <w:rPr>
          <w:rtl/>
        </w:rPr>
        <w:t xml:space="preserve"> </w:t>
      </w:r>
      <w:r w:rsidRPr="005A24D7">
        <w:rPr>
          <w:rFonts w:hint="eastAsia"/>
          <w:rtl/>
        </w:rPr>
        <w:t>سوره</w:t>
      </w:r>
      <w:r w:rsidRPr="005A24D7">
        <w:rPr>
          <w:rtl/>
        </w:rPr>
        <w:t xml:space="preserve"> اسراء، آيه 26.</w:t>
      </w:r>
    </w:p>
  </w:footnote>
  <w:footnote w:id="9">
    <w:p w:rsidR="004C3353" w:rsidRPr="004C3353" w:rsidRDefault="004C3353" w:rsidP="00364E9C">
      <w:pPr>
        <w:pStyle w:val="FootnoteText"/>
        <w:ind w:left="139" w:hanging="141"/>
      </w:pPr>
      <w:r w:rsidRPr="004C3353">
        <w:rPr>
          <w:rStyle w:val="FootnoteReference"/>
          <w:vertAlign w:val="baseline"/>
        </w:rPr>
        <w:footnoteRef/>
      </w:r>
      <w:r>
        <w:rPr>
          <w:rFonts w:hint="cs"/>
          <w:rtl/>
        </w:rPr>
        <w:t xml:space="preserve">. </w:t>
      </w:r>
      <w:hyperlink r:id="rId5" w:history="1">
        <w:r w:rsidRPr="0079636C">
          <w:rPr>
            <w:rStyle w:val="Hyperlink"/>
            <w:rtl/>
          </w:rPr>
          <w:t>الفوائد الرضوية على الفرائد المرتضوية ( طبع قديم )، ج‏2، ص: 1</w:t>
        </w:r>
        <w:r>
          <w:rPr>
            <w:rStyle w:val="Hyperlink"/>
            <w:rFonts w:hint="cs"/>
            <w:rtl/>
          </w:rPr>
          <w:t>08</w:t>
        </w:r>
      </w:hyperlink>
      <w:r w:rsidRPr="004C3353">
        <w:rPr>
          <w:rtl/>
        </w:rPr>
        <w:t xml:space="preserve"> </w:t>
      </w:r>
    </w:p>
  </w:footnote>
  <w:footnote w:id="10">
    <w:p w:rsidR="000C74E7" w:rsidRPr="0063606F" w:rsidRDefault="000C74E7" w:rsidP="00364E9C">
      <w:pPr>
        <w:pStyle w:val="FootnoteText"/>
        <w:ind w:left="139" w:hanging="141"/>
      </w:pPr>
      <w:r>
        <w:t>.</w:t>
      </w:r>
      <w:r w:rsidRPr="0063606F">
        <w:footnoteRef/>
      </w:r>
      <w:r w:rsidRPr="0063606F">
        <w:rPr>
          <w:rtl/>
        </w:rPr>
        <w:t xml:space="preserve"> </w:t>
      </w:r>
      <w:hyperlink r:id="rId6" w:history="1">
        <w:r w:rsidRPr="0063606F">
          <w:rPr>
            <w:rStyle w:val="Hyperlink"/>
            <w:rtl/>
          </w:rPr>
          <w:t>الاستصحاب، الس</w:t>
        </w:r>
        <w:r w:rsidRPr="0063606F">
          <w:rPr>
            <w:rStyle w:val="Hyperlink"/>
            <w:rFonts w:hint="cs"/>
            <w:rtl/>
          </w:rPr>
          <w:t>ی</w:t>
        </w:r>
        <w:r w:rsidRPr="0063606F">
          <w:rPr>
            <w:rStyle w:val="Hyperlink"/>
            <w:rFonts w:hint="eastAsia"/>
            <w:rtl/>
          </w:rPr>
          <w:t>د</w:t>
        </w:r>
        <w:r w:rsidRPr="0063606F">
          <w:rPr>
            <w:rStyle w:val="Hyperlink"/>
            <w:rtl/>
          </w:rPr>
          <w:t xml:space="preserve"> روح الله الموسو</w:t>
        </w:r>
        <w:r w:rsidRPr="0063606F">
          <w:rPr>
            <w:rStyle w:val="Hyperlink"/>
            <w:rFonts w:hint="cs"/>
            <w:rtl/>
          </w:rPr>
          <w:t>ی</w:t>
        </w:r>
        <w:r w:rsidRPr="0063606F">
          <w:rPr>
            <w:rStyle w:val="Hyperlink"/>
            <w:rtl/>
          </w:rPr>
          <w:t xml:space="preserve"> الخم</w:t>
        </w:r>
        <w:r w:rsidRPr="0063606F">
          <w:rPr>
            <w:rStyle w:val="Hyperlink"/>
            <w:rFonts w:hint="cs"/>
            <w:rtl/>
          </w:rPr>
          <w:t>ی</w:t>
        </w:r>
        <w:r w:rsidRPr="0063606F">
          <w:rPr>
            <w:rStyle w:val="Hyperlink"/>
            <w:rFonts w:hint="eastAsia"/>
            <w:rtl/>
          </w:rPr>
          <w:t>ن</w:t>
        </w:r>
        <w:r w:rsidRPr="0063606F">
          <w:rPr>
            <w:rStyle w:val="Hyperlink"/>
            <w:rFonts w:hint="cs"/>
            <w:rtl/>
          </w:rPr>
          <w:t>ی</w:t>
        </w:r>
        <w:r w:rsidRPr="0063606F">
          <w:rPr>
            <w:rStyle w:val="Hyperlink"/>
            <w:rFonts w:hint="eastAsia"/>
            <w:rtl/>
          </w:rPr>
          <w:t>،</w:t>
        </w:r>
        <w:r w:rsidRPr="0063606F">
          <w:rPr>
            <w:rStyle w:val="Hyperlink"/>
            <w:rtl/>
          </w:rPr>
          <w:t xml:space="preserve"> ج1، ص297.</w:t>
        </w:r>
      </w:hyperlink>
    </w:p>
  </w:footnote>
  <w:footnote w:id="11">
    <w:p w:rsidR="000C74E7" w:rsidRPr="004B2A70" w:rsidRDefault="000C74E7" w:rsidP="00364E9C">
      <w:pPr>
        <w:pStyle w:val="FootnoteText"/>
        <w:ind w:left="139" w:hanging="141"/>
      </w:pPr>
      <w:r>
        <w:t>.</w:t>
      </w:r>
      <w:r w:rsidRPr="004B2A70">
        <w:footnoteRef/>
      </w:r>
      <w:r w:rsidRPr="004B2A70">
        <w:rPr>
          <w:rtl/>
        </w:rPr>
        <w:t xml:space="preserve"> </w:t>
      </w:r>
      <w:hyperlink r:id="rId7" w:history="1">
        <w:r w:rsidRPr="004B2A70">
          <w:rPr>
            <w:rStyle w:val="Hyperlink"/>
            <w:rtl/>
          </w:rPr>
          <w:t>منتق</w:t>
        </w:r>
        <w:r w:rsidRPr="004B2A70">
          <w:rPr>
            <w:rStyle w:val="Hyperlink"/>
            <w:rFonts w:hint="cs"/>
            <w:rtl/>
          </w:rPr>
          <w:t>ی</w:t>
        </w:r>
        <w:r w:rsidRPr="004B2A70">
          <w:rPr>
            <w:rStyle w:val="Hyperlink"/>
            <w:rtl/>
          </w:rPr>
          <w:t xml:space="preserve"> الأصول، محمد روحان</w:t>
        </w:r>
        <w:r w:rsidRPr="004B2A70">
          <w:rPr>
            <w:rStyle w:val="Hyperlink"/>
            <w:rFonts w:hint="cs"/>
            <w:rtl/>
          </w:rPr>
          <w:t>ی</w:t>
        </w:r>
        <w:r w:rsidRPr="004B2A70">
          <w:rPr>
            <w:rStyle w:val="Hyperlink"/>
            <w:rFonts w:hint="eastAsia"/>
            <w:rtl/>
          </w:rPr>
          <w:t>،</w:t>
        </w:r>
        <w:r w:rsidRPr="004B2A70">
          <w:rPr>
            <w:rStyle w:val="Hyperlink"/>
            <w:rtl/>
          </w:rPr>
          <w:t xml:space="preserve"> ج7، ص32.</w:t>
        </w:r>
      </w:hyperlink>
    </w:p>
  </w:footnote>
  <w:footnote w:id="12">
    <w:p w:rsidR="008A70BE" w:rsidRPr="008A70BE" w:rsidRDefault="009C3E37" w:rsidP="00364E9C">
      <w:pPr>
        <w:pStyle w:val="FootnoteText"/>
        <w:ind w:left="139" w:hanging="141"/>
      </w:pPr>
      <w:r>
        <w:t>.</w:t>
      </w:r>
      <w:r w:rsidR="008A70BE" w:rsidRPr="008A70BE">
        <w:footnoteRef/>
      </w:r>
      <w:r w:rsidR="008A70BE" w:rsidRPr="008A70BE">
        <w:rPr>
          <w:rtl/>
        </w:rPr>
        <w:t xml:space="preserve"> </w:t>
      </w:r>
      <w:r w:rsidR="008A70BE" w:rsidRPr="008A70BE">
        <w:rPr>
          <w:rFonts w:hint="eastAsia"/>
          <w:rtl/>
        </w:rPr>
        <w:t>سوره</w:t>
      </w:r>
      <w:r w:rsidR="008A70BE" w:rsidRPr="008A70BE">
        <w:rPr>
          <w:rtl/>
        </w:rPr>
        <w:t xml:space="preserve"> نمل، آيه 14.</w:t>
      </w:r>
    </w:p>
  </w:footnote>
  <w:footnote w:id="13">
    <w:p w:rsidR="00C40814" w:rsidRDefault="00C40814" w:rsidP="00364E9C">
      <w:pPr>
        <w:pStyle w:val="FootnoteText"/>
        <w:ind w:left="139" w:hanging="141"/>
      </w:pPr>
      <w:r w:rsidRPr="005C3242">
        <w:rPr>
          <w:rStyle w:val="FootnoteReference"/>
          <w:vertAlign w:val="baseline"/>
        </w:rPr>
        <w:footnoteRef/>
      </w:r>
      <w:r w:rsidR="005C3242">
        <w:rPr>
          <w:rFonts w:hint="cs"/>
          <w:rtl/>
        </w:rPr>
        <w:t>.</w:t>
      </w:r>
      <w:r>
        <w:rPr>
          <w:rtl/>
        </w:rPr>
        <w:t xml:space="preserve"> </w:t>
      </w:r>
      <w:r>
        <w:rPr>
          <w:rFonts w:hint="cs"/>
          <w:rtl/>
        </w:rPr>
        <w:t>سند روایت به این صورت است: «</w:t>
      </w:r>
      <w:r>
        <w:rPr>
          <w:rtl/>
        </w:rPr>
        <w:t>أَبِي رَحِمَهُ اللَّهُ قَالَ حَدَّثَنَا عَلِيُّ بْنُ إِبْرَاهِيمَ عَنْ أَبِيهِ عَنِ ابْنِ أَبِي عُمَيْرٍعَمَّنْ ذَكَرَهُ عَنْ أَبِي عَبْدِ اللَّهِ ع</w:t>
      </w:r>
      <w:r>
        <w:rPr>
          <w:rFonts w:hint="cs"/>
          <w:rtl/>
        </w:rPr>
        <w:t xml:space="preserve">» </w:t>
      </w:r>
      <w:hyperlink r:id="rId8" w:history="1">
        <w:r w:rsidRPr="0083656C">
          <w:rPr>
            <w:rStyle w:val="Hyperlink"/>
            <w:rtl/>
          </w:rPr>
          <w:t>علل الشرائع، ج‏1، ص: 191</w:t>
        </w:r>
      </w:hyperlink>
    </w:p>
  </w:footnote>
  <w:footnote w:id="14">
    <w:p w:rsidR="009C42D4" w:rsidRDefault="009C42D4" w:rsidP="00364E9C">
      <w:pPr>
        <w:pStyle w:val="FootnoteText"/>
        <w:ind w:left="139" w:hanging="141"/>
      </w:pPr>
      <w:r w:rsidRPr="009C42D4">
        <w:rPr>
          <w:rStyle w:val="FootnoteReference"/>
          <w:vertAlign w:val="baseline"/>
        </w:rPr>
        <w:footnoteRef/>
      </w:r>
      <w:r>
        <w:rPr>
          <w:rFonts w:hint="cs"/>
          <w:rtl/>
        </w:rPr>
        <w:t>.</w:t>
      </w:r>
      <w:r>
        <w:rPr>
          <w:rtl/>
        </w:rPr>
        <w:t xml:space="preserve"> </w:t>
      </w:r>
      <w:hyperlink r:id="rId9" w:history="1">
        <w:r w:rsidRPr="00106C6E">
          <w:rPr>
            <w:rStyle w:val="Hyperlink"/>
            <w:rFonts w:hint="cs"/>
            <w:rtl/>
          </w:rPr>
          <w:t>علل الشرایع، شیخ صدوق، ج1، ص19</w:t>
        </w:r>
        <w:r w:rsidR="00106C6E" w:rsidRPr="00106C6E">
          <w:rPr>
            <w:rStyle w:val="Hyperlink"/>
            <w:rFonts w:hint="cs"/>
            <w:rtl/>
          </w:rPr>
          <w:t>1</w:t>
        </w:r>
      </w:hyperlink>
    </w:p>
  </w:footnote>
  <w:footnote w:id="15">
    <w:p w:rsidR="009257B2" w:rsidRPr="009257B2" w:rsidRDefault="009257B2" w:rsidP="00364E9C">
      <w:pPr>
        <w:pStyle w:val="FootnoteText"/>
        <w:ind w:left="139" w:hanging="141"/>
      </w:pPr>
      <w:r w:rsidRPr="009257B2">
        <w:rPr>
          <w:rStyle w:val="FootnoteReference"/>
          <w:vertAlign w:val="baseline"/>
        </w:rPr>
        <w:footnoteRef/>
      </w:r>
      <w:r w:rsidR="009D7DBB">
        <w:rPr>
          <w:rFonts w:hint="cs"/>
          <w:rtl/>
        </w:rPr>
        <w:t>.</w:t>
      </w:r>
      <w:r w:rsidRPr="009257B2">
        <w:rPr>
          <w:rtl/>
        </w:rPr>
        <w:t xml:space="preserve"> </w:t>
      </w:r>
      <w:hyperlink r:id="rId10" w:history="1">
        <w:r w:rsidRPr="00106C6E">
          <w:rPr>
            <w:rStyle w:val="Hyperlink"/>
            <w:rtl/>
          </w:rPr>
          <w:t>شرح نهج البلاغة لابن أبي الحديد، ج‏16، ص: 218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F" w:rsidRDefault="007139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2" w:name="BokNum"/>
    <w:bookmarkEnd w:id="12"/>
    <w:r w:rsidR="000707F0">
      <w:rPr>
        <w:b/>
        <w:bCs/>
        <w:sz w:val="20"/>
        <w:szCs w:val="24"/>
        <w:rtl/>
      </w:rPr>
      <w:t>064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0707F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0707F0">
      <w:rPr>
        <w:b/>
        <w:bCs/>
        <w:color w:val="632423" w:themeColor="accent2" w:themeShade="80"/>
        <w:sz w:val="20"/>
        <w:szCs w:val="24"/>
        <w:rtl/>
      </w:rPr>
      <w:t>شه</w:t>
    </w:r>
    <w:r w:rsidR="000707F0">
      <w:rPr>
        <w:rFonts w:hint="cs"/>
        <w:b/>
        <w:bCs/>
        <w:color w:val="632423" w:themeColor="accent2" w:themeShade="80"/>
        <w:sz w:val="20"/>
        <w:szCs w:val="24"/>
        <w:rtl/>
      </w:rPr>
      <w:t>ی</w:t>
    </w:r>
    <w:r w:rsidR="000707F0">
      <w:rPr>
        <w:rFonts w:hint="eastAsia"/>
        <w:b/>
        <w:bCs/>
        <w:color w:val="632423" w:themeColor="accent2" w:themeShade="80"/>
        <w:sz w:val="20"/>
        <w:szCs w:val="24"/>
        <w:rtl/>
      </w:rPr>
      <w:t>د</w:t>
    </w:r>
    <w:r w:rsidR="000707F0">
      <w:rPr>
        <w:rFonts w:hint="cs"/>
        <w:b/>
        <w:bCs/>
        <w:color w:val="632423" w:themeColor="accent2" w:themeShade="80"/>
        <w:sz w:val="20"/>
        <w:szCs w:val="24"/>
        <w:rtl/>
      </w:rPr>
      <w:t>ی</w:t>
    </w:r>
    <w:r w:rsidR="000707F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5" w:name="BokTarikh"/>
    <w:bookmarkEnd w:id="15"/>
    <w:r w:rsidR="000707F0">
      <w:rPr>
        <w:sz w:val="24"/>
        <w:szCs w:val="24"/>
        <w:rtl/>
      </w:rPr>
      <w:t>25 /10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6" w:name="BokSabj"/>
    <w:bookmarkEnd w:id="16"/>
    <w:r w:rsidR="000707F0">
      <w:rPr>
        <w:sz w:val="24"/>
        <w:szCs w:val="24"/>
        <w:rtl/>
      </w:rPr>
      <w:t>مستثن</w:t>
    </w:r>
    <w:r w:rsidR="000707F0">
      <w:rPr>
        <w:rFonts w:hint="cs"/>
        <w:sz w:val="24"/>
        <w:szCs w:val="24"/>
        <w:rtl/>
      </w:rPr>
      <w:t>ی</w:t>
    </w:r>
    <w:r w:rsidR="000707F0">
      <w:rPr>
        <w:rFonts w:hint="eastAsia"/>
        <w:sz w:val="24"/>
        <w:szCs w:val="24"/>
        <w:rtl/>
      </w:rPr>
      <w:t>ات</w:t>
    </w:r>
    <w:r w:rsidR="000707F0">
      <w:rPr>
        <w:sz w:val="24"/>
        <w:szCs w:val="24"/>
        <w:rtl/>
      </w:rPr>
      <w:t xml:space="preserve"> قاعده </w:t>
    </w:r>
    <w:r w:rsidR="000707F0">
      <w:rPr>
        <w:rFonts w:hint="cs"/>
        <w:sz w:val="24"/>
        <w:szCs w:val="24"/>
        <w:rtl/>
      </w:rPr>
      <w:t>ی</w:t>
    </w:r>
    <w:r w:rsidR="000707F0">
      <w:rPr>
        <w:rFonts w:hint="eastAsia"/>
        <w:sz w:val="24"/>
        <w:szCs w:val="24"/>
        <w:rtl/>
      </w:rPr>
      <w:t>د</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7" w:name="Bokmoqarer"/>
    <w:bookmarkEnd w:id="17"/>
    <w:r w:rsidR="00D33A2F">
      <w:rPr>
        <w:rFonts w:hint="cs"/>
        <w:sz w:val="24"/>
        <w:szCs w:val="24"/>
        <w:rtl/>
      </w:rPr>
      <w:t xml:space="preserve"> </w:t>
    </w:r>
    <w:r w:rsidR="000707F0">
      <w:rPr>
        <w:sz w:val="24"/>
        <w:szCs w:val="24"/>
        <w:rtl/>
      </w:rPr>
      <w:t>مهد</w:t>
    </w:r>
    <w:r w:rsidR="000707F0">
      <w:rPr>
        <w:rFonts w:hint="cs"/>
        <w:sz w:val="24"/>
        <w:szCs w:val="24"/>
        <w:rtl/>
      </w:rPr>
      <w:t>ی</w:t>
    </w:r>
    <w:r w:rsidR="000707F0">
      <w:rPr>
        <w:sz w:val="24"/>
        <w:szCs w:val="24"/>
        <w:rtl/>
      </w:rPr>
      <w:t xml:space="preserve"> منصور</w:t>
    </w:r>
    <w:r w:rsidR="000707F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0707F0">
      <w:rPr>
        <w:sz w:val="24"/>
        <w:szCs w:val="24"/>
        <w:rtl/>
      </w:rPr>
      <w:t>اعتراف ذوال</w:t>
    </w:r>
    <w:r w:rsidR="000707F0">
      <w:rPr>
        <w:rFonts w:hint="cs"/>
        <w:sz w:val="24"/>
        <w:szCs w:val="24"/>
        <w:rtl/>
      </w:rPr>
      <w:t>ی</w:t>
    </w:r>
    <w:r w:rsidR="000707F0">
      <w:rPr>
        <w:rFonts w:hint="eastAsia"/>
        <w:sz w:val="24"/>
        <w:szCs w:val="24"/>
        <w:rtl/>
      </w:rPr>
      <w:t>د</w:t>
    </w:r>
    <w:r w:rsidR="000707F0">
      <w:rPr>
        <w:sz w:val="24"/>
        <w:szCs w:val="24"/>
        <w:rtl/>
      </w:rPr>
      <w:t xml:space="preserve"> به ملک</w:t>
    </w:r>
    <w:r w:rsidR="000707F0">
      <w:rPr>
        <w:rFonts w:hint="cs"/>
        <w:sz w:val="24"/>
        <w:szCs w:val="24"/>
        <w:rtl/>
      </w:rPr>
      <w:t>ی</w:t>
    </w:r>
    <w:r w:rsidR="000707F0">
      <w:rPr>
        <w:rFonts w:hint="eastAsia"/>
        <w:sz w:val="24"/>
        <w:szCs w:val="24"/>
        <w:rtl/>
      </w:rPr>
      <w:t>ت</w:t>
    </w:r>
    <w:r w:rsidR="000707F0">
      <w:rPr>
        <w:sz w:val="24"/>
        <w:szCs w:val="24"/>
        <w:rtl/>
      </w:rPr>
      <w:t xml:space="preserve"> سابقه خصم</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1F" w:rsidRDefault="007139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4368A"/>
    <w:multiLevelType w:val="hybridMultilevel"/>
    <w:tmpl w:val="AA2A8A78"/>
    <w:lvl w:ilvl="0" w:tplc="1AAC9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F59"/>
    <w:rsid w:val="000072A3"/>
    <w:rsid w:val="000157F9"/>
    <w:rsid w:val="00022A93"/>
    <w:rsid w:val="00022B4D"/>
    <w:rsid w:val="00025777"/>
    <w:rsid w:val="00025B70"/>
    <w:rsid w:val="000353D7"/>
    <w:rsid w:val="000438E7"/>
    <w:rsid w:val="000440B5"/>
    <w:rsid w:val="00055496"/>
    <w:rsid w:val="00056763"/>
    <w:rsid w:val="00064A4C"/>
    <w:rsid w:val="000707F0"/>
    <w:rsid w:val="00080A41"/>
    <w:rsid w:val="00080BD7"/>
    <w:rsid w:val="00082233"/>
    <w:rsid w:val="0008299B"/>
    <w:rsid w:val="000913AA"/>
    <w:rsid w:val="000916A6"/>
    <w:rsid w:val="00096C63"/>
    <w:rsid w:val="000A0B66"/>
    <w:rsid w:val="000B5DB5"/>
    <w:rsid w:val="000C3947"/>
    <w:rsid w:val="000C74E7"/>
    <w:rsid w:val="000D2708"/>
    <w:rsid w:val="000D2A37"/>
    <w:rsid w:val="000D30E9"/>
    <w:rsid w:val="000D6818"/>
    <w:rsid w:val="000E335E"/>
    <w:rsid w:val="000F16CF"/>
    <w:rsid w:val="000F5BAC"/>
    <w:rsid w:val="000F7271"/>
    <w:rsid w:val="00106C6E"/>
    <w:rsid w:val="00114AB7"/>
    <w:rsid w:val="00116B2B"/>
    <w:rsid w:val="00124E3D"/>
    <w:rsid w:val="00127E95"/>
    <w:rsid w:val="00130659"/>
    <w:rsid w:val="00133DB6"/>
    <w:rsid w:val="001347C7"/>
    <w:rsid w:val="001356B0"/>
    <w:rsid w:val="00151937"/>
    <w:rsid w:val="001552C8"/>
    <w:rsid w:val="001704A2"/>
    <w:rsid w:val="00181844"/>
    <w:rsid w:val="001837E9"/>
    <w:rsid w:val="00187DFA"/>
    <w:rsid w:val="00194ED5"/>
    <w:rsid w:val="001A1BC1"/>
    <w:rsid w:val="001A1EA5"/>
    <w:rsid w:val="001A2574"/>
    <w:rsid w:val="001A27D7"/>
    <w:rsid w:val="001A294E"/>
    <w:rsid w:val="001A4ED8"/>
    <w:rsid w:val="001B2488"/>
    <w:rsid w:val="001B2C4D"/>
    <w:rsid w:val="001B56D1"/>
    <w:rsid w:val="001B6799"/>
    <w:rsid w:val="001C1362"/>
    <w:rsid w:val="001D2E9A"/>
    <w:rsid w:val="001D597F"/>
    <w:rsid w:val="001E3FD4"/>
    <w:rsid w:val="001E643D"/>
    <w:rsid w:val="0020241A"/>
    <w:rsid w:val="00203821"/>
    <w:rsid w:val="0020685B"/>
    <w:rsid w:val="00211632"/>
    <w:rsid w:val="0021630D"/>
    <w:rsid w:val="002228B3"/>
    <w:rsid w:val="002258AA"/>
    <w:rsid w:val="0024121B"/>
    <w:rsid w:val="00247D2F"/>
    <w:rsid w:val="002562D9"/>
    <w:rsid w:val="00256560"/>
    <w:rsid w:val="00263F8B"/>
    <w:rsid w:val="0027605E"/>
    <w:rsid w:val="00281E00"/>
    <w:rsid w:val="00294A52"/>
    <w:rsid w:val="002B2B34"/>
    <w:rsid w:val="002B575F"/>
    <w:rsid w:val="002B729B"/>
    <w:rsid w:val="002C53A2"/>
    <w:rsid w:val="002D0040"/>
    <w:rsid w:val="002D05E3"/>
    <w:rsid w:val="002D2FA8"/>
    <w:rsid w:val="002D66AB"/>
    <w:rsid w:val="002E220F"/>
    <w:rsid w:val="002E5984"/>
    <w:rsid w:val="002E622D"/>
    <w:rsid w:val="002F7BA0"/>
    <w:rsid w:val="00301523"/>
    <w:rsid w:val="00307311"/>
    <w:rsid w:val="00307AE9"/>
    <w:rsid w:val="0032100F"/>
    <w:rsid w:val="0033402C"/>
    <w:rsid w:val="00340521"/>
    <w:rsid w:val="00344C69"/>
    <w:rsid w:val="00345C73"/>
    <w:rsid w:val="0035265E"/>
    <w:rsid w:val="00354A99"/>
    <w:rsid w:val="00360311"/>
    <w:rsid w:val="00361922"/>
    <w:rsid w:val="00363314"/>
    <w:rsid w:val="00364E9C"/>
    <w:rsid w:val="0037339B"/>
    <w:rsid w:val="003861E2"/>
    <w:rsid w:val="00386C11"/>
    <w:rsid w:val="0038761D"/>
    <w:rsid w:val="0039644C"/>
    <w:rsid w:val="00397466"/>
    <w:rsid w:val="003A6148"/>
    <w:rsid w:val="003B278C"/>
    <w:rsid w:val="003C33F6"/>
    <w:rsid w:val="003C3D2E"/>
    <w:rsid w:val="003C43A5"/>
    <w:rsid w:val="003C5A3A"/>
    <w:rsid w:val="003E1C5C"/>
    <w:rsid w:val="003E6650"/>
    <w:rsid w:val="003F5B46"/>
    <w:rsid w:val="00401363"/>
    <w:rsid w:val="00402E47"/>
    <w:rsid w:val="00425015"/>
    <w:rsid w:val="00430994"/>
    <w:rsid w:val="004371DE"/>
    <w:rsid w:val="00440DF6"/>
    <w:rsid w:val="00441B6D"/>
    <w:rsid w:val="004474BF"/>
    <w:rsid w:val="004556EF"/>
    <w:rsid w:val="00462B07"/>
    <w:rsid w:val="00465BD2"/>
    <w:rsid w:val="004704B5"/>
    <w:rsid w:val="004705CE"/>
    <w:rsid w:val="004715C8"/>
    <w:rsid w:val="00481C31"/>
    <w:rsid w:val="00482FC1"/>
    <w:rsid w:val="00483027"/>
    <w:rsid w:val="004871AA"/>
    <w:rsid w:val="004926E1"/>
    <w:rsid w:val="004A152E"/>
    <w:rsid w:val="004A2FEA"/>
    <w:rsid w:val="004A76E7"/>
    <w:rsid w:val="004B2A70"/>
    <w:rsid w:val="004C3353"/>
    <w:rsid w:val="004C47A7"/>
    <w:rsid w:val="004C7D29"/>
    <w:rsid w:val="004D20A6"/>
    <w:rsid w:val="004D2625"/>
    <w:rsid w:val="004D2DD7"/>
    <w:rsid w:val="004D75C5"/>
    <w:rsid w:val="004E2186"/>
    <w:rsid w:val="004E228C"/>
    <w:rsid w:val="004E66FB"/>
    <w:rsid w:val="004E7B6F"/>
    <w:rsid w:val="004F470A"/>
    <w:rsid w:val="004F4C59"/>
    <w:rsid w:val="00500C8F"/>
    <w:rsid w:val="00501909"/>
    <w:rsid w:val="00507BBB"/>
    <w:rsid w:val="005128DF"/>
    <w:rsid w:val="005206FE"/>
    <w:rsid w:val="005257ED"/>
    <w:rsid w:val="005306C2"/>
    <w:rsid w:val="005306F8"/>
    <w:rsid w:val="00530D22"/>
    <w:rsid w:val="0054023D"/>
    <w:rsid w:val="005426BF"/>
    <w:rsid w:val="0056213C"/>
    <w:rsid w:val="00566D02"/>
    <w:rsid w:val="00580C24"/>
    <w:rsid w:val="005968EF"/>
    <w:rsid w:val="00596C1E"/>
    <w:rsid w:val="00597D2D"/>
    <w:rsid w:val="005A24D7"/>
    <w:rsid w:val="005A2E26"/>
    <w:rsid w:val="005B2D0E"/>
    <w:rsid w:val="005C0DAE"/>
    <w:rsid w:val="005C0F5C"/>
    <w:rsid w:val="005C188E"/>
    <w:rsid w:val="005C3242"/>
    <w:rsid w:val="005C431D"/>
    <w:rsid w:val="005D2349"/>
    <w:rsid w:val="005E1B60"/>
    <w:rsid w:val="005E5507"/>
    <w:rsid w:val="005E607B"/>
    <w:rsid w:val="005F01F6"/>
    <w:rsid w:val="005F0A8D"/>
    <w:rsid w:val="00601229"/>
    <w:rsid w:val="00603B67"/>
    <w:rsid w:val="006162A2"/>
    <w:rsid w:val="006240DA"/>
    <w:rsid w:val="0063256E"/>
    <w:rsid w:val="00633F04"/>
    <w:rsid w:val="00635219"/>
    <w:rsid w:val="00635EC0"/>
    <w:rsid w:val="0063606F"/>
    <w:rsid w:val="00640B58"/>
    <w:rsid w:val="00651B02"/>
    <w:rsid w:val="00651B19"/>
    <w:rsid w:val="006568EA"/>
    <w:rsid w:val="00660A29"/>
    <w:rsid w:val="00672EE1"/>
    <w:rsid w:val="006767B9"/>
    <w:rsid w:val="00695519"/>
    <w:rsid w:val="006A4134"/>
    <w:rsid w:val="006A4AAA"/>
    <w:rsid w:val="006A5DDA"/>
    <w:rsid w:val="006A6701"/>
    <w:rsid w:val="006B21F4"/>
    <w:rsid w:val="006B3753"/>
    <w:rsid w:val="006B7AD6"/>
    <w:rsid w:val="006C50FD"/>
    <w:rsid w:val="006C60D3"/>
    <w:rsid w:val="006D1DD4"/>
    <w:rsid w:val="006D36A2"/>
    <w:rsid w:val="006D4014"/>
    <w:rsid w:val="006D44C1"/>
    <w:rsid w:val="006E5651"/>
    <w:rsid w:val="006E5B85"/>
    <w:rsid w:val="006E706F"/>
    <w:rsid w:val="006F026A"/>
    <w:rsid w:val="0070265B"/>
    <w:rsid w:val="00704813"/>
    <w:rsid w:val="0071391F"/>
    <w:rsid w:val="0072290D"/>
    <w:rsid w:val="00723D6D"/>
    <w:rsid w:val="00724537"/>
    <w:rsid w:val="00726CD9"/>
    <w:rsid w:val="00731724"/>
    <w:rsid w:val="0073474B"/>
    <w:rsid w:val="00735511"/>
    <w:rsid w:val="00737208"/>
    <w:rsid w:val="007402EA"/>
    <w:rsid w:val="00744DE6"/>
    <w:rsid w:val="00761BB5"/>
    <w:rsid w:val="00762452"/>
    <w:rsid w:val="007639E0"/>
    <w:rsid w:val="00763ECF"/>
    <w:rsid w:val="0077419E"/>
    <w:rsid w:val="00775507"/>
    <w:rsid w:val="00783473"/>
    <w:rsid w:val="0078594B"/>
    <w:rsid w:val="00795E02"/>
    <w:rsid w:val="007979D0"/>
    <w:rsid w:val="00797DC2"/>
    <w:rsid w:val="007A4E18"/>
    <w:rsid w:val="007A7B8C"/>
    <w:rsid w:val="007B22F4"/>
    <w:rsid w:val="007C1086"/>
    <w:rsid w:val="007C5DB5"/>
    <w:rsid w:val="007C6D9E"/>
    <w:rsid w:val="007D1C43"/>
    <w:rsid w:val="007D6C53"/>
    <w:rsid w:val="007E1564"/>
    <w:rsid w:val="007E1E87"/>
    <w:rsid w:val="007E5B3F"/>
    <w:rsid w:val="007E646F"/>
    <w:rsid w:val="007F2257"/>
    <w:rsid w:val="007F4FC4"/>
    <w:rsid w:val="0080091D"/>
    <w:rsid w:val="00804108"/>
    <w:rsid w:val="00804FC4"/>
    <w:rsid w:val="00812A3E"/>
    <w:rsid w:val="00816367"/>
    <w:rsid w:val="00816A0B"/>
    <w:rsid w:val="00824B22"/>
    <w:rsid w:val="00830C53"/>
    <w:rsid w:val="008335C9"/>
    <w:rsid w:val="0083656C"/>
    <w:rsid w:val="00837FAA"/>
    <w:rsid w:val="008401DD"/>
    <w:rsid w:val="00841F77"/>
    <w:rsid w:val="0085276D"/>
    <w:rsid w:val="0085653B"/>
    <w:rsid w:val="00863390"/>
    <w:rsid w:val="0086385C"/>
    <w:rsid w:val="00871916"/>
    <w:rsid w:val="00881F40"/>
    <w:rsid w:val="00894753"/>
    <w:rsid w:val="008956DD"/>
    <w:rsid w:val="008A0930"/>
    <w:rsid w:val="008A2210"/>
    <w:rsid w:val="008A510E"/>
    <w:rsid w:val="008A522A"/>
    <w:rsid w:val="008A70BE"/>
    <w:rsid w:val="008B110D"/>
    <w:rsid w:val="008B4464"/>
    <w:rsid w:val="008B750B"/>
    <w:rsid w:val="008C3162"/>
    <w:rsid w:val="008D02CC"/>
    <w:rsid w:val="008D1F14"/>
    <w:rsid w:val="008E04AC"/>
    <w:rsid w:val="008E3924"/>
    <w:rsid w:val="008F13F7"/>
    <w:rsid w:val="008F4633"/>
    <w:rsid w:val="008F5B4D"/>
    <w:rsid w:val="00901328"/>
    <w:rsid w:val="00907425"/>
    <w:rsid w:val="0091226A"/>
    <w:rsid w:val="00922D4D"/>
    <w:rsid w:val="00923C34"/>
    <w:rsid w:val="00924152"/>
    <w:rsid w:val="0092513D"/>
    <w:rsid w:val="009257B2"/>
    <w:rsid w:val="00927A9F"/>
    <w:rsid w:val="009335CC"/>
    <w:rsid w:val="00935A55"/>
    <w:rsid w:val="009419FD"/>
    <w:rsid w:val="00941CEB"/>
    <w:rsid w:val="0094720F"/>
    <w:rsid w:val="00953B28"/>
    <w:rsid w:val="00954322"/>
    <w:rsid w:val="00957CAA"/>
    <w:rsid w:val="0096778A"/>
    <w:rsid w:val="00972FB6"/>
    <w:rsid w:val="00977656"/>
    <w:rsid w:val="009846A7"/>
    <w:rsid w:val="0098794D"/>
    <w:rsid w:val="00993337"/>
    <w:rsid w:val="0099451C"/>
    <w:rsid w:val="0099497B"/>
    <w:rsid w:val="009A43BA"/>
    <w:rsid w:val="009B0D05"/>
    <w:rsid w:val="009B2381"/>
    <w:rsid w:val="009B4CA6"/>
    <w:rsid w:val="009B79F8"/>
    <w:rsid w:val="009C3E37"/>
    <w:rsid w:val="009C42D4"/>
    <w:rsid w:val="009C66D5"/>
    <w:rsid w:val="009D0C2D"/>
    <w:rsid w:val="009D13FD"/>
    <w:rsid w:val="009D266A"/>
    <w:rsid w:val="009D7DBB"/>
    <w:rsid w:val="009F7E07"/>
    <w:rsid w:val="00A01522"/>
    <w:rsid w:val="00A10A11"/>
    <w:rsid w:val="00A12967"/>
    <w:rsid w:val="00A13C6A"/>
    <w:rsid w:val="00A15196"/>
    <w:rsid w:val="00A17B09"/>
    <w:rsid w:val="00A34DF3"/>
    <w:rsid w:val="00A457C6"/>
    <w:rsid w:val="00A46AD0"/>
    <w:rsid w:val="00A47063"/>
    <w:rsid w:val="00A473A8"/>
    <w:rsid w:val="00A513F0"/>
    <w:rsid w:val="00A52EBA"/>
    <w:rsid w:val="00A61AC8"/>
    <w:rsid w:val="00A6230E"/>
    <w:rsid w:val="00A6366F"/>
    <w:rsid w:val="00A65D4C"/>
    <w:rsid w:val="00A70512"/>
    <w:rsid w:val="00A920CC"/>
    <w:rsid w:val="00AA1F60"/>
    <w:rsid w:val="00AA40D7"/>
    <w:rsid w:val="00AB4DFA"/>
    <w:rsid w:val="00AB5F7D"/>
    <w:rsid w:val="00AC0C50"/>
    <w:rsid w:val="00AC11F6"/>
    <w:rsid w:val="00AC5300"/>
    <w:rsid w:val="00AC6FE2"/>
    <w:rsid w:val="00AE2761"/>
    <w:rsid w:val="00AF3925"/>
    <w:rsid w:val="00B127DA"/>
    <w:rsid w:val="00B1296B"/>
    <w:rsid w:val="00B13DE8"/>
    <w:rsid w:val="00B16FB4"/>
    <w:rsid w:val="00B2292F"/>
    <w:rsid w:val="00B43169"/>
    <w:rsid w:val="00B55AE4"/>
    <w:rsid w:val="00B70B46"/>
    <w:rsid w:val="00B739B0"/>
    <w:rsid w:val="00B814A3"/>
    <w:rsid w:val="00B83645"/>
    <w:rsid w:val="00B94576"/>
    <w:rsid w:val="00B96F38"/>
    <w:rsid w:val="00BA09FE"/>
    <w:rsid w:val="00BD0E74"/>
    <w:rsid w:val="00BD5F8C"/>
    <w:rsid w:val="00BE29DD"/>
    <w:rsid w:val="00BF6DC2"/>
    <w:rsid w:val="00C066AF"/>
    <w:rsid w:val="00C10E06"/>
    <w:rsid w:val="00C145B8"/>
    <w:rsid w:val="00C2438F"/>
    <w:rsid w:val="00C32A7E"/>
    <w:rsid w:val="00C34F28"/>
    <w:rsid w:val="00C368DF"/>
    <w:rsid w:val="00C40814"/>
    <w:rsid w:val="00C442C5"/>
    <w:rsid w:val="00C46863"/>
    <w:rsid w:val="00C57B5C"/>
    <w:rsid w:val="00C57C7C"/>
    <w:rsid w:val="00C61049"/>
    <w:rsid w:val="00C63FFE"/>
    <w:rsid w:val="00C737D3"/>
    <w:rsid w:val="00C91EB6"/>
    <w:rsid w:val="00CA10B0"/>
    <w:rsid w:val="00CA2F8E"/>
    <w:rsid w:val="00CA7FD5"/>
    <w:rsid w:val="00CB3287"/>
    <w:rsid w:val="00CB33E2"/>
    <w:rsid w:val="00CB4E68"/>
    <w:rsid w:val="00CC2733"/>
    <w:rsid w:val="00CD0050"/>
    <w:rsid w:val="00CD0F1D"/>
    <w:rsid w:val="00CD59BF"/>
    <w:rsid w:val="00CE7481"/>
    <w:rsid w:val="00CF0A8F"/>
    <w:rsid w:val="00CF0E4E"/>
    <w:rsid w:val="00CF2FDA"/>
    <w:rsid w:val="00D048CE"/>
    <w:rsid w:val="00D06516"/>
    <w:rsid w:val="00D068FC"/>
    <w:rsid w:val="00D10998"/>
    <w:rsid w:val="00D15CBD"/>
    <w:rsid w:val="00D221CB"/>
    <w:rsid w:val="00D23391"/>
    <w:rsid w:val="00D26600"/>
    <w:rsid w:val="00D31805"/>
    <w:rsid w:val="00D33A2F"/>
    <w:rsid w:val="00D552B9"/>
    <w:rsid w:val="00D5797B"/>
    <w:rsid w:val="00D735B2"/>
    <w:rsid w:val="00D74021"/>
    <w:rsid w:val="00D76D01"/>
    <w:rsid w:val="00D87863"/>
    <w:rsid w:val="00D922A9"/>
    <w:rsid w:val="00D9394A"/>
    <w:rsid w:val="00DA406F"/>
    <w:rsid w:val="00DB0CBB"/>
    <w:rsid w:val="00DB67CC"/>
    <w:rsid w:val="00DC3783"/>
    <w:rsid w:val="00DC633C"/>
    <w:rsid w:val="00DC7183"/>
    <w:rsid w:val="00DD4D62"/>
    <w:rsid w:val="00DE1070"/>
    <w:rsid w:val="00DF2EA3"/>
    <w:rsid w:val="00DF7171"/>
    <w:rsid w:val="00E00219"/>
    <w:rsid w:val="00E0316B"/>
    <w:rsid w:val="00E25E10"/>
    <w:rsid w:val="00E300C6"/>
    <w:rsid w:val="00E40F97"/>
    <w:rsid w:val="00E46D40"/>
    <w:rsid w:val="00E47F7C"/>
    <w:rsid w:val="00E50B41"/>
    <w:rsid w:val="00E5219B"/>
    <w:rsid w:val="00E52D07"/>
    <w:rsid w:val="00E5518B"/>
    <w:rsid w:val="00E609FE"/>
    <w:rsid w:val="00E75920"/>
    <w:rsid w:val="00E80D96"/>
    <w:rsid w:val="00E871FA"/>
    <w:rsid w:val="00E936A4"/>
    <w:rsid w:val="00E954BB"/>
    <w:rsid w:val="00E95B36"/>
    <w:rsid w:val="00EA45E7"/>
    <w:rsid w:val="00EA4BF1"/>
    <w:rsid w:val="00EB3DDB"/>
    <w:rsid w:val="00EB78E3"/>
    <w:rsid w:val="00EB7BE3"/>
    <w:rsid w:val="00EC1C4B"/>
    <w:rsid w:val="00EC735A"/>
    <w:rsid w:val="00ED5F38"/>
    <w:rsid w:val="00EE7F62"/>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02F"/>
    <w:rsid w:val="00FA3B17"/>
    <w:rsid w:val="00FA4298"/>
    <w:rsid w:val="00FA5E8D"/>
    <w:rsid w:val="00FA5F3D"/>
    <w:rsid w:val="00FB32C2"/>
    <w:rsid w:val="00FB399E"/>
    <w:rsid w:val="00FB7F50"/>
    <w:rsid w:val="00FC2A85"/>
    <w:rsid w:val="00FC40AF"/>
    <w:rsid w:val="00FD0A16"/>
    <w:rsid w:val="00FE3D7D"/>
    <w:rsid w:val="00FE438E"/>
    <w:rsid w:val="00FE6B56"/>
    <w:rsid w:val="00FE6DCF"/>
    <w:rsid w:val="00FF6BC0"/>
    <w:rsid w:val="00FF6F1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C833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2F"/>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360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107/1/190/&#1571;&#1614;&#1576;&#1616;&#1610;" TargetMode="External"/><Relationship Id="rId3" Type="http://schemas.openxmlformats.org/officeDocument/2006/relationships/hyperlink" Target="http://lib.eshia.ir/13102/4/615/&#1575;&#1604;&#1578;&#1581;&#1602;&#1740;&#1602;" TargetMode="External"/><Relationship Id="rId7" Type="http://schemas.openxmlformats.org/officeDocument/2006/relationships/hyperlink" Target="http://lib.eshia.ir/13050/7/32/&#1579;&#1605;" TargetMode="External"/><Relationship Id="rId2" Type="http://schemas.openxmlformats.org/officeDocument/2006/relationships/hyperlink" Target="http://lib.eshia.ir/13050/7/32/&#1579;&#1605;" TargetMode="External"/><Relationship Id="rId1" Type="http://schemas.openxmlformats.org/officeDocument/2006/relationships/hyperlink" Target="http://lib.eshia.ir/86437/1/297/&#1593;&#1604;&#1605;&#1607;" TargetMode="External"/><Relationship Id="rId6" Type="http://schemas.openxmlformats.org/officeDocument/2006/relationships/hyperlink" Target="http://lib.eshia.ir/86437/1/297/&#1593;&#1604;&#1605;&#1607;" TargetMode="External"/><Relationship Id="rId5" Type="http://schemas.openxmlformats.org/officeDocument/2006/relationships/hyperlink" Target="http://lib.eshia.ir/86553/2/108/%20&#1575;&#1593;&#1578;&#1585;&#1601;" TargetMode="External"/><Relationship Id="rId10" Type="http://schemas.openxmlformats.org/officeDocument/2006/relationships/hyperlink" Target="http://lib.eshia.ir/15335/16/218/&#1591;&#1593;&#1605;&#1577;" TargetMode="External"/><Relationship Id="rId4" Type="http://schemas.openxmlformats.org/officeDocument/2006/relationships/hyperlink" Target="http://lib.eshia.ir/13053/4/31/&#1604;&#1604;&#1605;&#1608;&#1589;&#1610;" TargetMode="External"/><Relationship Id="rId9" Type="http://schemas.openxmlformats.org/officeDocument/2006/relationships/hyperlink" Target="http://lib.eshia.ir/10107/1/191/&#1604;&#1614;&#1587;&#1618;&#1606;&#1614;&#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DAB8-2504-40BC-9E02-240EDFE5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321</TotalTime>
  <Pages>7</Pages>
  <Words>2199</Words>
  <Characters>12540</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13</cp:revision>
  <dcterms:created xsi:type="dcterms:W3CDTF">2018-01-15T06:47:00Z</dcterms:created>
  <dcterms:modified xsi:type="dcterms:W3CDTF">2018-01-15T13:37:00Z</dcterms:modified>
  <cp:contentStatus>ویرایش 2.5</cp:contentStatus>
  <cp:version>2.3</cp:version>
</cp:coreProperties>
</file>