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4C2CFE" w:rsidRDefault="00202794" w:rsidP="00202794">
      <w:pPr>
        <w:spacing w:before="240" w:line="276" w:lineRule="auto"/>
        <w:jc w:val="center"/>
        <w:rPr>
          <w:rFonts w:ascii="Arabic Typesetting" w:hAnsi="Arabic Typesetting" w:cs="Arabic Typesetting"/>
          <w:b/>
          <w:bCs/>
          <w:color w:val="00B050"/>
          <w:sz w:val="32"/>
          <w:szCs w:val="32"/>
          <w:lang w:bidi="ar-LB"/>
        </w:rPr>
      </w:pPr>
      <w:r w:rsidRPr="004C2CFE">
        <w:rPr>
          <w:rFonts w:ascii="Arabic Typesetting" w:hAnsi="Arabic Typesetting" w:cs="Arabic Typesetting"/>
          <w:b/>
          <w:bCs/>
          <w:color w:val="00B050"/>
          <w:sz w:val="32"/>
          <w:szCs w:val="32"/>
          <w:rtl/>
          <w:lang w:bidi="ar-LB"/>
        </w:rPr>
        <w:t>بسم الله الرحمن الرحيم</w:t>
      </w:r>
    </w:p>
    <w:p w:rsidR="00202794" w:rsidRPr="004C2CFE" w:rsidRDefault="00202794" w:rsidP="00202794">
      <w:pPr>
        <w:spacing w:before="240" w:line="276" w:lineRule="auto"/>
        <w:jc w:val="center"/>
        <w:rPr>
          <w:rFonts w:ascii="Arabic Typesetting" w:hAnsi="Arabic Typesetting" w:cs="Arabic Typesetting"/>
          <w:sz w:val="32"/>
          <w:szCs w:val="32"/>
          <w:lang w:bidi="ar-LB"/>
        </w:rPr>
      </w:pPr>
    </w:p>
    <w:p w:rsidR="00202794" w:rsidRPr="004C2CFE" w:rsidRDefault="00202794" w:rsidP="00202794">
      <w:pPr>
        <w:spacing w:after="0" w:line="240" w:lineRule="auto"/>
        <w:jc w:val="both"/>
        <w:rPr>
          <w:rFonts w:ascii="Arabic Typesetting" w:hAnsi="Arabic Typesetting" w:cs="Arabic Typesetting"/>
          <w:b/>
          <w:bCs/>
          <w:sz w:val="32"/>
          <w:szCs w:val="32"/>
          <w:lang w:bidi="ar-LB"/>
        </w:rPr>
      </w:pPr>
      <w:r w:rsidRPr="004C2CFE">
        <w:rPr>
          <w:rFonts w:ascii="Arabic Typesetting" w:hAnsi="Arabic Typesetting" w:cs="Arabic Typesetting"/>
          <w:b/>
          <w:bCs/>
          <w:sz w:val="32"/>
          <w:szCs w:val="32"/>
          <w:rtl/>
          <w:lang w:bidi="ar-LB"/>
        </w:rPr>
        <w:t>الدرس</w:t>
      </w:r>
      <w:r w:rsidRPr="004C2CFE">
        <w:rPr>
          <w:rFonts w:ascii="Arabic Typesetting" w:hAnsi="Arabic Typesetting" w:cs="Arabic Typesetting"/>
          <w:b/>
          <w:bCs/>
          <w:color w:val="000000" w:themeColor="text1"/>
          <w:sz w:val="32"/>
          <w:szCs w:val="32"/>
          <w:rtl/>
          <w:lang w:bidi="ar-LB"/>
        </w:rPr>
        <w:t>:</w:t>
      </w:r>
      <w:r w:rsidRPr="004C2CFE">
        <w:rPr>
          <w:rFonts w:ascii="Lotus Linotype" w:hAnsi="Lotus Linotype" w:cs="Lotus Linotype"/>
          <w:b/>
          <w:bCs/>
          <w:color w:val="FF0000"/>
          <w:sz w:val="32"/>
          <w:szCs w:val="32"/>
          <w:rtl/>
          <w:lang w:bidi="ar-LB"/>
        </w:rPr>
        <w:t xml:space="preserve"> </w:t>
      </w:r>
      <w:r w:rsidR="00224787" w:rsidRPr="004C2CFE">
        <w:rPr>
          <w:rFonts w:ascii="Lotus Linotype" w:hAnsi="Lotus Linotype" w:cs="Lotus Linotype" w:hint="cs"/>
          <w:b/>
          <w:bCs/>
          <w:color w:val="FF0000"/>
          <w:sz w:val="32"/>
          <w:szCs w:val="32"/>
          <w:rtl/>
          <w:lang w:bidi="ar-LB"/>
        </w:rPr>
        <w:t xml:space="preserve">64 </w:t>
      </w:r>
      <w:r w:rsidRPr="004C2CFE">
        <w:rPr>
          <w:rFonts w:ascii="Lotus Linotype" w:hAnsi="Lotus Linotype" w:cs="Lotus Linotype" w:hint="cs"/>
          <w:b/>
          <w:bCs/>
          <w:color w:val="FF0000"/>
          <w:sz w:val="32"/>
          <w:szCs w:val="32"/>
          <w:rtl/>
          <w:lang w:bidi="ar-LB"/>
        </w:rPr>
        <w:t xml:space="preserve">  </w:t>
      </w:r>
      <w:r w:rsidR="00224787" w:rsidRPr="004C2CFE">
        <w:rPr>
          <w:rFonts w:ascii="Lotus Linotype" w:hAnsi="Lotus Linotype" w:cs="Lotus Linotype"/>
          <w:b/>
          <w:bCs/>
          <w:color w:val="FF0000"/>
          <w:sz w:val="32"/>
          <w:szCs w:val="32"/>
          <w:rtl/>
          <w:lang w:bidi="ar-LB"/>
        </w:rPr>
        <w:t xml:space="preserve">  </w:t>
      </w:r>
      <w:r w:rsidRPr="004C2CFE">
        <w:rPr>
          <w:rFonts w:ascii="Lotus Linotype" w:hAnsi="Lotus Linotype" w:cs="Lotus Linotype"/>
          <w:b/>
          <w:bCs/>
          <w:color w:val="FF0000"/>
          <w:sz w:val="32"/>
          <w:szCs w:val="32"/>
          <w:rtl/>
          <w:lang w:bidi="ar-LB"/>
        </w:rPr>
        <w:t xml:space="preserve">                                             </w:t>
      </w:r>
      <w:r w:rsidR="004C2CFE">
        <w:rPr>
          <w:rFonts w:ascii="Lotus Linotype" w:hAnsi="Lotus Linotype" w:cs="Lotus Linotype"/>
          <w:b/>
          <w:bCs/>
          <w:color w:val="FF0000"/>
          <w:sz w:val="32"/>
          <w:szCs w:val="32"/>
          <w:rtl/>
          <w:lang w:bidi="ar-LB"/>
        </w:rPr>
        <w:t xml:space="preserve">             </w:t>
      </w:r>
      <w:r w:rsidRPr="004C2CFE">
        <w:rPr>
          <w:rFonts w:ascii="Lotus Linotype" w:hAnsi="Lotus Linotype" w:cs="Lotus Linotype"/>
          <w:b/>
          <w:bCs/>
          <w:color w:val="FF0000"/>
          <w:sz w:val="32"/>
          <w:szCs w:val="32"/>
          <w:rtl/>
          <w:lang w:bidi="ar-LB"/>
        </w:rPr>
        <w:t xml:space="preserve">                                      </w:t>
      </w:r>
      <w:r w:rsidRPr="004C2CFE">
        <w:rPr>
          <w:rFonts w:ascii="Arabic Typesetting" w:hAnsi="Arabic Typesetting" w:cs="Arabic Typesetting"/>
          <w:b/>
          <w:bCs/>
          <w:sz w:val="32"/>
          <w:szCs w:val="32"/>
          <w:rtl/>
          <w:lang w:bidi="ar-LB"/>
        </w:rPr>
        <w:t>الأستاذ</w:t>
      </w:r>
      <w:r w:rsidRPr="004C2CFE">
        <w:rPr>
          <w:rFonts w:ascii="Arabic Typesetting" w:hAnsi="Arabic Typesetting" w:cs="Arabic Typesetting"/>
          <w:sz w:val="32"/>
          <w:szCs w:val="32"/>
          <w:rtl/>
          <w:lang w:bidi="ar-LB"/>
        </w:rPr>
        <w:t xml:space="preserve">: الشيخ محمد تقي الشهيدي </w:t>
      </w:r>
      <w:r w:rsidRPr="004C2CFE">
        <w:rPr>
          <w:rFonts w:ascii="Arabic Typesetting" w:hAnsi="Arabic Typesetting" w:cs="Taher" w:hint="cs"/>
          <w:sz w:val="28"/>
          <w:szCs w:val="28"/>
          <w:rtl/>
          <w:lang w:bidi="ar-LB"/>
        </w:rPr>
        <w:t>=</w:t>
      </w:r>
      <w:r w:rsidRPr="004C2CFE">
        <w:rPr>
          <w:rFonts w:ascii="Arabic Typesetting" w:hAnsi="Arabic Typesetting" w:cs="Arabic Typesetting"/>
          <w:b/>
          <w:bCs/>
          <w:sz w:val="32"/>
          <w:szCs w:val="32"/>
          <w:rtl/>
          <w:lang w:bidi="ar-LB"/>
        </w:rPr>
        <w:t xml:space="preserve">                                                                                          </w:t>
      </w:r>
    </w:p>
    <w:p w:rsidR="00202794" w:rsidRPr="004C2CFE" w:rsidRDefault="00202794" w:rsidP="00202794">
      <w:pPr>
        <w:spacing w:after="0" w:line="240" w:lineRule="auto"/>
        <w:jc w:val="both"/>
        <w:rPr>
          <w:rFonts w:ascii="Arabic Typesetting" w:hAnsi="Arabic Typesetting" w:cs="Arabic Typesetting"/>
          <w:sz w:val="32"/>
          <w:szCs w:val="32"/>
          <w:lang w:bidi="ar-LB"/>
        </w:rPr>
      </w:pPr>
      <w:r w:rsidRPr="004C2CFE">
        <w:rPr>
          <w:rFonts w:ascii="Arabic Typesetting" w:hAnsi="Arabic Typesetting" w:cs="Arabic Typesetting"/>
          <w:b/>
          <w:bCs/>
          <w:sz w:val="32"/>
          <w:szCs w:val="32"/>
          <w:rtl/>
          <w:lang w:bidi="ar-LB"/>
        </w:rPr>
        <w:t>المبح</w:t>
      </w:r>
      <w:r w:rsidRPr="004C2CFE">
        <w:rPr>
          <w:rFonts w:ascii="Arabic Typesetting" w:hAnsi="Arabic Typesetting" w:cs="Arabic Typesetting"/>
          <w:b/>
          <w:bCs/>
          <w:color w:val="000000" w:themeColor="text1"/>
          <w:sz w:val="32"/>
          <w:szCs w:val="32"/>
          <w:rtl/>
          <w:lang w:bidi="ar-LB"/>
        </w:rPr>
        <w:t>ث:</w:t>
      </w:r>
      <w:r w:rsidRPr="004C2CFE">
        <w:rPr>
          <w:rFonts w:ascii="Arabic Typesetting" w:hAnsi="Arabic Typesetting" w:cs="Arabic Typesetting"/>
          <w:color w:val="000000" w:themeColor="text1"/>
          <w:sz w:val="32"/>
          <w:szCs w:val="32"/>
          <w:rtl/>
          <w:lang w:bidi="ar-LB"/>
        </w:rPr>
        <w:t xml:space="preserve"> </w:t>
      </w:r>
      <w:r w:rsidR="000C07EB" w:rsidRPr="004C2CFE">
        <w:rPr>
          <w:rFonts w:ascii="Arabic Typesetting" w:hAnsi="Arabic Typesetting" w:cs="Arabic Typesetting"/>
          <w:b/>
          <w:bCs/>
          <w:color w:val="FF0000"/>
          <w:sz w:val="32"/>
          <w:szCs w:val="32"/>
          <w:rtl/>
          <w:lang w:bidi="ar-LB"/>
        </w:rPr>
        <w:t>الم</w:t>
      </w:r>
      <w:r w:rsidR="000C07EB" w:rsidRPr="004C2CFE">
        <w:rPr>
          <w:rFonts w:ascii="Arabic Typesetting" w:hAnsi="Arabic Typesetting" w:cs="Arabic Typesetting" w:hint="cs"/>
          <w:b/>
          <w:bCs/>
          <w:color w:val="FF0000"/>
          <w:sz w:val="32"/>
          <w:szCs w:val="32"/>
          <w:rtl/>
          <w:lang w:bidi="ar-LB"/>
        </w:rPr>
        <w:t>طلق والمقيد</w:t>
      </w:r>
      <w:r w:rsidRPr="004C2CFE">
        <w:rPr>
          <w:rFonts w:ascii="Arabic Typesetting" w:hAnsi="Arabic Typesetting" w:cs="Arabic Typesetting"/>
          <w:color w:val="FF0000"/>
          <w:sz w:val="32"/>
          <w:szCs w:val="32"/>
          <w:rtl/>
          <w:lang w:bidi="ar-LB"/>
        </w:rPr>
        <w:t xml:space="preserve"> </w:t>
      </w:r>
      <w:r w:rsidRPr="004C2CFE">
        <w:rPr>
          <w:rFonts w:ascii="Arabic Typesetting" w:hAnsi="Arabic Typesetting" w:cs="Arabic Typesetting"/>
          <w:sz w:val="32"/>
          <w:szCs w:val="32"/>
          <w:rtl/>
          <w:lang w:bidi="ar-LB"/>
        </w:rPr>
        <w:t>(</w:t>
      </w:r>
      <w:r w:rsidR="004C2CFE" w:rsidRPr="004C2CFE">
        <w:rPr>
          <w:rFonts w:ascii="Arabic Typesetting" w:hAnsi="Arabic Typesetting" w:cs="Arabic Typesetting" w:hint="cs"/>
          <w:b/>
          <w:bCs/>
          <w:color w:val="00B050"/>
          <w:sz w:val="32"/>
          <w:szCs w:val="32"/>
          <w:rtl/>
          <w:lang w:bidi="ar-LB"/>
        </w:rPr>
        <w:t>التنبيهات</w:t>
      </w:r>
      <w:r w:rsidRPr="004C2CFE">
        <w:rPr>
          <w:rFonts w:ascii="Arabic Typesetting" w:hAnsi="Arabic Typesetting" w:cs="Arabic Typesetting"/>
          <w:sz w:val="32"/>
          <w:szCs w:val="32"/>
          <w:rtl/>
          <w:lang w:bidi="ar-LB"/>
        </w:rPr>
        <w:t>)</w:t>
      </w:r>
      <w:r w:rsidR="000C07EB" w:rsidRPr="004C2CFE">
        <w:rPr>
          <w:rFonts w:ascii="Arabic Typesetting" w:hAnsi="Arabic Typesetting" w:cs="Arabic Typesetting" w:hint="cs"/>
          <w:sz w:val="32"/>
          <w:szCs w:val="32"/>
          <w:rtl/>
          <w:lang w:bidi="ar-LB"/>
        </w:rPr>
        <w:t xml:space="preserve">         </w:t>
      </w:r>
      <w:r w:rsidRPr="004C2CFE">
        <w:rPr>
          <w:rFonts w:ascii="Arabic Typesetting" w:hAnsi="Arabic Typesetting" w:cs="Arabic Typesetting"/>
          <w:sz w:val="32"/>
          <w:szCs w:val="32"/>
          <w:rtl/>
          <w:lang w:bidi="ar-LB"/>
        </w:rPr>
        <w:t xml:space="preserve">                                </w:t>
      </w:r>
      <w:r w:rsidRPr="004C2CFE">
        <w:rPr>
          <w:rFonts w:ascii="Arabic Typesetting" w:hAnsi="Arabic Typesetting" w:cs="Arabic Typesetting"/>
          <w:b/>
          <w:bCs/>
          <w:sz w:val="32"/>
          <w:szCs w:val="32"/>
          <w:rtl/>
          <w:lang w:bidi="ar-LB"/>
        </w:rPr>
        <w:t xml:space="preserve">         </w:t>
      </w:r>
      <w:r w:rsidR="004C2CFE">
        <w:rPr>
          <w:rFonts w:ascii="Arabic Typesetting" w:hAnsi="Arabic Typesetting" w:cs="Arabic Typesetting"/>
          <w:b/>
          <w:bCs/>
          <w:sz w:val="32"/>
          <w:szCs w:val="32"/>
          <w:rtl/>
          <w:lang w:bidi="ar-LB"/>
        </w:rPr>
        <w:t xml:space="preserve">    </w:t>
      </w:r>
      <w:r w:rsidR="004C2CFE" w:rsidRPr="004C2CFE">
        <w:rPr>
          <w:rFonts w:ascii="Arabic Typesetting" w:hAnsi="Arabic Typesetting" w:cs="Arabic Typesetting"/>
          <w:b/>
          <w:bCs/>
          <w:sz w:val="32"/>
          <w:szCs w:val="32"/>
          <w:rtl/>
          <w:lang w:bidi="ar-LB"/>
        </w:rPr>
        <w:t xml:space="preserve">      </w:t>
      </w:r>
      <w:r w:rsidRPr="004C2CFE">
        <w:rPr>
          <w:rFonts w:ascii="Arabic Typesetting" w:hAnsi="Arabic Typesetting" w:cs="Arabic Typesetting"/>
          <w:b/>
          <w:bCs/>
          <w:sz w:val="32"/>
          <w:szCs w:val="32"/>
          <w:rtl/>
          <w:lang w:bidi="ar-LB"/>
        </w:rPr>
        <w:t>الدرس</w:t>
      </w:r>
      <w:r w:rsidRPr="004C2CFE">
        <w:rPr>
          <w:rFonts w:ascii="Arabic Typesetting" w:hAnsi="Arabic Typesetting" w:cs="Arabic Typesetting"/>
          <w:sz w:val="32"/>
          <w:szCs w:val="32"/>
          <w:rtl/>
          <w:lang w:bidi="ar-LB"/>
        </w:rPr>
        <w:t>: الأصول</w:t>
      </w:r>
    </w:p>
    <w:p w:rsidR="00202794" w:rsidRPr="004C2CFE" w:rsidRDefault="00202794" w:rsidP="00202794">
      <w:pPr>
        <w:spacing w:before="240" w:line="240" w:lineRule="auto"/>
        <w:jc w:val="both"/>
        <w:rPr>
          <w:rFonts w:ascii="Arabic Typesetting" w:hAnsi="Arabic Typesetting" w:cs="Arabic Typesetting"/>
          <w:sz w:val="32"/>
          <w:szCs w:val="32"/>
          <w:lang w:bidi="ar-LB"/>
        </w:rPr>
      </w:pPr>
      <w:r w:rsidRPr="004C2CFE">
        <w:rPr>
          <w:rFonts w:ascii="Arabic Typesetting" w:hAnsi="Arabic Typesetting" w:cs="Arabic Typesetting"/>
          <w:b/>
          <w:bCs/>
          <w:sz w:val="32"/>
          <w:szCs w:val="32"/>
          <w:rtl/>
          <w:lang w:bidi="ar-LB"/>
        </w:rPr>
        <w:t>التاريخ</w:t>
      </w:r>
      <w:r w:rsidRPr="004C2CFE">
        <w:rPr>
          <w:rFonts w:ascii="Arabic Typesetting" w:hAnsi="Arabic Typesetting" w:cs="Arabic Typesetting"/>
          <w:b/>
          <w:bCs/>
          <w:color w:val="000000" w:themeColor="text1"/>
          <w:sz w:val="32"/>
          <w:szCs w:val="32"/>
          <w:rtl/>
          <w:lang w:bidi="ar-LB"/>
        </w:rPr>
        <w:t>:</w:t>
      </w:r>
      <w:r w:rsidR="004C2CFE">
        <w:rPr>
          <w:rFonts w:ascii="Arabic Typesetting" w:hAnsi="Arabic Typesetting" w:cs="Arabic Typesetting" w:hint="cs"/>
          <w:sz w:val="32"/>
          <w:szCs w:val="32"/>
          <w:rtl/>
          <w:lang w:bidi="ar-LB"/>
        </w:rPr>
        <w:t xml:space="preserve"> الثلاثاء، 28 رجب الأصب، 1444 ه</w:t>
      </w:r>
    </w:p>
    <w:p w:rsidR="00202794" w:rsidRPr="004C2CFE" w:rsidRDefault="00202794" w:rsidP="00202794">
      <w:pPr>
        <w:rPr>
          <w:rFonts w:ascii="Lotus Linotype" w:hAnsi="Lotus Linotype" w:cs="Lotus Linotype"/>
          <w:sz w:val="32"/>
          <w:szCs w:val="32"/>
          <w:lang w:bidi="ar-LB"/>
        </w:rPr>
      </w:pPr>
    </w:p>
    <w:p w:rsidR="004C2CFE" w:rsidRPr="004C2CFE" w:rsidRDefault="004C2CFE" w:rsidP="00202794">
      <w:pPr>
        <w:jc w:val="center"/>
        <w:rPr>
          <w:rFonts w:ascii="Lotus Linotype" w:hAnsi="Lotus Linotype" w:cs="Lotus Linotype"/>
          <w:color w:val="AFD597"/>
          <w:sz w:val="32"/>
          <w:szCs w:val="32"/>
          <w:rtl/>
          <w:lang w:bidi="ar-LB"/>
        </w:rPr>
      </w:pPr>
    </w:p>
    <w:p w:rsidR="00202794" w:rsidRPr="004C2CFE" w:rsidRDefault="00202794" w:rsidP="00202794">
      <w:pPr>
        <w:jc w:val="center"/>
        <w:rPr>
          <w:rFonts w:ascii="Lotus Linotype" w:hAnsi="Lotus Linotype" w:cs="Lotus Linotype"/>
          <w:color w:val="385623" w:themeColor="accent6" w:themeShade="80"/>
          <w:sz w:val="32"/>
          <w:szCs w:val="32"/>
          <w:rtl/>
          <w:lang w:bidi="ar-LB"/>
        </w:rPr>
      </w:pPr>
      <w:r w:rsidRPr="004C2CFE">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4C2CFE" w:rsidRPr="004C2CFE" w:rsidRDefault="004C2CFE" w:rsidP="00202794">
      <w:pPr>
        <w:jc w:val="center"/>
        <w:rPr>
          <w:rFonts w:ascii="Lotus Linotype" w:hAnsi="Lotus Linotype" w:cs="Lotus Linotype"/>
          <w:color w:val="385623" w:themeColor="accent6" w:themeShade="80"/>
          <w:sz w:val="32"/>
          <w:szCs w:val="32"/>
          <w:lang w:bidi="ar-LB"/>
        </w:rPr>
      </w:pPr>
    </w:p>
    <w:p w:rsidR="00C02B86" w:rsidRPr="004C2CFE" w:rsidRDefault="004C2CFE" w:rsidP="004C2CFE">
      <w:pPr>
        <w:jc w:val="center"/>
        <w:rPr>
          <w:rFonts w:ascii="Lotus Linotype" w:hAnsi="Lotus Linotype" w:cs="Lotus Linotype"/>
          <w:b/>
          <w:bCs/>
          <w:color w:val="FF0000"/>
          <w:sz w:val="36"/>
          <w:szCs w:val="36"/>
          <w:rtl/>
          <w:lang w:bidi="ar-LB"/>
        </w:rPr>
      </w:pPr>
      <w:r w:rsidRPr="004C2CFE">
        <w:rPr>
          <w:rFonts w:ascii="Lotus Linotype" w:hAnsi="Lotus Linotype" w:cs="Lotus Linotype" w:hint="cs"/>
          <w:b/>
          <w:bCs/>
          <w:color w:val="FF0000"/>
          <w:sz w:val="36"/>
          <w:szCs w:val="36"/>
          <w:rtl/>
          <w:lang w:bidi="ar-LB"/>
        </w:rPr>
        <w:t>[التنبيه الثالث]</w:t>
      </w:r>
    </w:p>
    <w:p w:rsidR="00202794" w:rsidRPr="004C2CFE" w:rsidRDefault="00224787" w:rsidP="004C2CFE">
      <w:pPr>
        <w:jc w:val="both"/>
        <w:rPr>
          <w:rFonts w:ascii="Lotus Linotype" w:hAnsi="Lotus Linotype" w:cs="Lotus Linotype"/>
          <w:b/>
          <w:bCs/>
          <w:sz w:val="32"/>
          <w:szCs w:val="32"/>
          <w:rtl/>
          <w:lang w:bidi="ar-LB"/>
        </w:rPr>
      </w:pPr>
      <w:r w:rsidRPr="004C2CFE">
        <w:rPr>
          <w:rFonts w:ascii="Lotus Linotype" w:hAnsi="Lotus Linotype" w:cs="Lotus Linotype" w:hint="cs"/>
          <w:b/>
          <w:bCs/>
          <w:sz w:val="32"/>
          <w:szCs w:val="32"/>
          <w:rtl/>
          <w:lang w:bidi="ar-LB"/>
        </w:rPr>
        <w:t xml:space="preserve">كان الكلام في تنبيهات بحث الإطلاق والتقييد، وصلنا إلى التنبيه الثالث وهو: أنّ </w:t>
      </w:r>
      <w:r w:rsidRPr="004C2CFE">
        <w:rPr>
          <w:rFonts w:ascii="Lotus Linotype" w:hAnsi="Lotus Linotype" w:cs="Lotus Linotype" w:hint="cs"/>
          <w:b/>
          <w:bCs/>
          <w:color w:val="FF0000"/>
          <w:sz w:val="32"/>
          <w:szCs w:val="32"/>
          <w:rtl/>
          <w:lang w:bidi="ar-LB"/>
        </w:rPr>
        <w:t>الإطلاق رف</w:t>
      </w:r>
      <w:r w:rsidR="004C2CFE" w:rsidRPr="004C2CFE">
        <w:rPr>
          <w:rFonts w:ascii="Lotus Linotype" w:hAnsi="Lotus Linotype" w:cs="Lotus Linotype" w:hint="cs"/>
          <w:b/>
          <w:bCs/>
          <w:color w:val="FF0000"/>
          <w:sz w:val="32"/>
          <w:szCs w:val="32"/>
          <w:rtl/>
          <w:lang w:bidi="ar-LB"/>
        </w:rPr>
        <w:t>ض</w:t>
      </w:r>
      <w:r w:rsidRPr="004C2CFE">
        <w:rPr>
          <w:rFonts w:ascii="Lotus Linotype" w:hAnsi="Lotus Linotype" w:cs="Lotus Linotype" w:hint="cs"/>
          <w:b/>
          <w:bCs/>
          <w:color w:val="FF0000"/>
          <w:sz w:val="32"/>
          <w:szCs w:val="32"/>
          <w:rtl/>
          <w:lang w:bidi="ar-LB"/>
        </w:rPr>
        <w:t xml:space="preserve"> القيود وليس جمعاً للقيود</w:t>
      </w:r>
      <w:r w:rsidRPr="004C2CFE">
        <w:rPr>
          <w:rFonts w:ascii="Lotus Linotype" w:hAnsi="Lotus Linotype" w:cs="Lotus Linotype" w:hint="cs"/>
          <w:b/>
          <w:bCs/>
          <w:sz w:val="32"/>
          <w:szCs w:val="32"/>
          <w:rtl/>
          <w:lang w:bidi="ar-LB"/>
        </w:rPr>
        <w:t>.</w:t>
      </w:r>
    </w:p>
    <w:p w:rsidR="004C2CFE" w:rsidRPr="004C2CFE" w:rsidRDefault="00224787" w:rsidP="00202794">
      <w:pPr>
        <w:jc w:val="both"/>
        <w:rPr>
          <w:rFonts w:ascii="Lotus Linotype" w:hAnsi="Lotus Linotype" w:cs="Lotus Linotype"/>
          <w:sz w:val="32"/>
          <w:szCs w:val="32"/>
          <w:rtl/>
          <w:lang w:bidi="ar-LB"/>
        </w:rPr>
      </w:pPr>
      <w:r w:rsidRPr="004C2CFE">
        <w:rPr>
          <w:rFonts w:ascii="Lotus Linotype" w:hAnsi="Lotus Linotype" w:cs="Lotus Linotype" w:hint="cs"/>
          <w:b/>
          <w:bCs/>
          <w:sz w:val="32"/>
          <w:szCs w:val="32"/>
          <w:rtl/>
          <w:lang w:bidi="ar-LB"/>
        </w:rPr>
        <w:t>والمقصود من ذلك:</w:t>
      </w:r>
      <w:r w:rsidRPr="004C2CFE">
        <w:rPr>
          <w:rFonts w:ascii="Lotus Linotype" w:hAnsi="Lotus Linotype" w:cs="Lotus Linotype" w:hint="cs"/>
          <w:sz w:val="32"/>
          <w:szCs w:val="32"/>
          <w:rtl/>
          <w:lang w:bidi="ar-LB"/>
        </w:rPr>
        <w:t xml:space="preserve"> </w:t>
      </w:r>
    </w:p>
    <w:p w:rsidR="00224787" w:rsidRPr="004C2CFE" w:rsidRDefault="00224787" w:rsidP="00202794">
      <w:pPr>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 xml:space="preserve">أنّ المولى حينما يأمر </w:t>
      </w:r>
      <w:r w:rsidRPr="004C2CFE">
        <w:rPr>
          <w:rFonts w:ascii="Times New Roman" w:hAnsi="Times New Roman" w:cs="Times New Roman" w:hint="cs"/>
          <w:sz w:val="32"/>
          <w:szCs w:val="32"/>
          <w:rtl/>
          <w:lang w:bidi="ar-LB"/>
        </w:rPr>
        <w:t>–</w:t>
      </w:r>
      <w:r w:rsidRPr="004C2CFE">
        <w:rPr>
          <w:rFonts w:ascii="Lotus Linotype" w:hAnsi="Lotus Linotype" w:cs="Lotus Linotype" w:hint="cs"/>
          <w:sz w:val="32"/>
          <w:szCs w:val="32"/>
          <w:rtl/>
          <w:lang w:bidi="ar-LB"/>
        </w:rPr>
        <w:t>مثلاً- بالغسل فمتعلّق الأمر هو طبيعي الغسل لا بشرط من الخصوصيات والمقارانات، ولا يرجع الأمر بالغسل إلى الأمر بأحد أفراد الغسل بحيث تكون العوارض المُشّخصة داخلةً في متعلّق الأمر.</w:t>
      </w:r>
    </w:p>
    <w:p w:rsidR="004C2CFE" w:rsidRPr="004C2CFE" w:rsidRDefault="009B2C91" w:rsidP="00940E60">
      <w:pPr>
        <w:jc w:val="both"/>
        <w:rPr>
          <w:rFonts w:ascii="Lotus Linotype" w:hAnsi="Lotus Linotype" w:cs="Lotus Linotype"/>
          <w:color w:val="FF0000"/>
          <w:sz w:val="32"/>
          <w:szCs w:val="32"/>
          <w:rtl/>
          <w:lang w:bidi="ar-LB"/>
        </w:rPr>
      </w:pPr>
      <w:r w:rsidRPr="004C2CFE">
        <w:rPr>
          <w:rFonts w:ascii="Lotus Linotype" w:hAnsi="Lotus Linotype" w:cs="Lotus Linotype" w:hint="cs"/>
          <w:b/>
          <w:bCs/>
          <w:color w:val="FF0000"/>
          <w:sz w:val="32"/>
          <w:szCs w:val="32"/>
          <w:rtl/>
          <w:lang w:bidi="ar-LB"/>
        </w:rPr>
        <w:t>وثمرة ذلك:</w:t>
      </w:r>
      <w:r w:rsidRPr="004C2CFE">
        <w:rPr>
          <w:rFonts w:ascii="Lotus Linotype" w:hAnsi="Lotus Linotype" w:cs="Lotus Linotype" w:hint="cs"/>
          <w:color w:val="FF0000"/>
          <w:sz w:val="32"/>
          <w:szCs w:val="32"/>
          <w:rtl/>
          <w:lang w:bidi="ar-LB"/>
        </w:rPr>
        <w:t xml:space="preserve"> </w:t>
      </w:r>
    </w:p>
    <w:p w:rsidR="00940E60" w:rsidRPr="004C2CFE" w:rsidRDefault="009B2C91" w:rsidP="00940E60">
      <w:pPr>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أنّه لو اغتسل شخصٌ في مكانٍ مغصوب، فمقارانات هذا الغسل مصداقٌ للغصب، إنصباب الماء في هذا الفضاء المغصوب وعلى هذا المصبّ الم</w:t>
      </w:r>
      <w:r w:rsidR="00940E60" w:rsidRPr="004C2CFE">
        <w:rPr>
          <w:rFonts w:ascii="Lotus Linotype" w:hAnsi="Lotus Linotype" w:cs="Lotus Linotype" w:hint="cs"/>
          <w:sz w:val="32"/>
          <w:szCs w:val="32"/>
          <w:rtl/>
          <w:lang w:bidi="ar-LB"/>
        </w:rPr>
        <w:t>غصوب، هذا مصداقٌ للغصب:</w:t>
      </w:r>
      <w:r w:rsidRPr="004C2CFE">
        <w:rPr>
          <w:rFonts w:ascii="Lotus Linotype" w:hAnsi="Lotus Linotype" w:cs="Lotus Linotype" w:hint="cs"/>
          <w:sz w:val="32"/>
          <w:szCs w:val="32"/>
          <w:rtl/>
          <w:lang w:bidi="ar-LB"/>
        </w:rPr>
        <w:t xml:space="preserve"> </w:t>
      </w:r>
    </w:p>
    <w:p w:rsidR="00940E60" w:rsidRPr="003E0EEE" w:rsidRDefault="003E0EEE" w:rsidP="003E0EE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أ. </w:t>
      </w:r>
      <w:r w:rsidR="009B2C91" w:rsidRPr="003E0EEE">
        <w:rPr>
          <w:rFonts w:ascii="Lotus Linotype" w:hAnsi="Lotus Linotype" w:cs="Lotus Linotype" w:hint="cs"/>
          <w:sz w:val="32"/>
          <w:szCs w:val="32"/>
          <w:rtl/>
          <w:lang w:bidi="ar-LB"/>
        </w:rPr>
        <w:t xml:space="preserve">فلو كان الواجب هو إيجاد أحد أفراد الغسل والمقصود من الفرد </w:t>
      </w:r>
      <w:r w:rsidR="007818C2" w:rsidRPr="003E0EEE">
        <w:rPr>
          <w:rFonts w:ascii="Lotus Linotype" w:hAnsi="Lotus Linotype" w:cs="Lotus Linotype" w:hint="cs"/>
          <w:sz w:val="32"/>
          <w:szCs w:val="32"/>
          <w:rtl/>
          <w:lang w:bidi="ar-LB"/>
        </w:rPr>
        <w:t>الطبيعة المنضم إليها العوارض المشخّصة للفرد، فيعني ذلك أنّ الواجب ليس هو ذات الغسل وإنّما هو الغسل المنضمّ إليه عوارضه على نحو ا</w:t>
      </w:r>
      <w:r w:rsidR="00BD446F" w:rsidRPr="003E0EEE">
        <w:rPr>
          <w:rFonts w:ascii="Lotus Linotype" w:hAnsi="Lotus Linotype" w:cs="Lotus Linotype" w:hint="cs"/>
          <w:sz w:val="32"/>
          <w:szCs w:val="32"/>
          <w:rtl/>
          <w:lang w:bidi="ar-LB"/>
        </w:rPr>
        <w:t xml:space="preserve">لواجب البدلي، فحينئذٍ عوارض هذا الغسل في المكان المغصوب مصداقٌ للغصب، فيكون التركيب بين الواجب والحرام تركيباً اتحاديّاً، وهذا يؤدّي إلى القول ببطلان الغسل نتيجة </w:t>
      </w:r>
      <w:r w:rsidR="00940E60" w:rsidRPr="003E0EEE">
        <w:rPr>
          <w:rFonts w:ascii="Lotus Linotype" w:hAnsi="Lotus Linotype" w:cs="Lotus Linotype" w:hint="cs"/>
          <w:sz w:val="32"/>
          <w:szCs w:val="32"/>
          <w:rtl/>
          <w:lang w:bidi="ar-LB"/>
        </w:rPr>
        <w:t xml:space="preserve">امتناع اجتماع الأمر والنهي أو نتيجة أنّه لو كان الحرام مصداقاً للواجب التعبدّي فمع العلم والعمد لا يتمشى القربة من المكلّف. </w:t>
      </w:r>
    </w:p>
    <w:p w:rsidR="009B2C91" w:rsidRPr="003E0EEE" w:rsidRDefault="003E0EEE" w:rsidP="003E0EEE">
      <w:pPr>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ب. </w:t>
      </w:r>
      <w:r w:rsidR="00940E60" w:rsidRPr="003E0EEE">
        <w:rPr>
          <w:rFonts w:ascii="Lotus Linotype" w:hAnsi="Lotus Linotype" w:cs="Lotus Linotype" w:hint="cs"/>
          <w:sz w:val="32"/>
          <w:szCs w:val="32"/>
          <w:rtl/>
          <w:lang w:bidi="ar-LB"/>
        </w:rPr>
        <w:t>وهذا بخلاف ما إذا قلنا بأنّ الإطلاق رف</w:t>
      </w:r>
      <w:r w:rsidR="004C2CFE" w:rsidRPr="003E0EEE">
        <w:rPr>
          <w:rFonts w:ascii="Lotus Linotype" w:hAnsi="Lotus Linotype" w:cs="Lotus Linotype" w:hint="cs"/>
          <w:sz w:val="32"/>
          <w:szCs w:val="32"/>
          <w:rtl/>
          <w:lang w:bidi="ar-LB"/>
        </w:rPr>
        <w:t>ض</w:t>
      </w:r>
      <w:r w:rsidR="00940E60" w:rsidRPr="003E0EEE">
        <w:rPr>
          <w:rFonts w:ascii="Lotus Linotype" w:hAnsi="Lotus Linotype" w:cs="Lotus Linotype" w:hint="cs"/>
          <w:sz w:val="32"/>
          <w:szCs w:val="32"/>
          <w:rtl/>
          <w:lang w:bidi="ar-LB"/>
        </w:rPr>
        <w:t xml:space="preserve"> القيود ولم يؤخذ </w:t>
      </w:r>
      <w:r w:rsidR="00B941D1" w:rsidRPr="003E0EEE">
        <w:rPr>
          <w:rFonts w:ascii="Lotus Linotype" w:hAnsi="Lotus Linotype" w:cs="Lotus Linotype" w:hint="cs"/>
          <w:sz w:val="32"/>
          <w:szCs w:val="32"/>
          <w:rtl/>
          <w:lang w:bidi="ar-LB"/>
        </w:rPr>
        <w:t xml:space="preserve">في متعلّق الأمر إلّا ذات الغسل والعوارض المشخصة تكون خارجةً عن متعلّق الأمر، فيكون التركيب بين الواجب والحرام </w:t>
      </w:r>
      <w:r w:rsidR="00B941D1" w:rsidRPr="003E0EEE">
        <w:rPr>
          <w:rFonts w:ascii="Times New Roman" w:hAnsi="Times New Roman" w:cs="Times New Roman" w:hint="cs"/>
          <w:sz w:val="32"/>
          <w:szCs w:val="32"/>
          <w:rtl/>
          <w:lang w:bidi="ar-LB"/>
        </w:rPr>
        <w:t>–</w:t>
      </w:r>
      <w:r w:rsidR="00B941D1" w:rsidRPr="003E0EEE">
        <w:rPr>
          <w:rFonts w:ascii="Lotus Linotype" w:hAnsi="Lotus Linotype" w:cs="Lotus Linotype" w:hint="cs"/>
          <w:sz w:val="32"/>
          <w:szCs w:val="32"/>
          <w:rtl/>
          <w:lang w:bidi="ar-LB"/>
        </w:rPr>
        <w:t>وهو الغصب- تركيباً انضماميّاً، يعني لا يتحدّ الواجب والحرام في الوجود الخارجي، وهذا لا يوجب بطلان الواجب، كما لو نظر في حال الصلاة إلى أجنبيةٍ؛ فالتركيب بين الصلاة والنظر إلى أجنبية تركيب انضمامي ولا يؤدّي ذلك إلى بطلان الصلاة.</w:t>
      </w:r>
    </w:p>
    <w:p w:rsidR="004C2CFE" w:rsidRPr="004C2CFE" w:rsidRDefault="004C2CFE" w:rsidP="004C2CFE">
      <w:pPr>
        <w:pStyle w:val="ListParagraph"/>
        <w:jc w:val="center"/>
        <w:rPr>
          <w:rFonts w:ascii="Lotus Linotype" w:hAnsi="Lotus Linotype" w:cs="Lotus Linotype"/>
          <w:sz w:val="32"/>
          <w:szCs w:val="32"/>
          <w:lang w:bidi="ar-LB"/>
        </w:rPr>
      </w:pPr>
      <w:r w:rsidRPr="004C2CFE">
        <w:rPr>
          <w:rFonts w:ascii="Lotus Linotype" w:hAnsi="Lotus Linotype" w:cs="Lotus Linotype" w:hint="cs"/>
          <w:color w:val="FF0000"/>
          <w:sz w:val="32"/>
          <w:szCs w:val="32"/>
          <w:rtl/>
          <w:lang w:bidi="ar-LB"/>
        </w:rPr>
        <w:t>[</w:t>
      </w:r>
      <w:r w:rsidRPr="004C2CFE">
        <w:rPr>
          <w:rFonts w:ascii="Lotus Linotype" w:hAnsi="Lotus Linotype" w:cs="Lotus Linotype" w:hint="cs"/>
          <w:b/>
          <w:bCs/>
          <w:color w:val="FF0000"/>
          <w:sz w:val="32"/>
          <w:szCs w:val="32"/>
          <w:rtl/>
          <w:lang w:bidi="ar-LB"/>
        </w:rPr>
        <w:t xml:space="preserve">كلام صاحب البحوث </w:t>
      </w:r>
      <w:r w:rsidR="003E0EEE">
        <w:rPr>
          <w:rFonts w:ascii="Lotus Linotype" w:hAnsi="Lotus Linotype" w:cs="Taher" w:hint="cs"/>
          <w:b/>
          <w:bCs/>
          <w:color w:val="FF0000"/>
          <w:sz w:val="32"/>
          <w:szCs w:val="32"/>
          <w:rtl/>
          <w:lang w:bidi="ar-LB"/>
        </w:rPr>
        <w:t>رحمه لله</w:t>
      </w:r>
      <w:r w:rsidRPr="004C2CFE">
        <w:rPr>
          <w:rFonts w:ascii="Lotus Linotype" w:hAnsi="Lotus Linotype" w:cs="Lotus Linotype" w:hint="cs"/>
          <w:b/>
          <w:bCs/>
          <w:color w:val="FF0000"/>
          <w:sz w:val="32"/>
          <w:szCs w:val="32"/>
          <w:rtl/>
          <w:lang w:bidi="ar-LB"/>
        </w:rPr>
        <w:t>]</w:t>
      </w:r>
    </w:p>
    <w:p w:rsidR="004C2CFE" w:rsidRPr="004C2CFE" w:rsidRDefault="001A5446" w:rsidP="004C2CFE">
      <w:pPr>
        <w:pStyle w:val="ListParagraph"/>
        <w:ind w:left="0"/>
        <w:jc w:val="both"/>
        <w:rPr>
          <w:rFonts w:ascii="Lotus Linotype" w:hAnsi="Lotus Linotype" w:cs="Lotus Linotype"/>
          <w:b/>
          <w:bCs/>
          <w:sz w:val="32"/>
          <w:szCs w:val="32"/>
          <w:rtl/>
          <w:lang w:bidi="ar-LB"/>
        </w:rPr>
      </w:pPr>
      <w:r w:rsidRPr="004C2CFE">
        <w:rPr>
          <w:rFonts w:ascii="Lotus Linotype" w:hAnsi="Lotus Linotype" w:cs="Lotus Linotype" w:hint="cs"/>
          <w:b/>
          <w:bCs/>
          <w:sz w:val="32"/>
          <w:szCs w:val="32"/>
          <w:rtl/>
          <w:lang w:bidi="ar-LB"/>
        </w:rPr>
        <w:t>في البحوث</w:t>
      </w:r>
      <w:r w:rsidR="004C2CFE" w:rsidRPr="004C2CFE">
        <w:rPr>
          <w:rFonts w:ascii="Lotus Linotype" w:hAnsi="Lotus Linotype" w:cs="Lotus Linotype" w:hint="cs"/>
          <w:b/>
          <w:bCs/>
          <w:sz w:val="32"/>
          <w:szCs w:val="32"/>
          <w:rtl/>
          <w:lang w:bidi="ar-LB"/>
        </w:rPr>
        <w:t>:</w:t>
      </w:r>
    </w:p>
    <w:p w:rsidR="004C2CFE" w:rsidRPr="003E0EEE" w:rsidRDefault="003E0EEE" w:rsidP="003E0EEE">
      <w:pPr>
        <w:jc w:val="both"/>
        <w:rPr>
          <w:rFonts w:ascii="Lotus Linotype" w:hAnsi="Lotus Linotype" w:cs="Lotus Linotype"/>
          <w:sz w:val="32"/>
          <w:szCs w:val="32"/>
          <w:lang w:bidi="ar-LB"/>
        </w:rPr>
      </w:pPr>
      <w:r>
        <w:rPr>
          <w:rFonts w:ascii="Lotus Linotype" w:hAnsi="Lotus Linotype" w:cs="Lotus Linotype" w:hint="cs"/>
          <w:sz w:val="32"/>
          <w:szCs w:val="32"/>
          <w:rtl/>
          <w:lang w:bidi="ar-LB"/>
        </w:rPr>
        <w:t>-</w:t>
      </w:r>
      <w:r w:rsidR="001A5446" w:rsidRPr="003E0EEE">
        <w:rPr>
          <w:rFonts w:ascii="Lotus Linotype" w:hAnsi="Lotus Linotype" w:cs="Lotus Linotype" w:hint="cs"/>
          <w:sz w:val="32"/>
          <w:szCs w:val="32"/>
          <w:rtl/>
          <w:lang w:bidi="ar-LB"/>
        </w:rPr>
        <w:t xml:space="preserve"> في بعض الأبحاث قال</w:t>
      </w:r>
      <w:r w:rsidR="004C2CFE" w:rsidRPr="003E0EEE">
        <w:rPr>
          <w:rFonts w:ascii="Lotus Linotype" w:hAnsi="Lotus Linotype" w:cs="Lotus Linotype" w:hint="cs"/>
          <w:sz w:val="32"/>
          <w:szCs w:val="32"/>
          <w:rtl/>
          <w:lang w:bidi="ar-LB"/>
        </w:rPr>
        <w:t xml:space="preserve"> </w:t>
      </w:r>
      <w:r w:rsidRPr="003E0EEE">
        <w:rPr>
          <w:rFonts w:ascii="Lotus Linotype" w:hAnsi="Lotus Linotype" w:cs="Taher" w:hint="cs"/>
          <w:sz w:val="32"/>
          <w:szCs w:val="32"/>
          <w:rtl/>
          <w:lang w:bidi="ar-LB"/>
        </w:rPr>
        <w:t>رحمه لله</w:t>
      </w:r>
      <w:r w:rsidR="001A5446" w:rsidRPr="003E0EEE">
        <w:rPr>
          <w:rFonts w:ascii="Lotus Linotype" w:hAnsi="Lotus Linotype" w:cs="Lotus Linotype" w:hint="cs"/>
          <w:sz w:val="32"/>
          <w:szCs w:val="32"/>
          <w:rtl/>
          <w:lang w:bidi="ar-LB"/>
        </w:rPr>
        <w:t>: الإطلاق رفض القيود بخلاف العموم؛ فإنّه جمعٌ للقيود</w:t>
      </w:r>
      <w:r w:rsidR="004C2CFE" w:rsidRPr="003E0EEE">
        <w:rPr>
          <w:rFonts w:ascii="Lotus Linotype" w:hAnsi="Lotus Linotype" w:cs="Lotus Linotype" w:hint="cs"/>
          <w:sz w:val="32"/>
          <w:szCs w:val="32"/>
          <w:rtl/>
          <w:lang w:bidi="ar-LB"/>
        </w:rPr>
        <w:t>.</w:t>
      </w:r>
    </w:p>
    <w:p w:rsidR="001A5446" w:rsidRPr="003E0EEE" w:rsidRDefault="003E0EEE" w:rsidP="003E0EEE">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w:t>
      </w:r>
      <w:r w:rsidR="001A5446" w:rsidRPr="003E0EEE">
        <w:rPr>
          <w:rFonts w:ascii="Lotus Linotype" w:hAnsi="Lotus Linotype" w:cs="Lotus Linotype" w:hint="cs"/>
          <w:sz w:val="32"/>
          <w:szCs w:val="32"/>
          <w:rtl/>
          <w:lang w:bidi="ar-LB"/>
        </w:rPr>
        <w:t xml:space="preserve"> ولكنه في موضعٍ آخر في بحث استصحاب العدم الأزلي قال: لا فرق بين الإطلاق والعموم في أنّ كليهما رفض للقيود. </w:t>
      </w:r>
    </w:p>
    <w:p w:rsidR="001A5446" w:rsidRPr="004C2CFE" w:rsidRDefault="001A5446" w:rsidP="001A5446">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وهذا الذي ذكره</w:t>
      </w:r>
      <w:r w:rsidR="004C2CFE" w:rsidRPr="004C2CFE">
        <w:rPr>
          <w:rFonts w:ascii="Lotus Linotype" w:hAnsi="Lotus Linotype" w:cs="Lotus Linotype" w:hint="cs"/>
          <w:sz w:val="32"/>
          <w:szCs w:val="32"/>
          <w:rtl/>
          <w:lang w:bidi="ar-LB"/>
        </w:rPr>
        <w:t xml:space="preserve"> </w:t>
      </w:r>
      <w:r w:rsidR="003E0EEE">
        <w:rPr>
          <w:rFonts w:ascii="Lotus Linotype" w:hAnsi="Lotus Linotype" w:cs="Taher" w:hint="cs"/>
          <w:sz w:val="32"/>
          <w:szCs w:val="32"/>
          <w:rtl/>
          <w:lang w:bidi="ar-LB"/>
        </w:rPr>
        <w:t>رحمه لله</w:t>
      </w:r>
      <w:r w:rsidRPr="004C2CFE">
        <w:rPr>
          <w:rFonts w:ascii="Lotus Linotype" w:hAnsi="Lotus Linotype" w:cs="Lotus Linotype" w:hint="cs"/>
          <w:sz w:val="32"/>
          <w:szCs w:val="32"/>
          <w:rtl/>
          <w:lang w:bidi="ar-LB"/>
        </w:rPr>
        <w:t xml:space="preserve"> في بحث العدم الأزلي هو الصحيح؛ يعني: لا فرق بين الإطلاق والعموم في أنّ الخصوصيات الفرديّة خارجةٌ عن متعلّق الأمر، فحتى لو قال المولى "أوجد غسلاً أي غسل شئت" فهذا عمومٌ بدلي، فيعني ذلك التصريح برفض القيود؛ فالعموم تصريح برفض القيود، بينما أنّ الإطلاق ظهوره السكوتي يقتضي رفض القيود. </w:t>
      </w:r>
    </w:p>
    <w:p w:rsidR="001A5446" w:rsidRPr="004C2CFE" w:rsidRDefault="001A5446" w:rsidP="001A5446">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ولا يتم دعوى أنّ العموم جمعٌ بين القيود؛ سواءً كان العموم في الموضوع كقوله "أكرم كلّ عالم" أو في المتعلّق كما في العموم البدلي في قوله "اغتسل أيّ غسلٍ شئت"؛ فإنّ قوله "أكرم كلّ عالم" ينحلّ إلى وجودات العالم لكن بما هي وجودات العالم، فزيدٌ بما هو وجود العالم واجب الإكرا</w:t>
      </w:r>
      <w:r w:rsidR="002B7E5F" w:rsidRPr="004C2CFE">
        <w:rPr>
          <w:rFonts w:ascii="Lotus Linotype" w:hAnsi="Lotus Linotype" w:cs="Lotus Linotype" w:hint="cs"/>
          <w:sz w:val="32"/>
          <w:szCs w:val="32"/>
          <w:rtl/>
          <w:lang w:bidi="ar-LB"/>
        </w:rPr>
        <w:t>م لا بما أنّه طويل القامة مثلاً، وعمروٌ بما أنّه وجود العالم واجب الإكرام لا بما أنّه قصير القامة مثلاً، وهكذا.</w:t>
      </w:r>
    </w:p>
    <w:p w:rsidR="004C2CFE" w:rsidRPr="004C2CFE" w:rsidRDefault="004C2CFE">
      <w:pPr>
        <w:bidi w:val="0"/>
        <w:spacing w:line="259" w:lineRule="auto"/>
        <w:rPr>
          <w:rFonts w:ascii="Lotus Linotype" w:hAnsi="Lotus Linotype" w:cs="Lotus Linotype"/>
          <w:b/>
          <w:bCs/>
          <w:color w:val="FF0000"/>
          <w:sz w:val="32"/>
          <w:szCs w:val="32"/>
          <w:rtl/>
          <w:lang w:bidi="ar-LB"/>
        </w:rPr>
      </w:pPr>
      <w:r w:rsidRPr="004C2CFE">
        <w:rPr>
          <w:rFonts w:ascii="Lotus Linotype" w:hAnsi="Lotus Linotype" w:cs="Lotus Linotype"/>
          <w:b/>
          <w:bCs/>
          <w:color w:val="FF0000"/>
          <w:sz w:val="32"/>
          <w:szCs w:val="32"/>
          <w:rtl/>
          <w:lang w:bidi="ar-LB"/>
        </w:rPr>
        <w:br w:type="page"/>
      </w:r>
    </w:p>
    <w:p w:rsidR="002B7E5F" w:rsidRPr="004C2CFE" w:rsidRDefault="00206309" w:rsidP="004C2CFE">
      <w:pPr>
        <w:pStyle w:val="ListParagraph"/>
        <w:ind w:left="0"/>
        <w:jc w:val="center"/>
        <w:rPr>
          <w:rFonts w:ascii="Lotus Linotype" w:hAnsi="Lotus Linotype" w:cs="Lotus Linotype"/>
          <w:b/>
          <w:bCs/>
          <w:color w:val="FF0000"/>
          <w:sz w:val="36"/>
          <w:szCs w:val="36"/>
          <w:rtl/>
          <w:lang w:bidi="ar-LB"/>
        </w:rPr>
      </w:pPr>
      <w:r w:rsidRPr="004C2CFE">
        <w:rPr>
          <w:rFonts w:ascii="Lotus Linotype" w:hAnsi="Lotus Linotype" w:cs="Lotus Linotype" w:hint="cs"/>
          <w:b/>
          <w:bCs/>
          <w:color w:val="FF0000"/>
          <w:sz w:val="36"/>
          <w:szCs w:val="36"/>
          <w:rtl/>
          <w:lang w:bidi="ar-LB"/>
        </w:rPr>
        <w:lastRenderedPageBreak/>
        <w:t>التنبيه الرابع</w:t>
      </w:r>
    </w:p>
    <w:p w:rsidR="004C2CFE" w:rsidRPr="004C2CFE" w:rsidRDefault="004C2CFE" w:rsidP="001A5446">
      <w:pPr>
        <w:pStyle w:val="ListParagraph"/>
        <w:ind w:left="0"/>
        <w:jc w:val="both"/>
        <w:rPr>
          <w:rFonts w:ascii="Lotus Linotype" w:hAnsi="Lotus Linotype" w:cs="Lotus Linotype"/>
          <w:sz w:val="32"/>
          <w:szCs w:val="32"/>
          <w:rtl/>
          <w:lang w:bidi="ar-LB"/>
        </w:rPr>
      </w:pPr>
    </w:p>
    <w:p w:rsidR="007E6AD7" w:rsidRDefault="00D83A31" w:rsidP="007E6AD7">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ذكر  في الكفاية</w:t>
      </w:r>
      <w:r w:rsidR="004C2CFE">
        <w:rPr>
          <w:rFonts w:ascii="Lotus Linotype" w:hAnsi="Lotus Linotype" w:cs="Lotus Linotype" w:hint="cs"/>
          <w:sz w:val="32"/>
          <w:szCs w:val="32"/>
          <w:rtl/>
          <w:lang w:bidi="ar-LB"/>
        </w:rPr>
        <w:t xml:space="preserve"> </w:t>
      </w:r>
      <w:r w:rsidR="003E0EEE">
        <w:rPr>
          <w:rFonts w:ascii="Lotus Linotype" w:hAnsi="Lotus Linotype" w:cs="Taher" w:hint="cs"/>
          <w:sz w:val="32"/>
          <w:szCs w:val="32"/>
          <w:rtl/>
          <w:lang w:bidi="ar-LB"/>
        </w:rPr>
        <w:t>رحمه لله</w:t>
      </w:r>
      <w:r w:rsidRPr="004C2CFE">
        <w:rPr>
          <w:rFonts w:ascii="Lotus Linotype" w:hAnsi="Lotus Linotype" w:cs="Lotus Linotype" w:hint="cs"/>
          <w:sz w:val="32"/>
          <w:szCs w:val="32"/>
          <w:rtl/>
          <w:lang w:bidi="ar-LB"/>
        </w:rPr>
        <w:t xml:space="preserve"> أنّ الإطلاق وإن كان ينقسم إلى إطلاقٍ شموليّ وإطلاقٍ بدليّ والمقصود من الإطلاق الشمولي الإطلاق الإنحلالي كقوله "أحلّ الله البيع" والمقصود من الإطلاق البدلي: الإطلاق غير الانحلالي كقوله "أعتق رقبةً" أو "توضأ بالماء" فإنّ الواجب ليس هو الوضوء بكلّ ماءٍ، وإنّما هو الوضوء بماءٍ واحد.</w:t>
      </w:r>
      <w:r w:rsidR="007E6AD7">
        <w:rPr>
          <w:rFonts w:ascii="Lotus Linotype" w:hAnsi="Lotus Linotype" w:cs="Lotus Linotype" w:hint="cs"/>
          <w:sz w:val="32"/>
          <w:szCs w:val="32"/>
          <w:rtl/>
          <w:lang w:bidi="ar-LB"/>
        </w:rPr>
        <w:t xml:space="preserve"> </w:t>
      </w:r>
      <w:r w:rsidRPr="007E6AD7">
        <w:rPr>
          <w:rFonts w:ascii="Lotus Linotype" w:hAnsi="Lotus Linotype" w:cs="Lotus Linotype" w:hint="cs"/>
          <w:b/>
          <w:bCs/>
          <w:sz w:val="32"/>
          <w:szCs w:val="32"/>
          <w:rtl/>
          <w:lang w:bidi="ar-LB"/>
        </w:rPr>
        <w:t>فالإطلاق وإن كان ينقسم إلى إطلاقٍ شموليّ وإطلاقٍ بدليّ لكن الدالّ على الشموليّة أو البدليّة غير الإطلاق ومقدمات الحكمة</w:t>
      </w:r>
      <w:r w:rsidRPr="004C2CFE">
        <w:rPr>
          <w:rFonts w:ascii="Lotus Linotype" w:hAnsi="Lotus Linotype" w:cs="Lotus Linotype" w:hint="cs"/>
          <w:sz w:val="32"/>
          <w:szCs w:val="32"/>
          <w:rtl/>
          <w:lang w:bidi="ar-LB"/>
        </w:rPr>
        <w:t xml:space="preserve">، </w:t>
      </w:r>
      <w:r w:rsidRPr="007E6AD7">
        <w:rPr>
          <w:rFonts w:ascii="Lotus Linotype" w:hAnsi="Lotus Linotype" w:cs="Lotus Linotype" w:hint="cs"/>
          <w:b/>
          <w:bCs/>
          <w:color w:val="FF0000"/>
          <w:sz w:val="32"/>
          <w:szCs w:val="32"/>
          <w:rtl/>
          <w:lang w:bidi="ar-LB"/>
        </w:rPr>
        <w:t>بل الدال عليهما قرائن أخرى</w:t>
      </w:r>
      <w:r w:rsidRPr="004C2CFE">
        <w:rPr>
          <w:rFonts w:ascii="Lotus Linotype" w:hAnsi="Lotus Linotype" w:cs="Lotus Linotype" w:hint="cs"/>
          <w:sz w:val="32"/>
          <w:szCs w:val="32"/>
          <w:rtl/>
          <w:lang w:bidi="ar-LB"/>
        </w:rPr>
        <w:t xml:space="preserve">. </w:t>
      </w:r>
    </w:p>
    <w:p w:rsidR="00D83A31" w:rsidRPr="004C2CFE" w:rsidRDefault="00D83A31" w:rsidP="001A5446">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فالإطلاق لا يقتضي إلا كون ذات الطبيعة تمام الموضوع للحكم، وأما أنّ الحكم انحلاليٌّ أي يتكثر بتكثر أفراد الطبيعة كقوله "أكرم العالم" حيث توجد وجوباتٌ متكثرة للإكرام بعدد أفراد العالم، فزيدٌ العالم واجب الإكرام ولهذا الحكم طاعةٌ وعصيانٌ مستقلّ، وعمروٌ العالم واجب الإكرام ولوجوب إكرامه طاعةٌ وعصيانٌ مستقل، وهكذا.</w:t>
      </w:r>
    </w:p>
    <w:p w:rsidR="00D83A31" w:rsidRPr="004C2CFE" w:rsidRDefault="00D83A31" w:rsidP="001A5446">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فالقرينة على الشموليّة في قوله "أكرم العالم" ليست نفس مقدمات الحكمة؛ فإنّ هذه المقدمات موجودةٌ في قوله "توضأ بالماء" أو "قلّد المجتهد" فالإطلاق في كلٍّ من قوله "أكرم العالم" وقوله "توضأ بالماء" نتيجته واحدة وهي: أنّ العالم تمام الموضوع لوجوب الإكرام كما أنّ الماء تمام الموضوع لوجوب ا</w:t>
      </w:r>
      <w:r w:rsidR="00493F14" w:rsidRPr="004C2CFE">
        <w:rPr>
          <w:rFonts w:ascii="Lotus Linotype" w:hAnsi="Lotus Linotype" w:cs="Lotus Linotype" w:hint="cs"/>
          <w:sz w:val="32"/>
          <w:szCs w:val="32"/>
          <w:rtl/>
          <w:lang w:bidi="ar-LB"/>
        </w:rPr>
        <w:t>لوضوء، ولكن كيف صار وجوب إكرام العالم شموليا ووجوب الوضوء بالماء بدلياً؟ فهذا نتيجة قرائن أخرى.</w:t>
      </w:r>
    </w:p>
    <w:p w:rsidR="00493F14" w:rsidRPr="007E6AD7" w:rsidRDefault="00493F14" w:rsidP="001A5446">
      <w:pPr>
        <w:pStyle w:val="ListParagraph"/>
        <w:ind w:left="0"/>
        <w:jc w:val="both"/>
        <w:rPr>
          <w:rFonts w:ascii="Lotus Linotype" w:hAnsi="Lotus Linotype" w:cs="Lotus Linotype"/>
          <w:b/>
          <w:bCs/>
          <w:color w:val="FF0000"/>
          <w:sz w:val="32"/>
          <w:szCs w:val="32"/>
          <w:rtl/>
          <w:lang w:bidi="ar-LB"/>
        </w:rPr>
      </w:pPr>
      <w:r w:rsidRPr="007E6AD7">
        <w:rPr>
          <w:rFonts w:ascii="Lotus Linotype" w:hAnsi="Lotus Linotype" w:cs="Lotus Linotype" w:hint="cs"/>
          <w:b/>
          <w:bCs/>
          <w:color w:val="FF0000"/>
          <w:sz w:val="32"/>
          <w:szCs w:val="32"/>
          <w:rtl/>
          <w:lang w:bidi="ar-LB"/>
        </w:rPr>
        <w:t xml:space="preserve">وحاصل تلك القرائن: </w:t>
      </w:r>
    </w:p>
    <w:p w:rsidR="00493F14" w:rsidRPr="004C2CFE" w:rsidRDefault="00493F14" w:rsidP="001A5446">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 xml:space="preserve">أنّه في خطاب الأمر </w:t>
      </w:r>
      <w:r w:rsidR="00861CA8" w:rsidRPr="004C2CFE">
        <w:rPr>
          <w:rFonts w:ascii="Lotus Linotype" w:hAnsi="Lotus Linotype" w:cs="Lotus Linotype" w:hint="cs"/>
          <w:sz w:val="32"/>
          <w:szCs w:val="32"/>
          <w:rtl/>
          <w:lang w:bidi="ar-LB"/>
        </w:rPr>
        <w:t>كلّ ما كان محتلاً محلّ الموضوع فظاهره الإنحلال، وكلّ ما كان محتلّاً محلّ المتعلّق فهو ظاهرٌ في عدم الإنحلال، والفرق بين الموضوع والمتعلّق أنّ الموضوع ما فُرض وجوده ويرجع إلى قضيةٍ شرطيّة مثل العالم في قوله "أكرم العالم" فُرض وجوده ويكون مآله إلى قولنا "إذا وُجد العالم فأكرمه" بينما أنّ المتعلّق ما يُطلب إيجاده أو يُطلب تركه في النواهي، ولأجل ذلك العالم حيث احتلّ محلّ الموضوع للخطاب صار ظاهراً في الإنحلال؛ لأنّ كلّ قضيةٍ تشتمل على الهلية المركبة أي إثبات وصفٍ لشيء ظاهرٌ في انحلالية ذلك الوصف بعدد أفراد ذلك الشيء: "العالم نافع" يعني هذا الوصف وهو النافعية ثابتٌ لطبيعي العالم، زيدٌ طبيعي العالم فيثبت له هذا الوصف، عمروٌ طبيعى العالم فيثبت له هذا الوصف، وهذا يقتضي الإنحلال، وهذا يختصّ بالهلية المركبة.</w:t>
      </w:r>
    </w:p>
    <w:p w:rsidR="0031273D" w:rsidRPr="004C2CFE" w:rsidRDefault="0031273D" w:rsidP="001A5446">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وأمّا في الهليّة البسيطة كقولنا "الإنسان موجود" لا، يكفي فيه أن يوجد فردٌ واحدٌ من الإنسان.</w:t>
      </w:r>
    </w:p>
    <w:p w:rsidR="0031273D" w:rsidRPr="004C2CFE" w:rsidRDefault="0031273D" w:rsidP="0031273D">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في الهلية المركبة أي إثبات وصفٍ زائد على شيء لا إثبات وصف الوجود له، هذا ظاهرٌ في التصاق هذا الوصف بهذا الطبيعي، فكلما وُجد هذا الطبيعي يلتصق به هذا الوصف، كلما وجد عالمٌ فيلتصق به وصف كونه نافعاً.</w:t>
      </w:r>
    </w:p>
    <w:p w:rsidR="0031273D" w:rsidRPr="004C2CFE" w:rsidRDefault="0031273D" w:rsidP="0031273D">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بينما أنّ المحمول ليس ظاهراً في الانحلال؛ "العالم نافع"</w:t>
      </w:r>
      <w:r w:rsidR="00545068" w:rsidRPr="004C2CFE">
        <w:rPr>
          <w:rFonts w:ascii="Lotus Linotype" w:hAnsi="Lotus Linotype" w:cs="Lotus Linotype" w:hint="cs"/>
          <w:sz w:val="32"/>
          <w:szCs w:val="32"/>
          <w:rtl/>
          <w:lang w:bidi="ar-LB"/>
        </w:rPr>
        <w:t xml:space="preserve"> لكن لا يثبت له جميع أفراد النفع، يكفي أن يكون نافعاً لآخرة النا</w:t>
      </w:r>
      <w:r w:rsidR="00B837DD" w:rsidRPr="004C2CFE">
        <w:rPr>
          <w:rFonts w:ascii="Lotus Linotype" w:hAnsi="Lotus Linotype" w:cs="Lotus Linotype" w:hint="cs"/>
          <w:sz w:val="32"/>
          <w:szCs w:val="32"/>
          <w:rtl/>
          <w:lang w:bidi="ar-LB"/>
        </w:rPr>
        <w:t xml:space="preserve">س وإن لم يكن نافعاً لدنيا الناس. </w:t>
      </w:r>
    </w:p>
    <w:p w:rsidR="00B837DD" w:rsidRPr="004C2CFE" w:rsidRDefault="00B837DD" w:rsidP="00B837DD">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ولأجل ذلك صار ظاهر "أكرم العالم" الإنحلال بلحاظ العالم فهو محتلٌّ محل الموضوع وصار الإكرام وهو محتلٌّ محلّ المحمول، صارا مختلفين؛ صار العالم لأنّه محتلٌّ محلّ الموضوع ظاهراً في الإنحلال وصار الإكرام وهو محتلٌّ محلّ المحمول ظاهراً في عدم الإنحلال. العالم يجب إكرامه، العالم واجب الإكرام: واجب الإكرام ليس محتلّاً محلّ الموضوع، فيكفي أن يثبت وجود إكرامٍ ما وصرف وجود الإكرام لكلّ فردٍ من أفراد العالم.</w:t>
      </w:r>
    </w:p>
    <w:p w:rsidR="00B837DD" w:rsidRPr="004C2CFE" w:rsidRDefault="00B837DD" w:rsidP="00B837DD">
      <w:pPr>
        <w:pStyle w:val="ListParagraph"/>
        <w:ind w:left="0"/>
        <w:jc w:val="both"/>
        <w:rPr>
          <w:rFonts w:ascii="Lotus Linotype" w:hAnsi="Lotus Linotype" w:cs="Lotus Linotype"/>
          <w:sz w:val="32"/>
          <w:szCs w:val="32"/>
          <w:rtl/>
          <w:lang w:bidi="ar-LB"/>
        </w:rPr>
      </w:pPr>
      <w:r w:rsidRPr="007E6AD7">
        <w:rPr>
          <w:rFonts w:ascii="Lotus Linotype" w:hAnsi="Lotus Linotype" w:cs="Lotus Linotype" w:hint="cs"/>
          <w:b/>
          <w:bCs/>
          <w:color w:val="FF0000"/>
          <w:sz w:val="32"/>
          <w:szCs w:val="32"/>
          <w:rtl/>
          <w:lang w:bidi="ar-LB"/>
        </w:rPr>
        <w:t>فإن قلت:</w:t>
      </w:r>
      <w:r w:rsidRPr="007E6AD7">
        <w:rPr>
          <w:rFonts w:ascii="Lotus Linotype" w:hAnsi="Lotus Linotype" w:cs="Lotus Linotype" w:hint="cs"/>
          <w:color w:val="FF0000"/>
          <w:sz w:val="32"/>
          <w:szCs w:val="32"/>
          <w:rtl/>
          <w:lang w:bidi="ar-LB"/>
        </w:rPr>
        <w:t xml:space="preserve"> </w:t>
      </w:r>
      <w:r w:rsidRPr="004C2CFE">
        <w:rPr>
          <w:rFonts w:ascii="Lotus Linotype" w:hAnsi="Lotus Linotype" w:cs="Lotus Linotype" w:hint="cs"/>
          <w:sz w:val="32"/>
          <w:szCs w:val="32"/>
          <w:rtl/>
          <w:lang w:bidi="ar-LB"/>
        </w:rPr>
        <w:t>لماذا لا يقال مثله في "تو</w:t>
      </w:r>
      <w:r w:rsidR="00A35C7A" w:rsidRPr="004C2CFE">
        <w:rPr>
          <w:rFonts w:ascii="Lotus Linotype" w:hAnsi="Lotus Linotype" w:cs="Lotus Linotype" w:hint="cs"/>
          <w:sz w:val="32"/>
          <w:szCs w:val="32"/>
          <w:rtl/>
          <w:lang w:bidi="ar-LB"/>
        </w:rPr>
        <w:t>ضأ بالماء" أو قوله "اشرب اللبن"؟</w:t>
      </w:r>
    </w:p>
    <w:p w:rsidR="00A35C7A" w:rsidRPr="004C2CFE" w:rsidRDefault="00A35C7A" w:rsidP="00A35C7A">
      <w:pPr>
        <w:pStyle w:val="ListParagraph"/>
        <w:ind w:left="0"/>
        <w:jc w:val="both"/>
        <w:rPr>
          <w:rFonts w:ascii="Lotus Linotype" w:hAnsi="Lotus Linotype" w:cs="Lotus Linotype"/>
          <w:sz w:val="32"/>
          <w:szCs w:val="32"/>
          <w:rtl/>
          <w:lang w:bidi="ar-LB"/>
        </w:rPr>
      </w:pPr>
      <w:r w:rsidRPr="007E6AD7">
        <w:rPr>
          <w:rFonts w:ascii="Lotus Linotype" w:hAnsi="Lotus Linotype" w:cs="Lotus Linotype" w:hint="cs"/>
          <w:b/>
          <w:bCs/>
          <w:color w:val="FF0000"/>
          <w:sz w:val="32"/>
          <w:szCs w:val="32"/>
          <w:rtl/>
          <w:lang w:bidi="ar-LB"/>
        </w:rPr>
        <w:t>نقول:</w:t>
      </w:r>
      <w:r w:rsidRPr="007E6AD7">
        <w:rPr>
          <w:rFonts w:ascii="Lotus Linotype" w:hAnsi="Lotus Linotype" w:cs="Lotus Linotype" w:hint="cs"/>
          <w:color w:val="FF0000"/>
          <w:sz w:val="32"/>
          <w:szCs w:val="32"/>
          <w:rtl/>
          <w:lang w:bidi="ar-LB"/>
        </w:rPr>
        <w:t xml:space="preserve"> </w:t>
      </w:r>
      <w:r w:rsidRPr="004C2CFE">
        <w:rPr>
          <w:rFonts w:ascii="Lotus Linotype" w:hAnsi="Lotus Linotype" w:cs="Lotus Linotype" w:hint="cs"/>
          <w:sz w:val="32"/>
          <w:szCs w:val="32"/>
          <w:rtl/>
          <w:lang w:bidi="ar-LB"/>
        </w:rPr>
        <w:t>لأنّه بمناسبات الحكم والموضوع ليس الماء موضوعاً، ليس اللبن موضوعاً وإنّما هو متعلّق المتعلّق؛ ولذا لو تمكن شخصٌ من إذابة الثلج حتى يصير ماءً وجب عليه ذلك. ولو تمكنّ شخصٌ من ترويب اللبن وجب عليه ذلك لأنّ المولى قال له "اشرب اللبن" فيجب عليه أن يمزج الماء</w:t>
      </w:r>
      <w:r w:rsidR="00395322" w:rsidRPr="004C2CFE">
        <w:rPr>
          <w:rFonts w:ascii="Lotus Linotype" w:hAnsi="Lotus Linotype" w:cs="Lotus Linotype" w:hint="cs"/>
          <w:sz w:val="32"/>
          <w:szCs w:val="32"/>
          <w:rtl/>
          <w:lang w:bidi="ar-LB"/>
        </w:rPr>
        <w:t xml:space="preserve"> حتى يروّب اللبن فيشربه.</w:t>
      </w:r>
    </w:p>
    <w:p w:rsidR="00395322" w:rsidRPr="004C2CFE" w:rsidRDefault="00395322" w:rsidP="00A35C7A">
      <w:pPr>
        <w:pStyle w:val="ListParagraph"/>
        <w:ind w:left="0"/>
        <w:jc w:val="both"/>
        <w:rPr>
          <w:rFonts w:ascii="Lotus Linotype" w:hAnsi="Lotus Linotype" w:cs="Lotus Linotype"/>
          <w:sz w:val="32"/>
          <w:szCs w:val="32"/>
          <w:rtl/>
          <w:lang w:bidi="ar-LB"/>
        </w:rPr>
      </w:pPr>
      <w:r w:rsidRPr="004C2CFE">
        <w:rPr>
          <w:rFonts w:ascii="Lotus Linotype" w:hAnsi="Lotus Linotype" w:cs="Lotus Linotype"/>
          <w:sz w:val="32"/>
          <w:szCs w:val="32"/>
          <w:rtl/>
          <w:lang w:bidi="ar-LB"/>
        </w:rPr>
        <w:t xml:space="preserve">"كل الهريسة حتى </w:t>
      </w:r>
      <w:r w:rsidRPr="004C2CFE">
        <w:rPr>
          <w:rFonts w:ascii="Lotus Linotype" w:hAnsi="Lotus Linotype" w:cs="Lotus Linotype" w:hint="cs"/>
          <w:sz w:val="32"/>
          <w:szCs w:val="32"/>
          <w:rtl/>
          <w:lang w:bidi="ar-LB"/>
        </w:rPr>
        <w:t xml:space="preserve">تُعافى من مرضك" فيقوم ويعمل هريسة محترمة يأكلها حتى يبرأ من مرضه؛ فإنّ هذا متعلّق المتعلّق ومناسبات الحكم والموضوع تُعيّن أنّ هذا الذي هو مأخوذٌ في الخطاب متعلّق المتعلّق أم موضوع الحكم؟ أي فُرض وجوبه في مقام ترتب الحكم عليه. </w:t>
      </w:r>
    </w:p>
    <w:p w:rsidR="00395322" w:rsidRPr="004C2CFE" w:rsidRDefault="00395322" w:rsidP="00A35C7A">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 xml:space="preserve">نعم، هناك موانع عن الظهور في الإنحلال كتنوين التنكير "أكرم عالماً" فإنّ هذا التنوين أوجب قلب ظهور الموضوع في الإنحلال وصار ظاهراً في عدم الإنحلال أو فقل صار ظاهراً </w:t>
      </w:r>
      <w:r w:rsidR="004C2CFE" w:rsidRPr="004C2CFE">
        <w:rPr>
          <w:rFonts w:ascii="Lotus Linotype" w:hAnsi="Lotus Linotype" w:cs="Lotus Linotype" w:hint="cs"/>
          <w:sz w:val="32"/>
          <w:szCs w:val="32"/>
          <w:rtl/>
          <w:lang w:bidi="ar-LB"/>
        </w:rPr>
        <w:t>أحياناً في كونه متعلّق المتعلّق، بحيث أحياناً يجب عليه أن يوجد الموضوع ولكن في مثال "أكرم عالماً" لا يجب عليه أن يوجد العالم، أو "أعتق رقبةً" لا يجب عليه أن يوجد رقبةً فيعتقها. موضوعٌ ولكن تنوين التنكير جعله ظاهراً في عدم الإنحلال.</w:t>
      </w:r>
    </w:p>
    <w:p w:rsidR="004C2CFE" w:rsidRPr="004C2CFE" w:rsidRDefault="004C2CFE" w:rsidP="004C2CFE">
      <w:pPr>
        <w:pStyle w:val="ListParagraph"/>
        <w:ind w:left="0"/>
        <w:jc w:val="both"/>
        <w:rPr>
          <w:rFonts w:ascii="Lotus Linotype" w:hAnsi="Lotus Linotype" w:cs="Lotus Linotype"/>
          <w:sz w:val="32"/>
          <w:szCs w:val="32"/>
          <w:rtl/>
          <w:lang w:bidi="ar-LB"/>
        </w:rPr>
      </w:pPr>
      <w:r w:rsidRPr="004C2CFE">
        <w:rPr>
          <w:rFonts w:ascii="Lotus Linotype" w:hAnsi="Lotus Linotype" w:cs="Lotus Linotype" w:hint="cs"/>
          <w:sz w:val="32"/>
          <w:szCs w:val="32"/>
          <w:rtl/>
          <w:lang w:bidi="ar-LB"/>
        </w:rPr>
        <w:t>وأمّا متعلّق النهي فهو بالعكس من متعلّق الأمر ظاهرٌ في الإنحلال؛ لغلبة إنحلاليّة المفاسد في الحرام. "الكذب حرام" ظاهره أنّ كلّ فرد من أفراد الكذب حرام لأنّ هذا هو الغالب في المحرّمات العقلائيّة. وبقية الكلام في الليلة القادمة إن شاء الله.</w:t>
      </w:r>
    </w:p>
    <w:p w:rsidR="004C2CFE" w:rsidRPr="004C2CFE" w:rsidRDefault="004C2CFE" w:rsidP="003E0EEE">
      <w:pPr>
        <w:pStyle w:val="ListParagraph"/>
        <w:ind w:left="0"/>
        <w:rPr>
          <w:rFonts w:ascii="Lotus Linotype" w:hAnsi="Lotus Linotype" w:cs="Lotus Linotype"/>
          <w:b/>
          <w:bCs/>
          <w:color w:val="FF0000"/>
          <w:sz w:val="32"/>
          <w:szCs w:val="32"/>
          <w:rtl/>
          <w:lang w:bidi="ar-LB"/>
        </w:rPr>
      </w:pPr>
      <w:bookmarkStart w:id="0" w:name="_GoBack"/>
      <w:bookmarkEnd w:id="0"/>
      <w:r w:rsidRPr="004C2CFE">
        <w:rPr>
          <w:rFonts w:ascii="Lotus Linotype" w:hAnsi="Lotus Linotype" w:cs="Lotus Linotype" w:hint="cs"/>
          <w:b/>
          <w:bCs/>
          <w:color w:val="FF0000"/>
          <w:sz w:val="32"/>
          <w:szCs w:val="32"/>
          <w:rtl/>
          <w:lang w:bidi="ar-LB"/>
        </w:rPr>
        <w:t>والحمد لله ربّ العالمين.</w:t>
      </w:r>
    </w:p>
    <w:p w:rsidR="00224787" w:rsidRPr="004C2CFE" w:rsidRDefault="00940E60" w:rsidP="00202794">
      <w:pPr>
        <w:jc w:val="both"/>
        <w:rPr>
          <w:rFonts w:ascii="Lotus Linotype" w:hAnsi="Lotus Linotype" w:cs="Lotus Linotype"/>
          <w:sz w:val="32"/>
          <w:szCs w:val="32"/>
          <w:lang w:bidi="ar-LB"/>
        </w:rPr>
      </w:pPr>
      <w:r w:rsidRPr="004C2CFE">
        <w:rPr>
          <w:rFonts w:ascii="Lotus Linotype" w:hAnsi="Lotus Linotype" w:cs="Lotus Linotype" w:hint="cs"/>
          <w:sz w:val="32"/>
          <w:szCs w:val="32"/>
          <w:rtl/>
          <w:lang w:bidi="ar-LB"/>
        </w:rPr>
        <w:t xml:space="preserve"> </w:t>
      </w:r>
    </w:p>
    <w:sectPr w:rsidR="00224787" w:rsidRPr="004C2CFE"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B7" w:rsidRDefault="00C32CB7" w:rsidP="00795CCB">
      <w:pPr>
        <w:spacing w:after="0" w:line="240" w:lineRule="auto"/>
      </w:pPr>
      <w:r>
        <w:separator/>
      </w:r>
    </w:p>
  </w:endnote>
  <w:endnote w:type="continuationSeparator" w:id="0">
    <w:p w:rsidR="00C32CB7" w:rsidRDefault="00C32CB7"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3E0EEE">
          <w:rPr>
            <w:noProof/>
            <w:rtl/>
          </w:rPr>
          <w:t>4</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B7" w:rsidRDefault="00C32CB7" w:rsidP="00795CCB">
      <w:pPr>
        <w:spacing w:after="0" w:line="240" w:lineRule="auto"/>
      </w:pPr>
      <w:r>
        <w:separator/>
      </w:r>
    </w:p>
  </w:footnote>
  <w:footnote w:type="continuationSeparator" w:id="0">
    <w:p w:rsidR="00C32CB7" w:rsidRDefault="00C32CB7"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369"/>
    <w:multiLevelType w:val="hybridMultilevel"/>
    <w:tmpl w:val="8B9EA938"/>
    <w:lvl w:ilvl="0" w:tplc="12C8CD88">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3A08CF"/>
    <w:multiLevelType w:val="hybridMultilevel"/>
    <w:tmpl w:val="EC4CDAFE"/>
    <w:lvl w:ilvl="0" w:tplc="F43645E4">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C07EB"/>
    <w:rsid w:val="001A5446"/>
    <w:rsid w:val="00202794"/>
    <w:rsid w:val="00206309"/>
    <w:rsid w:val="00224787"/>
    <w:rsid w:val="002B7E5F"/>
    <w:rsid w:val="0031273D"/>
    <w:rsid w:val="00395322"/>
    <w:rsid w:val="003E0EEE"/>
    <w:rsid w:val="00493F14"/>
    <w:rsid w:val="004C2CFE"/>
    <w:rsid w:val="00545068"/>
    <w:rsid w:val="005A7165"/>
    <w:rsid w:val="00625DDA"/>
    <w:rsid w:val="006B5BC0"/>
    <w:rsid w:val="007818C2"/>
    <w:rsid w:val="00795CCB"/>
    <w:rsid w:val="007C4E30"/>
    <w:rsid w:val="007E6AD7"/>
    <w:rsid w:val="00861CA8"/>
    <w:rsid w:val="00940E60"/>
    <w:rsid w:val="009B2C91"/>
    <w:rsid w:val="00A35C7A"/>
    <w:rsid w:val="00B837DD"/>
    <w:rsid w:val="00B941D1"/>
    <w:rsid w:val="00BD446F"/>
    <w:rsid w:val="00C02B86"/>
    <w:rsid w:val="00C32CB7"/>
    <w:rsid w:val="00D83A31"/>
    <w:rsid w:val="00EA67D5"/>
    <w:rsid w:val="00EC1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940E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94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D62C-A96C-418C-A853-B4FD167D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22</cp:revision>
  <dcterms:created xsi:type="dcterms:W3CDTF">2022-10-28T18:12:00Z</dcterms:created>
  <dcterms:modified xsi:type="dcterms:W3CDTF">2023-02-22T09:15:00Z</dcterms:modified>
</cp:coreProperties>
</file>