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75F75" w:rsidRDefault="00575F75" w:rsidP="00575F75">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4453019" w:history="1">
        <w:r w:rsidRPr="008E6516">
          <w:rPr>
            <w:rStyle w:val="Hyperlink"/>
            <w:noProof/>
            <w:rtl/>
          </w:rPr>
          <w:t>استدراک و تکمل</w:t>
        </w:r>
        <w:r w:rsidRPr="008E6516">
          <w:rPr>
            <w:rStyle w:val="Hyperlink"/>
            <w:rFonts w:hint="cs"/>
            <w:noProof/>
            <w:rtl/>
          </w:rPr>
          <w:t>ۀ</w:t>
        </w:r>
        <w:r w:rsidRPr="008E6516">
          <w:rPr>
            <w:rStyle w:val="Hyperlink"/>
            <w:noProof/>
            <w:rtl/>
          </w:rPr>
          <w:t xml:space="preserve"> ا</w:t>
        </w:r>
        <w:r w:rsidRPr="008E6516">
          <w:rPr>
            <w:rStyle w:val="Hyperlink"/>
            <w:rFonts w:hint="cs"/>
            <w:noProof/>
            <w:rtl/>
          </w:rPr>
          <w:t>ی</w:t>
        </w:r>
        <w:r w:rsidRPr="008E6516">
          <w:rPr>
            <w:rStyle w:val="Hyperlink"/>
            <w:noProof/>
            <w:rtl/>
          </w:rPr>
          <w:t xml:space="preserve"> بر جمع بند</w:t>
        </w:r>
        <w:r w:rsidRPr="008E6516">
          <w:rPr>
            <w:rStyle w:val="Hyperlink"/>
            <w:rFonts w:hint="cs"/>
            <w:noProof/>
            <w:rtl/>
          </w:rPr>
          <w:t>ی</w:t>
        </w:r>
        <w:r w:rsidRPr="008E6516">
          <w:rPr>
            <w:rStyle w:val="Hyperlink"/>
            <w:noProof/>
            <w:rtl/>
          </w:rPr>
          <w:t xml:space="preserve"> ب</w:t>
        </w:r>
        <w:r w:rsidRPr="008E6516">
          <w:rPr>
            <w:rStyle w:val="Hyperlink"/>
            <w:rFonts w:hint="cs"/>
            <w:noProof/>
            <w:rtl/>
          </w:rPr>
          <w:t>ی</w:t>
        </w:r>
        <w:r w:rsidRPr="008E6516">
          <w:rPr>
            <w:rStyle w:val="Hyperlink"/>
            <w:rFonts w:hint="eastAsia"/>
            <w:noProof/>
            <w:rtl/>
          </w:rPr>
          <w:t>ن</w:t>
        </w:r>
        <w:r w:rsidRPr="008E6516">
          <w:rPr>
            <w:rStyle w:val="Hyperlink"/>
            <w:noProof/>
            <w:rtl/>
          </w:rPr>
          <w:t xml:space="preserve"> روا</w:t>
        </w:r>
        <w:r w:rsidRPr="008E6516">
          <w:rPr>
            <w:rStyle w:val="Hyperlink"/>
            <w:rFonts w:hint="cs"/>
            <w:noProof/>
            <w:rtl/>
          </w:rPr>
          <w:t>ی</w:t>
        </w:r>
        <w:r w:rsidRPr="008E6516">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94453019 </w:instrText>
        </w:r>
        <w:r>
          <w:rPr>
            <w:noProof/>
            <w:webHidden/>
          </w:rPr>
          <w:instrText>\h</w:instrText>
        </w:r>
        <w:r>
          <w:rPr>
            <w:noProof/>
            <w:webHidden/>
            <w:rtl/>
          </w:rPr>
          <w:instrText xml:space="preserve"> </w:instrText>
        </w:r>
        <w:r>
          <w:rPr>
            <w:noProof/>
            <w:webHidden/>
            <w:rtl/>
          </w:rPr>
        </w:r>
        <w:r>
          <w:rPr>
            <w:noProof/>
            <w:webHidden/>
            <w:rtl/>
          </w:rPr>
          <w:fldChar w:fldCharType="separate"/>
        </w:r>
        <w:r w:rsidR="00B11BFE">
          <w:rPr>
            <w:noProof/>
            <w:webHidden/>
            <w:rtl/>
          </w:rPr>
          <w:t>1</w:t>
        </w:r>
        <w:r>
          <w:rPr>
            <w:noProof/>
            <w:webHidden/>
            <w:rtl/>
          </w:rPr>
          <w:fldChar w:fldCharType="end"/>
        </w:r>
      </w:hyperlink>
    </w:p>
    <w:p w:rsidR="00575F75" w:rsidRDefault="006E522D" w:rsidP="00575F7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453020" w:history="1">
        <w:r w:rsidR="00575F75" w:rsidRPr="008E6516">
          <w:rPr>
            <w:rStyle w:val="Hyperlink"/>
            <w:noProof/>
            <w:rtl/>
          </w:rPr>
          <w:t>دو مناقشه بر عدم جر</w:t>
        </w:r>
        <w:r w:rsidR="00575F75" w:rsidRPr="008E6516">
          <w:rPr>
            <w:rStyle w:val="Hyperlink"/>
            <w:rFonts w:hint="cs"/>
            <w:noProof/>
            <w:rtl/>
          </w:rPr>
          <w:t>ی</w:t>
        </w:r>
        <w:r w:rsidR="00575F75" w:rsidRPr="008E6516">
          <w:rPr>
            <w:rStyle w:val="Hyperlink"/>
            <w:rFonts w:hint="eastAsia"/>
            <w:noProof/>
            <w:rtl/>
          </w:rPr>
          <w:t>ان</w:t>
        </w:r>
        <w:r w:rsidR="00575F75" w:rsidRPr="008E6516">
          <w:rPr>
            <w:rStyle w:val="Hyperlink"/>
            <w:noProof/>
            <w:rtl/>
          </w:rPr>
          <w:t xml:space="preserve"> اصال</w:t>
        </w:r>
        <w:r w:rsidR="00575F75" w:rsidRPr="008E6516">
          <w:rPr>
            <w:rStyle w:val="Hyperlink"/>
            <w:rFonts w:hint="cs"/>
            <w:noProof/>
            <w:rtl/>
          </w:rPr>
          <w:t>ۀ</w:t>
        </w:r>
        <w:r w:rsidR="00575F75" w:rsidRPr="008E6516">
          <w:rPr>
            <w:rStyle w:val="Hyperlink"/>
            <w:noProof/>
            <w:rtl/>
          </w:rPr>
          <w:t xml:space="preserve"> الجد در روا</w:t>
        </w:r>
        <w:r w:rsidR="00575F75" w:rsidRPr="008E6516">
          <w:rPr>
            <w:rStyle w:val="Hyperlink"/>
            <w:rFonts w:hint="cs"/>
            <w:noProof/>
            <w:rtl/>
          </w:rPr>
          <w:t>ی</w:t>
        </w:r>
        <w:r w:rsidR="00575F75" w:rsidRPr="008E6516">
          <w:rPr>
            <w:rStyle w:val="Hyperlink"/>
            <w:rFonts w:hint="eastAsia"/>
            <w:noProof/>
            <w:rtl/>
          </w:rPr>
          <w:t>ات</w:t>
        </w:r>
        <w:r w:rsidR="00575F75" w:rsidRPr="008E6516">
          <w:rPr>
            <w:rStyle w:val="Hyperlink"/>
            <w:noProof/>
            <w:rtl/>
          </w:rPr>
          <w:t xml:space="preserve"> دال بر عدم وجوب</w:t>
        </w:r>
        <w:r w:rsidR="00575F75">
          <w:rPr>
            <w:noProof/>
            <w:webHidden/>
            <w:rtl/>
          </w:rPr>
          <w:tab/>
        </w:r>
        <w:r w:rsidR="00575F75">
          <w:rPr>
            <w:noProof/>
            <w:webHidden/>
            <w:rtl/>
          </w:rPr>
          <w:fldChar w:fldCharType="begin"/>
        </w:r>
        <w:r w:rsidR="00575F75">
          <w:rPr>
            <w:noProof/>
            <w:webHidden/>
            <w:rtl/>
          </w:rPr>
          <w:instrText xml:space="preserve"> </w:instrText>
        </w:r>
        <w:r w:rsidR="00575F75">
          <w:rPr>
            <w:noProof/>
            <w:webHidden/>
          </w:rPr>
          <w:instrText xml:space="preserve">PAGEREF </w:instrText>
        </w:r>
        <w:r w:rsidR="00575F75">
          <w:rPr>
            <w:noProof/>
            <w:webHidden/>
            <w:rtl/>
          </w:rPr>
          <w:instrText>_</w:instrText>
        </w:r>
        <w:r w:rsidR="00575F75">
          <w:rPr>
            <w:noProof/>
            <w:webHidden/>
          </w:rPr>
          <w:instrText>Toc</w:instrText>
        </w:r>
        <w:r w:rsidR="00575F75">
          <w:rPr>
            <w:noProof/>
            <w:webHidden/>
            <w:rtl/>
          </w:rPr>
          <w:instrText xml:space="preserve">94453020 </w:instrText>
        </w:r>
        <w:r w:rsidR="00575F75">
          <w:rPr>
            <w:noProof/>
            <w:webHidden/>
          </w:rPr>
          <w:instrText>\h</w:instrText>
        </w:r>
        <w:r w:rsidR="00575F75">
          <w:rPr>
            <w:noProof/>
            <w:webHidden/>
            <w:rtl/>
          </w:rPr>
          <w:instrText xml:space="preserve"> </w:instrText>
        </w:r>
        <w:r w:rsidR="00575F75">
          <w:rPr>
            <w:noProof/>
            <w:webHidden/>
            <w:rtl/>
          </w:rPr>
        </w:r>
        <w:r w:rsidR="00575F75">
          <w:rPr>
            <w:noProof/>
            <w:webHidden/>
            <w:rtl/>
          </w:rPr>
          <w:fldChar w:fldCharType="separate"/>
        </w:r>
        <w:r w:rsidR="00B11BFE">
          <w:rPr>
            <w:noProof/>
            <w:webHidden/>
            <w:rtl/>
          </w:rPr>
          <w:t>1</w:t>
        </w:r>
        <w:r w:rsidR="00575F75">
          <w:rPr>
            <w:noProof/>
            <w:webHidden/>
            <w:rtl/>
          </w:rPr>
          <w:fldChar w:fldCharType="end"/>
        </w:r>
      </w:hyperlink>
    </w:p>
    <w:p w:rsidR="00575F75" w:rsidRDefault="006E522D" w:rsidP="00575F7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453021" w:history="1">
        <w:r w:rsidR="00575F75" w:rsidRPr="008E6516">
          <w:rPr>
            <w:rStyle w:val="Hyperlink"/>
            <w:noProof/>
            <w:rtl/>
          </w:rPr>
          <w:t>مناقشه اول: تشک</w:t>
        </w:r>
        <w:r w:rsidR="00575F75" w:rsidRPr="008E6516">
          <w:rPr>
            <w:rStyle w:val="Hyperlink"/>
            <w:rFonts w:hint="cs"/>
            <w:noProof/>
            <w:rtl/>
          </w:rPr>
          <w:t>ی</w:t>
        </w:r>
        <w:r w:rsidR="00575F75" w:rsidRPr="008E6516">
          <w:rPr>
            <w:rStyle w:val="Hyperlink"/>
            <w:rFonts w:hint="eastAsia"/>
            <w:noProof/>
            <w:rtl/>
          </w:rPr>
          <w:t>ک</w:t>
        </w:r>
        <w:r w:rsidR="00575F75" w:rsidRPr="008E6516">
          <w:rPr>
            <w:rStyle w:val="Hyperlink"/>
            <w:noProof/>
            <w:rtl/>
          </w:rPr>
          <w:t xml:space="preserve"> در انتساب قول به عدم وجوب به عامه</w:t>
        </w:r>
        <w:r w:rsidR="00575F75">
          <w:rPr>
            <w:noProof/>
            <w:webHidden/>
            <w:rtl/>
          </w:rPr>
          <w:tab/>
        </w:r>
        <w:r w:rsidR="00575F75">
          <w:rPr>
            <w:noProof/>
            <w:webHidden/>
            <w:rtl/>
          </w:rPr>
          <w:fldChar w:fldCharType="begin"/>
        </w:r>
        <w:r w:rsidR="00575F75">
          <w:rPr>
            <w:noProof/>
            <w:webHidden/>
            <w:rtl/>
          </w:rPr>
          <w:instrText xml:space="preserve"> </w:instrText>
        </w:r>
        <w:r w:rsidR="00575F75">
          <w:rPr>
            <w:noProof/>
            <w:webHidden/>
          </w:rPr>
          <w:instrText xml:space="preserve">PAGEREF </w:instrText>
        </w:r>
        <w:r w:rsidR="00575F75">
          <w:rPr>
            <w:noProof/>
            <w:webHidden/>
            <w:rtl/>
          </w:rPr>
          <w:instrText>_</w:instrText>
        </w:r>
        <w:r w:rsidR="00575F75">
          <w:rPr>
            <w:noProof/>
            <w:webHidden/>
          </w:rPr>
          <w:instrText>Toc</w:instrText>
        </w:r>
        <w:r w:rsidR="00575F75">
          <w:rPr>
            <w:noProof/>
            <w:webHidden/>
            <w:rtl/>
          </w:rPr>
          <w:instrText xml:space="preserve">94453021 </w:instrText>
        </w:r>
        <w:r w:rsidR="00575F75">
          <w:rPr>
            <w:noProof/>
            <w:webHidden/>
          </w:rPr>
          <w:instrText>\h</w:instrText>
        </w:r>
        <w:r w:rsidR="00575F75">
          <w:rPr>
            <w:noProof/>
            <w:webHidden/>
            <w:rtl/>
          </w:rPr>
          <w:instrText xml:space="preserve"> </w:instrText>
        </w:r>
        <w:r w:rsidR="00575F75">
          <w:rPr>
            <w:noProof/>
            <w:webHidden/>
            <w:rtl/>
          </w:rPr>
        </w:r>
        <w:r w:rsidR="00575F75">
          <w:rPr>
            <w:noProof/>
            <w:webHidden/>
            <w:rtl/>
          </w:rPr>
          <w:fldChar w:fldCharType="separate"/>
        </w:r>
        <w:r w:rsidR="00B11BFE">
          <w:rPr>
            <w:noProof/>
            <w:webHidden/>
            <w:rtl/>
          </w:rPr>
          <w:t>2</w:t>
        </w:r>
        <w:r w:rsidR="00575F75">
          <w:rPr>
            <w:noProof/>
            <w:webHidden/>
            <w:rtl/>
          </w:rPr>
          <w:fldChar w:fldCharType="end"/>
        </w:r>
      </w:hyperlink>
    </w:p>
    <w:p w:rsidR="00575F75" w:rsidRDefault="006E522D" w:rsidP="00575F7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453022" w:history="1">
        <w:r w:rsidR="00575F75" w:rsidRPr="008E6516">
          <w:rPr>
            <w:rStyle w:val="Hyperlink"/>
            <w:noProof/>
            <w:rtl/>
          </w:rPr>
          <w:t>مناقشه دوم: عرف</w:t>
        </w:r>
        <w:r w:rsidR="00575F75" w:rsidRPr="008E6516">
          <w:rPr>
            <w:rStyle w:val="Hyperlink"/>
            <w:rFonts w:hint="cs"/>
            <w:noProof/>
            <w:rtl/>
          </w:rPr>
          <w:t>ی</w:t>
        </w:r>
        <w:r w:rsidR="00575F75" w:rsidRPr="008E6516">
          <w:rPr>
            <w:rStyle w:val="Hyperlink"/>
            <w:noProof/>
            <w:rtl/>
          </w:rPr>
          <w:t xml:space="preserve"> نبودن حمل بر تق</w:t>
        </w:r>
        <w:r w:rsidR="00575F75" w:rsidRPr="008E6516">
          <w:rPr>
            <w:rStyle w:val="Hyperlink"/>
            <w:rFonts w:hint="cs"/>
            <w:noProof/>
            <w:rtl/>
          </w:rPr>
          <w:t>ی</w:t>
        </w:r>
        <w:r w:rsidR="00575F75" w:rsidRPr="008E6516">
          <w:rPr>
            <w:rStyle w:val="Hyperlink"/>
            <w:rFonts w:hint="eastAsia"/>
            <w:noProof/>
            <w:rtl/>
          </w:rPr>
          <w:t>ه</w:t>
        </w:r>
        <w:r w:rsidR="00575F75" w:rsidRPr="008E6516">
          <w:rPr>
            <w:rStyle w:val="Hyperlink"/>
            <w:noProof/>
            <w:rtl/>
          </w:rPr>
          <w:t xml:space="preserve"> در برخ</w:t>
        </w:r>
        <w:r w:rsidR="00575F75" w:rsidRPr="008E6516">
          <w:rPr>
            <w:rStyle w:val="Hyperlink"/>
            <w:rFonts w:hint="cs"/>
            <w:noProof/>
            <w:rtl/>
          </w:rPr>
          <w:t>ی</w:t>
        </w:r>
        <w:r w:rsidR="00575F75" w:rsidRPr="008E6516">
          <w:rPr>
            <w:rStyle w:val="Hyperlink"/>
            <w:noProof/>
            <w:rtl/>
          </w:rPr>
          <w:t xml:space="preserve"> از روا</w:t>
        </w:r>
        <w:r w:rsidR="00575F75" w:rsidRPr="008E6516">
          <w:rPr>
            <w:rStyle w:val="Hyperlink"/>
            <w:rFonts w:hint="cs"/>
            <w:noProof/>
            <w:rtl/>
          </w:rPr>
          <w:t>ی</w:t>
        </w:r>
        <w:r w:rsidR="00575F75" w:rsidRPr="008E6516">
          <w:rPr>
            <w:rStyle w:val="Hyperlink"/>
            <w:rFonts w:hint="eastAsia"/>
            <w:noProof/>
            <w:rtl/>
          </w:rPr>
          <w:t>ات</w:t>
        </w:r>
        <w:r w:rsidR="00575F75" w:rsidRPr="008E6516">
          <w:rPr>
            <w:rStyle w:val="Hyperlink"/>
            <w:noProof/>
            <w:rtl/>
          </w:rPr>
          <w:t xml:space="preserve"> دال بر اکتفاء به بعض سور</w:t>
        </w:r>
        <w:r w:rsidR="00575F75" w:rsidRPr="008E6516">
          <w:rPr>
            <w:rStyle w:val="Hyperlink"/>
            <w:rFonts w:hint="cs"/>
            <w:noProof/>
            <w:rtl/>
          </w:rPr>
          <w:t>ۀ</w:t>
        </w:r>
        <w:r w:rsidR="00575F75">
          <w:rPr>
            <w:noProof/>
            <w:webHidden/>
            <w:rtl/>
          </w:rPr>
          <w:tab/>
        </w:r>
        <w:r w:rsidR="00575F75">
          <w:rPr>
            <w:noProof/>
            <w:webHidden/>
            <w:rtl/>
          </w:rPr>
          <w:fldChar w:fldCharType="begin"/>
        </w:r>
        <w:r w:rsidR="00575F75">
          <w:rPr>
            <w:noProof/>
            <w:webHidden/>
            <w:rtl/>
          </w:rPr>
          <w:instrText xml:space="preserve"> </w:instrText>
        </w:r>
        <w:r w:rsidR="00575F75">
          <w:rPr>
            <w:noProof/>
            <w:webHidden/>
          </w:rPr>
          <w:instrText xml:space="preserve">PAGEREF </w:instrText>
        </w:r>
        <w:r w:rsidR="00575F75">
          <w:rPr>
            <w:noProof/>
            <w:webHidden/>
            <w:rtl/>
          </w:rPr>
          <w:instrText>_</w:instrText>
        </w:r>
        <w:r w:rsidR="00575F75">
          <w:rPr>
            <w:noProof/>
            <w:webHidden/>
          </w:rPr>
          <w:instrText>Toc</w:instrText>
        </w:r>
        <w:r w:rsidR="00575F75">
          <w:rPr>
            <w:noProof/>
            <w:webHidden/>
            <w:rtl/>
          </w:rPr>
          <w:instrText xml:space="preserve">94453022 </w:instrText>
        </w:r>
        <w:r w:rsidR="00575F75">
          <w:rPr>
            <w:noProof/>
            <w:webHidden/>
          </w:rPr>
          <w:instrText>\h</w:instrText>
        </w:r>
        <w:r w:rsidR="00575F75">
          <w:rPr>
            <w:noProof/>
            <w:webHidden/>
            <w:rtl/>
          </w:rPr>
          <w:instrText xml:space="preserve"> </w:instrText>
        </w:r>
        <w:r w:rsidR="00575F75">
          <w:rPr>
            <w:noProof/>
            <w:webHidden/>
            <w:rtl/>
          </w:rPr>
        </w:r>
        <w:r w:rsidR="00575F75">
          <w:rPr>
            <w:noProof/>
            <w:webHidden/>
            <w:rtl/>
          </w:rPr>
          <w:fldChar w:fldCharType="separate"/>
        </w:r>
        <w:r w:rsidR="00B11BFE">
          <w:rPr>
            <w:noProof/>
            <w:webHidden/>
            <w:rtl/>
          </w:rPr>
          <w:t>6</w:t>
        </w:r>
        <w:r w:rsidR="00575F75">
          <w:rPr>
            <w:noProof/>
            <w:webHidden/>
            <w:rtl/>
          </w:rPr>
          <w:fldChar w:fldCharType="end"/>
        </w:r>
      </w:hyperlink>
    </w:p>
    <w:p w:rsidR="00575F75" w:rsidRDefault="006E522D" w:rsidP="00575F75">
      <w:pPr>
        <w:pStyle w:val="TOC2"/>
        <w:tabs>
          <w:tab w:val="right" w:leader="dot" w:pos="10194"/>
        </w:tabs>
        <w:rPr>
          <w:rFonts w:asciiTheme="minorHAnsi" w:eastAsiaTheme="minorEastAsia" w:hAnsiTheme="minorHAnsi" w:cstheme="minorBidi"/>
          <w:bCs w:val="0"/>
          <w:noProof/>
          <w:color w:val="auto"/>
          <w:szCs w:val="22"/>
          <w:rtl/>
          <w:lang w:bidi="ar-SA"/>
        </w:rPr>
      </w:pPr>
      <w:hyperlink w:anchor="_Toc94453023" w:history="1">
        <w:r w:rsidR="00575F75" w:rsidRPr="008E6516">
          <w:rPr>
            <w:rStyle w:val="Hyperlink"/>
            <w:noProof/>
            <w:rtl/>
          </w:rPr>
          <w:t>استثناء دوم از وجوب سور</w:t>
        </w:r>
        <w:r w:rsidR="00575F75" w:rsidRPr="008E6516">
          <w:rPr>
            <w:rStyle w:val="Hyperlink"/>
            <w:rFonts w:hint="cs"/>
            <w:noProof/>
            <w:rtl/>
          </w:rPr>
          <w:t>ۀ</w:t>
        </w:r>
        <w:r w:rsidR="00575F75" w:rsidRPr="008E6516">
          <w:rPr>
            <w:rStyle w:val="Hyperlink"/>
            <w:noProof/>
            <w:rtl/>
          </w:rPr>
          <w:t>: عجله</w:t>
        </w:r>
        <w:r w:rsidR="00575F75">
          <w:rPr>
            <w:noProof/>
            <w:webHidden/>
            <w:rtl/>
          </w:rPr>
          <w:tab/>
        </w:r>
        <w:r w:rsidR="00575F75">
          <w:rPr>
            <w:noProof/>
            <w:webHidden/>
            <w:rtl/>
          </w:rPr>
          <w:fldChar w:fldCharType="begin"/>
        </w:r>
        <w:r w:rsidR="00575F75">
          <w:rPr>
            <w:noProof/>
            <w:webHidden/>
            <w:rtl/>
          </w:rPr>
          <w:instrText xml:space="preserve"> </w:instrText>
        </w:r>
        <w:r w:rsidR="00575F75">
          <w:rPr>
            <w:noProof/>
            <w:webHidden/>
          </w:rPr>
          <w:instrText xml:space="preserve">PAGEREF </w:instrText>
        </w:r>
        <w:r w:rsidR="00575F75">
          <w:rPr>
            <w:noProof/>
            <w:webHidden/>
            <w:rtl/>
          </w:rPr>
          <w:instrText>_</w:instrText>
        </w:r>
        <w:r w:rsidR="00575F75">
          <w:rPr>
            <w:noProof/>
            <w:webHidden/>
          </w:rPr>
          <w:instrText>Toc</w:instrText>
        </w:r>
        <w:r w:rsidR="00575F75">
          <w:rPr>
            <w:noProof/>
            <w:webHidden/>
            <w:rtl/>
          </w:rPr>
          <w:instrText xml:space="preserve">94453023 </w:instrText>
        </w:r>
        <w:r w:rsidR="00575F75">
          <w:rPr>
            <w:noProof/>
            <w:webHidden/>
          </w:rPr>
          <w:instrText>\h</w:instrText>
        </w:r>
        <w:r w:rsidR="00575F75">
          <w:rPr>
            <w:noProof/>
            <w:webHidden/>
            <w:rtl/>
          </w:rPr>
          <w:instrText xml:space="preserve"> </w:instrText>
        </w:r>
        <w:r w:rsidR="00575F75">
          <w:rPr>
            <w:noProof/>
            <w:webHidden/>
            <w:rtl/>
          </w:rPr>
        </w:r>
        <w:r w:rsidR="00575F75">
          <w:rPr>
            <w:noProof/>
            <w:webHidden/>
            <w:rtl/>
          </w:rPr>
          <w:fldChar w:fldCharType="separate"/>
        </w:r>
        <w:r w:rsidR="00B11BFE">
          <w:rPr>
            <w:noProof/>
            <w:webHidden/>
            <w:rtl/>
          </w:rPr>
          <w:t>7</w:t>
        </w:r>
        <w:r w:rsidR="00575F75">
          <w:rPr>
            <w:noProof/>
            <w:webHidden/>
            <w:rtl/>
          </w:rPr>
          <w:fldChar w:fldCharType="end"/>
        </w:r>
      </w:hyperlink>
    </w:p>
    <w:p w:rsidR="00575F75" w:rsidRDefault="006E522D" w:rsidP="00575F7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453024" w:history="1">
        <w:r w:rsidR="00575F75" w:rsidRPr="008E6516">
          <w:rPr>
            <w:rStyle w:val="Hyperlink"/>
            <w:noProof/>
            <w:rtl/>
          </w:rPr>
          <w:t>مراد از استعجال</w:t>
        </w:r>
        <w:r w:rsidR="00575F75">
          <w:rPr>
            <w:noProof/>
            <w:webHidden/>
            <w:rtl/>
          </w:rPr>
          <w:tab/>
        </w:r>
        <w:r w:rsidR="00575F75">
          <w:rPr>
            <w:noProof/>
            <w:webHidden/>
            <w:rtl/>
          </w:rPr>
          <w:fldChar w:fldCharType="begin"/>
        </w:r>
        <w:r w:rsidR="00575F75">
          <w:rPr>
            <w:noProof/>
            <w:webHidden/>
            <w:rtl/>
          </w:rPr>
          <w:instrText xml:space="preserve"> </w:instrText>
        </w:r>
        <w:r w:rsidR="00575F75">
          <w:rPr>
            <w:noProof/>
            <w:webHidden/>
          </w:rPr>
          <w:instrText xml:space="preserve">PAGEREF </w:instrText>
        </w:r>
        <w:r w:rsidR="00575F75">
          <w:rPr>
            <w:noProof/>
            <w:webHidden/>
            <w:rtl/>
          </w:rPr>
          <w:instrText>_</w:instrText>
        </w:r>
        <w:r w:rsidR="00575F75">
          <w:rPr>
            <w:noProof/>
            <w:webHidden/>
          </w:rPr>
          <w:instrText>Toc</w:instrText>
        </w:r>
        <w:r w:rsidR="00575F75">
          <w:rPr>
            <w:noProof/>
            <w:webHidden/>
            <w:rtl/>
          </w:rPr>
          <w:instrText xml:space="preserve">94453024 </w:instrText>
        </w:r>
        <w:r w:rsidR="00575F75">
          <w:rPr>
            <w:noProof/>
            <w:webHidden/>
          </w:rPr>
          <w:instrText>\h</w:instrText>
        </w:r>
        <w:r w:rsidR="00575F75">
          <w:rPr>
            <w:noProof/>
            <w:webHidden/>
            <w:rtl/>
          </w:rPr>
          <w:instrText xml:space="preserve"> </w:instrText>
        </w:r>
        <w:r w:rsidR="00575F75">
          <w:rPr>
            <w:noProof/>
            <w:webHidden/>
            <w:rtl/>
          </w:rPr>
        </w:r>
        <w:r w:rsidR="00575F75">
          <w:rPr>
            <w:noProof/>
            <w:webHidden/>
            <w:rtl/>
          </w:rPr>
          <w:fldChar w:fldCharType="separate"/>
        </w:r>
        <w:r w:rsidR="00B11BFE">
          <w:rPr>
            <w:noProof/>
            <w:webHidden/>
            <w:rtl/>
          </w:rPr>
          <w:t>8</w:t>
        </w:r>
        <w:r w:rsidR="00575F75">
          <w:rPr>
            <w:noProof/>
            <w:webHidden/>
            <w:rtl/>
          </w:rPr>
          <w:fldChar w:fldCharType="end"/>
        </w:r>
      </w:hyperlink>
    </w:p>
    <w:p w:rsidR="00575F75" w:rsidRDefault="006E522D" w:rsidP="00575F7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453025" w:history="1">
        <w:r w:rsidR="00575F75" w:rsidRPr="008E6516">
          <w:rPr>
            <w:rStyle w:val="Hyperlink"/>
            <w:noProof/>
            <w:rtl/>
          </w:rPr>
          <w:t>کلام محقق خو</w:t>
        </w:r>
        <w:r w:rsidR="00575F75" w:rsidRPr="008E6516">
          <w:rPr>
            <w:rStyle w:val="Hyperlink"/>
            <w:rFonts w:hint="cs"/>
            <w:noProof/>
            <w:rtl/>
          </w:rPr>
          <w:t>یی</w:t>
        </w:r>
        <w:r w:rsidR="00575F75">
          <w:rPr>
            <w:noProof/>
            <w:webHidden/>
            <w:rtl/>
          </w:rPr>
          <w:tab/>
        </w:r>
        <w:r w:rsidR="00575F75">
          <w:rPr>
            <w:noProof/>
            <w:webHidden/>
            <w:rtl/>
          </w:rPr>
          <w:fldChar w:fldCharType="begin"/>
        </w:r>
        <w:r w:rsidR="00575F75">
          <w:rPr>
            <w:noProof/>
            <w:webHidden/>
            <w:rtl/>
          </w:rPr>
          <w:instrText xml:space="preserve"> </w:instrText>
        </w:r>
        <w:r w:rsidR="00575F75">
          <w:rPr>
            <w:noProof/>
            <w:webHidden/>
          </w:rPr>
          <w:instrText xml:space="preserve">PAGEREF </w:instrText>
        </w:r>
        <w:r w:rsidR="00575F75">
          <w:rPr>
            <w:noProof/>
            <w:webHidden/>
            <w:rtl/>
          </w:rPr>
          <w:instrText>_</w:instrText>
        </w:r>
        <w:r w:rsidR="00575F75">
          <w:rPr>
            <w:noProof/>
            <w:webHidden/>
          </w:rPr>
          <w:instrText>Toc</w:instrText>
        </w:r>
        <w:r w:rsidR="00575F75">
          <w:rPr>
            <w:noProof/>
            <w:webHidden/>
            <w:rtl/>
          </w:rPr>
          <w:instrText xml:space="preserve">94453025 </w:instrText>
        </w:r>
        <w:r w:rsidR="00575F75">
          <w:rPr>
            <w:noProof/>
            <w:webHidden/>
          </w:rPr>
          <w:instrText>\h</w:instrText>
        </w:r>
        <w:r w:rsidR="00575F75">
          <w:rPr>
            <w:noProof/>
            <w:webHidden/>
            <w:rtl/>
          </w:rPr>
          <w:instrText xml:space="preserve"> </w:instrText>
        </w:r>
        <w:r w:rsidR="00575F75">
          <w:rPr>
            <w:noProof/>
            <w:webHidden/>
            <w:rtl/>
          </w:rPr>
        </w:r>
        <w:r w:rsidR="00575F75">
          <w:rPr>
            <w:noProof/>
            <w:webHidden/>
            <w:rtl/>
          </w:rPr>
          <w:fldChar w:fldCharType="separate"/>
        </w:r>
        <w:r w:rsidR="00B11BFE">
          <w:rPr>
            <w:noProof/>
            <w:webHidden/>
            <w:rtl/>
          </w:rPr>
          <w:t>9</w:t>
        </w:r>
        <w:r w:rsidR="00575F75">
          <w:rPr>
            <w:noProof/>
            <w:webHidden/>
            <w:rtl/>
          </w:rPr>
          <w:fldChar w:fldCharType="end"/>
        </w:r>
      </w:hyperlink>
    </w:p>
    <w:p w:rsidR="00C91EB6" w:rsidRPr="00C91EB6" w:rsidRDefault="00575F75"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970362">
        <w:rPr>
          <w:rtl/>
        </w:rPr>
        <w:t>بررس</w:t>
      </w:r>
      <w:r w:rsidR="00970362">
        <w:rPr>
          <w:rFonts w:hint="cs"/>
          <w:rtl/>
        </w:rPr>
        <w:t>ی</w:t>
      </w:r>
      <w:r w:rsidR="00970362">
        <w:rPr>
          <w:rtl/>
        </w:rPr>
        <w:t xml:space="preserve"> موارد استثناء از وجوب سوره</w:t>
      </w:r>
      <w:r w:rsidR="00025B70">
        <w:rPr>
          <w:rFonts w:hint="cs"/>
          <w:rtl/>
        </w:rPr>
        <w:t xml:space="preserve"> </w:t>
      </w:r>
      <w:r w:rsidR="00386C11" w:rsidRPr="00A6366F">
        <w:rPr>
          <w:rFonts w:hint="cs"/>
          <w:rtl/>
        </w:rPr>
        <w:t>/</w:t>
      </w:r>
      <w:bookmarkStart w:id="1" w:name="BokSabj_d"/>
      <w:bookmarkEnd w:id="1"/>
      <w:r w:rsidR="00970362">
        <w:rPr>
          <w:rtl/>
        </w:rPr>
        <w:t>قرائت</w:t>
      </w:r>
      <w:r w:rsidR="00386C11" w:rsidRPr="00A6366F">
        <w:rPr>
          <w:rFonts w:hint="cs"/>
          <w:rtl/>
        </w:rPr>
        <w:t xml:space="preserve"> /</w:t>
      </w:r>
      <w:bookmarkStart w:id="2" w:name="Bokkolli"/>
      <w:bookmarkEnd w:id="2"/>
      <w:r w:rsidR="00970362">
        <w:rPr>
          <w:rtl/>
        </w:rPr>
        <w:t>صلا</w:t>
      </w:r>
      <w:r w:rsidR="00970362">
        <w:rPr>
          <w:rFonts w:hint="cs"/>
          <w:rtl/>
        </w:rPr>
        <w:t>ۀ</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252A77" w:rsidP="00707FDA">
      <w:pPr>
        <w:pBdr>
          <w:bottom w:val="double" w:sz="6" w:space="1" w:color="auto"/>
        </w:pBdr>
      </w:pPr>
      <w:r>
        <w:rPr>
          <w:rFonts w:hint="cs"/>
          <w:rtl/>
        </w:rPr>
        <w:t xml:space="preserve">در جلسه گذشته پس از بیان جمع بندی در مورد روایات دال بر وجوب سوره و روایات دال بر عدم وجوب آن، به بررسی اولین استثناء مطرح شده از وجوب سوره پرداخته شد که عبارت از بیماری مشقت آور بود. </w:t>
      </w:r>
      <w:r w:rsidR="00707FDA">
        <w:rPr>
          <w:rFonts w:hint="cs"/>
          <w:rtl/>
        </w:rPr>
        <w:t xml:space="preserve">در این جلسه پس از استدراک از برخی از مطالب سابق راجع به نسبتی که به غالب اهل سنت داده شد، استثناء دوم از وجوب سوره بررسی می شود که عبارت از عجله داشتن است. </w:t>
      </w:r>
    </w:p>
    <w:p w:rsidR="00707FDA" w:rsidRDefault="00ED3C2B" w:rsidP="00ED3C2B">
      <w:pPr>
        <w:pStyle w:val="Heading2"/>
        <w:rPr>
          <w:rtl/>
        </w:rPr>
      </w:pPr>
      <w:bookmarkStart w:id="3" w:name="_Toc94453019"/>
      <w:r>
        <w:rPr>
          <w:rFonts w:hint="cs"/>
          <w:rtl/>
        </w:rPr>
        <w:t>استدراک و تکملۀ ای بر جمع بندی بین روایات</w:t>
      </w:r>
      <w:bookmarkEnd w:id="3"/>
      <w:r>
        <w:rPr>
          <w:rFonts w:hint="cs"/>
          <w:rtl/>
        </w:rPr>
        <w:t xml:space="preserve"> </w:t>
      </w:r>
    </w:p>
    <w:p w:rsidR="00B84244" w:rsidRDefault="00707FDA" w:rsidP="00707FDA">
      <w:pPr>
        <w:jc w:val="both"/>
        <w:rPr>
          <w:rtl/>
        </w:rPr>
      </w:pPr>
      <w:r>
        <w:rPr>
          <w:rFonts w:hint="cs"/>
          <w:rtl/>
        </w:rPr>
        <w:t xml:space="preserve">قبل از اینکه بحث استثناءات وجوب قرائت سوره را دنبال کنیم، بازگشتی به اصل بحث داشته باشیم.  راجع به اینکه صحیحه علی بن رئاب و صحیحه حلبی که تعبیر به «یجزی قرائۀ فاتحۀ الکتاب فی الفریضۀ وحدها» داشتند که محقق خویی گفته اند نص در جواز اکتفاء به فاتحۀ الکتاب در حال اختیار است و منشأ می شود که روایات دیگر را که ظاهر در قرائت سوره کامله یا قرائت بعض سوره است، حمل بر استحباب کنیم، ما مطلبی را عرض کردیم و بعد دیدیم که محقق همدانی نیز مطرح کرده اند. مطلب این بود که با توجه به اینکه جمهور عامه قائل به جواز اکتفاء به حمد در نماز فریضه هستند و جمع عرفی بین روایات بر حمل بر استحباب سهل نیست، برای ما ثابت نیست که عرف در این روایت </w:t>
      </w:r>
      <w:r w:rsidR="00ED3C2B">
        <w:rPr>
          <w:rFonts w:hint="cs"/>
          <w:rtl/>
        </w:rPr>
        <w:t>«</w:t>
      </w:r>
      <w:r>
        <w:rPr>
          <w:rFonts w:hint="cs"/>
          <w:rtl/>
        </w:rPr>
        <w:t>یجزی فاتحۀ الکتاب وحدها فی الفریضۀ</w:t>
      </w:r>
      <w:r w:rsidR="00ED3C2B">
        <w:rPr>
          <w:rFonts w:hint="cs"/>
          <w:rtl/>
        </w:rPr>
        <w:t>»</w:t>
      </w:r>
      <w:r>
        <w:rPr>
          <w:rFonts w:hint="cs"/>
          <w:rtl/>
        </w:rPr>
        <w:t xml:space="preserve"> اصالۀ الجد جاری کند، بعد از اینکه شعار عامه اکتفاء به سوره حمد بوده و مشهور شیعه قائل به وجوب سوره کامله هستند. </w:t>
      </w:r>
    </w:p>
    <w:p w:rsidR="00B84244" w:rsidRDefault="00B84244" w:rsidP="00B84244">
      <w:pPr>
        <w:pStyle w:val="Heading3"/>
        <w:rPr>
          <w:rtl/>
        </w:rPr>
      </w:pPr>
      <w:bookmarkStart w:id="4" w:name="_Toc94453020"/>
      <w:r>
        <w:rPr>
          <w:rFonts w:hint="cs"/>
          <w:rtl/>
        </w:rPr>
        <w:t>دو مناقشه بر عدم جریان اصالۀ الجد در روایات دال بر عدم وجوب</w:t>
      </w:r>
      <w:bookmarkEnd w:id="4"/>
      <w:r>
        <w:rPr>
          <w:rFonts w:hint="cs"/>
          <w:rtl/>
        </w:rPr>
        <w:t xml:space="preserve"> </w:t>
      </w:r>
    </w:p>
    <w:p w:rsidR="00707FDA" w:rsidRDefault="00B84244" w:rsidP="00707FDA">
      <w:pPr>
        <w:jc w:val="both"/>
        <w:rPr>
          <w:rtl/>
        </w:rPr>
      </w:pPr>
      <w:r>
        <w:rPr>
          <w:rFonts w:hint="cs"/>
          <w:rtl/>
        </w:rPr>
        <w:t xml:space="preserve">سخنی که مطرح شد، </w:t>
      </w:r>
      <w:r w:rsidR="00707FDA">
        <w:rPr>
          <w:rFonts w:hint="cs"/>
          <w:rtl/>
        </w:rPr>
        <w:t xml:space="preserve">دو ایراد دارد: </w:t>
      </w:r>
    </w:p>
    <w:p w:rsidR="009A6C76" w:rsidRDefault="009A6C76" w:rsidP="009A6C76">
      <w:pPr>
        <w:pStyle w:val="Heading3"/>
        <w:rPr>
          <w:rtl/>
        </w:rPr>
      </w:pPr>
      <w:bookmarkStart w:id="5" w:name="_Toc94453021"/>
      <w:r>
        <w:rPr>
          <w:rFonts w:hint="cs"/>
          <w:rtl/>
        </w:rPr>
        <w:lastRenderedPageBreak/>
        <w:t>مناقشه اول: تشکیک در انتساب قول به عدم وجوب به عامه</w:t>
      </w:r>
      <w:bookmarkEnd w:id="5"/>
    </w:p>
    <w:p w:rsidR="00986EA4" w:rsidRDefault="00707FDA" w:rsidP="009A6C76">
      <w:pPr>
        <w:jc w:val="both"/>
      </w:pPr>
      <w:r>
        <w:rPr>
          <w:rFonts w:hint="cs"/>
          <w:rtl/>
        </w:rPr>
        <w:t>ایراد اول</w:t>
      </w:r>
      <w:r w:rsidR="007D0F48">
        <w:rPr>
          <w:rFonts w:hint="cs"/>
          <w:rtl/>
        </w:rPr>
        <w:t>، مناقشه در نسبتی است که عامه داده می شود. اینکه</w:t>
      </w:r>
      <w:r>
        <w:rPr>
          <w:rFonts w:hint="cs"/>
          <w:rtl/>
        </w:rPr>
        <w:t xml:space="preserve"> جمهور عامه قائل به عدم وجوب سوره ناقصه یا کامله باشند، مورد اختلاف است. استناد ما به کلام</w:t>
      </w:r>
      <w:r w:rsidR="007D0F48">
        <w:rPr>
          <w:rFonts w:hint="cs"/>
          <w:rtl/>
        </w:rPr>
        <w:t xml:space="preserve"> علامه در تذکره بود که فرمود: </w:t>
      </w:r>
    </w:p>
    <w:p w:rsidR="00986EA4" w:rsidRDefault="007D0F48" w:rsidP="00986EA4">
      <w:pPr>
        <w:pStyle w:val="ListParagraph"/>
        <w:ind w:left="1080"/>
        <w:jc w:val="both"/>
        <w:rPr>
          <w:rtl/>
        </w:rPr>
      </w:pPr>
      <w:r>
        <w:rPr>
          <w:rFonts w:hint="cs"/>
          <w:rtl/>
        </w:rPr>
        <w:t>«</w:t>
      </w:r>
      <w:r w:rsidR="00986EA4" w:rsidRPr="00986EA4">
        <w:rPr>
          <w:color w:val="4F81BD" w:themeColor="accent1"/>
          <w:rtl/>
        </w:rPr>
        <w:t>و قال الشيخ في موضع: إنّه مستحب لا واجب . و هو مذهب الجمهور كافة إلاّ عثمان بن أبي العاص فإنه أوجب بعد الفاتحة قدر ثلاث آيات</w:t>
      </w:r>
      <w:r w:rsidR="00986EA4">
        <w:rPr>
          <w:rFonts w:hint="cs"/>
          <w:rtl/>
        </w:rPr>
        <w:t>»</w:t>
      </w:r>
      <w:r w:rsidR="00986EA4">
        <w:rPr>
          <w:rStyle w:val="FootnoteReference"/>
          <w:rtl/>
        </w:rPr>
        <w:footnoteReference w:id="1"/>
      </w:r>
      <w:r w:rsidR="00986EA4">
        <w:rPr>
          <w:rFonts w:hint="cs"/>
          <w:rtl/>
        </w:rPr>
        <w:t xml:space="preserve"> </w:t>
      </w:r>
    </w:p>
    <w:p w:rsidR="00986EA4" w:rsidRDefault="00707FDA" w:rsidP="00986EA4">
      <w:pPr>
        <w:jc w:val="both"/>
        <w:rPr>
          <w:rtl/>
        </w:rPr>
      </w:pPr>
      <w:r>
        <w:rPr>
          <w:rFonts w:hint="cs"/>
          <w:rtl/>
        </w:rPr>
        <w:t>اما وقتی مراجعه به کتب عامه می شود، می بینیم که مطلب به این واضحی نیست.</w:t>
      </w:r>
      <w:r w:rsidR="00986EA4">
        <w:rPr>
          <w:rFonts w:hint="cs"/>
          <w:rtl/>
        </w:rPr>
        <w:t xml:space="preserve"> قرائن ذیل شاهد بر عرض ما است: </w:t>
      </w:r>
    </w:p>
    <w:p w:rsidR="009A6C76" w:rsidRDefault="00707FDA" w:rsidP="009A6C76">
      <w:pPr>
        <w:pStyle w:val="ListParagraph"/>
        <w:numPr>
          <w:ilvl w:val="0"/>
          <w:numId w:val="19"/>
        </w:numPr>
        <w:jc w:val="both"/>
      </w:pPr>
      <w:r>
        <w:rPr>
          <w:rFonts w:hint="cs"/>
          <w:rtl/>
        </w:rPr>
        <w:t xml:space="preserve"> ابوحنیفه قطعا قائل به وجوب قرائت بعض سوره بوده است. در «الفقه علی المذاهب الأربعۀ</w:t>
      </w:r>
      <w:r w:rsidR="00986EA4">
        <w:rPr>
          <w:rFonts w:hint="cs"/>
          <w:rtl/>
        </w:rPr>
        <w:t xml:space="preserve">» آمده است: </w:t>
      </w:r>
    </w:p>
    <w:p w:rsidR="00707FDA" w:rsidRDefault="009A6C76" w:rsidP="009A6C76">
      <w:pPr>
        <w:pStyle w:val="ListParagraph"/>
        <w:ind w:left="1080"/>
        <w:jc w:val="both"/>
      </w:pPr>
      <w:r>
        <w:rPr>
          <w:rFonts w:hint="cs"/>
          <w:rtl/>
        </w:rPr>
        <w:t>«</w:t>
      </w:r>
      <w:r w:rsidR="00707FDA">
        <w:rPr>
          <w:rFonts w:hint="cs"/>
          <w:rtl/>
        </w:rPr>
        <w:t xml:space="preserve"> </w:t>
      </w:r>
      <w:r w:rsidR="00707FDA" w:rsidRPr="009A6C76">
        <w:rPr>
          <w:rFonts w:hint="cs"/>
          <w:color w:val="4F81BD" w:themeColor="accent1"/>
          <w:rtl/>
        </w:rPr>
        <w:t>إن الحن</w:t>
      </w:r>
      <w:r w:rsidRPr="009A6C76">
        <w:rPr>
          <w:rFonts w:hint="cs"/>
          <w:color w:val="4F81BD" w:themeColor="accent1"/>
          <w:rtl/>
        </w:rPr>
        <w:t>فیۀ یجب ضم السورۀ إلی الفاتحۀ فی الأولیین من الفرض و یکفی فی أداء الواجب أقصر سورۀ أو ما یماثلها کثلاث آیات قصار أو آیۀ طویلۀ</w:t>
      </w:r>
      <w:r>
        <w:rPr>
          <w:rFonts w:hint="cs"/>
          <w:rtl/>
        </w:rPr>
        <w:t>».</w:t>
      </w:r>
      <w:r>
        <w:rPr>
          <w:rStyle w:val="FootnoteReference"/>
          <w:rtl/>
        </w:rPr>
        <w:footnoteReference w:id="2"/>
      </w:r>
    </w:p>
    <w:p w:rsidR="009A6C76" w:rsidRDefault="00707FDA" w:rsidP="009A6C76">
      <w:pPr>
        <w:pStyle w:val="ListParagraph"/>
        <w:numPr>
          <w:ilvl w:val="0"/>
          <w:numId w:val="19"/>
        </w:numPr>
        <w:jc w:val="both"/>
      </w:pPr>
      <w:r>
        <w:rPr>
          <w:rFonts w:hint="cs"/>
          <w:rtl/>
        </w:rPr>
        <w:t>شافعی ظاهرا مسلم است که قائل به استحباب بود. شی</w:t>
      </w:r>
      <w:r w:rsidR="009A6C76">
        <w:rPr>
          <w:rFonts w:hint="cs"/>
          <w:rtl/>
        </w:rPr>
        <w:t>خ طوسی نیز در خلاف نقل می کند:</w:t>
      </w:r>
    </w:p>
    <w:p w:rsidR="00707FDA" w:rsidRDefault="009A6C76" w:rsidP="009A6C76">
      <w:pPr>
        <w:pStyle w:val="ListParagraph"/>
        <w:jc w:val="both"/>
        <w:rPr>
          <w:rtl/>
        </w:rPr>
      </w:pPr>
      <w:r>
        <w:rPr>
          <w:rFonts w:hint="cs"/>
          <w:rtl/>
        </w:rPr>
        <w:t xml:space="preserve"> «</w:t>
      </w:r>
      <w:r w:rsidRPr="009A6C76">
        <w:rPr>
          <w:color w:val="4F81BD" w:themeColor="accent1"/>
          <w:rtl/>
        </w:rPr>
        <w:t>و قال بعض أصح</w:t>
      </w:r>
      <w:r w:rsidR="00D5473F">
        <w:rPr>
          <w:color w:val="4F81BD" w:themeColor="accent1"/>
          <w:rtl/>
        </w:rPr>
        <w:t>ابنا: ان ذلك مستحب، و ليس بواجب</w:t>
      </w:r>
      <w:r w:rsidRPr="009A6C76">
        <w:rPr>
          <w:color w:val="4F81BD" w:themeColor="accent1"/>
          <w:rtl/>
        </w:rPr>
        <w:t>، و به قال الشافعي، و أكثر أصحابه . و حكى أبو بكر بن المنذر عن عثمان بن أبي العاص انه قال: لا صلاة إلا بفاتحة الكتاب، و ثلاث آيات بعدها، و هذا قدر أقصر سورة</w:t>
      </w:r>
      <w:r>
        <w:rPr>
          <w:rFonts w:hint="cs"/>
          <w:rtl/>
        </w:rPr>
        <w:t>»</w:t>
      </w:r>
      <w:r>
        <w:rPr>
          <w:rStyle w:val="FootnoteReference"/>
          <w:rtl/>
        </w:rPr>
        <w:footnoteReference w:id="3"/>
      </w:r>
    </w:p>
    <w:p w:rsidR="00707FDA" w:rsidRDefault="009A6C76" w:rsidP="00D5473F">
      <w:pPr>
        <w:pStyle w:val="ListParagraph"/>
        <w:numPr>
          <w:ilvl w:val="0"/>
          <w:numId w:val="19"/>
        </w:numPr>
        <w:jc w:val="both"/>
        <w:rPr>
          <w:rtl/>
        </w:rPr>
      </w:pPr>
      <w:r>
        <w:rPr>
          <w:rFonts w:hint="cs"/>
          <w:rtl/>
        </w:rPr>
        <w:t>نسبت به</w:t>
      </w:r>
      <w:r w:rsidR="00D5473F">
        <w:rPr>
          <w:rFonts w:hint="cs"/>
          <w:rtl/>
        </w:rPr>
        <w:t xml:space="preserve"> سایر</w:t>
      </w:r>
      <w:r w:rsidR="00707FDA">
        <w:rPr>
          <w:rFonts w:hint="cs"/>
          <w:rtl/>
        </w:rPr>
        <w:t xml:space="preserve"> فقهای عامه مثل مالک و أحمد بن حنبل</w:t>
      </w:r>
      <w:r>
        <w:rPr>
          <w:rFonts w:hint="cs"/>
          <w:rtl/>
        </w:rPr>
        <w:t>،</w:t>
      </w:r>
      <w:r w:rsidR="00707FDA">
        <w:rPr>
          <w:rFonts w:hint="cs"/>
          <w:rtl/>
        </w:rPr>
        <w:t xml:space="preserve"> در الفقه علی المذاهب الأربعه </w:t>
      </w:r>
      <w:r w:rsidR="00D5473F">
        <w:rPr>
          <w:rFonts w:hint="cs"/>
          <w:rtl/>
        </w:rPr>
        <w:t>آمده است</w:t>
      </w:r>
      <w:r>
        <w:rPr>
          <w:rFonts w:hint="cs"/>
          <w:rtl/>
        </w:rPr>
        <w:t>:</w:t>
      </w:r>
      <w:r w:rsidR="00707FDA">
        <w:rPr>
          <w:rFonts w:hint="cs"/>
          <w:rtl/>
        </w:rPr>
        <w:t xml:space="preserve"> مالکیه قرائت علاوه بر ح</w:t>
      </w:r>
      <w:r w:rsidR="00D5473F">
        <w:rPr>
          <w:rFonts w:hint="cs"/>
          <w:rtl/>
        </w:rPr>
        <w:t>مد را یکی از سنن شمرده اند. «</w:t>
      </w:r>
      <w:r w:rsidR="00D5473F" w:rsidRPr="00D5473F">
        <w:rPr>
          <w:rFonts w:hint="cs"/>
          <w:color w:val="4F81BD" w:themeColor="accent1"/>
          <w:rtl/>
        </w:rPr>
        <w:t>المالکیۀ قالوا سنن الصلاۀ أربع عشر سنۀ...منها قرائۀ مازاد علی أم القرآن بعد الفاتحۀ فی الرکعۀ الأولی و الثانیۀ من الفرض</w:t>
      </w:r>
      <w:r w:rsidR="00D5473F">
        <w:rPr>
          <w:rFonts w:hint="cs"/>
          <w:rtl/>
        </w:rPr>
        <w:t>»</w:t>
      </w:r>
      <w:r w:rsidR="00D5473F">
        <w:rPr>
          <w:rStyle w:val="FootnoteReference"/>
          <w:rtl/>
        </w:rPr>
        <w:footnoteReference w:id="4"/>
      </w:r>
    </w:p>
    <w:p w:rsidR="00D5473F" w:rsidRDefault="00707FDA" w:rsidP="00D5473F">
      <w:pPr>
        <w:pStyle w:val="ListParagraph"/>
        <w:jc w:val="both"/>
        <w:rPr>
          <w:rtl/>
        </w:rPr>
      </w:pPr>
      <w:r>
        <w:rPr>
          <w:rFonts w:hint="cs"/>
          <w:rtl/>
        </w:rPr>
        <w:t>ممکن است شما بگویید که سنت به معنای مستحب است ولو به قرینه اینکه در آن چهارده مورد دیگر آنهایی که ذکر ش</w:t>
      </w:r>
      <w:r w:rsidR="00D5473F">
        <w:rPr>
          <w:rFonts w:hint="cs"/>
          <w:rtl/>
        </w:rPr>
        <w:t>ده هیچ کدام ثابت نیست واجب باشد،</w:t>
      </w:r>
      <w:r>
        <w:rPr>
          <w:rFonts w:hint="cs"/>
          <w:rtl/>
        </w:rPr>
        <w:t xml:space="preserve"> یکی از آن ها قیام حال قرائۀ السورۀ است، برخلاف قیام حال قرائۀ فاتحۀ الکتاب یا حال تکبیرۀ الإحرام که گفته است فریضۀ است. ولی در ص</w:t>
      </w:r>
      <w:r w:rsidR="00D5473F">
        <w:rPr>
          <w:rFonts w:hint="cs"/>
          <w:rtl/>
        </w:rPr>
        <w:t>فحه</w:t>
      </w:r>
      <w:r>
        <w:rPr>
          <w:rFonts w:hint="cs"/>
          <w:rtl/>
        </w:rPr>
        <w:t xml:space="preserve"> 219 در همین کتاب می گوید «</w:t>
      </w:r>
      <w:r w:rsidRPr="00D5473F">
        <w:rPr>
          <w:rFonts w:hint="cs"/>
          <w:color w:val="4F81BD" w:themeColor="accent1"/>
          <w:rtl/>
        </w:rPr>
        <w:t>الحنابۀ و الشافعیۀ قد اتفقوا علی أن السنۀ و المندوب</w:t>
      </w:r>
      <w:r w:rsidR="00D5473F" w:rsidRPr="00D5473F">
        <w:rPr>
          <w:rFonts w:hint="cs"/>
          <w:color w:val="4F81BD" w:themeColor="accent1"/>
          <w:rtl/>
        </w:rPr>
        <w:t xml:space="preserve"> و المستحب و التطوع معنا ها واحد و هو ما یثاب علی فعله و لا یواخذ علی ترکه و وافق علی ذلک المالکیۀ إلا أنهم فرقوا بین السنۀ و غیرها</w:t>
      </w:r>
      <w:r w:rsidR="00D5473F">
        <w:rPr>
          <w:rFonts w:hint="cs"/>
          <w:rtl/>
        </w:rPr>
        <w:t>»</w:t>
      </w:r>
    </w:p>
    <w:p w:rsidR="00707FDA" w:rsidRDefault="00707FDA" w:rsidP="008E3123">
      <w:pPr>
        <w:pStyle w:val="ListParagraph"/>
        <w:jc w:val="both"/>
        <w:rPr>
          <w:rtl/>
        </w:rPr>
      </w:pPr>
      <w:r>
        <w:rPr>
          <w:rFonts w:hint="cs"/>
          <w:rtl/>
        </w:rPr>
        <w:lastRenderedPageBreak/>
        <w:t>آنچه محتمل است که مالکیه بگویند این است که ترک عمدی آن نیز مبطل نیست ولی گناه است. بحث این است که</w:t>
      </w:r>
      <w:r w:rsidR="008E3123">
        <w:rPr>
          <w:rFonts w:hint="cs"/>
          <w:rtl/>
        </w:rPr>
        <w:t xml:space="preserve"> آیا</w:t>
      </w:r>
      <w:r>
        <w:rPr>
          <w:rFonts w:hint="cs"/>
          <w:rtl/>
        </w:rPr>
        <w:t xml:space="preserve"> مالک می گوید مستحب است؟ از این عبارات استفاده نمی شود. در المدونۀ که فقه مالک را می گوید ص 163 می نویسد: </w:t>
      </w:r>
      <w:r w:rsidR="008E3123">
        <w:rPr>
          <w:rFonts w:hint="cs"/>
          <w:rtl/>
        </w:rPr>
        <w:t>«</w:t>
      </w:r>
      <w:r w:rsidR="008E3123" w:rsidRPr="008E3123">
        <w:rPr>
          <w:rtl/>
        </w:rPr>
        <w:t xml:space="preserve"> </w:t>
      </w:r>
      <w:r w:rsidR="008E3123" w:rsidRPr="008E3123">
        <w:rPr>
          <w:color w:val="365F91" w:themeColor="accent1" w:themeShade="BF"/>
          <w:rtl/>
        </w:rPr>
        <w:t>وَقَالَ مَالِكٌ: وَإِنْ قَرَأَ بِأُمِّ الْقُرْآنِ فِي صَلَاتِهِ كُلِّهَا وَتَرَكَ مَا سِوَى ذَلِكَ مِنْ الْقُرْآنِ فَلَمْ يَقْرَأْ مَعَ أُمِّ الْقُرْآنِ شَيْئًا فِي صَلَاتِهِ، قَالَ: يُجْزِئُهُ وَيَسْجُدُ سَجْدَتَيْ السَّهْوِ قَبْلَ السَّلَامِ</w:t>
      </w:r>
      <w:r w:rsidR="008E3123" w:rsidRPr="008E3123">
        <w:rPr>
          <w:rFonts w:hint="cs"/>
          <w:color w:val="365F91" w:themeColor="accent1" w:themeShade="BF"/>
          <w:rtl/>
        </w:rPr>
        <w:t>»</w:t>
      </w:r>
      <w:r w:rsidR="008E3123">
        <w:rPr>
          <w:rStyle w:val="FootnoteReference"/>
          <w:rtl/>
        </w:rPr>
        <w:footnoteReference w:id="5"/>
      </w:r>
    </w:p>
    <w:p w:rsidR="006F37F0" w:rsidRDefault="00707FDA" w:rsidP="00707FDA">
      <w:pPr>
        <w:jc w:val="both"/>
        <w:rPr>
          <w:rtl/>
        </w:rPr>
      </w:pPr>
      <w:r>
        <w:rPr>
          <w:rFonts w:hint="cs"/>
          <w:rtl/>
        </w:rPr>
        <w:t>راوی</w:t>
      </w:r>
      <w:r w:rsidR="008E3123">
        <w:rPr>
          <w:rFonts w:hint="cs"/>
          <w:rtl/>
        </w:rPr>
        <w:t xml:space="preserve"> کتاب المدونۀ شخصی است </w:t>
      </w:r>
      <w:r>
        <w:rPr>
          <w:rFonts w:hint="cs"/>
          <w:rtl/>
        </w:rPr>
        <w:t>ک</w:t>
      </w:r>
      <w:r w:rsidR="008E3123">
        <w:rPr>
          <w:rFonts w:hint="cs"/>
          <w:rtl/>
        </w:rPr>
        <w:t>ه گاهی از او تعبیر به ابن القاسم</w:t>
      </w:r>
      <w:r>
        <w:rPr>
          <w:rFonts w:hint="cs"/>
          <w:rtl/>
        </w:rPr>
        <w:t xml:space="preserve"> می کنند.</w:t>
      </w:r>
      <w:r w:rsidR="006F37F0">
        <w:rPr>
          <w:rFonts w:hint="cs"/>
          <w:rtl/>
        </w:rPr>
        <w:t xml:space="preserve"> می گوید:</w:t>
      </w:r>
    </w:p>
    <w:p w:rsidR="00707FDA" w:rsidRDefault="006F37F0" w:rsidP="006F37F0">
      <w:pPr>
        <w:pStyle w:val="ListParagraph"/>
        <w:jc w:val="both"/>
        <w:rPr>
          <w:rtl/>
        </w:rPr>
      </w:pPr>
      <w:r>
        <w:rPr>
          <w:rFonts w:hint="cs"/>
          <w:rtl/>
        </w:rPr>
        <w:t>«</w:t>
      </w:r>
      <w:r w:rsidR="00707FDA">
        <w:rPr>
          <w:rFonts w:hint="cs"/>
          <w:rtl/>
        </w:rPr>
        <w:t xml:space="preserve"> </w:t>
      </w:r>
      <w:r w:rsidRPr="006F37F0">
        <w:rPr>
          <w:color w:val="365F91" w:themeColor="accent1" w:themeShade="BF"/>
          <w:rtl/>
        </w:rPr>
        <w:t>قُلْتُ: فَإِنْ هُوَ تَرَكَ قِرَاءَةَ السُّورَةِ الَّتِي مَعَ أُمِّ الْقُرْآنِ فِي الرَّكْعَتَيْنِ الْأُولَيَيْنِ عَامِدًا مَاذَا عَلَيْهِ فِي قَوْلِ مَالِكٍ أَيَسْجُدُ لِلْوَهْمِ؟ قَالَ: لَمْ نَكْشِفْ مَالِكًا عَنْ هَذَا وَلَمْ نَجْتَرِئْ عَلَيْهِ بِهَذَا، قَالَ ابْنُ الْقَاسِمِ: وَلَا أَرَى عَلَيْهِ إعَادَةً وَيَسْتَغْفِرْ اللَّهَ وَلَا سُجُودَ سَهْوٍ عَلَيْهِ لِأَنَّهُ لَمْ يَسْهُ</w:t>
      </w:r>
      <w:r>
        <w:rPr>
          <w:rFonts w:hint="cs"/>
          <w:rtl/>
        </w:rPr>
        <w:t>»</w:t>
      </w:r>
      <w:r>
        <w:rPr>
          <w:rStyle w:val="FootnoteReference"/>
          <w:rtl/>
        </w:rPr>
        <w:footnoteReference w:id="6"/>
      </w:r>
    </w:p>
    <w:p w:rsidR="006F37F0" w:rsidRDefault="006F37F0" w:rsidP="006F37F0">
      <w:pPr>
        <w:jc w:val="both"/>
        <w:rPr>
          <w:rtl/>
        </w:rPr>
      </w:pPr>
      <w:r>
        <w:rPr>
          <w:rFonts w:hint="cs"/>
          <w:rtl/>
        </w:rPr>
        <w:t xml:space="preserve">شخص راوی می گوید ما جرأت نکردیم که از مالک در ترک عمدی سورۀ نظر وی را بپرسیم. ظاهرا مراد از سورۀ سوره کامله نیست چرا که سید مرتضی می گوید که مما انفردت به الإمامیۀ قول به وجوب سوره کامله است. عامه اگر آیاتی مطلبی کامل داشت سوره می گفتند ولو اینکه سوره اصطلاحی نباشد. ابن قاسم </w:t>
      </w:r>
      <w:r w:rsidR="00707FDA">
        <w:rPr>
          <w:rFonts w:hint="cs"/>
          <w:rtl/>
        </w:rPr>
        <w:t>گفته که من نظرم این است که این نمازش صحیح است ولو اینکه عمدا ترک کند مازاد بر قرائت حمد را ولی باید استغفار کند. سجده سهو نیز بر وی واجب نیست زیرا سهوی</w:t>
      </w:r>
      <w:r>
        <w:rPr>
          <w:rFonts w:hint="cs"/>
          <w:rtl/>
        </w:rPr>
        <w:t xml:space="preserve"> نکرده است. سپس می گوید ابن قاسم</w:t>
      </w:r>
      <w:r w:rsidR="00707FDA">
        <w:rPr>
          <w:rFonts w:hint="cs"/>
          <w:rtl/>
        </w:rPr>
        <w:t xml:space="preserve"> می گوید: </w:t>
      </w:r>
    </w:p>
    <w:p w:rsidR="006F37F0" w:rsidRDefault="006F37F0" w:rsidP="006F37F0">
      <w:pPr>
        <w:pStyle w:val="ListParagraph"/>
        <w:rPr>
          <w:rtl/>
        </w:rPr>
      </w:pPr>
      <w:r>
        <w:rPr>
          <w:rFonts w:hint="cs"/>
          <w:rtl/>
        </w:rPr>
        <w:t>«</w:t>
      </w:r>
      <w:r w:rsidRPr="006F37F0">
        <w:rPr>
          <w:rtl/>
        </w:rPr>
        <w:t xml:space="preserve"> </w:t>
      </w:r>
      <w:r w:rsidRPr="006F37F0">
        <w:rPr>
          <w:color w:val="365F91" w:themeColor="accent1" w:themeShade="BF"/>
          <w:rtl/>
        </w:rPr>
        <w:t>قَالَ: وَقَالَ ابْنُ الْقَاسِمِ: قَوْلُ مَالِكٍ قَدِيمًا إنَّ أُمَّ الْقُرْآنِ تُجْزِئُ مِنْ غَيْرِهَا مِنْ الْقُرْآنِ وَلَا يُجْزِئُ مِنْ أُمِّ الْقُرْآنِ مَا سِوَاهَا مِنْ الْقُرْآنِ، قَالَ: فَلَمَّا سَأَلْنَاهُ قُلْنَا لَهُ: أُمُّ الْقُرْآنِ تُجْزِئُ مِنْ غَيْرِهَا مِنْ الْقُرْآنِ وَلَا يُجْزِئُ غَيْرُ أُمِّ الْقُرْآنِ مِنْ أُمِّ الْقُرْآنِ؟</w:t>
      </w:r>
      <w:r w:rsidRPr="006F37F0">
        <w:rPr>
          <w:rFonts w:hint="cs"/>
          <w:color w:val="365F91" w:themeColor="accent1" w:themeShade="BF"/>
          <w:rtl/>
        </w:rPr>
        <w:t xml:space="preserve"> </w:t>
      </w:r>
      <w:r w:rsidRPr="006F37F0">
        <w:rPr>
          <w:color w:val="365F91" w:themeColor="accent1" w:themeShade="BF"/>
          <w:rtl/>
        </w:rPr>
        <w:t>قَالَ: لَا أَدْرِي مَا هَذَا أَوْ كَأَنَّهُ إنَّمَا كَرِهَ</w:t>
      </w:r>
      <w:r>
        <w:rPr>
          <w:rFonts w:hint="cs"/>
          <w:rtl/>
        </w:rPr>
        <w:t>»</w:t>
      </w:r>
      <w:r>
        <w:rPr>
          <w:rtl/>
        </w:rPr>
        <w:t>.</w:t>
      </w:r>
    </w:p>
    <w:p w:rsidR="006F37F0" w:rsidRDefault="006F37F0" w:rsidP="006F37F0">
      <w:pPr>
        <w:jc w:val="both"/>
        <w:rPr>
          <w:rtl/>
        </w:rPr>
      </w:pPr>
      <w:r>
        <w:rPr>
          <w:rFonts w:hint="cs"/>
          <w:rtl/>
        </w:rPr>
        <w:t xml:space="preserve">می گوید: </w:t>
      </w:r>
      <w:r w:rsidR="00707FDA">
        <w:rPr>
          <w:rFonts w:hint="cs"/>
          <w:rtl/>
        </w:rPr>
        <w:t xml:space="preserve">قول قدیم مالک این بود که قرائت حمد مجزی است، بعد که از وی سوال کردیم گفت نمی دانم. شاید هم کراهت داشته است. گفته خوشایند نیست که فقط حمد خوانده شود. </w:t>
      </w:r>
    </w:p>
    <w:p w:rsidR="00280540" w:rsidRDefault="006F37F0" w:rsidP="006F37F0">
      <w:pPr>
        <w:jc w:val="both"/>
        <w:rPr>
          <w:rtl/>
        </w:rPr>
      </w:pPr>
      <w:r>
        <w:rPr>
          <w:rFonts w:hint="cs"/>
          <w:rtl/>
        </w:rPr>
        <w:t>در</w:t>
      </w:r>
      <w:r w:rsidR="00707FDA">
        <w:rPr>
          <w:rFonts w:hint="cs"/>
          <w:rtl/>
        </w:rPr>
        <w:t xml:space="preserve"> مبسوط سرخسی می گوید: </w:t>
      </w:r>
    </w:p>
    <w:p w:rsidR="00707FDA" w:rsidRDefault="00280540" w:rsidP="00280540">
      <w:pPr>
        <w:pStyle w:val="ListParagraph"/>
        <w:jc w:val="both"/>
        <w:rPr>
          <w:rtl/>
        </w:rPr>
      </w:pPr>
      <w:r>
        <w:rPr>
          <w:rFonts w:hint="cs"/>
          <w:rtl/>
        </w:rPr>
        <w:t xml:space="preserve">« </w:t>
      </w:r>
      <w:r w:rsidRPr="00280540">
        <w:rPr>
          <w:rFonts w:hint="cs"/>
          <w:color w:val="365F91" w:themeColor="accent1" w:themeShade="BF"/>
          <w:rtl/>
        </w:rPr>
        <w:t>و</w:t>
      </w:r>
      <w:r w:rsidRPr="00280540">
        <w:rPr>
          <w:color w:val="365F91" w:themeColor="accent1" w:themeShade="BF"/>
          <w:rtl/>
        </w:rPr>
        <w:t>َلَا يُفْتَرَضُ عَلَيْهِ قِرَاءَةُ السُّورَةِ مَعَ الْفَاتِحَةِ فِي الْأُولَيَيْنِ إلَّا عَلَى قَوْلِ مَالِكٍ - رَحِمَهُ اللَّهُ تَعَالَى - يَسْتَدِلُّ بِقَوْلِهِ - عَلَيْهِ الصَّلَاةُ وَالسَّلَامُ -: «لَا صَلَاةَ إلَّا بِفَاتِحَةِ الْكِتَابِ وَسُورَةٍ مَعَهَا أَوْ قَالَ وَشَيْءٍ مَعَهَا»، وَنَحْنُ نُوجِبُ الْعَمَلَ بِهَذَا الْخَبَرِ حَتَّى لَا نَأْذَنَ لَهُ بِالِاكْتِفَاءِ بِالْفَاتِحَةِ فِي الْأُولَيَيْنِ وَلَكِنْ لَا نُثْبِتُ الرُّكْنِيَّةَ بِهِ لِلْأَصْلِ الَّذِي قُلْنَا</w:t>
      </w:r>
      <w:r>
        <w:rPr>
          <w:rFonts w:hint="cs"/>
          <w:rtl/>
        </w:rPr>
        <w:t>»</w:t>
      </w:r>
      <w:r>
        <w:rPr>
          <w:rStyle w:val="FootnoteReference"/>
          <w:rtl/>
        </w:rPr>
        <w:footnoteReference w:id="7"/>
      </w:r>
      <w:r>
        <w:rPr>
          <w:rFonts w:hint="cs"/>
          <w:rtl/>
        </w:rPr>
        <w:t>.</w:t>
      </w:r>
    </w:p>
    <w:p w:rsidR="00707FDA" w:rsidRDefault="006D4C52" w:rsidP="00707FDA">
      <w:pPr>
        <w:jc w:val="both"/>
        <w:rPr>
          <w:rtl/>
        </w:rPr>
      </w:pPr>
      <w:r>
        <w:rPr>
          <w:rFonts w:hint="cs"/>
          <w:rtl/>
        </w:rPr>
        <w:lastRenderedPageBreak/>
        <w:t xml:space="preserve">به مالک نسبت داده است که قائل به وجوب سورۀ بوده است که منظور سورۀ کامله نیست. </w:t>
      </w:r>
      <w:r w:rsidR="00D466CB">
        <w:rPr>
          <w:rFonts w:hint="cs"/>
          <w:rtl/>
        </w:rPr>
        <w:t xml:space="preserve">جالب است که این اصطلاحات فقه امامیه که در مورد فریضه و رکن و سنت آمده است، با اصطلاح عامه متفاوت است. عامه می گویند فاتحۀ الکتاب فریضه و رکن است مقصودشان این است که ترک عمدی آن مبطل است. </w:t>
      </w:r>
      <w:r w:rsidR="00707FDA">
        <w:rPr>
          <w:rFonts w:hint="cs"/>
          <w:rtl/>
        </w:rPr>
        <w:t xml:space="preserve">ما که می گوییم فریضه و رکن مقصود این است که ترک سهوی اش هم مبطل است؛ لذا می گوییم که قرائت رکن نیست و سنت است. عامه گاهی که تعبیر می کنند که حمد رکن است و فریضۀ است، توضیح می دهند که عمدا ترک آن مبطل نماز است. بعد گاهی که تعبیر به سنت می کنند یعنی ترک عمدی آن نیز مبطل نیست، ولی واجب است. البته گاهی نیز مثل ما تعبیر به سنت می کنند و مرادشان مستحب است. </w:t>
      </w:r>
    </w:p>
    <w:p w:rsidR="00707FDA" w:rsidRDefault="00707FDA" w:rsidP="00707FDA">
      <w:pPr>
        <w:jc w:val="both"/>
        <w:rPr>
          <w:rtl/>
        </w:rPr>
      </w:pPr>
      <w:r>
        <w:rPr>
          <w:rFonts w:hint="cs"/>
          <w:rtl/>
        </w:rPr>
        <w:t>در</w:t>
      </w:r>
      <w:r w:rsidR="00D74B23">
        <w:rPr>
          <w:rFonts w:hint="cs"/>
          <w:rtl/>
        </w:rPr>
        <w:t xml:space="preserve"> کتاب</w:t>
      </w:r>
      <w:r>
        <w:rPr>
          <w:rFonts w:hint="cs"/>
          <w:rtl/>
        </w:rPr>
        <w:t xml:space="preserve"> </w:t>
      </w:r>
      <w:r w:rsidR="00D74B23">
        <w:rPr>
          <w:rFonts w:hint="cs"/>
          <w:rtl/>
        </w:rPr>
        <w:t>«</w:t>
      </w:r>
      <w:r>
        <w:rPr>
          <w:rFonts w:hint="cs"/>
          <w:rtl/>
        </w:rPr>
        <w:t>الحجۀ علی أهل المدینۀ</w:t>
      </w:r>
      <w:r w:rsidR="00D74B23">
        <w:rPr>
          <w:rFonts w:hint="cs"/>
          <w:rtl/>
        </w:rPr>
        <w:t>»</w:t>
      </w:r>
      <w:r>
        <w:rPr>
          <w:rFonts w:hint="cs"/>
          <w:rtl/>
        </w:rPr>
        <w:t xml:space="preserve"> تألیف شیبانی که متوفای 189 است، می نویسد: </w:t>
      </w:r>
    </w:p>
    <w:p w:rsidR="00D74B23" w:rsidRDefault="00D74B23" w:rsidP="00D74B23">
      <w:pPr>
        <w:pStyle w:val="ListParagraph"/>
        <w:jc w:val="both"/>
        <w:rPr>
          <w:rtl/>
        </w:rPr>
      </w:pPr>
      <w:r>
        <w:rPr>
          <w:rFonts w:hint="cs"/>
          <w:rtl/>
        </w:rPr>
        <w:t>«</w:t>
      </w:r>
      <w:r w:rsidRPr="00D74B23">
        <w:rPr>
          <w:color w:val="365F91" w:themeColor="accent1" w:themeShade="BF"/>
          <w:rtl/>
        </w:rPr>
        <w:t>وَقَالَ اهل الْمَدِينَة الْعَمَل عندنَا ان يقْرَأ فِي الرَّكْعَتَيْنِ الْأَوليين بِأم الْقُرْآن وَسورَة (و) فِي الْأُخْرَيَيْنِ بِأم الْقُرْآن (وَسورَة) وَلَيْسَ الْعَمَل عندنَا فِي قِرَاءَة سُورَة مَعَ الْقُرْآن الا فِي الْأَرْبَع جَمِيعًا (و) لَيْسَ ان يقْرَأ فِي الرَّكْعَتَيْنِ الْأُخْرَيَيْنِ إِلَّا بِأم الْقُرْآن فَقَط</w:t>
      </w:r>
      <w:r>
        <w:rPr>
          <w:rFonts w:hint="cs"/>
          <w:rtl/>
        </w:rPr>
        <w:t>»</w:t>
      </w:r>
      <w:r>
        <w:rPr>
          <w:rStyle w:val="FootnoteReference"/>
          <w:rtl/>
        </w:rPr>
        <w:footnoteReference w:id="8"/>
      </w:r>
      <w:r>
        <w:rPr>
          <w:rFonts w:hint="cs"/>
          <w:rtl/>
        </w:rPr>
        <w:t xml:space="preserve"> </w:t>
      </w:r>
      <w:r w:rsidR="00707FDA">
        <w:rPr>
          <w:rFonts w:hint="cs"/>
          <w:rtl/>
        </w:rPr>
        <w:t xml:space="preserve">اهل مدینه </w:t>
      </w:r>
      <w:r>
        <w:rPr>
          <w:rFonts w:hint="cs"/>
          <w:rtl/>
        </w:rPr>
        <w:t xml:space="preserve">که مالک نیز فقه مدینه است، </w:t>
      </w:r>
      <w:r w:rsidR="00707FDA">
        <w:rPr>
          <w:rFonts w:hint="cs"/>
          <w:rtl/>
        </w:rPr>
        <w:t xml:space="preserve">گفته اند در هر چهار رکعت حمد و سوره خوانده شود. </w:t>
      </w:r>
    </w:p>
    <w:p w:rsidR="00707FDA" w:rsidRDefault="00707FDA" w:rsidP="008425C2">
      <w:pPr>
        <w:jc w:val="both"/>
        <w:rPr>
          <w:rtl/>
        </w:rPr>
      </w:pPr>
      <w:r>
        <w:rPr>
          <w:rFonts w:hint="cs"/>
          <w:rtl/>
        </w:rPr>
        <w:t xml:space="preserve">در بدایۀ المجتهد </w:t>
      </w:r>
      <w:r w:rsidR="008425C2">
        <w:rPr>
          <w:rFonts w:hint="cs"/>
          <w:rtl/>
        </w:rPr>
        <w:t xml:space="preserve">ابن رشد </w:t>
      </w:r>
      <w:r>
        <w:rPr>
          <w:rFonts w:hint="cs"/>
          <w:rtl/>
        </w:rPr>
        <w:t xml:space="preserve">می گوید: </w:t>
      </w:r>
    </w:p>
    <w:p w:rsidR="008425C2" w:rsidRDefault="008425C2" w:rsidP="008425C2">
      <w:pPr>
        <w:pStyle w:val="ListParagraph"/>
        <w:jc w:val="both"/>
        <w:rPr>
          <w:rtl/>
        </w:rPr>
      </w:pPr>
      <w:r>
        <w:rPr>
          <w:rFonts w:hint="cs"/>
          <w:rtl/>
        </w:rPr>
        <w:t>«</w:t>
      </w:r>
      <w:r w:rsidRPr="008425C2">
        <w:rPr>
          <w:color w:val="365F91" w:themeColor="accent1" w:themeShade="BF"/>
          <w:rtl/>
        </w:rPr>
        <w:t>واختار مالك أن يقرأ في الركعتين الاوليين من الرباعية بالحمد ، وسورة ، وفي الاخيرتين بالحمد فقط ، فاختار الشافعي أن يقرأ في الاربع من الظهر بالحمد ، وسورة ، إلا أن السورة التي تقرأ في الاوليين تكون أطول فذهب مالك إلى حديث أبي قتادة الثابت : أنه عليه الصلاة والسلام كان يقرأ في الاوليين من الظهر والعصر بفاتحة الكتاب وسورة ، وفي الاخريين منها بفاتحة الكتاب فقط وذهب الشافعي إلى ظاهر حديث أبي سعيد الثابت أيضا : أنه كان يقرأ في الركعتين الاوليين من الظهر قدر ثلاثين آية ، وفي الاخريين قدر خمس عشرة آية</w:t>
      </w:r>
      <w:r>
        <w:rPr>
          <w:rFonts w:hint="cs"/>
          <w:rtl/>
        </w:rPr>
        <w:t>»</w:t>
      </w:r>
      <w:r>
        <w:rPr>
          <w:rStyle w:val="FootnoteReference"/>
          <w:rtl/>
        </w:rPr>
        <w:footnoteReference w:id="9"/>
      </w:r>
    </w:p>
    <w:p w:rsidR="008425C2" w:rsidRDefault="008425C2" w:rsidP="00707FDA">
      <w:pPr>
        <w:jc w:val="both"/>
        <w:rPr>
          <w:rtl/>
        </w:rPr>
      </w:pPr>
      <w:r>
        <w:rPr>
          <w:rFonts w:hint="cs"/>
          <w:rtl/>
        </w:rPr>
        <w:t xml:space="preserve">می بینیم که </w:t>
      </w:r>
      <w:r w:rsidR="00707FDA">
        <w:rPr>
          <w:rFonts w:hint="cs"/>
          <w:rtl/>
        </w:rPr>
        <w:t xml:space="preserve">این اختلاف ها </w:t>
      </w:r>
      <w:r>
        <w:rPr>
          <w:rFonts w:hint="cs"/>
          <w:rtl/>
        </w:rPr>
        <w:t>نیز در کلمات آن ها موجود است.</w:t>
      </w:r>
    </w:p>
    <w:p w:rsidR="008425C2" w:rsidRDefault="00707FDA" w:rsidP="00707FDA">
      <w:pPr>
        <w:jc w:val="both"/>
        <w:rPr>
          <w:rtl/>
        </w:rPr>
      </w:pPr>
      <w:r>
        <w:rPr>
          <w:rFonts w:hint="cs"/>
          <w:rtl/>
        </w:rPr>
        <w:t xml:space="preserve"> در شرح کبیر که کتاب معروفی در بین عامه است، فتوای مالک را که نقل می کند چنین است: </w:t>
      </w:r>
    </w:p>
    <w:p w:rsidR="00366105" w:rsidRDefault="00707FDA" w:rsidP="008425C2">
      <w:pPr>
        <w:pStyle w:val="ListParagraph"/>
        <w:jc w:val="both"/>
        <w:rPr>
          <w:rtl/>
        </w:rPr>
      </w:pPr>
      <w:r>
        <w:rPr>
          <w:rFonts w:hint="cs"/>
          <w:rtl/>
        </w:rPr>
        <w:t>«</w:t>
      </w:r>
      <w:r w:rsidRPr="00366105">
        <w:rPr>
          <w:rFonts w:hint="cs"/>
          <w:color w:val="365F91" w:themeColor="accent1" w:themeShade="BF"/>
          <w:rtl/>
        </w:rPr>
        <w:t>و سننها أی الصلاۀ السورۀ و القیام لها والمراد قرائۀ مازاد علی أم القرآن و لو بآیۀ أو بعض آیۀ</w:t>
      </w:r>
      <w:r w:rsidR="00366105" w:rsidRPr="00366105">
        <w:rPr>
          <w:rFonts w:hint="cs"/>
          <w:color w:val="365F91" w:themeColor="accent1" w:themeShade="BF"/>
          <w:rtl/>
        </w:rPr>
        <w:t xml:space="preserve"> فی کل رکعۀ بإنفرادها علی الأظهر و کره الإقتصار علی بعض السورۀ علی إحدی الروایتین کقرائۀ سورتین فی رکعۀ فی الفرض و قوله بعد الفاتحۀ فلو قدمها لم تحصل السنۀ</w:t>
      </w:r>
      <w:r w:rsidR="00366105">
        <w:rPr>
          <w:rFonts w:hint="cs"/>
          <w:rtl/>
        </w:rPr>
        <w:t>»</w:t>
      </w:r>
    </w:p>
    <w:p w:rsidR="00707FDA" w:rsidRDefault="00707FDA" w:rsidP="00876092">
      <w:pPr>
        <w:jc w:val="both"/>
        <w:rPr>
          <w:rtl/>
        </w:rPr>
      </w:pPr>
      <w:r>
        <w:rPr>
          <w:rFonts w:hint="cs"/>
          <w:rtl/>
        </w:rPr>
        <w:lastRenderedPageBreak/>
        <w:t>پس مالک می گوید قرائت بعض سوره بعد از فاتحۀ الکتاب سنت است. شاید علامه سنت را به معنای مستحب گرفته ولی این واضح نیست؛ چون با این قرائنی که ذکر شد، ممکن است مراد وی از سنت آن چیزی باشد که نه فرض است که نماز با ترک عمدی آن باطل شود، نه تطوع و</w:t>
      </w:r>
      <w:r w:rsidR="00876092">
        <w:rPr>
          <w:rFonts w:hint="cs"/>
          <w:rtl/>
        </w:rPr>
        <w:t xml:space="preserve"> </w:t>
      </w:r>
      <w:r>
        <w:rPr>
          <w:rFonts w:hint="cs"/>
          <w:rtl/>
        </w:rPr>
        <w:t>مستحب است که ترک اختیاری آن جایز باشد. سنت یک حد وسطی می شود که ترک عمدی آن جایز نیست. لذا ابن القاسم که راوی فقه مالک بود گفت باید استغفار کند. این در فتوای مالک محتمل است. پس ابوحنیفۀ قائل به وجوب در قرائت بعض سوره بود، شافعی قائل به استحباب بود، مالک روشن نیست، تعبیر به سنت می کند. اما اینکه این سنت به چه معنایی باشد روشن نیست. از برخی از عبارات استفاده می شود که ترک عمدی آن مبطل نیست ولی تکلیفا نباید ترک شود و لذا ابن قاسم گفت استغفار کند یا خود مالک گفت که سجده سهو به جا آورد در حالی که بر ترک مستحب سجده سهو واجب نم یکنند. مبسوط سرخسی نیز نسبت داده که مالک واجب کرده ولی ظاهرا اشتباه است</w:t>
      </w:r>
      <w:r w:rsidR="006E1EF2">
        <w:rPr>
          <w:rFonts w:hint="cs"/>
          <w:rtl/>
        </w:rPr>
        <w:t>؛</w:t>
      </w:r>
      <w:r>
        <w:rPr>
          <w:rFonts w:hint="cs"/>
          <w:rtl/>
        </w:rPr>
        <w:t xml:space="preserve"> زیرا تعبیر به «یفترض» کرده</w:t>
      </w:r>
      <w:r w:rsidR="00EC449D">
        <w:rPr>
          <w:rFonts w:hint="cs"/>
          <w:rtl/>
        </w:rPr>
        <w:t xml:space="preserve"> است </w:t>
      </w:r>
      <w:r>
        <w:rPr>
          <w:rFonts w:hint="cs"/>
          <w:rtl/>
        </w:rPr>
        <w:t xml:space="preserve">که با سنت بودن سازگار نیست. مگر اینکه بگوییم منظور او وجوب تکلیفی است که با سنت نیز سازگاری دارد و مراد از سنت که در کتب دیگر آمده است واجب تکلیفی است. </w:t>
      </w:r>
    </w:p>
    <w:p w:rsidR="00707FDA" w:rsidRDefault="00707FDA" w:rsidP="00707FDA">
      <w:pPr>
        <w:jc w:val="both"/>
        <w:rPr>
          <w:rtl/>
        </w:rPr>
      </w:pPr>
      <w:r>
        <w:rPr>
          <w:rFonts w:hint="cs"/>
          <w:rtl/>
        </w:rPr>
        <w:t>می توان گفته اخ</w:t>
      </w:r>
      <w:r w:rsidR="006E1EF2">
        <w:rPr>
          <w:rFonts w:hint="cs"/>
          <w:rtl/>
        </w:rPr>
        <w:t xml:space="preserve">تلاف در تعبیر است، یعنی مراد از </w:t>
      </w:r>
      <w:r>
        <w:rPr>
          <w:rFonts w:hint="cs"/>
          <w:rtl/>
        </w:rPr>
        <w:t xml:space="preserve">سنت واجبی است که ترک آن مبطل نماز نیست. خلاصه اینکه برای ما روشن نشد که نظر عامه عدم وجوب بوده باشد. ابوحنیفۀ واجب می دانسته است. اگر بگوییم که کلام </w:t>
      </w:r>
      <w:r w:rsidR="006E1EF2">
        <w:rPr>
          <w:rFonts w:hint="cs"/>
          <w:rtl/>
        </w:rPr>
        <w:t>«</w:t>
      </w:r>
      <w:r>
        <w:rPr>
          <w:rFonts w:hint="cs"/>
          <w:rtl/>
        </w:rPr>
        <w:t>یجوز</w:t>
      </w:r>
      <w:r w:rsidR="006E1EF2">
        <w:rPr>
          <w:rFonts w:hint="cs"/>
          <w:rtl/>
        </w:rPr>
        <w:t xml:space="preserve"> </w:t>
      </w:r>
      <w:r>
        <w:rPr>
          <w:rFonts w:hint="cs"/>
          <w:rtl/>
        </w:rPr>
        <w:t>وحدها</w:t>
      </w:r>
      <w:r w:rsidR="006E1EF2">
        <w:rPr>
          <w:rFonts w:hint="cs"/>
          <w:rtl/>
        </w:rPr>
        <w:t>»</w:t>
      </w:r>
      <w:r>
        <w:rPr>
          <w:rFonts w:hint="cs"/>
          <w:rtl/>
        </w:rPr>
        <w:t xml:space="preserve"> تقیه از ابوحنیفۀ است، درست نیست</w:t>
      </w:r>
      <w:r w:rsidR="006E1EF2">
        <w:rPr>
          <w:rFonts w:hint="cs"/>
          <w:rtl/>
        </w:rPr>
        <w:t>؛</w:t>
      </w:r>
      <w:r>
        <w:rPr>
          <w:rFonts w:hint="cs"/>
          <w:rtl/>
        </w:rPr>
        <w:t xml:space="preserve"> زیرا وی قائل به وجوب است. اگر هم بگوییم تقیه از شافعی است، شافعی بعد ها به دنیا آمده است. اگر بگوییم تقیه از مالک است، مالک روشن نیست که چه می گوید. کلام </w:t>
      </w:r>
      <w:r w:rsidR="00DF4638">
        <w:rPr>
          <w:rFonts w:hint="cs"/>
          <w:rtl/>
        </w:rPr>
        <w:t>«</w:t>
      </w:r>
      <w:r>
        <w:rPr>
          <w:rFonts w:hint="cs"/>
          <w:rtl/>
        </w:rPr>
        <w:t>تجزی</w:t>
      </w:r>
      <w:r w:rsidR="00DF4638">
        <w:rPr>
          <w:rFonts w:hint="cs"/>
          <w:rtl/>
        </w:rPr>
        <w:t>»</w:t>
      </w:r>
      <w:r>
        <w:rPr>
          <w:rFonts w:hint="cs"/>
          <w:rtl/>
        </w:rPr>
        <w:t xml:space="preserve"> ممکن است که تقیه از مالک باشد</w:t>
      </w:r>
      <w:r w:rsidR="00DF4638">
        <w:rPr>
          <w:rFonts w:hint="cs"/>
          <w:rtl/>
        </w:rPr>
        <w:t>؛</w:t>
      </w:r>
      <w:r>
        <w:rPr>
          <w:rFonts w:hint="cs"/>
          <w:rtl/>
        </w:rPr>
        <w:t xml:space="preserve"> زیرا وی نیز قائل به اجزاء بود</w:t>
      </w:r>
      <w:r w:rsidR="00DF4638">
        <w:rPr>
          <w:rFonts w:hint="cs"/>
          <w:rtl/>
        </w:rPr>
        <w:t>،</w:t>
      </w:r>
      <w:r>
        <w:rPr>
          <w:rFonts w:hint="cs"/>
          <w:rtl/>
        </w:rPr>
        <w:t xml:space="preserve"> گرچه می گفت گناه کرده است، ولی </w:t>
      </w:r>
      <w:r w:rsidR="00DF4638">
        <w:rPr>
          <w:rFonts w:hint="cs"/>
          <w:rtl/>
        </w:rPr>
        <w:t>«</w:t>
      </w:r>
      <w:r>
        <w:rPr>
          <w:rFonts w:hint="cs"/>
          <w:rtl/>
        </w:rPr>
        <w:t>تجوز</w:t>
      </w:r>
      <w:r w:rsidR="00DF4638">
        <w:rPr>
          <w:rFonts w:hint="cs"/>
          <w:rtl/>
        </w:rPr>
        <w:t>»</w:t>
      </w:r>
      <w:r>
        <w:rPr>
          <w:rFonts w:hint="cs"/>
          <w:rtl/>
        </w:rPr>
        <w:t xml:space="preserve"> که در روایت صحیحۀ دیگر بود، معنایش این است که اصلا لازم نیست بیش از حمد بخوانید، محرز نیست که حمل بر تقیه از مالک باشد. اگر با فحص بیشتر مطمئن شویم که مالک نیز قائل به وجوب بوده است، ما این مقدار فحصی که با کمک دوستان انجام دادیم این مقدار عرض می کنیم، ولی اگر کسی بیشتر فحص کند و به این نتیجه برسد که مالک قائل به وجوب بوده است، دیگر اصلا نمی توان صحیحه علی </w:t>
      </w:r>
      <w:r w:rsidR="00DF4638">
        <w:rPr>
          <w:rFonts w:hint="cs"/>
          <w:rtl/>
        </w:rPr>
        <w:t>بن رئاب و حلبی را که جواز اکتفاء</w:t>
      </w:r>
      <w:r>
        <w:rPr>
          <w:rFonts w:hint="cs"/>
          <w:rtl/>
        </w:rPr>
        <w:t xml:space="preserve"> به حمد را می رساندند، حمل بر تقیه کنیم. دیگر وجهی ندارد جز اینکه بگوییم بیان اقل واجب است. </w:t>
      </w:r>
    </w:p>
    <w:p w:rsidR="00707FDA" w:rsidRDefault="00707FDA" w:rsidP="00707FDA">
      <w:pPr>
        <w:jc w:val="both"/>
        <w:rPr>
          <w:rtl/>
        </w:rPr>
      </w:pPr>
      <w:r>
        <w:rPr>
          <w:rFonts w:hint="cs"/>
          <w:rtl/>
        </w:rPr>
        <w:t xml:space="preserve">اما اگر شک کنیم، همان بیان های قبلی ما به عنوان احتمال می آیند که اگر واقعا مالک قائل به عدم وجوب بود، همان که گفت سنن الصلاۀ بأربعۀ عشرۀ، که نوعا موارد آن مستحبات بودند و می تواند مراد استحباب باشد، در این صورت احتمال می دهیم که این تجوز فی الفریضۀ تقیه صادر شده و قول موافق مالک بوده  و این شک در قرینیت موجود می شود؛ یعنی واقعا احتمال می دهیم که در آن جو فقهی که فقهای اهل مدینه که مالک در رأس آن ها بود اگر آن ها می گفتند که سوره واجب نیست، اگر </w:t>
      </w:r>
      <w:r>
        <w:rPr>
          <w:rFonts w:hint="cs"/>
          <w:rtl/>
        </w:rPr>
        <w:lastRenderedPageBreak/>
        <w:t>این ثابت می شد، چه می کردیم؟ احتمال قوی می دادیم که این روایت تقیه صادر شده باشد، حال که احتمال این معنا را بدهیم، احتمال صدور تقیه می دهیم و احتمال می دهیم که اصالۀ الجد جاری نشود،</w:t>
      </w:r>
      <w:r w:rsidR="00A415D3">
        <w:rPr>
          <w:rFonts w:hint="cs"/>
          <w:rtl/>
        </w:rPr>
        <w:t xml:space="preserve"> شک در جریان اصالۀ الجد می کنیم؛ زیرا اگر ما احتمال قرینی</w:t>
      </w:r>
      <w:r>
        <w:rPr>
          <w:rFonts w:hint="cs"/>
          <w:rtl/>
        </w:rPr>
        <w:t xml:space="preserve">ت نوعیه متصله را مانع از احراز ظهور می دانیم، اگر واقعا جو فقهی آن زمان بر عدم وجوب سوره بوده و از طرف دیگر ارتکاز شیعه بر وجوب سوره باشد که این احتمالش است، یعنی وقت امام می فرمود </w:t>
      </w:r>
      <w:r w:rsidR="00A415D3">
        <w:rPr>
          <w:rFonts w:hint="cs"/>
          <w:rtl/>
        </w:rPr>
        <w:t>«</w:t>
      </w:r>
      <w:r>
        <w:rPr>
          <w:rFonts w:hint="cs"/>
          <w:rtl/>
        </w:rPr>
        <w:t>تجوز</w:t>
      </w:r>
      <w:r w:rsidR="00A415D3">
        <w:rPr>
          <w:rFonts w:hint="cs"/>
          <w:rtl/>
        </w:rPr>
        <w:t>»</w:t>
      </w:r>
      <w:r>
        <w:rPr>
          <w:rFonts w:hint="cs"/>
          <w:rtl/>
        </w:rPr>
        <w:t xml:space="preserve"> مثل ا</w:t>
      </w:r>
      <w:r w:rsidR="00A415D3">
        <w:rPr>
          <w:rFonts w:hint="cs"/>
          <w:rtl/>
        </w:rPr>
        <w:t>ین بود که امام بف</w:t>
      </w:r>
      <w:r>
        <w:rPr>
          <w:rFonts w:hint="cs"/>
          <w:rtl/>
        </w:rPr>
        <w:t>ر</w:t>
      </w:r>
      <w:r w:rsidR="00A415D3">
        <w:rPr>
          <w:rFonts w:hint="cs"/>
          <w:rtl/>
        </w:rPr>
        <w:t>م</w:t>
      </w:r>
      <w:r>
        <w:rPr>
          <w:rFonts w:hint="cs"/>
          <w:rtl/>
        </w:rPr>
        <w:t>ایند که هارون الرشید أمیرالمومنین</w:t>
      </w:r>
      <w:r w:rsidR="00A415D3">
        <w:rPr>
          <w:rFonts w:hint="cs"/>
          <w:rtl/>
        </w:rPr>
        <w:t xml:space="preserve"> است</w:t>
      </w:r>
      <w:r>
        <w:rPr>
          <w:rFonts w:hint="cs"/>
          <w:rtl/>
        </w:rPr>
        <w:t>، اصلا ظهور در جد منعقد نمی شود. جاهایی که احتمال</w:t>
      </w:r>
      <w:r w:rsidR="00A415D3">
        <w:rPr>
          <w:rFonts w:hint="cs"/>
          <w:rtl/>
        </w:rPr>
        <w:t xml:space="preserve"> </w:t>
      </w:r>
      <w:r>
        <w:rPr>
          <w:rFonts w:hint="cs"/>
          <w:rtl/>
        </w:rPr>
        <w:t>دهیم ارتکازمتشرعه تا این خبر را می شنید تقیه ای بودن را می فهمید. مثل تعبیر «أعطاک من جناب النورۀ</w:t>
      </w:r>
      <w:r w:rsidR="00A415D3">
        <w:rPr>
          <w:rFonts w:hint="cs"/>
          <w:rtl/>
        </w:rPr>
        <w:t>»</w:t>
      </w:r>
      <w:r>
        <w:rPr>
          <w:rFonts w:hint="cs"/>
          <w:rtl/>
        </w:rPr>
        <w:t xml:space="preserve"> که اصطلاحی بود که اصحاب تا می شنیدند می فهمیدند که امام تقیه ای صحبت فرموده </w:t>
      </w:r>
      <w:r w:rsidR="00EC449D">
        <w:rPr>
          <w:rFonts w:hint="cs"/>
          <w:rtl/>
        </w:rPr>
        <w:t>است یعنی اصلا ظهور آن در جد منعق</w:t>
      </w:r>
      <w:r w:rsidR="00A415D3">
        <w:rPr>
          <w:rFonts w:hint="cs"/>
          <w:rtl/>
        </w:rPr>
        <w:t xml:space="preserve">د نمی شود. تعبیر «أعطاک من جراب النورۀ» </w:t>
      </w:r>
      <w:r>
        <w:rPr>
          <w:rFonts w:hint="cs"/>
          <w:rtl/>
        </w:rPr>
        <w:t xml:space="preserve">یعنی به جای اینکه از آرد به شما بدهد، اشتباهی از نوره که شبیه آرد است به دست طرف می داد. یا أعطاک من عین کدرۀ از چشمه کدر و ناسالم آب به شما داده است یعنی تقیه کرده است. </w:t>
      </w:r>
    </w:p>
    <w:p w:rsidR="00707FDA" w:rsidRDefault="00707FDA" w:rsidP="00707FDA">
      <w:pPr>
        <w:jc w:val="both"/>
        <w:rPr>
          <w:rtl/>
        </w:rPr>
      </w:pPr>
      <w:r>
        <w:rPr>
          <w:rFonts w:hint="cs"/>
          <w:rtl/>
        </w:rPr>
        <w:t xml:space="preserve">خلاصه اینکه اگر احراز شود که مالک قائل به وجوب بوده است، دیگر این حرف ها نمی آید و حمل بر تقیه کردن یا احتمال تقیه در این روایات وجهی نخواهد داشت. </w:t>
      </w:r>
    </w:p>
    <w:p w:rsidR="005D11F5" w:rsidRDefault="005D11F5" w:rsidP="00D437B6">
      <w:pPr>
        <w:pStyle w:val="Heading3"/>
        <w:rPr>
          <w:rtl/>
        </w:rPr>
      </w:pPr>
      <w:bookmarkStart w:id="6" w:name="_Toc94453022"/>
      <w:r>
        <w:rPr>
          <w:rFonts w:hint="cs"/>
          <w:rtl/>
        </w:rPr>
        <w:t xml:space="preserve">مناقشه دوم: </w:t>
      </w:r>
      <w:r w:rsidR="00D437B6">
        <w:rPr>
          <w:rFonts w:hint="cs"/>
          <w:rtl/>
        </w:rPr>
        <w:t>عرفی نبودن حمل بر تقیه در برخی از روایات دال بر اکتفاء به بعض سورۀ</w:t>
      </w:r>
      <w:bookmarkEnd w:id="6"/>
    </w:p>
    <w:p w:rsidR="00707FDA" w:rsidRDefault="00707FDA" w:rsidP="00707FDA">
      <w:pPr>
        <w:jc w:val="both"/>
        <w:rPr>
          <w:rtl/>
        </w:rPr>
      </w:pPr>
      <w:r>
        <w:rPr>
          <w:rFonts w:hint="cs"/>
          <w:rtl/>
        </w:rPr>
        <w:t xml:space="preserve">مطلب دوم </w:t>
      </w:r>
      <w:r w:rsidR="00D437B6">
        <w:rPr>
          <w:rFonts w:hint="cs"/>
          <w:rtl/>
        </w:rPr>
        <w:t>این است که ما نسبت به این «تجوز</w:t>
      </w:r>
      <w:r>
        <w:rPr>
          <w:rFonts w:hint="cs"/>
          <w:rtl/>
        </w:rPr>
        <w:t xml:space="preserve"> قرائۀ فاتحۀ الکتاب وحدها فی الفریضۀ</w:t>
      </w:r>
      <w:r w:rsidR="00D437B6">
        <w:rPr>
          <w:rFonts w:hint="cs"/>
          <w:rtl/>
        </w:rPr>
        <w:t>»</w:t>
      </w:r>
      <w:r>
        <w:rPr>
          <w:rFonts w:hint="cs"/>
          <w:rtl/>
        </w:rPr>
        <w:t xml:space="preserve"> مثل محقق همدانی تشکیک در جریان اصالۀ الجد کردیم، اما نسبت به اکتفاء به بعض سوره برخی از روایات بود که اصلا می گفتیم که حمل آن بر تقیه عرفی نیست. مثل اینکه حضرت امام جماعت شده بودند متن روایت چنین بود: </w:t>
      </w:r>
    </w:p>
    <w:p w:rsidR="00707FDA" w:rsidRDefault="00707FDA" w:rsidP="00F30C4E">
      <w:pPr>
        <w:pStyle w:val="ListParagraph"/>
        <w:jc w:val="both"/>
        <w:rPr>
          <w:rtl/>
        </w:rPr>
      </w:pPr>
      <w:r>
        <w:rPr>
          <w:rFonts w:hint="cs"/>
          <w:rtl/>
        </w:rPr>
        <w:t>«</w:t>
      </w:r>
      <w:r w:rsidR="00F30C4E" w:rsidRPr="00F30C4E">
        <w:rPr>
          <w:rtl/>
        </w:rPr>
        <w:t xml:space="preserve"> مُحَمَّدُ بْنُ‌ الْحَسَنِ‌ بِإِسْنَادِهِ‌ عَنِ‌ اَلْحُسَيْنِ‌ بْنِ‌ سَعِيدٍ عَنْ‌ مُحَمَّدِ بْنِ‌ أَبِي عُمَيْرٍ عَنْ‌ أَبَانِ‌ بْنِ‌ عُثْمَانَ‌ عَنْ‌ إِسْمَاعِيلَ‌ بْنِ‌ الْفَضْلِ‌ قَالَ‌: </w:t>
      </w:r>
      <w:r w:rsidR="00F30C4E" w:rsidRPr="00F30C4E">
        <w:rPr>
          <w:color w:val="76923C" w:themeColor="accent3" w:themeShade="BF"/>
          <w:rtl/>
        </w:rPr>
        <w:t>صَلَّى بِنَا أَبُو عَبْدِ اللَّهِ‌ عَلَيْهِ‌ السَّلاَمُ‌ أَوْ أَبُو جَعْفَرٍ عَلَيْهِ‌ السَّلاَمُ‌ ، فَقَرَأَ بِفَاتِحَةِ‌ الْكِتَابِ‌ وَ آخِرِ سُورَةِ‌ اَلْمَائِدَةِ‌ ، فَلَمَّا سَلَّمَ‌ الْتَفَتَ‌ إِلَيْنَا فَقَالَ‌ أَمَا إِنِّي أَرَدْتُ‌ أَنْ‌ أُعَلِّمَكُمْ‌</w:t>
      </w:r>
      <w:r w:rsidR="00F30C4E">
        <w:rPr>
          <w:rFonts w:hint="cs"/>
          <w:rtl/>
        </w:rPr>
        <w:t>»</w:t>
      </w:r>
      <w:r w:rsidR="00F30C4E">
        <w:rPr>
          <w:rStyle w:val="FootnoteReference"/>
          <w:rtl/>
        </w:rPr>
        <w:footnoteReference w:id="10"/>
      </w:r>
    </w:p>
    <w:p w:rsidR="00707FDA" w:rsidRDefault="00396029" w:rsidP="00396029">
      <w:pPr>
        <w:jc w:val="both"/>
        <w:rPr>
          <w:rtl/>
        </w:rPr>
      </w:pPr>
      <w:r>
        <w:rPr>
          <w:rFonts w:hint="cs"/>
          <w:rtl/>
        </w:rPr>
        <w:t xml:space="preserve">محقق همدانی اینطور معنا کرده اند که امام می خواهد بفرماید: «إنما أردت أن أعلمکم کیف تتقون»، به نظر ما این برداشت غیر عرفی بود. </w:t>
      </w:r>
      <w:r w:rsidR="00707FDA">
        <w:rPr>
          <w:rFonts w:hint="cs"/>
          <w:rtl/>
        </w:rPr>
        <w:t xml:space="preserve">که اگر امام تقیه کرده است، چرا بعد از نماز فرموده است که إنما أردت أن أعلمکم، علاوه بر اینکه این تقیه در فعل امام می شود نه در قول امام. وقتی خود عامه نیز سورۀ کامله می خوانند امام به چه دلیل تقیه کند؟ یک وقتی می گوید که سورۀ کامله واجب است، این می شود تقیه ولی وقتی عملا آن ها به عنوان سوره کاملۀ سوره کامله می خواندند، خواندن سوره کامله </w:t>
      </w:r>
      <w:r w:rsidR="00707FDA">
        <w:rPr>
          <w:rFonts w:hint="cs"/>
          <w:rtl/>
        </w:rPr>
        <w:lastRenderedPageBreak/>
        <w:t xml:space="preserve">که تقیه ای نبوده است. احتمال عرفی ندارد که امام تقیه در فعل خود کرده باشد. </w:t>
      </w:r>
      <w:r>
        <w:rPr>
          <w:rFonts w:hint="cs"/>
          <w:rtl/>
        </w:rPr>
        <w:t xml:space="preserve">بنابراین </w:t>
      </w:r>
      <w:r w:rsidR="00707FDA">
        <w:rPr>
          <w:rFonts w:hint="cs"/>
          <w:rtl/>
        </w:rPr>
        <w:t xml:space="preserve">حمل این روایت بر تقیه اصلا عرفی نیست. </w:t>
      </w:r>
    </w:p>
    <w:p w:rsidR="00707FDA" w:rsidRDefault="00707FDA" w:rsidP="00707FDA">
      <w:pPr>
        <w:jc w:val="both"/>
        <w:rPr>
          <w:rtl/>
        </w:rPr>
      </w:pPr>
      <w:r>
        <w:rPr>
          <w:rFonts w:hint="cs"/>
          <w:rtl/>
        </w:rPr>
        <w:t xml:space="preserve">سوال: جمع بین هر دو مشکلی دارد؟ هم امام تقیه کند و هم تقیه را یاد بدهد زیرا عامه حضور داشته اند. </w:t>
      </w:r>
    </w:p>
    <w:p w:rsidR="00EA0F3F" w:rsidRDefault="00707FDA" w:rsidP="00707FDA">
      <w:pPr>
        <w:jc w:val="both"/>
        <w:rPr>
          <w:rtl/>
        </w:rPr>
      </w:pPr>
      <w:r>
        <w:rPr>
          <w:rFonts w:hint="cs"/>
          <w:rtl/>
        </w:rPr>
        <w:t>جواب: اگر کسی سوره کامله بخواند در نظر آن ها نیز اشکالی ندارد. بنابراین انصاف این است که ما نسبت به اجتزاء به فاتحۀ الکتاب که صحیحه حلبی می گفت، احتمال تقیه ای بودن می دهیم؛ زیرا احتمال می دهیم که فتوای مالک موافق با آن بود</w:t>
      </w:r>
      <w:r w:rsidR="00EA0F3F">
        <w:rPr>
          <w:rFonts w:hint="cs"/>
          <w:rtl/>
        </w:rPr>
        <w:t>؛</w:t>
      </w:r>
      <w:r>
        <w:rPr>
          <w:rFonts w:hint="cs"/>
          <w:rtl/>
        </w:rPr>
        <w:t xml:space="preserve"> لذا </w:t>
      </w:r>
      <w:r w:rsidR="00EA0F3F">
        <w:rPr>
          <w:rFonts w:hint="cs"/>
          <w:rtl/>
        </w:rPr>
        <w:t>اخذ</w:t>
      </w:r>
      <w:r>
        <w:rPr>
          <w:rFonts w:hint="cs"/>
          <w:rtl/>
        </w:rPr>
        <w:t xml:space="preserve"> </w:t>
      </w:r>
      <w:r w:rsidR="00EA0F3F">
        <w:rPr>
          <w:rFonts w:hint="cs"/>
          <w:rtl/>
        </w:rPr>
        <w:t>به روایاتی می کنیم که عدم اکتفاء</w:t>
      </w:r>
      <w:r w:rsidR="00EC449D">
        <w:rPr>
          <w:rFonts w:hint="cs"/>
          <w:rtl/>
        </w:rPr>
        <w:t xml:space="preserve"> را می رسانند. ولی در مورد صح</w:t>
      </w:r>
      <w:r>
        <w:rPr>
          <w:rFonts w:hint="cs"/>
          <w:rtl/>
        </w:rPr>
        <w:t xml:space="preserve">یحه دیگر </w:t>
      </w:r>
      <w:r w:rsidR="00EA0F3F">
        <w:rPr>
          <w:rFonts w:hint="cs"/>
          <w:rtl/>
        </w:rPr>
        <w:t>«</w:t>
      </w:r>
      <w:r>
        <w:rPr>
          <w:rFonts w:hint="cs"/>
          <w:rtl/>
        </w:rPr>
        <w:t>یجوز</w:t>
      </w:r>
      <w:r w:rsidR="00EA0F3F">
        <w:rPr>
          <w:rFonts w:hint="cs"/>
          <w:rtl/>
        </w:rPr>
        <w:t>»</w:t>
      </w:r>
      <w:r>
        <w:rPr>
          <w:rFonts w:hint="cs"/>
          <w:rtl/>
        </w:rPr>
        <w:t xml:space="preserve"> داشت و دلیل بر عدم وجوب بود. بنابراین آنچه مانع می شود از اینکه انسان فتوا به جواز اک</w:t>
      </w:r>
      <w:r w:rsidR="00EA0F3F">
        <w:rPr>
          <w:rFonts w:hint="cs"/>
          <w:rtl/>
        </w:rPr>
        <w:t>تفاء به بعض سوره شود کلام شیخ أ</w:t>
      </w:r>
      <w:r>
        <w:rPr>
          <w:rFonts w:hint="cs"/>
          <w:rtl/>
        </w:rPr>
        <w:t xml:space="preserve">نصاری است که می گوید عدم الفصل می رساند که یا واجب است یا نیست. شیخ طوسی نیز کلامش مجمل بود. لذا این دو مطلب به عنوان تتمه مطرح شد. </w:t>
      </w:r>
      <w:r w:rsidR="00EA0F3F">
        <w:rPr>
          <w:rFonts w:hint="cs"/>
          <w:rtl/>
        </w:rPr>
        <w:t xml:space="preserve">دقت شود که </w:t>
      </w:r>
      <w:r>
        <w:rPr>
          <w:rFonts w:hint="cs"/>
          <w:rtl/>
        </w:rPr>
        <w:t>نتیجه همان احتیاط شد</w:t>
      </w:r>
      <w:r w:rsidR="00EA0F3F">
        <w:rPr>
          <w:rFonts w:hint="cs"/>
          <w:rtl/>
        </w:rPr>
        <w:t xml:space="preserve"> که در جلسه گشته نیز مطرح کردیم،</w:t>
      </w:r>
      <w:r w:rsidR="00EC449D">
        <w:rPr>
          <w:rFonts w:hint="cs"/>
          <w:rtl/>
        </w:rPr>
        <w:t xml:space="preserve"> ولی با همین توضیحی</w:t>
      </w:r>
      <w:r>
        <w:rPr>
          <w:rFonts w:hint="cs"/>
          <w:rtl/>
        </w:rPr>
        <w:t xml:space="preserve"> که امروز داده شد.</w:t>
      </w:r>
    </w:p>
    <w:p w:rsidR="00EA0F3F" w:rsidRDefault="00EA0F3F" w:rsidP="00DB68C5">
      <w:pPr>
        <w:pStyle w:val="Heading2"/>
        <w:rPr>
          <w:rtl/>
        </w:rPr>
      </w:pPr>
      <w:bookmarkStart w:id="7" w:name="_Toc94453023"/>
      <w:r>
        <w:rPr>
          <w:rFonts w:hint="cs"/>
          <w:rtl/>
        </w:rPr>
        <w:t>استثناء دوم از وجوب سورۀ</w:t>
      </w:r>
      <w:r w:rsidR="00DB68C5">
        <w:rPr>
          <w:rFonts w:hint="cs"/>
          <w:rtl/>
        </w:rPr>
        <w:t>: عجله</w:t>
      </w:r>
      <w:bookmarkEnd w:id="7"/>
    </w:p>
    <w:p w:rsidR="00707FDA" w:rsidRDefault="00EA0F3F" w:rsidP="00EA0F3F">
      <w:pPr>
        <w:jc w:val="both"/>
        <w:rPr>
          <w:rtl/>
        </w:rPr>
      </w:pPr>
      <w:r>
        <w:rPr>
          <w:rFonts w:hint="cs"/>
          <w:rtl/>
        </w:rPr>
        <w:t xml:space="preserve">در جلسه گذشته استثناء اول از وجوب سورۀ مطرح شد که بیماری بود. </w:t>
      </w:r>
      <w:r w:rsidR="00707FDA">
        <w:rPr>
          <w:rFonts w:hint="cs"/>
          <w:rtl/>
        </w:rPr>
        <w:t xml:space="preserve">استثناء دومی که برای وجوب سوره مطرح شده است، عجله است. صحیحه حلبی چنین بود: </w:t>
      </w:r>
    </w:p>
    <w:p w:rsidR="00D54CAE" w:rsidRDefault="00707FDA" w:rsidP="00D54CAE">
      <w:pPr>
        <w:pStyle w:val="ListParagraph"/>
        <w:jc w:val="both"/>
        <w:rPr>
          <w:rtl/>
        </w:rPr>
      </w:pPr>
      <w:r>
        <w:rPr>
          <w:rFonts w:hint="cs"/>
          <w:rtl/>
        </w:rPr>
        <w:t>«</w:t>
      </w:r>
      <w:r w:rsidR="00D54CAE" w:rsidRPr="00D54CAE">
        <w:rPr>
          <w:rtl/>
        </w:rPr>
        <w:t xml:space="preserve"> سَعْدُ بْنُ‌ عَبْدِ اللَّهِ‌ عَنْ‌ أَحْمَدَ بْنِ‌ أَبِي عُمَيْرٍ عَنْ‌ حَمَّادِ بْنِ‌ عُثْمَانَ‌ عَنْ‌ عُبَيْدِ اللَّهِ‌ بْنِ‌ عَلِيٍّ‌ الْحَلَبِيِّ‌ </w:t>
      </w:r>
      <w:r w:rsidR="00D54CAE" w:rsidRPr="005A11D1">
        <w:rPr>
          <w:color w:val="76923C" w:themeColor="accent3" w:themeShade="BF"/>
          <w:rtl/>
        </w:rPr>
        <w:t>عَنْ‌ أَبِي عَبْدِ اللَّهِ‌ عَلَيْهِ‌ السَّلاَمُ‌ قَالَ‌: «لاَ بَأْسَ‌ أَنْ‌ يَقْرَأَ الرَّجُلُ‌ فِي الْفَرِيضَةِ‌ بِفَاتِحَةِ‌ الْكِتَابِ‌ فِي الرَّكْعَتَيْنِ‌ الْأَوَّلَتَيْنِ‌ إِذَا مَا أَعْجَلَتْ‌ بِهِ‌ حَاجَةٌ‌ أَوْ تَخَوَّفَ‌ شَيْئاً</w:t>
      </w:r>
      <w:r w:rsidR="00D54CAE">
        <w:rPr>
          <w:rtl/>
        </w:rPr>
        <w:t>»</w:t>
      </w:r>
      <w:r w:rsidR="00D54CAE">
        <w:rPr>
          <w:rStyle w:val="FootnoteReference"/>
          <w:rtl/>
        </w:rPr>
        <w:footnoteReference w:id="11"/>
      </w:r>
    </w:p>
    <w:p w:rsidR="00707FDA" w:rsidRDefault="00707FDA" w:rsidP="00D54CAE">
      <w:pPr>
        <w:jc w:val="both"/>
        <w:rPr>
          <w:rtl/>
        </w:rPr>
      </w:pPr>
      <w:r>
        <w:rPr>
          <w:rFonts w:hint="cs"/>
          <w:rtl/>
        </w:rPr>
        <w:t>در ته</w:t>
      </w:r>
      <w:r w:rsidR="00D54CAE">
        <w:rPr>
          <w:rFonts w:hint="cs"/>
          <w:rtl/>
        </w:rPr>
        <w:t>ذیب «أو تخوف شیئا» آمده است، در استبصار</w:t>
      </w:r>
      <w:r>
        <w:rPr>
          <w:rFonts w:hint="cs"/>
          <w:rtl/>
        </w:rPr>
        <w:t xml:space="preserve"> </w:t>
      </w:r>
      <w:r w:rsidR="00D54CAE">
        <w:rPr>
          <w:rFonts w:hint="cs"/>
          <w:rtl/>
        </w:rPr>
        <w:t xml:space="preserve">«أو یحدث شیئا» آمده است. </w:t>
      </w:r>
      <w:r>
        <w:rPr>
          <w:rFonts w:hint="cs"/>
          <w:rtl/>
        </w:rPr>
        <w:t>أعج</w:t>
      </w:r>
      <w:r w:rsidR="00EC449D">
        <w:rPr>
          <w:rFonts w:hint="cs"/>
          <w:rtl/>
        </w:rPr>
        <w:t>لت یعنی عجله دارد. پس در صورت عج</w:t>
      </w:r>
      <w:r>
        <w:rPr>
          <w:rFonts w:hint="cs"/>
          <w:rtl/>
        </w:rPr>
        <w:t xml:space="preserve">له اکتفاء کردن جایز است. روایت دوم صحیحه محمد بن مسلم است: </w:t>
      </w:r>
    </w:p>
    <w:p w:rsidR="00707FDA" w:rsidRDefault="00707FDA" w:rsidP="005A11D1">
      <w:pPr>
        <w:pStyle w:val="ListParagraph"/>
        <w:jc w:val="both"/>
        <w:rPr>
          <w:rtl/>
        </w:rPr>
      </w:pPr>
      <w:r>
        <w:rPr>
          <w:rFonts w:hint="cs"/>
          <w:rtl/>
        </w:rPr>
        <w:t xml:space="preserve">« </w:t>
      </w:r>
      <w:r w:rsidR="005A11D1" w:rsidRPr="005A11D1">
        <w:rPr>
          <w:rtl/>
        </w:rPr>
        <w:t xml:space="preserve">مُحَمَّدُ بْنُ‌ يَعْقُوبَ‌ عَنْ‌ عَلِيِّ‌ بْنِ‌ مُحَمَّدٍ عَنْ‌ مُحَمَّدِ بْنِ‌ عِيسَى عَنْ‌ يُونُسَ‌ عَنِ‌ اَلْعَلاَءِ‌ عَنْ‌ مُحَمَّدِ بْنِ‌ مُسْلِمٍ‌ </w:t>
      </w:r>
      <w:r w:rsidR="005A11D1" w:rsidRPr="005A11D1">
        <w:rPr>
          <w:color w:val="76923C" w:themeColor="accent3" w:themeShade="BF"/>
          <w:rtl/>
        </w:rPr>
        <w:t>قَالَ‌: سَأَلْتُهُ‌ عَنِ‌ الَّذِي لاَ يَقْرَأُ بِفَاتِحَةِ‌ الْكِتَابِ‌ فِي صَلاَتِهِ‌ قَالَ‌ «لاَ صَلاَةَ‌ لَهُ‌ إِلاَّ أَنْ‌ يَبْدَأَ بِهَا فِي جَهْرٍ أَوْ إِخْفَاتٍ‌» قُلْتُ‌ أَيُّهُمَا أَحَبُّ‌ إِلَيْكَ‌ إِذَا كَانَ‌ خَائِفاً أَوْ مُسْتَعْجِلاً يَقْرَأُ بِسُورَةٍ‌ أَوْ بِفَاتِحَةِ‌ الْكِتَابِ‌ قَالَ‌ « بِفَاتِحَةِ‌ الْكِتَابِ‌</w:t>
      </w:r>
      <w:r w:rsidR="005A11D1">
        <w:rPr>
          <w:rFonts w:hint="cs"/>
          <w:rtl/>
        </w:rPr>
        <w:t>»</w:t>
      </w:r>
      <w:r w:rsidR="005A11D1">
        <w:rPr>
          <w:rStyle w:val="FootnoteReference"/>
          <w:rtl/>
        </w:rPr>
        <w:footnoteReference w:id="12"/>
      </w:r>
    </w:p>
    <w:p w:rsidR="00707FDA" w:rsidRDefault="00707FDA" w:rsidP="00707FDA">
      <w:pPr>
        <w:jc w:val="both"/>
        <w:rPr>
          <w:rtl/>
        </w:rPr>
      </w:pPr>
      <w:r>
        <w:rPr>
          <w:rFonts w:hint="cs"/>
          <w:rtl/>
        </w:rPr>
        <w:t xml:space="preserve">دو روایت ضعیف السند نیز وارد شده است یکی روایت عبدالله بن حسن است: </w:t>
      </w:r>
    </w:p>
    <w:p w:rsidR="00707FDA" w:rsidRDefault="005A11D1" w:rsidP="005A11D1">
      <w:pPr>
        <w:pStyle w:val="ListParagraph"/>
        <w:jc w:val="both"/>
        <w:rPr>
          <w:rtl/>
        </w:rPr>
      </w:pPr>
      <w:r>
        <w:rPr>
          <w:rFonts w:hint="cs"/>
          <w:rtl/>
        </w:rPr>
        <w:lastRenderedPageBreak/>
        <w:t>«</w:t>
      </w:r>
      <w:r w:rsidRPr="005A11D1">
        <w:rPr>
          <w:rtl/>
        </w:rPr>
        <w:t xml:space="preserve">عَبْدُ اللَّهِ‌ بْنُ‌ جَعْفَرٍ الْحِمْيَرِيُّ‌ فِي قُرْبِ‌ الْإِسْنَادِ عَنْ‌ عَبْدِ اللَّهِ‌ بْنِ‌ الْحَسَنِ‌ عَنْ‌ جَدِّهِ‌ عَلِيِّ‌ بْنِ‌ جَعْفَرٍ عَنْ‌ أَخِيهِ‌ مُوسَى بْنِ‌ </w:t>
      </w:r>
      <w:r w:rsidRPr="005A11D1">
        <w:rPr>
          <w:color w:val="76923C" w:themeColor="accent3" w:themeShade="BF"/>
          <w:rtl/>
        </w:rPr>
        <w:t>جَعْفَرٍ عَلَيْهِمَا السَّلاَمُ‌ قَالَ‌: سَأَلْتُهُ‌ عَنِ‌ الرَّجُلِ‌ يَكُونُ‌ مُسْتَعْجِلاً يُجْزِيهِ‌ أَنْ‌ يَقْرَأَ فِي الْفَرِيضَةِ‌ ، بِفَاتِحَةِ‌ الْكِتَابِ‌ وَحْدَهَا قَالَ‌ لاَ بَأْسَ‌</w:t>
      </w:r>
      <w:r>
        <w:rPr>
          <w:rFonts w:hint="cs"/>
          <w:rtl/>
        </w:rPr>
        <w:t>»</w:t>
      </w:r>
      <w:r>
        <w:rPr>
          <w:rStyle w:val="FootnoteReference"/>
          <w:rtl/>
        </w:rPr>
        <w:footnoteReference w:id="13"/>
      </w:r>
    </w:p>
    <w:p w:rsidR="00707FDA" w:rsidRDefault="00707FDA" w:rsidP="00707FDA">
      <w:pPr>
        <w:jc w:val="both"/>
        <w:rPr>
          <w:rtl/>
        </w:rPr>
      </w:pPr>
      <w:r>
        <w:rPr>
          <w:rFonts w:hint="cs"/>
          <w:rtl/>
        </w:rPr>
        <w:t>روایت دوم نیز</w:t>
      </w:r>
      <w:r w:rsidR="005A11D1">
        <w:rPr>
          <w:rFonts w:hint="cs"/>
          <w:rtl/>
        </w:rPr>
        <w:t xml:space="preserve"> از محمد بن سنان </w:t>
      </w:r>
      <w:r>
        <w:rPr>
          <w:rFonts w:hint="cs"/>
          <w:rtl/>
        </w:rPr>
        <w:t xml:space="preserve">است: </w:t>
      </w:r>
    </w:p>
    <w:p w:rsidR="00707FDA" w:rsidRDefault="00707FDA" w:rsidP="005A11D1">
      <w:pPr>
        <w:pStyle w:val="ListParagraph"/>
        <w:jc w:val="both"/>
        <w:rPr>
          <w:rtl/>
        </w:rPr>
      </w:pPr>
      <w:r>
        <w:rPr>
          <w:rFonts w:hint="cs"/>
          <w:rtl/>
        </w:rPr>
        <w:t>«</w:t>
      </w:r>
      <w:r w:rsidR="005A11D1" w:rsidRPr="005A11D1">
        <w:rPr>
          <w:rtl/>
        </w:rPr>
        <w:t xml:space="preserve"> وَ بِإِسْنَادِهِ‌ عَنِ‌ اَلْحُسَيْنِ‌ بْنِ‌ سَعِيدٍ عَنْ‌ مُحَمَّدِ بْنِ‌ سِنَانٍ‌ عَنِ‌ اِبْنِ‌ مُسْكَانَ‌ عَنِ‌ اَلْحَسَنِ‌ الصَّيْقَلِ‌ </w:t>
      </w:r>
      <w:r w:rsidR="005A11D1" w:rsidRPr="005A11D1">
        <w:rPr>
          <w:color w:val="76923C" w:themeColor="accent3" w:themeShade="BF"/>
          <w:rtl/>
        </w:rPr>
        <w:t>قَالَ‌: قُلْتُ‌ لِأَبِي عَبْدِ اللَّهِ‌ عَلَيْهِ‌ السَّلاَمُ‌ أَ يُجْزِي عَنِّي أَنْ‌ أَقُولَ‌ فِي الْفَرِيضَةِ‌ ، فَاتِحَةَ‌ الْكِتَابِ‌ وَحْدَهَا إِذَا كُنْتُ‌ مُسْتَعْجِلاً أَوْ أَعْجَلَنِي شَيْ‌ءٌ‌ فَقَالَ‌ لاَ بَأْسَ</w:t>
      </w:r>
      <w:r w:rsidR="005A11D1">
        <w:rPr>
          <w:rtl/>
        </w:rPr>
        <w:t>‌</w:t>
      </w:r>
      <w:r w:rsidR="005A11D1">
        <w:rPr>
          <w:rFonts w:hint="cs"/>
          <w:rtl/>
        </w:rPr>
        <w:t>»</w:t>
      </w:r>
      <w:r w:rsidR="005A11D1">
        <w:rPr>
          <w:rStyle w:val="FootnoteReference"/>
          <w:rtl/>
        </w:rPr>
        <w:footnoteReference w:id="14"/>
      </w:r>
    </w:p>
    <w:p w:rsidR="00707FDA" w:rsidRDefault="00707FDA" w:rsidP="00AB64F0">
      <w:pPr>
        <w:jc w:val="both"/>
        <w:rPr>
          <w:rtl/>
        </w:rPr>
      </w:pPr>
      <w:r>
        <w:rPr>
          <w:rFonts w:hint="cs"/>
          <w:rtl/>
        </w:rPr>
        <w:t>وثاقت محمد بن سنان برای ما ثابت نیست</w:t>
      </w:r>
      <w:r w:rsidR="00BF0C34">
        <w:rPr>
          <w:rStyle w:val="FootnoteReference"/>
          <w:rtl/>
        </w:rPr>
        <w:footnoteReference w:id="15"/>
      </w:r>
      <w:r>
        <w:rPr>
          <w:rFonts w:hint="cs"/>
          <w:rtl/>
        </w:rPr>
        <w:t>. برخی از بزرگان مثل محقق داماد و قبل از ایشان بزرگان دیگر گفته اند این</w:t>
      </w:r>
      <w:r w:rsidR="00AB64F0">
        <w:rPr>
          <w:rFonts w:hint="cs"/>
          <w:rtl/>
        </w:rPr>
        <w:t xml:space="preserve"> لسان که امام علیه السلام به صرف عجله داشتن اجازه ترک داده اند،</w:t>
      </w:r>
      <w:r>
        <w:rPr>
          <w:rFonts w:hint="cs"/>
          <w:rtl/>
        </w:rPr>
        <w:t xml:space="preserve"> نشان می دهد</w:t>
      </w:r>
      <w:r w:rsidR="00AB64F0">
        <w:rPr>
          <w:rFonts w:hint="cs"/>
          <w:rtl/>
        </w:rPr>
        <w:t xml:space="preserve"> سورۀ</w:t>
      </w:r>
      <w:r>
        <w:rPr>
          <w:rFonts w:hint="cs"/>
          <w:rtl/>
        </w:rPr>
        <w:t xml:space="preserve"> واجب نیست. این بحث قبلی می شود و به قول محقق همدانی اشکالی ندارد که یک واجبی شل باشد. مثل وجوب بقای در مکه بین عمرۀ تمتع و حج تمتع که در صورت پیش آمدن حاجتی اجازه ترک داده اند. حرام است خروج بین عمرۀ و حج تمتع از مکه م</w:t>
      </w:r>
      <w:r w:rsidR="00EC449D">
        <w:rPr>
          <w:rFonts w:hint="cs"/>
          <w:rtl/>
        </w:rPr>
        <w:t>گر اینکه حاجتی باشد. ولو اینکه حاجت ضروریه نباشد و عرف</w:t>
      </w:r>
      <w:r>
        <w:rPr>
          <w:rFonts w:hint="cs"/>
          <w:rtl/>
        </w:rPr>
        <w:t xml:space="preserve">یه باشد مشکلی ندارد. </w:t>
      </w:r>
    </w:p>
    <w:p w:rsidR="00AB64F0" w:rsidRDefault="00AB64F0" w:rsidP="00AB64F0">
      <w:pPr>
        <w:pStyle w:val="Heading3"/>
        <w:rPr>
          <w:rtl/>
        </w:rPr>
      </w:pPr>
      <w:bookmarkStart w:id="8" w:name="_Toc94453024"/>
      <w:r>
        <w:rPr>
          <w:rFonts w:hint="cs"/>
          <w:rtl/>
        </w:rPr>
        <w:t>مراد از استعجال</w:t>
      </w:r>
      <w:bookmarkEnd w:id="8"/>
    </w:p>
    <w:p w:rsidR="00707FDA" w:rsidRDefault="00707FDA" w:rsidP="00707FDA">
      <w:pPr>
        <w:jc w:val="both"/>
        <w:rPr>
          <w:rtl/>
        </w:rPr>
      </w:pPr>
      <w:r>
        <w:rPr>
          <w:rFonts w:hint="cs"/>
          <w:rtl/>
        </w:rPr>
        <w:t>بحث در این اس</w:t>
      </w:r>
      <w:r w:rsidR="00BF0C34">
        <w:rPr>
          <w:rFonts w:hint="cs"/>
          <w:rtl/>
        </w:rPr>
        <w:t>ت که مراد از استعجال چیست. محقق</w:t>
      </w:r>
      <w:r>
        <w:rPr>
          <w:rFonts w:hint="cs"/>
          <w:rtl/>
        </w:rPr>
        <w:t xml:space="preserve"> بر</w:t>
      </w:r>
      <w:r w:rsidR="00F60519">
        <w:rPr>
          <w:rFonts w:hint="cs"/>
          <w:rtl/>
        </w:rPr>
        <w:t>وجردی فرموده اند که استعجال برای</w:t>
      </w:r>
      <w:r>
        <w:rPr>
          <w:rFonts w:hint="cs"/>
          <w:rtl/>
        </w:rPr>
        <w:t xml:space="preserve"> یک کار ضروری عرفی است. ولی به نظر ما وجهی ندارد. استعجال لازم نیست برای کار ضروری باشد. حتی برای کاری که مورد اهتمام دینی یا دنیوی انسان است کفایت می کند. طرف مثلا می گوید احتیاج دارم فوتبال ببینم. احتیاجی که امام علیه السلام می فرمایند شامل این موارد نمی شود. این حاجت باید مورد قبول امام باشد که یا حاجت عقلاییه دنیویه است و یا حاجت دینیه اخروی است. وگرنه من احتیاج دارم که استراحت کنم یا می خواهم به گعده بروم، ظاهر أعجلت به حاجۀ حاجتی است که انسان به آن عقلایی اهتمام داشته باشد. ظاهر آن این است. بیشتر از این اطلاق ندارد. عرفیت ندارد که به خاطر مسخره بازی شخص عجله کند و اجازه داده شود که برود. </w:t>
      </w:r>
    </w:p>
    <w:p w:rsidR="00707FDA" w:rsidRDefault="00707FDA" w:rsidP="00707FDA">
      <w:pPr>
        <w:jc w:val="both"/>
        <w:rPr>
          <w:rtl/>
        </w:rPr>
      </w:pPr>
      <w:r w:rsidRPr="00F60519">
        <w:rPr>
          <w:rFonts w:hint="cs"/>
          <w:b/>
          <w:bCs/>
          <w:rtl/>
        </w:rPr>
        <w:t>سوال:</w:t>
      </w:r>
      <w:r>
        <w:rPr>
          <w:rFonts w:hint="cs"/>
          <w:rtl/>
        </w:rPr>
        <w:t xml:space="preserve"> حاجت عقلاییه دنیوی یعنی عقلاء برای آن اهمیت بدهند. عقلاء برای فوتبال نیز اهمیت می دهند. </w:t>
      </w:r>
    </w:p>
    <w:p w:rsidR="009D0047" w:rsidRDefault="00707FDA" w:rsidP="00707FDA">
      <w:pPr>
        <w:jc w:val="both"/>
        <w:rPr>
          <w:rtl/>
        </w:rPr>
      </w:pPr>
      <w:r w:rsidRPr="00F60519">
        <w:rPr>
          <w:rFonts w:hint="cs"/>
          <w:b/>
          <w:bCs/>
          <w:rtl/>
        </w:rPr>
        <w:lastRenderedPageBreak/>
        <w:t>جواب:</w:t>
      </w:r>
      <w:r>
        <w:rPr>
          <w:rFonts w:hint="cs"/>
          <w:rtl/>
        </w:rPr>
        <w:t xml:space="preserve"> کار عقلایی باید باشد. فوتبال عقلایی نیست. لهو و لعب است. أعجلت</w:t>
      </w:r>
      <w:r w:rsidR="00F60519">
        <w:rPr>
          <w:rFonts w:hint="cs"/>
          <w:rtl/>
        </w:rPr>
        <w:t xml:space="preserve"> به حاجۀ یعنی حالت استثناء برای جایی که نیاز باعث عجله شود، می باشد. بلی، </w:t>
      </w:r>
      <w:r>
        <w:rPr>
          <w:rFonts w:hint="cs"/>
          <w:rtl/>
        </w:rPr>
        <w:t>نیازی نیست ضرورت عرفیه باشد ولی اهتمام عرفی</w:t>
      </w:r>
      <w:r w:rsidR="009D0047">
        <w:rPr>
          <w:rFonts w:hint="cs"/>
          <w:rtl/>
        </w:rPr>
        <w:t xml:space="preserve"> باید</w:t>
      </w:r>
      <w:r>
        <w:rPr>
          <w:rFonts w:hint="cs"/>
          <w:rtl/>
        </w:rPr>
        <w:t xml:space="preserve"> باشد.</w:t>
      </w:r>
    </w:p>
    <w:p w:rsidR="00707FDA" w:rsidRDefault="009D0047" w:rsidP="009D0047">
      <w:pPr>
        <w:pStyle w:val="Heading3"/>
        <w:rPr>
          <w:rtl/>
        </w:rPr>
      </w:pPr>
      <w:bookmarkStart w:id="9" w:name="_Toc94453025"/>
      <w:r>
        <w:rPr>
          <w:rFonts w:hint="cs"/>
          <w:rtl/>
        </w:rPr>
        <w:t>کلام محقق خویی</w:t>
      </w:r>
      <w:bookmarkEnd w:id="9"/>
      <w:r>
        <w:rPr>
          <w:rFonts w:hint="cs"/>
          <w:rtl/>
        </w:rPr>
        <w:t xml:space="preserve"> </w:t>
      </w:r>
      <w:r w:rsidR="00707FDA">
        <w:rPr>
          <w:rFonts w:hint="cs"/>
          <w:rtl/>
        </w:rPr>
        <w:t xml:space="preserve"> </w:t>
      </w:r>
    </w:p>
    <w:p w:rsidR="00707FDA" w:rsidRDefault="00707FDA" w:rsidP="00653F42">
      <w:pPr>
        <w:jc w:val="both"/>
      </w:pPr>
      <w:r>
        <w:rPr>
          <w:rFonts w:hint="cs"/>
          <w:rtl/>
        </w:rPr>
        <w:t>محقق خویی مطلبی فرموده اند که جای تأمل دارد. ایشان فرموده است این مطلبی که برخی</w:t>
      </w:r>
      <w:r w:rsidR="00B9181B">
        <w:rPr>
          <w:rFonts w:hint="cs"/>
          <w:rtl/>
        </w:rPr>
        <w:t xml:space="preserve"> مانند محقق داماد</w:t>
      </w:r>
      <w:r>
        <w:rPr>
          <w:rFonts w:hint="cs"/>
          <w:rtl/>
        </w:rPr>
        <w:t xml:space="preserve"> فرموده اند که که خود این لسان</w:t>
      </w:r>
      <w:r w:rsidR="00B9181B">
        <w:rPr>
          <w:rFonts w:hint="cs"/>
          <w:rtl/>
        </w:rPr>
        <w:t>،</w:t>
      </w:r>
      <w:r>
        <w:rPr>
          <w:rFonts w:hint="cs"/>
          <w:rtl/>
        </w:rPr>
        <w:t xml:space="preserve"> لسان استحباب است، </w:t>
      </w:r>
      <w:r w:rsidR="00B9181B">
        <w:rPr>
          <w:rFonts w:hint="cs"/>
          <w:rtl/>
        </w:rPr>
        <w:t xml:space="preserve">دارای اشکال نقضی است. اشکال نقضی به آن، مثال واجبی است که علاوه بر حاجت، اگر بدون حاجت نیز آن را ترک </w:t>
      </w:r>
      <w:r w:rsidR="00EC449D">
        <w:rPr>
          <w:rFonts w:hint="cs"/>
          <w:rtl/>
        </w:rPr>
        <w:t>کند مش</w:t>
      </w:r>
      <w:bookmarkStart w:id="10" w:name="_GoBack"/>
      <w:bookmarkEnd w:id="10"/>
      <w:r w:rsidR="00EC449D">
        <w:rPr>
          <w:rFonts w:hint="cs"/>
          <w:rtl/>
        </w:rPr>
        <w:t>کلی ندارد. مثل روزه و دو رکعت آخر نماز های چهار رکعتی</w:t>
      </w:r>
      <w:r w:rsidR="00B9181B">
        <w:rPr>
          <w:rFonts w:hint="cs"/>
          <w:rtl/>
        </w:rPr>
        <w:t xml:space="preserve"> که انسان در صورت مسافرت می تواند آن را ترک کند</w:t>
      </w:r>
      <w:r w:rsidR="00653F42">
        <w:rPr>
          <w:rStyle w:val="FootnoteReference"/>
          <w:rtl/>
        </w:rPr>
        <w:footnoteReference w:id="16"/>
      </w:r>
      <w:r w:rsidR="00B9181B">
        <w:rPr>
          <w:rFonts w:hint="cs"/>
          <w:rtl/>
        </w:rPr>
        <w:t xml:space="preserve">. اگر اشکال شود که در صورت مسافرت، از موضوع وجوب روزه خارج شده ایم، ایشان جواب می دهد که در مقام نیز می توان همین مطلب را گفت و تفاوتی از این جهت ندارد. </w:t>
      </w:r>
      <w:r>
        <w:rPr>
          <w:rFonts w:hint="cs"/>
          <w:rtl/>
        </w:rPr>
        <w:t xml:space="preserve">تأمل بفرمایید. محقق خویی معروف به مستشکل نقضی است. نقض های قوی می کند و اگر جواب هم داشته باشد به سادگی نیست.  </w:t>
      </w:r>
    </w:p>
    <w:p w:rsidR="00707FDA" w:rsidRDefault="00707FDA" w:rsidP="00707FDA">
      <w:pPr>
        <w:jc w:val="both"/>
        <w:rPr>
          <w:rtl/>
        </w:rPr>
      </w:pPr>
    </w:p>
    <w:p w:rsidR="00707FDA" w:rsidRDefault="00707FDA" w:rsidP="00707FDA">
      <w:pPr>
        <w:jc w:val="both"/>
        <w:rPr>
          <w:rtl/>
        </w:rPr>
      </w:pPr>
    </w:p>
    <w:p w:rsidR="00707FDA" w:rsidRPr="003C31A0" w:rsidRDefault="00707FDA" w:rsidP="00B9181B">
      <w:pPr>
        <w:jc w:val="both"/>
        <w:rPr>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2D" w:rsidRDefault="006E522D" w:rsidP="008B750B">
      <w:pPr>
        <w:spacing w:line="240" w:lineRule="auto"/>
      </w:pPr>
      <w:r>
        <w:separator/>
      </w:r>
    </w:p>
  </w:endnote>
  <w:endnote w:type="continuationSeparator" w:id="0">
    <w:p w:rsidR="006E522D" w:rsidRDefault="006E522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86EA4">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11BFE" w:rsidRPr="00B11BFE">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970362" w:rsidP="001B6799">
          <w:pPr>
            <w:pStyle w:val="Footer"/>
            <w:bidi w:val="0"/>
            <w:rPr>
              <w:color w:val="808080" w:themeColor="background1" w:themeShade="80"/>
              <w:rtl/>
            </w:rPr>
          </w:pPr>
          <w:bookmarkStart w:id="18" w:name="BokAdres"/>
          <w:bookmarkEnd w:id="18"/>
          <w:r>
            <w:rPr>
              <w:color w:val="808080" w:themeColor="background1" w:themeShade="80"/>
            </w:rPr>
            <w:t>F1ms4_14001110-065_rh1_mfeb.ir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2D" w:rsidRDefault="006E522D" w:rsidP="008B750B">
      <w:pPr>
        <w:spacing w:line="240" w:lineRule="auto"/>
      </w:pPr>
      <w:r>
        <w:separator/>
      </w:r>
    </w:p>
  </w:footnote>
  <w:footnote w:type="continuationSeparator" w:id="0">
    <w:p w:rsidR="006E522D" w:rsidRDefault="006E522D" w:rsidP="008B750B">
      <w:pPr>
        <w:spacing w:line="240" w:lineRule="auto"/>
      </w:pPr>
      <w:r>
        <w:continuationSeparator/>
      </w:r>
    </w:p>
  </w:footnote>
  <w:footnote w:id="1">
    <w:p w:rsidR="00986EA4" w:rsidRDefault="00986EA4">
      <w:pPr>
        <w:pStyle w:val="FootnoteText"/>
      </w:pPr>
      <w:r>
        <w:rPr>
          <w:rStyle w:val="FootnoteReference"/>
        </w:rPr>
        <w:footnoteRef/>
      </w:r>
      <w:r>
        <w:rPr>
          <w:rtl/>
        </w:rPr>
        <w:t xml:space="preserve"> </w:t>
      </w:r>
      <w:r>
        <w:rPr>
          <w:rFonts w:hint="cs"/>
          <w:rtl/>
        </w:rPr>
        <w:t xml:space="preserve">. </w:t>
      </w:r>
      <w:r w:rsidRPr="00986EA4">
        <w:rPr>
          <w:rtl/>
        </w:rPr>
        <w:t>تذکرة الفقهاء (ط الحد</w:t>
      </w:r>
      <w:r w:rsidRPr="00986EA4">
        <w:rPr>
          <w:rFonts w:hint="cs"/>
          <w:rtl/>
        </w:rPr>
        <w:t>ی</w:t>
      </w:r>
      <w:r w:rsidRPr="00986EA4">
        <w:rPr>
          <w:rFonts w:hint="eastAsia"/>
          <w:rtl/>
        </w:rPr>
        <w:t>ثة</w:t>
      </w:r>
      <w:r w:rsidRPr="00986EA4">
        <w:rPr>
          <w:rtl/>
        </w:rPr>
        <w:t>: الطهارة إل</w:t>
      </w:r>
      <w:r w:rsidRPr="00986EA4">
        <w:rPr>
          <w:rFonts w:hint="cs"/>
          <w:rtl/>
        </w:rPr>
        <w:t>ی</w:t>
      </w:r>
      <w:r w:rsidRPr="00986EA4">
        <w:rPr>
          <w:rtl/>
        </w:rPr>
        <w:t xml:space="preserve"> الجعالة)، جلد: ۳، صفحه: ۱۳۱</w:t>
      </w:r>
      <w:r>
        <w:rPr>
          <w:rFonts w:hint="cs"/>
          <w:rtl/>
        </w:rPr>
        <w:t xml:space="preserve">. </w:t>
      </w:r>
    </w:p>
  </w:footnote>
  <w:footnote w:id="2">
    <w:p w:rsidR="009A6C76" w:rsidRDefault="009A6C76">
      <w:pPr>
        <w:pStyle w:val="FootnoteText"/>
      </w:pPr>
      <w:r>
        <w:rPr>
          <w:rStyle w:val="FootnoteReference"/>
        </w:rPr>
        <w:footnoteRef/>
      </w:r>
      <w:r>
        <w:rPr>
          <w:rtl/>
        </w:rPr>
        <w:t xml:space="preserve"> </w:t>
      </w:r>
      <w:r>
        <w:rPr>
          <w:rFonts w:hint="cs"/>
          <w:rtl/>
        </w:rPr>
        <w:t xml:space="preserve">. الفقه علی المذاهب الأربعۀ ج 1 ص 217. </w:t>
      </w:r>
    </w:p>
  </w:footnote>
  <w:footnote w:id="3">
    <w:p w:rsidR="009A6C76" w:rsidRPr="009A6C76" w:rsidRDefault="009A6C76" w:rsidP="009A6C76">
      <w:pPr>
        <w:pStyle w:val="FootnoteText"/>
      </w:pPr>
      <w:r w:rsidRPr="009A6C76">
        <w:footnoteRef/>
      </w:r>
      <w:r w:rsidRPr="009A6C76">
        <w:rPr>
          <w:rtl/>
        </w:rPr>
        <w:t xml:space="preserve"> </w:t>
      </w:r>
      <w:hyperlink r:id="rId1" w:history="1">
        <w:r w:rsidRPr="009A6C76">
          <w:rPr>
            <w:rStyle w:val="Hyperlink"/>
            <w:rtl/>
          </w:rPr>
          <w:t>الخلاف، ش</w:t>
        </w:r>
        <w:r w:rsidRPr="009A6C76">
          <w:rPr>
            <w:rStyle w:val="Hyperlink"/>
            <w:rFonts w:hint="cs"/>
            <w:rtl/>
          </w:rPr>
          <w:t>ی</w:t>
        </w:r>
        <w:r w:rsidRPr="009A6C76">
          <w:rPr>
            <w:rStyle w:val="Hyperlink"/>
            <w:rFonts w:hint="eastAsia"/>
            <w:rtl/>
          </w:rPr>
          <w:t>خ</w:t>
        </w:r>
        <w:r w:rsidRPr="009A6C76">
          <w:rPr>
            <w:rStyle w:val="Hyperlink"/>
            <w:rtl/>
          </w:rPr>
          <w:t xml:space="preserve"> طوس</w:t>
        </w:r>
        <w:r w:rsidRPr="009A6C76">
          <w:rPr>
            <w:rStyle w:val="Hyperlink"/>
            <w:rFonts w:hint="cs"/>
            <w:rtl/>
          </w:rPr>
          <w:t>ی</w:t>
        </w:r>
        <w:r w:rsidRPr="009A6C76">
          <w:rPr>
            <w:rStyle w:val="Hyperlink"/>
            <w:rFonts w:hint="eastAsia"/>
            <w:rtl/>
          </w:rPr>
          <w:t>،</w:t>
        </w:r>
        <w:r w:rsidRPr="009A6C76">
          <w:rPr>
            <w:rStyle w:val="Hyperlink"/>
            <w:rtl/>
          </w:rPr>
          <w:t xml:space="preserve"> ج1، ص336.</w:t>
        </w:r>
      </w:hyperlink>
    </w:p>
  </w:footnote>
  <w:footnote w:id="4">
    <w:p w:rsidR="00D5473F" w:rsidRDefault="00D5473F">
      <w:pPr>
        <w:pStyle w:val="FootnoteText"/>
      </w:pPr>
      <w:r>
        <w:rPr>
          <w:rStyle w:val="FootnoteReference"/>
        </w:rPr>
        <w:footnoteRef/>
      </w:r>
      <w:r>
        <w:rPr>
          <w:rtl/>
        </w:rPr>
        <w:t xml:space="preserve"> </w:t>
      </w:r>
      <w:r>
        <w:rPr>
          <w:rFonts w:hint="cs"/>
          <w:rtl/>
        </w:rPr>
        <w:t xml:space="preserve">. الفقه علی المذاهب الأربعۀ ج 1 ص 220. </w:t>
      </w:r>
    </w:p>
  </w:footnote>
  <w:footnote w:id="5">
    <w:p w:rsidR="008E3123" w:rsidRDefault="008E3123">
      <w:pPr>
        <w:pStyle w:val="FootnoteText"/>
      </w:pPr>
      <w:r>
        <w:rPr>
          <w:rStyle w:val="FootnoteReference"/>
        </w:rPr>
        <w:footnoteRef/>
      </w:r>
      <w:r>
        <w:rPr>
          <w:rtl/>
        </w:rPr>
        <w:t xml:space="preserve"> </w:t>
      </w:r>
      <w:r>
        <w:rPr>
          <w:rFonts w:hint="cs"/>
          <w:rtl/>
        </w:rPr>
        <w:t>.</w:t>
      </w:r>
      <w:r w:rsidRPr="008E3123">
        <w:rPr>
          <w:rtl/>
        </w:rPr>
        <w:t xml:space="preserve"> المدونة نو</w:t>
      </w:r>
      <w:r w:rsidRPr="008E3123">
        <w:rPr>
          <w:rFonts w:hint="cs"/>
          <w:rtl/>
        </w:rPr>
        <w:t>ی</w:t>
      </w:r>
      <w:r w:rsidRPr="008E3123">
        <w:rPr>
          <w:rFonts w:hint="eastAsia"/>
          <w:rtl/>
        </w:rPr>
        <w:t>سنده</w:t>
      </w:r>
      <w:r w:rsidRPr="008E3123">
        <w:rPr>
          <w:rtl/>
        </w:rPr>
        <w:t xml:space="preserve"> : مالك بن أنس    جلد : 1  صفحه : 163</w:t>
      </w:r>
      <w:r>
        <w:rPr>
          <w:rFonts w:hint="cs"/>
          <w:rtl/>
        </w:rPr>
        <w:t xml:space="preserve">. </w:t>
      </w:r>
    </w:p>
  </w:footnote>
  <w:footnote w:id="6">
    <w:p w:rsidR="006F37F0" w:rsidRDefault="006F37F0">
      <w:pPr>
        <w:pStyle w:val="FootnoteText"/>
      </w:pPr>
      <w:r>
        <w:rPr>
          <w:rStyle w:val="FootnoteReference"/>
        </w:rPr>
        <w:footnoteRef/>
      </w:r>
      <w:r>
        <w:rPr>
          <w:rtl/>
        </w:rPr>
        <w:t xml:space="preserve"> </w:t>
      </w:r>
      <w:r>
        <w:rPr>
          <w:rFonts w:hint="cs"/>
          <w:rtl/>
        </w:rPr>
        <w:t xml:space="preserve">. همان. </w:t>
      </w:r>
    </w:p>
  </w:footnote>
  <w:footnote w:id="7">
    <w:p w:rsidR="00280540" w:rsidRDefault="00280540">
      <w:pPr>
        <w:pStyle w:val="FootnoteText"/>
      </w:pPr>
      <w:r>
        <w:rPr>
          <w:rStyle w:val="FootnoteReference"/>
        </w:rPr>
        <w:footnoteRef/>
      </w:r>
      <w:r>
        <w:rPr>
          <w:rtl/>
        </w:rPr>
        <w:t xml:space="preserve"> </w:t>
      </w:r>
      <w:r>
        <w:rPr>
          <w:rFonts w:hint="cs"/>
          <w:rtl/>
        </w:rPr>
        <w:t xml:space="preserve">. المبسوط للسرخسی، ج 1 ص 19. </w:t>
      </w:r>
      <w:hyperlink r:id="rId2" w:history="1">
        <w:r w:rsidRPr="001B55F6">
          <w:rPr>
            <w:rStyle w:val="Hyperlink"/>
          </w:rPr>
          <w:t>http://lib.efatwa.ir/</w:t>
        </w:r>
        <w:r w:rsidRPr="001B55F6">
          <w:rPr>
            <w:rStyle w:val="Hyperlink"/>
            <w:rtl/>
          </w:rPr>
          <w:t>43796/1/19</w:t>
        </w:r>
      </w:hyperlink>
      <w:r>
        <w:rPr>
          <w:rFonts w:hint="cs"/>
          <w:rtl/>
        </w:rPr>
        <w:t xml:space="preserve">. </w:t>
      </w:r>
    </w:p>
  </w:footnote>
  <w:footnote w:id="8">
    <w:p w:rsidR="00D74B23" w:rsidRDefault="00D74B23">
      <w:pPr>
        <w:pStyle w:val="FootnoteText"/>
      </w:pPr>
      <w:r>
        <w:rPr>
          <w:rStyle w:val="FootnoteReference"/>
        </w:rPr>
        <w:footnoteRef/>
      </w:r>
      <w:r>
        <w:rPr>
          <w:rtl/>
        </w:rPr>
        <w:t xml:space="preserve"> </w:t>
      </w:r>
      <w:r>
        <w:rPr>
          <w:rFonts w:hint="cs"/>
          <w:rtl/>
        </w:rPr>
        <w:t xml:space="preserve">. </w:t>
      </w:r>
      <w:r w:rsidRPr="00D74B23">
        <w:rPr>
          <w:rtl/>
        </w:rPr>
        <w:t>الحجة على أهل المدينة نو</w:t>
      </w:r>
      <w:r w:rsidRPr="00D74B23">
        <w:rPr>
          <w:rFonts w:hint="cs"/>
          <w:rtl/>
        </w:rPr>
        <w:t>ی</w:t>
      </w:r>
      <w:r w:rsidRPr="00D74B23">
        <w:rPr>
          <w:rFonts w:hint="eastAsia"/>
          <w:rtl/>
        </w:rPr>
        <w:t>سنده</w:t>
      </w:r>
      <w:r w:rsidRPr="00D74B23">
        <w:rPr>
          <w:rtl/>
        </w:rPr>
        <w:t xml:space="preserve"> : الشيباني، محمد بن الحسن    جلد : 1  صفحه : 107</w:t>
      </w:r>
      <w:r>
        <w:rPr>
          <w:rFonts w:hint="cs"/>
          <w:rtl/>
        </w:rPr>
        <w:t xml:space="preserve">. </w:t>
      </w:r>
      <w:hyperlink r:id="rId3" w:history="1">
        <w:r w:rsidRPr="001B55F6">
          <w:rPr>
            <w:rStyle w:val="Hyperlink"/>
          </w:rPr>
          <w:t>http://lib.efatwa.ir/</w:t>
        </w:r>
        <w:r w:rsidRPr="001B55F6">
          <w:rPr>
            <w:rStyle w:val="Hyperlink"/>
            <w:rtl/>
          </w:rPr>
          <w:t>43788/1/107</w:t>
        </w:r>
      </w:hyperlink>
      <w:r>
        <w:rPr>
          <w:rFonts w:hint="cs"/>
          <w:rtl/>
        </w:rPr>
        <w:t xml:space="preserve">. </w:t>
      </w:r>
    </w:p>
  </w:footnote>
  <w:footnote w:id="9">
    <w:p w:rsidR="008425C2" w:rsidRDefault="008425C2">
      <w:pPr>
        <w:pStyle w:val="FootnoteText"/>
      </w:pPr>
      <w:r>
        <w:rPr>
          <w:rStyle w:val="FootnoteReference"/>
        </w:rPr>
        <w:footnoteRef/>
      </w:r>
      <w:r>
        <w:rPr>
          <w:rtl/>
        </w:rPr>
        <w:t xml:space="preserve"> </w:t>
      </w:r>
      <w:r>
        <w:rPr>
          <w:rFonts w:hint="cs"/>
          <w:rtl/>
        </w:rPr>
        <w:t xml:space="preserve">. </w:t>
      </w:r>
      <w:r w:rsidRPr="008425C2">
        <w:rPr>
          <w:rtl/>
        </w:rPr>
        <w:t>بداية المجتهد و نهايه المقتصد نو</w:t>
      </w:r>
      <w:r w:rsidRPr="008425C2">
        <w:rPr>
          <w:rFonts w:hint="cs"/>
          <w:rtl/>
        </w:rPr>
        <w:t>ی</w:t>
      </w:r>
      <w:r w:rsidRPr="008425C2">
        <w:rPr>
          <w:rFonts w:hint="eastAsia"/>
          <w:rtl/>
        </w:rPr>
        <w:t>سنده</w:t>
      </w:r>
      <w:r w:rsidRPr="008425C2">
        <w:rPr>
          <w:rtl/>
        </w:rPr>
        <w:t xml:space="preserve"> : ابن رشد    جلد : 1  صفحه : 105</w:t>
      </w:r>
      <w:r>
        <w:rPr>
          <w:rFonts w:hint="cs"/>
          <w:rtl/>
        </w:rPr>
        <w:t xml:space="preserve">. </w:t>
      </w:r>
      <w:hyperlink r:id="rId4" w:history="1">
        <w:r w:rsidRPr="001B55F6">
          <w:rPr>
            <w:rStyle w:val="Hyperlink"/>
          </w:rPr>
          <w:t>http://lib.eshia.ir/</w:t>
        </w:r>
        <w:r w:rsidRPr="001B55F6">
          <w:rPr>
            <w:rStyle w:val="Hyperlink"/>
            <w:rtl/>
          </w:rPr>
          <w:t>10928/1/105</w:t>
        </w:r>
      </w:hyperlink>
      <w:r>
        <w:rPr>
          <w:rFonts w:hint="cs"/>
          <w:rtl/>
        </w:rPr>
        <w:t xml:space="preserve"> . </w:t>
      </w:r>
    </w:p>
  </w:footnote>
  <w:footnote w:id="10">
    <w:p w:rsidR="00F30C4E" w:rsidRPr="00F30C4E" w:rsidRDefault="00F30C4E" w:rsidP="00F30C4E">
      <w:pPr>
        <w:pStyle w:val="FootnoteText"/>
      </w:pPr>
      <w:r w:rsidRPr="00F30C4E">
        <w:footnoteRef/>
      </w:r>
      <w:r w:rsidRPr="00F30C4E">
        <w:rPr>
          <w:rtl/>
        </w:rPr>
        <w:t xml:space="preserve"> </w:t>
      </w:r>
      <w:hyperlink r:id="rId5" w:history="1">
        <w:r w:rsidRPr="00F30C4E">
          <w:rPr>
            <w:rStyle w:val="Hyperlink"/>
            <w:rtl/>
          </w:rPr>
          <w:t>وسائل الش</w:t>
        </w:r>
        <w:r w:rsidRPr="00F30C4E">
          <w:rPr>
            <w:rStyle w:val="Hyperlink"/>
            <w:rFonts w:hint="cs"/>
            <w:rtl/>
          </w:rPr>
          <w:t>ی</w:t>
        </w:r>
        <w:r w:rsidRPr="00F30C4E">
          <w:rPr>
            <w:rStyle w:val="Hyperlink"/>
            <w:rFonts w:hint="eastAsia"/>
            <w:rtl/>
          </w:rPr>
          <w:t>عة،</w:t>
        </w:r>
        <w:r w:rsidRPr="00F30C4E">
          <w:rPr>
            <w:rStyle w:val="Hyperlink"/>
            <w:rtl/>
          </w:rPr>
          <w:t xml:space="preserve"> الش</w:t>
        </w:r>
        <w:r w:rsidRPr="00F30C4E">
          <w:rPr>
            <w:rStyle w:val="Hyperlink"/>
            <w:rFonts w:hint="cs"/>
            <w:rtl/>
          </w:rPr>
          <w:t>ی</w:t>
        </w:r>
        <w:r w:rsidRPr="00F30C4E">
          <w:rPr>
            <w:rStyle w:val="Hyperlink"/>
            <w:rFonts w:hint="eastAsia"/>
            <w:rtl/>
          </w:rPr>
          <w:t>خ</w:t>
        </w:r>
        <w:r w:rsidRPr="00F30C4E">
          <w:rPr>
            <w:rStyle w:val="Hyperlink"/>
            <w:rtl/>
          </w:rPr>
          <w:t xml:space="preserve"> الحر العاملي، ج6، ص46، أبواب ، باب، ح، ط آل البيت.</w:t>
        </w:r>
      </w:hyperlink>
    </w:p>
  </w:footnote>
  <w:footnote w:id="11">
    <w:p w:rsidR="00D54CAE" w:rsidRPr="00D54CAE" w:rsidRDefault="00D54CAE" w:rsidP="00D54CAE">
      <w:pPr>
        <w:pStyle w:val="FootnoteText"/>
      </w:pPr>
      <w:r w:rsidRPr="00D54CAE">
        <w:footnoteRef/>
      </w:r>
      <w:r w:rsidRPr="00D54CAE">
        <w:rPr>
          <w:rtl/>
        </w:rPr>
        <w:t xml:space="preserve"> </w:t>
      </w:r>
      <w:hyperlink r:id="rId6" w:history="1">
        <w:r w:rsidRPr="00D54CAE">
          <w:rPr>
            <w:rStyle w:val="Hyperlink"/>
            <w:rtl/>
          </w:rPr>
          <w:t>تهذ</w:t>
        </w:r>
        <w:r w:rsidRPr="00D54CAE">
          <w:rPr>
            <w:rStyle w:val="Hyperlink"/>
            <w:rFonts w:hint="cs"/>
            <w:rtl/>
          </w:rPr>
          <w:t>ی</w:t>
        </w:r>
        <w:r w:rsidRPr="00D54CAE">
          <w:rPr>
            <w:rStyle w:val="Hyperlink"/>
            <w:rFonts w:hint="eastAsia"/>
            <w:rtl/>
          </w:rPr>
          <w:t>ب</w:t>
        </w:r>
        <w:r w:rsidRPr="00D54CAE">
          <w:rPr>
            <w:rStyle w:val="Hyperlink"/>
            <w:rtl/>
          </w:rPr>
          <w:t xml:space="preserve"> الاحکام، ش</w:t>
        </w:r>
        <w:r w:rsidRPr="00D54CAE">
          <w:rPr>
            <w:rStyle w:val="Hyperlink"/>
            <w:rFonts w:hint="cs"/>
            <w:rtl/>
          </w:rPr>
          <w:t>ی</w:t>
        </w:r>
        <w:r w:rsidRPr="00D54CAE">
          <w:rPr>
            <w:rStyle w:val="Hyperlink"/>
            <w:rFonts w:hint="eastAsia"/>
            <w:rtl/>
          </w:rPr>
          <w:t>خ</w:t>
        </w:r>
        <w:r w:rsidRPr="00D54CAE">
          <w:rPr>
            <w:rStyle w:val="Hyperlink"/>
            <w:rtl/>
          </w:rPr>
          <w:t xml:space="preserve"> طوس</w:t>
        </w:r>
        <w:r w:rsidRPr="00D54CAE">
          <w:rPr>
            <w:rStyle w:val="Hyperlink"/>
            <w:rFonts w:hint="cs"/>
            <w:rtl/>
          </w:rPr>
          <w:t>ی</w:t>
        </w:r>
        <w:r w:rsidRPr="00D54CAE">
          <w:rPr>
            <w:rStyle w:val="Hyperlink"/>
            <w:rFonts w:hint="eastAsia"/>
            <w:rtl/>
          </w:rPr>
          <w:t>،</w:t>
        </w:r>
        <w:r w:rsidRPr="00D54CAE">
          <w:rPr>
            <w:rStyle w:val="Hyperlink"/>
            <w:rtl/>
          </w:rPr>
          <w:t xml:space="preserve"> ج2، ص71.</w:t>
        </w:r>
      </w:hyperlink>
    </w:p>
  </w:footnote>
  <w:footnote w:id="12">
    <w:p w:rsidR="005A11D1" w:rsidRPr="005A11D1" w:rsidRDefault="005A11D1" w:rsidP="005A11D1">
      <w:pPr>
        <w:pStyle w:val="FootnoteText"/>
      </w:pPr>
      <w:r w:rsidRPr="005A11D1">
        <w:footnoteRef/>
      </w:r>
      <w:r w:rsidRPr="005A11D1">
        <w:rPr>
          <w:rtl/>
        </w:rPr>
        <w:t xml:space="preserve"> </w:t>
      </w:r>
      <w:hyperlink r:id="rId7" w:history="1">
        <w:r w:rsidRPr="005A11D1">
          <w:rPr>
            <w:rStyle w:val="Hyperlink"/>
            <w:rtl/>
          </w:rPr>
          <w:t>تهذ</w:t>
        </w:r>
        <w:r w:rsidRPr="005A11D1">
          <w:rPr>
            <w:rStyle w:val="Hyperlink"/>
            <w:rFonts w:hint="cs"/>
            <w:rtl/>
          </w:rPr>
          <w:t>ی</w:t>
        </w:r>
        <w:r w:rsidRPr="005A11D1">
          <w:rPr>
            <w:rStyle w:val="Hyperlink"/>
            <w:rFonts w:hint="eastAsia"/>
            <w:rtl/>
          </w:rPr>
          <w:t>ب</w:t>
        </w:r>
        <w:r w:rsidRPr="005A11D1">
          <w:rPr>
            <w:rStyle w:val="Hyperlink"/>
            <w:rtl/>
          </w:rPr>
          <w:t xml:space="preserve"> الاحکام، ش</w:t>
        </w:r>
        <w:r w:rsidRPr="005A11D1">
          <w:rPr>
            <w:rStyle w:val="Hyperlink"/>
            <w:rFonts w:hint="cs"/>
            <w:rtl/>
          </w:rPr>
          <w:t>ی</w:t>
        </w:r>
        <w:r w:rsidRPr="005A11D1">
          <w:rPr>
            <w:rStyle w:val="Hyperlink"/>
            <w:rFonts w:hint="eastAsia"/>
            <w:rtl/>
          </w:rPr>
          <w:t>خ</w:t>
        </w:r>
        <w:r w:rsidRPr="005A11D1">
          <w:rPr>
            <w:rStyle w:val="Hyperlink"/>
            <w:rtl/>
          </w:rPr>
          <w:t xml:space="preserve"> طوس</w:t>
        </w:r>
        <w:r w:rsidRPr="005A11D1">
          <w:rPr>
            <w:rStyle w:val="Hyperlink"/>
            <w:rFonts w:hint="cs"/>
            <w:rtl/>
          </w:rPr>
          <w:t>ی</w:t>
        </w:r>
        <w:r w:rsidRPr="005A11D1">
          <w:rPr>
            <w:rStyle w:val="Hyperlink"/>
            <w:rFonts w:hint="eastAsia"/>
            <w:rtl/>
          </w:rPr>
          <w:t>،</w:t>
        </w:r>
        <w:r w:rsidRPr="005A11D1">
          <w:rPr>
            <w:rStyle w:val="Hyperlink"/>
            <w:rtl/>
          </w:rPr>
          <w:t xml:space="preserve"> ج2، ص47.</w:t>
        </w:r>
      </w:hyperlink>
    </w:p>
  </w:footnote>
  <w:footnote w:id="13">
    <w:p w:rsidR="005A11D1" w:rsidRPr="005A11D1" w:rsidRDefault="005A11D1" w:rsidP="005A11D1">
      <w:pPr>
        <w:pStyle w:val="FootnoteText"/>
      </w:pPr>
      <w:r w:rsidRPr="005A11D1">
        <w:footnoteRef/>
      </w:r>
      <w:r w:rsidRPr="005A11D1">
        <w:rPr>
          <w:rtl/>
        </w:rPr>
        <w:t xml:space="preserve"> </w:t>
      </w:r>
      <w:hyperlink r:id="rId8" w:history="1">
        <w:r w:rsidRPr="005A11D1">
          <w:rPr>
            <w:rStyle w:val="Hyperlink"/>
            <w:rtl/>
          </w:rPr>
          <w:t>وسائل الش</w:t>
        </w:r>
        <w:r w:rsidRPr="005A11D1">
          <w:rPr>
            <w:rStyle w:val="Hyperlink"/>
            <w:rFonts w:hint="cs"/>
            <w:rtl/>
          </w:rPr>
          <w:t>ی</w:t>
        </w:r>
        <w:r w:rsidRPr="005A11D1">
          <w:rPr>
            <w:rStyle w:val="Hyperlink"/>
            <w:rFonts w:hint="eastAsia"/>
            <w:rtl/>
          </w:rPr>
          <w:t>عة،</w:t>
        </w:r>
        <w:r w:rsidRPr="005A11D1">
          <w:rPr>
            <w:rStyle w:val="Hyperlink"/>
            <w:rtl/>
          </w:rPr>
          <w:t xml:space="preserve"> الش</w:t>
        </w:r>
        <w:r w:rsidRPr="005A11D1">
          <w:rPr>
            <w:rStyle w:val="Hyperlink"/>
            <w:rFonts w:hint="cs"/>
            <w:rtl/>
          </w:rPr>
          <w:t>ی</w:t>
        </w:r>
        <w:r w:rsidRPr="005A11D1">
          <w:rPr>
            <w:rStyle w:val="Hyperlink"/>
            <w:rFonts w:hint="eastAsia"/>
            <w:rtl/>
          </w:rPr>
          <w:t>خ</w:t>
        </w:r>
        <w:r w:rsidRPr="005A11D1">
          <w:rPr>
            <w:rStyle w:val="Hyperlink"/>
            <w:rtl/>
          </w:rPr>
          <w:t xml:space="preserve"> الحر العاملي، ج6، ص41، أبواب ، باب، ح، ط آل البيت.</w:t>
        </w:r>
      </w:hyperlink>
    </w:p>
  </w:footnote>
  <w:footnote w:id="14">
    <w:p w:rsidR="005A11D1" w:rsidRPr="005A11D1" w:rsidRDefault="005A11D1" w:rsidP="005A11D1">
      <w:pPr>
        <w:pStyle w:val="FootnoteText"/>
      </w:pPr>
      <w:r w:rsidRPr="005A11D1">
        <w:footnoteRef/>
      </w:r>
      <w:r w:rsidRPr="005A11D1">
        <w:rPr>
          <w:rtl/>
        </w:rPr>
        <w:t xml:space="preserve"> </w:t>
      </w:r>
      <w:hyperlink r:id="rId9" w:history="1">
        <w:r w:rsidRPr="005A11D1">
          <w:rPr>
            <w:rStyle w:val="Hyperlink"/>
            <w:rtl/>
          </w:rPr>
          <w:t>وسائل الش</w:t>
        </w:r>
        <w:r w:rsidRPr="005A11D1">
          <w:rPr>
            <w:rStyle w:val="Hyperlink"/>
            <w:rFonts w:hint="cs"/>
            <w:rtl/>
          </w:rPr>
          <w:t>ی</w:t>
        </w:r>
        <w:r w:rsidRPr="005A11D1">
          <w:rPr>
            <w:rStyle w:val="Hyperlink"/>
            <w:rFonts w:hint="eastAsia"/>
            <w:rtl/>
          </w:rPr>
          <w:t>عة،</w:t>
        </w:r>
        <w:r w:rsidRPr="005A11D1">
          <w:rPr>
            <w:rStyle w:val="Hyperlink"/>
            <w:rtl/>
          </w:rPr>
          <w:t xml:space="preserve"> الش</w:t>
        </w:r>
        <w:r w:rsidRPr="005A11D1">
          <w:rPr>
            <w:rStyle w:val="Hyperlink"/>
            <w:rFonts w:hint="cs"/>
            <w:rtl/>
          </w:rPr>
          <w:t>ی</w:t>
        </w:r>
        <w:r w:rsidRPr="005A11D1">
          <w:rPr>
            <w:rStyle w:val="Hyperlink"/>
            <w:rFonts w:hint="eastAsia"/>
            <w:rtl/>
          </w:rPr>
          <w:t>خ</w:t>
        </w:r>
        <w:r w:rsidRPr="005A11D1">
          <w:rPr>
            <w:rStyle w:val="Hyperlink"/>
            <w:rtl/>
          </w:rPr>
          <w:t xml:space="preserve"> الحر العاملي، ج6، ص40، أبواب ، باب، ح، ط آل البيت.</w:t>
        </w:r>
      </w:hyperlink>
    </w:p>
  </w:footnote>
  <w:footnote w:id="15">
    <w:p w:rsidR="00BF0C34" w:rsidRDefault="00BF0C34">
      <w:pPr>
        <w:pStyle w:val="FootnoteText"/>
      </w:pPr>
      <w:r>
        <w:rPr>
          <w:rStyle w:val="FootnoteReference"/>
        </w:rPr>
        <w:footnoteRef/>
      </w:r>
      <w:r>
        <w:rPr>
          <w:rtl/>
        </w:rPr>
        <w:t xml:space="preserve"> </w:t>
      </w:r>
      <w:r>
        <w:rPr>
          <w:rFonts w:hint="cs"/>
          <w:rtl/>
        </w:rPr>
        <w:t xml:space="preserve">. برخلاف برخی از بزرگان مانند آیت الله شبیری زنجانی که محمد بن سنان را ثقه می دانند. (مقرر). </w:t>
      </w:r>
    </w:p>
  </w:footnote>
  <w:footnote w:id="16">
    <w:p w:rsidR="00653F42" w:rsidRPr="00653F42" w:rsidRDefault="00653F42" w:rsidP="00653F42">
      <w:pPr>
        <w:pStyle w:val="FootnoteText"/>
      </w:pPr>
      <w:r w:rsidRPr="00653F42">
        <w:footnoteRef/>
      </w:r>
      <w:r w:rsidRPr="00653F42">
        <w:rPr>
          <w:rtl/>
        </w:rPr>
        <w:t xml:space="preserve"> </w:t>
      </w:r>
      <w:hyperlink r:id="rId10" w:history="1">
        <w:r w:rsidRPr="00653F42">
          <w:rPr>
            <w:rStyle w:val="Hyperlink"/>
            <w:rtl/>
          </w:rPr>
          <w:t>موسوعة الامام الخوئ</w:t>
        </w:r>
        <w:r w:rsidRPr="00653F42">
          <w:rPr>
            <w:rStyle w:val="Hyperlink"/>
            <w:rFonts w:hint="cs"/>
            <w:rtl/>
          </w:rPr>
          <w:t>ی</w:t>
        </w:r>
        <w:r w:rsidRPr="00653F42">
          <w:rPr>
            <w:rStyle w:val="Hyperlink"/>
            <w:rFonts w:hint="eastAsia"/>
            <w:rtl/>
          </w:rPr>
          <w:t>،</w:t>
        </w:r>
        <w:r w:rsidRPr="00653F42">
          <w:rPr>
            <w:rStyle w:val="Hyperlink"/>
            <w:rtl/>
          </w:rPr>
          <w:t xml:space="preserve"> الس</w:t>
        </w:r>
        <w:r w:rsidRPr="00653F42">
          <w:rPr>
            <w:rStyle w:val="Hyperlink"/>
            <w:rFonts w:hint="cs"/>
            <w:rtl/>
          </w:rPr>
          <w:t>ی</w:t>
        </w:r>
        <w:r w:rsidRPr="00653F42">
          <w:rPr>
            <w:rStyle w:val="Hyperlink"/>
            <w:rFonts w:hint="eastAsia"/>
            <w:rtl/>
          </w:rPr>
          <w:t>د</w:t>
        </w:r>
        <w:r w:rsidRPr="00653F42">
          <w:rPr>
            <w:rStyle w:val="Hyperlink"/>
            <w:rtl/>
          </w:rPr>
          <w:t xml:space="preserve"> أبوالقاسم الخوئ</w:t>
        </w:r>
        <w:r w:rsidRPr="00653F42">
          <w:rPr>
            <w:rStyle w:val="Hyperlink"/>
            <w:rFonts w:hint="cs"/>
            <w:rtl/>
          </w:rPr>
          <w:t>ی</w:t>
        </w:r>
        <w:r w:rsidRPr="00653F42">
          <w:rPr>
            <w:rStyle w:val="Hyperlink"/>
            <w:rFonts w:hint="eastAsia"/>
            <w:rtl/>
          </w:rPr>
          <w:t>،</w:t>
        </w:r>
        <w:r w:rsidRPr="00653F42">
          <w:rPr>
            <w:rStyle w:val="Hyperlink"/>
            <w:rtl/>
          </w:rPr>
          <w:t xml:space="preserve"> ج14، ص287.</w:t>
        </w:r>
      </w:hyperlink>
      <w:r>
        <w:rPr>
          <w:rFonts w:hint="cs"/>
          <w:rtl/>
        </w:rPr>
        <w:t xml:space="preserve"> «</w:t>
      </w:r>
      <w:r w:rsidRPr="00653F42">
        <w:rPr>
          <w:rtl/>
        </w:rPr>
        <w:t xml:space="preserve"> قد وقع نظيره في القصر و الإتمام فالركعتان الأخيرتان من الرباعية تسقطان لدى السفر و إن كان السفر باختياره و لم تكن حاجة تدعو إليه و لا مشقة في صلاة المسافر تاما</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970362">
      <w:rPr>
        <w:b/>
        <w:bCs/>
        <w:sz w:val="20"/>
        <w:szCs w:val="24"/>
        <w:rtl/>
      </w:rPr>
      <w:t>065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970362">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970362">
      <w:rPr>
        <w:b/>
        <w:bCs/>
        <w:color w:val="632423" w:themeColor="accent2" w:themeShade="80"/>
        <w:sz w:val="20"/>
        <w:szCs w:val="24"/>
        <w:rtl/>
      </w:rPr>
      <w:t>شه</w:t>
    </w:r>
    <w:r w:rsidR="00970362">
      <w:rPr>
        <w:rFonts w:hint="cs"/>
        <w:b/>
        <w:bCs/>
        <w:color w:val="632423" w:themeColor="accent2" w:themeShade="80"/>
        <w:sz w:val="20"/>
        <w:szCs w:val="24"/>
        <w:rtl/>
      </w:rPr>
      <w:t>ی</w:t>
    </w:r>
    <w:r w:rsidR="00970362">
      <w:rPr>
        <w:rFonts w:hint="eastAsia"/>
        <w:b/>
        <w:bCs/>
        <w:color w:val="632423" w:themeColor="accent2" w:themeShade="80"/>
        <w:sz w:val="20"/>
        <w:szCs w:val="24"/>
        <w:rtl/>
      </w:rPr>
      <w:t>د</w:t>
    </w:r>
    <w:r w:rsidR="00970362">
      <w:rPr>
        <w:rFonts w:hint="cs"/>
        <w:b/>
        <w:bCs/>
        <w:color w:val="632423" w:themeColor="accent2" w:themeShade="80"/>
        <w:sz w:val="20"/>
        <w:szCs w:val="24"/>
        <w:rtl/>
      </w:rPr>
      <w:t>ی</w:t>
    </w:r>
    <w:r w:rsidR="00970362">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970362">
      <w:rPr>
        <w:sz w:val="24"/>
        <w:szCs w:val="24"/>
        <w:rtl/>
      </w:rPr>
      <w:t>10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970362">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970362">
      <w:rPr>
        <w:sz w:val="24"/>
        <w:szCs w:val="24"/>
        <w:rtl/>
      </w:rPr>
      <w:t>س</w:t>
    </w:r>
    <w:r w:rsidR="00970362">
      <w:rPr>
        <w:rFonts w:hint="cs"/>
        <w:sz w:val="24"/>
        <w:szCs w:val="24"/>
        <w:rtl/>
      </w:rPr>
      <w:t>ی</w:t>
    </w:r>
    <w:r w:rsidR="00970362">
      <w:rPr>
        <w:rFonts w:hint="eastAsia"/>
        <w:sz w:val="24"/>
        <w:szCs w:val="24"/>
        <w:rtl/>
      </w:rPr>
      <w:t>درضا</w:t>
    </w:r>
    <w:r w:rsidR="00970362">
      <w:rPr>
        <w:sz w:val="24"/>
        <w:szCs w:val="24"/>
        <w:rtl/>
      </w:rPr>
      <w:t xml:space="preserve"> حسن</w:t>
    </w:r>
    <w:r w:rsidR="00970362">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970362">
      <w:rPr>
        <w:sz w:val="24"/>
        <w:szCs w:val="24"/>
        <w:rtl/>
      </w:rPr>
      <w:t>بررس</w:t>
    </w:r>
    <w:r w:rsidR="00970362">
      <w:rPr>
        <w:rFonts w:hint="cs"/>
        <w:sz w:val="24"/>
        <w:szCs w:val="24"/>
        <w:rtl/>
      </w:rPr>
      <w:t>ی</w:t>
    </w:r>
    <w:r w:rsidR="00970362">
      <w:rPr>
        <w:sz w:val="24"/>
        <w:szCs w:val="24"/>
        <w:rtl/>
      </w:rPr>
      <w:t xml:space="preserve"> موارد استثناء از وجوب سوره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066146"/>
    <w:multiLevelType w:val="hybridMultilevel"/>
    <w:tmpl w:val="4F46AA4C"/>
    <w:lvl w:ilvl="0" w:tplc="A502BFB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94F2B"/>
    <w:multiLevelType w:val="hybridMultilevel"/>
    <w:tmpl w:val="A11C483A"/>
    <w:lvl w:ilvl="0" w:tplc="70F045FE">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8357D32"/>
    <w:multiLevelType w:val="hybridMultilevel"/>
    <w:tmpl w:val="CE74C2CA"/>
    <w:lvl w:ilvl="0" w:tplc="8920003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F1CF7"/>
    <w:multiLevelType w:val="hybridMultilevel"/>
    <w:tmpl w:val="52FE40FE"/>
    <w:lvl w:ilvl="0" w:tplc="99CA7F2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255DBB"/>
    <w:multiLevelType w:val="hybridMultilevel"/>
    <w:tmpl w:val="038A1A7E"/>
    <w:lvl w:ilvl="0" w:tplc="F498341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B308D"/>
    <w:multiLevelType w:val="hybridMultilevel"/>
    <w:tmpl w:val="38B87C74"/>
    <w:lvl w:ilvl="0" w:tplc="B5528948">
      <w:numFmt w:val="bullet"/>
      <w:lvlText w:val="-"/>
      <w:lvlJc w:val="left"/>
      <w:pPr>
        <w:ind w:left="1080" w:hanging="360"/>
      </w:pPr>
      <w:rPr>
        <w:rFonts w:ascii="Calibri" w:eastAsia="Calibri" w:hAnsi="Calibri" w:cs="B Lotu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0D3D90"/>
    <w:multiLevelType w:val="hybridMultilevel"/>
    <w:tmpl w:val="8A20632C"/>
    <w:lvl w:ilvl="0" w:tplc="1820D67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83C16"/>
    <w:multiLevelType w:val="hybridMultilevel"/>
    <w:tmpl w:val="9986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061C6"/>
    <w:multiLevelType w:val="hybridMultilevel"/>
    <w:tmpl w:val="8D1268F4"/>
    <w:lvl w:ilvl="0" w:tplc="1152DEA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A7DA5"/>
    <w:multiLevelType w:val="hybridMultilevel"/>
    <w:tmpl w:val="50C2A9F0"/>
    <w:lvl w:ilvl="0" w:tplc="621AF1D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67E4C"/>
    <w:multiLevelType w:val="hybridMultilevel"/>
    <w:tmpl w:val="CF3A6076"/>
    <w:lvl w:ilvl="0" w:tplc="3CEA503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5425"/>
    <w:multiLevelType w:val="hybridMultilevel"/>
    <w:tmpl w:val="257EC060"/>
    <w:lvl w:ilvl="0" w:tplc="F628020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2453C"/>
    <w:multiLevelType w:val="hybridMultilevel"/>
    <w:tmpl w:val="4DA651BC"/>
    <w:lvl w:ilvl="0" w:tplc="62AA8A2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70E12"/>
    <w:multiLevelType w:val="hybridMultilevel"/>
    <w:tmpl w:val="054A6420"/>
    <w:lvl w:ilvl="0" w:tplc="CB10A36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F36CF"/>
    <w:multiLevelType w:val="hybridMultilevel"/>
    <w:tmpl w:val="B31E331C"/>
    <w:lvl w:ilvl="0" w:tplc="115EA36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C692B"/>
    <w:multiLevelType w:val="hybridMultilevel"/>
    <w:tmpl w:val="3F26F4EA"/>
    <w:lvl w:ilvl="0" w:tplc="3B466AB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30"/>
  </w:num>
  <w:num w:numId="14">
    <w:abstractNumId w:val="21"/>
  </w:num>
  <w:num w:numId="15">
    <w:abstractNumId w:val="22"/>
  </w:num>
  <w:num w:numId="16">
    <w:abstractNumId w:val="19"/>
  </w:num>
  <w:num w:numId="17">
    <w:abstractNumId w:val="12"/>
  </w:num>
  <w:num w:numId="18">
    <w:abstractNumId w:val="16"/>
  </w:num>
  <w:num w:numId="19">
    <w:abstractNumId w:val="17"/>
  </w:num>
  <w:num w:numId="20">
    <w:abstractNumId w:val="15"/>
  </w:num>
  <w:num w:numId="21">
    <w:abstractNumId w:val="23"/>
  </w:num>
  <w:num w:numId="22">
    <w:abstractNumId w:val="20"/>
  </w:num>
  <w:num w:numId="23">
    <w:abstractNumId w:val="14"/>
  </w:num>
  <w:num w:numId="24">
    <w:abstractNumId w:val="13"/>
  </w:num>
  <w:num w:numId="25">
    <w:abstractNumId w:val="27"/>
  </w:num>
  <w:num w:numId="26">
    <w:abstractNumId w:val="11"/>
  </w:num>
  <w:num w:numId="27">
    <w:abstractNumId w:val="28"/>
  </w:num>
  <w:num w:numId="28">
    <w:abstractNumId w:val="25"/>
  </w:num>
  <w:num w:numId="29">
    <w:abstractNumId w:val="29"/>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26F73"/>
    <w:rsid w:val="000353D7"/>
    <w:rsid w:val="00055496"/>
    <w:rsid w:val="00073652"/>
    <w:rsid w:val="00080A41"/>
    <w:rsid w:val="000819A2"/>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33FA"/>
    <w:rsid w:val="001F4039"/>
    <w:rsid w:val="0020241A"/>
    <w:rsid w:val="00203821"/>
    <w:rsid w:val="00211632"/>
    <w:rsid w:val="0021630D"/>
    <w:rsid w:val="00221607"/>
    <w:rsid w:val="0024121B"/>
    <w:rsid w:val="00247D2F"/>
    <w:rsid w:val="00252A77"/>
    <w:rsid w:val="00256560"/>
    <w:rsid w:val="0027605E"/>
    <w:rsid w:val="00280540"/>
    <w:rsid w:val="00281D87"/>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6105"/>
    <w:rsid w:val="0037339B"/>
    <w:rsid w:val="00386C11"/>
    <w:rsid w:val="00396029"/>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4F4FB9"/>
    <w:rsid w:val="00500C8F"/>
    <w:rsid w:val="00501909"/>
    <w:rsid w:val="00507BBB"/>
    <w:rsid w:val="005128DF"/>
    <w:rsid w:val="0051592A"/>
    <w:rsid w:val="005206FE"/>
    <w:rsid w:val="005257ED"/>
    <w:rsid w:val="005306F8"/>
    <w:rsid w:val="0053333F"/>
    <w:rsid w:val="0054023D"/>
    <w:rsid w:val="005426BF"/>
    <w:rsid w:val="0056213C"/>
    <w:rsid w:val="00575F75"/>
    <w:rsid w:val="00580C24"/>
    <w:rsid w:val="005968EF"/>
    <w:rsid w:val="00596C1E"/>
    <w:rsid w:val="005A11D1"/>
    <w:rsid w:val="005A2E26"/>
    <w:rsid w:val="005B7BCA"/>
    <w:rsid w:val="005C0DAE"/>
    <w:rsid w:val="005C188E"/>
    <w:rsid w:val="005C7D5A"/>
    <w:rsid w:val="005D11F5"/>
    <w:rsid w:val="005D2349"/>
    <w:rsid w:val="005E1B60"/>
    <w:rsid w:val="005E5507"/>
    <w:rsid w:val="005E607B"/>
    <w:rsid w:val="005E7A42"/>
    <w:rsid w:val="005F0A8D"/>
    <w:rsid w:val="00601229"/>
    <w:rsid w:val="00603B67"/>
    <w:rsid w:val="006162A2"/>
    <w:rsid w:val="006240DA"/>
    <w:rsid w:val="0063256E"/>
    <w:rsid w:val="00633F04"/>
    <w:rsid w:val="00635219"/>
    <w:rsid w:val="00635EC0"/>
    <w:rsid w:val="00640B58"/>
    <w:rsid w:val="0065054E"/>
    <w:rsid w:val="00651B02"/>
    <w:rsid w:val="00651B19"/>
    <w:rsid w:val="00653F42"/>
    <w:rsid w:val="00660A29"/>
    <w:rsid w:val="00695519"/>
    <w:rsid w:val="006A4134"/>
    <w:rsid w:val="006A5DDA"/>
    <w:rsid w:val="006A6701"/>
    <w:rsid w:val="006B21F4"/>
    <w:rsid w:val="006B3753"/>
    <w:rsid w:val="006B7AD6"/>
    <w:rsid w:val="006C50FD"/>
    <w:rsid w:val="006D1DD4"/>
    <w:rsid w:val="006D4014"/>
    <w:rsid w:val="006D44C1"/>
    <w:rsid w:val="006D4C52"/>
    <w:rsid w:val="006E1EF2"/>
    <w:rsid w:val="006E522D"/>
    <w:rsid w:val="006E5651"/>
    <w:rsid w:val="006E5B85"/>
    <w:rsid w:val="006F026A"/>
    <w:rsid w:val="006F37F0"/>
    <w:rsid w:val="0070265B"/>
    <w:rsid w:val="007041A0"/>
    <w:rsid w:val="00704813"/>
    <w:rsid w:val="00707FDA"/>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5139"/>
    <w:rsid w:val="007C6D9E"/>
    <w:rsid w:val="007D0F48"/>
    <w:rsid w:val="007D1C43"/>
    <w:rsid w:val="007D6C53"/>
    <w:rsid w:val="007E1564"/>
    <w:rsid w:val="007E1E87"/>
    <w:rsid w:val="007E5B3F"/>
    <w:rsid w:val="007F2257"/>
    <w:rsid w:val="0080091D"/>
    <w:rsid w:val="00804108"/>
    <w:rsid w:val="00804FC4"/>
    <w:rsid w:val="00816367"/>
    <w:rsid w:val="00816A0B"/>
    <w:rsid w:val="00824B22"/>
    <w:rsid w:val="00830C53"/>
    <w:rsid w:val="008361B3"/>
    <w:rsid w:val="00837FAA"/>
    <w:rsid w:val="00841F77"/>
    <w:rsid w:val="008425C2"/>
    <w:rsid w:val="0085276D"/>
    <w:rsid w:val="00863390"/>
    <w:rsid w:val="0086385C"/>
    <w:rsid w:val="00871916"/>
    <w:rsid w:val="00876092"/>
    <w:rsid w:val="00894009"/>
    <w:rsid w:val="008956DD"/>
    <w:rsid w:val="008A510E"/>
    <w:rsid w:val="008A522A"/>
    <w:rsid w:val="008B4464"/>
    <w:rsid w:val="008B750B"/>
    <w:rsid w:val="008C3162"/>
    <w:rsid w:val="008D1F14"/>
    <w:rsid w:val="008E3123"/>
    <w:rsid w:val="008E3924"/>
    <w:rsid w:val="008F13F7"/>
    <w:rsid w:val="008F5B4D"/>
    <w:rsid w:val="00906BE9"/>
    <w:rsid w:val="00907223"/>
    <w:rsid w:val="00907425"/>
    <w:rsid w:val="00923C34"/>
    <w:rsid w:val="00924152"/>
    <w:rsid w:val="0092513D"/>
    <w:rsid w:val="00927A9F"/>
    <w:rsid w:val="009335CC"/>
    <w:rsid w:val="00935A55"/>
    <w:rsid w:val="00941CEB"/>
    <w:rsid w:val="0094720F"/>
    <w:rsid w:val="00953B28"/>
    <w:rsid w:val="00954322"/>
    <w:rsid w:val="00957CAA"/>
    <w:rsid w:val="00966D10"/>
    <w:rsid w:val="0096778A"/>
    <w:rsid w:val="00970362"/>
    <w:rsid w:val="00977656"/>
    <w:rsid w:val="009846A7"/>
    <w:rsid w:val="00986EA4"/>
    <w:rsid w:val="0098794D"/>
    <w:rsid w:val="0099361B"/>
    <w:rsid w:val="0099497B"/>
    <w:rsid w:val="009A43BA"/>
    <w:rsid w:val="009A6C76"/>
    <w:rsid w:val="009B0D05"/>
    <w:rsid w:val="009B4CA6"/>
    <w:rsid w:val="009B79F8"/>
    <w:rsid w:val="009C66D5"/>
    <w:rsid w:val="009D0047"/>
    <w:rsid w:val="009D13FD"/>
    <w:rsid w:val="009D266A"/>
    <w:rsid w:val="009F7E07"/>
    <w:rsid w:val="00A01522"/>
    <w:rsid w:val="00A10A11"/>
    <w:rsid w:val="00A13C6A"/>
    <w:rsid w:val="00A17B09"/>
    <w:rsid w:val="00A415D3"/>
    <w:rsid w:val="00A457C6"/>
    <w:rsid w:val="00A46AD0"/>
    <w:rsid w:val="00A47063"/>
    <w:rsid w:val="00A473A8"/>
    <w:rsid w:val="00A513F0"/>
    <w:rsid w:val="00A61AC8"/>
    <w:rsid w:val="00A6366F"/>
    <w:rsid w:val="00A65D4C"/>
    <w:rsid w:val="00A70512"/>
    <w:rsid w:val="00AA1F60"/>
    <w:rsid w:val="00AA40D7"/>
    <w:rsid w:val="00AB5F7D"/>
    <w:rsid w:val="00AB64F0"/>
    <w:rsid w:val="00AC0C50"/>
    <w:rsid w:val="00AC6FE2"/>
    <w:rsid w:val="00AF3925"/>
    <w:rsid w:val="00B11BFE"/>
    <w:rsid w:val="00B1296B"/>
    <w:rsid w:val="00B2292F"/>
    <w:rsid w:val="00B43169"/>
    <w:rsid w:val="00B501A8"/>
    <w:rsid w:val="00B55AE4"/>
    <w:rsid w:val="00B70B46"/>
    <w:rsid w:val="00B739B0"/>
    <w:rsid w:val="00B814A3"/>
    <w:rsid w:val="00B84244"/>
    <w:rsid w:val="00B9181B"/>
    <w:rsid w:val="00B96F38"/>
    <w:rsid w:val="00BC716B"/>
    <w:rsid w:val="00BD0E74"/>
    <w:rsid w:val="00BD5F8C"/>
    <w:rsid w:val="00BE29DD"/>
    <w:rsid w:val="00BF0C34"/>
    <w:rsid w:val="00BF7769"/>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316A"/>
    <w:rsid w:val="00CA10B0"/>
    <w:rsid w:val="00CA2F8E"/>
    <w:rsid w:val="00CA3EE2"/>
    <w:rsid w:val="00CA7FD5"/>
    <w:rsid w:val="00CB3287"/>
    <w:rsid w:val="00CB33E2"/>
    <w:rsid w:val="00CB4E68"/>
    <w:rsid w:val="00CC2733"/>
    <w:rsid w:val="00CD0050"/>
    <w:rsid w:val="00CE7481"/>
    <w:rsid w:val="00CF0A8F"/>
    <w:rsid w:val="00CF2129"/>
    <w:rsid w:val="00D048CE"/>
    <w:rsid w:val="00D10998"/>
    <w:rsid w:val="00D15CBD"/>
    <w:rsid w:val="00D221CB"/>
    <w:rsid w:val="00D23391"/>
    <w:rsid w:val="00D31805"/>
    <w:rsid w:val="00D37A1B"/>
    <w:rsid w:val="00D437B6"/>
    <w:rsid w:val="00D466CB"/>
    <w:rsid w:val="00D5473F"/>
    <w:rsid w:val="00D54CAE"/>
    <w:rsid w:val="00D552B9"/>
    <w:rsid w:val="00D735B2"/>
    <w:rsid w:val="00D74021"/>
    <w:rsid w:val="00D74B23"/>
    <w:rsid w:val="00D76D01"/>
    <w:rsid w:val="00D922A9"/>
    <w:rsid w:val="00D9394A"/>
    <w:rsid w:val="00D94E9E"/>
    <w:rsid w:val="00DB0CBB"/>
    <w:rsid w:val="00DB67CC"/>
    <w:rsid w:val="00DB68C5"/>
    <w:rsid w:val="00DC3783"/>
    <w:rsid w:val="00DE1070"/>
    <w:rsid w:val="00DF4638"/>
    <w:rsid w:val="00E00219"/>
    <w:rsid w:val="00E0316B"/>
    <w:rsid w:val="00E25E10"/>
    <w:rsid w:val="00E34CAA"/>
    <w:rsid w:val="00E50B41"/>
    <w:rsid w:val="00E5219B"/>
    <w:rsid w:val="00E52D07"/>
    <w:rsid w:val="00E53FFA"/>
    <w:rsid w:val="00E5518B"/>
    <w:rsid w:val="00E609FE"/>
    <w:rsid w:val="00E630BE"/>
    <w:rsid w:val="00E75920"/>
    <w:rsid w:val="00E80D96"/>
    <w:rsid w:val="00E871FA"/>
    <w:rsid w:val="00E936A4"/>
    <w:rsid w:val="00E954BB"/>
    <w:rsid w:val="00EA0F3F"/>
    <w:rsid w:val="00EA45E7"/>
    <w:rsid w:val="00EB78E3"/>
    <w:rsid w:val="00EB7BE3"/>
    <w:rsid w:val="00EC1C4B"/>
    <w:rsid w:val="00EC449D"/>
    <w:rsid w:val="00EC735A"/>
    <w:rsid w:val="00ED3C2B"/>
    <w:rsid w:val="00ED5F38"/>
    <w:rsid w:val="00EF27FE"/>
    <w:rsid w:val="00F07FB6"/>
    <w:rsid w:val="00F07FCF"/>
    <w:rsid w:val="00F149D0"/>
    <w:rsid w:val="00F16B53"/>
    <w:rsid w:val="00F25ECD"/>
    <w:rsid w:val="00F30C4E"/>
    <w:rsid w:val="00F318BE"/>
    <w:rsid w:val="00F33297"/>
    <w:rsid w:val="00F343FB"/>
    <w:rsid w:val="00F359FE"/>
    <w:rsid w:val="00F42159"/>
    <w:rsid w:val="00F4256E"/>
    <w:rsid w:val="00F42EE1"/>
    <w:rsid w:val="00F60519"/>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F10B5"/>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41/&#1580;&#1593;&#1601;&#1585;" TargetMode="External"/><Relationship Id="rId3" Type="http://schemas.openxmlformats.org/officeDocument/2006/relationships/hyperlink" Target="http://lib.efatwa.ir/43788/1/107" TargetMode="External"/><Relationship Id="rId7" Type="http://schemas.openxmlformats.org/officeDocument/2006/relationships/hyperlink" Target="http://lib.eshia.ir/10083/2/47/&#1705;&#1575;&#1606;" TargetMode="External"/><Relationship Id="rId2" Type="http://schemas.openxmlformats.org/officeDocument/2006/relationships/hyperlink" Target="http://lib.efatwa.ir/43796/1/19" TargetMode="External"/><Relationship Id="rId1" Type="http://schemas.openxmlformats.org/officeDocument/2006/relationships/hyperlink" Target="http://lib.eshia.ir/10015/1/336/&#1571;&#1589;&#1581;&#1575;&#1576;&#1607;" TargetMode="External"/><Relationship Id="rId6" Type="http://schemas.openxmlformats.org/officeDocument/2006/relationships/hyperlink" Target="http://lib.eshia.ir/10083/2/71/&#1575;&#1604;&#1587;&#1604;&#1575;&#1605;" TargetMode="External"/><Relationship Id="rId5" Type="http://schemas.openxmlformats.org/officeDocument/2006/relationships/hyperlink" Target="http://lib.eshia.ir/11025/6/46/&#1587;&#1604;&#1605;" TargetMode="External"/><Relationship Id="rId10" Type="http://schemas.openxmlformats.org/officeDocument/2006/relationships/hyperlink" Target="http://lib.eshia.ir/71334/14/287/&#1575;&#1604;&#1589;&#1608;&#1605;" TargetMode="External"/><Relationship Id="rId4" Type="http://schemas.openxmlformats.org/officeDocument/2006/relationships/hyperlink" Target="http://lib.eshia.ir/10928/1/105" TargetMode="External"/><Relationship Id="rId9" Type="http://schemas.openxmlformats.org/officeDocument/2006/relationships/hyperlink" Target="http://lib.eshia.ir/11025/6/40/&#1576;&#1571;&#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ECF3-4106-4D7F-9A3B-F3DBE98E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TotalTime>
  <Pages>9</Pages>
  <Words>2719</Words>
  <Characters>15499</Characters>
  <Application>Microsoft Office Word</Application>
  <DocSecurity>0</DocSecurity>
  <Lines>129</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31</cp:revision>
  <cp:lastPrinted>2022-01-30T14:58:00Z</cp:lastPrinted>
  <dcterms:created xsi:type="dcterms:W3CDTF">2022-01-30T12:45:00Z</dcterms:created>
  <dcterms:modified xsi:type="dcterms:W3CDTF">2022-01-30T14:59:00Z</dcterms:modified>
  <cp:contentStatus>ویرایش 2.5</cp:contentStatus>
  <cp:version>2.7</cp:version>
</cp:coreProperties>
</file>