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rtl/>
        </w:rPr>
        <w:id w:val="-1551991048"/>
        <w:docPartObj>
          <w:docPartGallery w:val="Table of Contents"/>
          <w:docPartUnique/>
        </w:docPartObj>
      </w:sdtPr>
      <w:sdtEndPr>
        <w:rPr>
          <w:b w:val="0"/>
          <w:bCs w:val="0"/>
          <w:noProof/>
        </w:rPr>
      </w:sdtEndPr>
      <w:sdtContent>
        <w:p w14:paraId="4A765797" w14:textId="77777777" w:rsidR="00E62067" w:rsidRDefault="00E62067" w:rsidP="00E62067">
          <w:r>
            <w:rPr>
              <w:rtl/>
            </w:rPr>
            <w:t>بسمه تعالی</w:t>
          </w:r>
        </w:p>
        <w:p w14:paraId="390B074F" w14:textId="77777777" w:rsidR="00E62067" w:rsidRDefault="00E62067" w:rsidP="00E62067">
          <w:pPr>
            <w:pStyle w:val="TOCHeading"/>
            <w:bidi/>
          </w:pPr>
          <w:bookmarkStart w:id="0" w:name="_Toc119843303"/>
          <w:bookmarkStart w:id="1" w:name="_Toc120372668"/>
          <w:r>
            <w:rPr>
              <w:color w:val="FF0000"/>
              <w:rtl/>
            </w:rPr>
            <w:t xml:space="preserve">موضوع: </w:t>
          </w:r>
          <w:bookmarkEnd w:id="0"/>
          <w:r>
            <w:rPr>
              <w:rtl/>
            </w:rPr>
            <w:t>تخصیص العام بالمفهوم / عام و خا</w:t>
          </w:r>
          <w:bookmarkEnd w:id="1"/>
          <w:r>
            <w:rPr>
              <w:rtl/>
            </w:rPr>
            <w:t>ص</w:t>
          </w:r>
        </w:p>
        <w:p w14:paraId="7724382A" w14:textId="77777777" w:rsidR="00E62067" w:rsidRDefault="00E62067" w:rsidP="00E62067"/>
        <w:p w14:paraId="271A6238" w14:textId="438B94A0" w:rsidR="00061152" w:rsidRDefault="00E62067" w:rsidP="00E62067">
          <w:pPr>
            <w:pStyle w:val="TOCHeading"/>
            <w:bidi/>
            <w:rPr>
              <w:rFonts w:hint="cs"/>
            </w:rPr>
          </w:pPr>
          <w:r>
            <w:rPr>
              <w:rtl/>
            </w:rPr>
            <w:t>فهرست مطالب:</w:t>
          </w:r>
          <w:bookmarkStart w:id="2" w:name="_GoBack"/>
          <w:bookmarkEnd w:id="2"/>
        </w:p>
        <w:p w14:paraId="3A36C6E0" w14:textId="77777777" w:rsidR="00061152" w:rsidRDefault="00061152" w:rsidP="00061152">
          <w:pPr>
            <w:pStyle w:val="TOC2"/>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3373976" w:history="1">
            <w:r w:rsidRPr="00880711">
              <w:rPr>
                <w:rStyle w:val="Hyperlink"/>
                <w:rFonts w:hint="eastAsia"/>
                <w:noProof/>
                <w:rtl/>
              </w:rPr>
              <w:t>تعارض</w:t>
            </w:r>
            <w:r w:rsidRPr="00880711">
              <w:rPr>
                <w:rStyle w:val="Hyperlink"/>
                <w:noProof/>
                <w:rtl/>
              </w:rPr>
              <w:t xml:space="preserve"> </w:t>
            </w:r>
            <w:r w:rsidRPr="00880711">
              <w:rPr>
                <w:rStyle w:val="Hyperlink"/>
                <w:rFonts w:hint="eastAsia"/>
                <w:noProof/>
                <w:rtl/>
              </w:rPr>
              <w:t>عام</w:t>
            </w:r>
            <w:r w:rsidRPr="00880711">
              <w:rPr>
                <w:rStyle w:val="Hyperlink"/>
                <w:noProof/>
                <w:rtl/>
              </w:rPr>
              <w:t xml:space="preserve"> </w:t>
            </w:r>
            <w:r w:rsidRPr="00880711">
              <w:rPr>
                <w:rStyle w:val="Hyperlink"/>
                <w:rFonts w:hint="eastAsia"/>
                <w:noProof/>
                <w:rtl/>
              </w:rPr>
              <w:t>و</w:t>
            </w:r>
            <w:r w:rsidRPr="00880711">
              <w:rPr>
                <w:rStyle w:val="Hyperlink"/>
                <w:noProof/>
                <w:rtl/>
              </w:rPr>
              <w:t xml:space="preserve"> </w:t>
            </w:r>
            <w:r w:rsidRPr="00880711">
              <w:rPr>
                <w:rStyle w:val="Hyperlink"/>
                <w:rFonts w:hint="eastAsia"/>
                <w:noProof/>
                <w:rtl/>
              </w:rPr>
              <w:t>مفهوم</w:t>
            </w:r>
            <w:r>
              <w:rPr>
                <w:noProof/>
                <w:webHidden/>
              </w:rPr>
              <w:tab/>
            </w:r>
            <w:r>
              <w:rPr>
                <w:noProof/>
                <w:webHidden/>
              </w:rPr>
              <w:fldChar w:fldCharType="begin"/>
            </w:r>
            <w:r>
              <w:rPr>
                <w:noProof/>
                <w:webHidden/>
              </w:rPr>
              <w:instrText xml:space="preserve"> PAGEREF _Toc123373976 \h </w:instrText>
            </w:r>
            <w:r>
              <w:rPr>
                <w:noProof/>
                <w:webHidden/>
              </w:rPr>
            </w:r>
            <w:r>
              <w:rPr>
                <w:noProof/>
                <w:webHidden/>
              </w:rPr>
              <w:fldChar w:fldCharType="separate"/>
            </w:r>
            <w:r w:rsidR="00954E2C">
              <w:rPr>
                <w:noProof/>
                <w:webHidden/>
                <w:rtl/>
              </w:rPr>
              <w:t>1</w:t>
            </w:r>
            <w:r>
              <w:rPr>
                <w:noProof/>
                <w:webHidden/>
              </w:rPr>
              <w:fldChar w:fldCharType="end"/>
            </w:r>
          </w:hyperlink>
        </w:p>
        <w:p w14:paraId="6278529E" w14:textId="77777777" w:rsidR="00061152" w:rsidRDefault="0097198D" w:rsidP="00061152">
          <w:pPr>
            <w:pStyle w:val="TOC2"/>
            <w:tabs>
              <w:tab w:val="right" w:leader="dot" w:pos="9350"/>
            </w:tabs>
            <w:rPr>
              <w:rFonts w:asciiTheme="minorHAnsi" w:eastAsiaTheme="minorEastAsia" w:hAnsiTheme="minorHAnsi" w:cstheme="minorBidi"/>
              <w:noProof/>
              <w:szCs w:val="22"/>
              <w:lang w:bidi="ar-SA"/>
            </w:rPr>
          </w:pPr>
          <w:hyperlink w:anchor="_Toc123373977" w:history="1">
            <w:r w:rsidR="00061152" w:rsidRPr="00880711">
              <w:rPr>
                <w:rStyle w:val="Hyperlink"/>
                <w:rFonts w:hint="eastAsia"/>
                <w:noProof/>
                <w:rtl/>
              </w:rPr>
              <w:t>تعارض</w:t>
            </w:r>
            <w:r w:rsidR="00061152" w:rsidRPr="00880711">
              <w:rPr>
                <w:rStyle w:val="Hyperlink"/>
                <w:noProof/>
                <w:rtl/>
              </w:rPr>
              <w:t xml:space="preserve"> </w:t>
            </w:r>
            <w:r w:rsidR="00061152" w:rsidRPr="00880711">
              <w:rPr>
                <w:rStyle w:val="Hyperlink"/>
                <w:rFonts w:hint="eastAsia"/>
                <w:noProof/>
                <w:rtl/>
              </w:rPr>
              <w:t>عام</w:t>
            </w:r>
            <w:r w:rsidR="00061152" w:rsidRPr="00880711">
              <w:rPr>
                <w:rStyle w:val="Hyperlink"/>
                <w:noProof/>
                <w:rtl/>
              </w:rPr>
              <w:t xml:space="preserve"> </w:t>
            </w:r>
            <w:r w:rsidR="00061152" w:rsidRPr="00880711">
              <w:rPr>
                <w:rStyle w:val="Hyperlink"/>
                <w:rFonts w:hint="eastAsia"/>
                <w:noProof/>
                <w:rtl/>
              </w:rPr>
              <w:t>با</w:t>
            </w:r>
            <w:r w:rsidR="00061152" w:rsidRPr="00880711">
              <w:rPr>
                <w:rStyle w:val="Hyperlink"/>
                <w:noProof/>
                <w:rtl/>
              </w:rPr>
              <w:t xml:space="preserve"> </w:t>
            </w:r>
            <w:r w:rsidR="00061152" w:rsidRPr="00880711">
              <w:rPr>
                <w:rStyle w:val="Hyperlink"/>
                <w:rFonts w:hint="eastAsia"/>
                <w:noProof/>
                <w:rtl/>
              </w:rPr>
              <w:t>مفهوم</w:t>
            </w:r>
            <w:r w:rsidR="00061152" w:rsidRPr="00880711">
              <w:rPr>
                <w:rStyle w:val="Hyperlink"/>
                <w:noProof/>
                <w:rtl/>
              </w:rPr>
              <w:t xml:space="preserve"> </w:t>
            </w:r>
            <w:r w:rsidR="00061152" w:rsidRPr="00880711">
              <w:rPr>
                <w:rStyle w:val="Hyperlink"/>
                <w:rFonts w:hint="eastAsia"/>
                <w:noProof/>
                <w:rtl/>
              </w:rPr>
              <w:t>مخالف</w:t>
            </w:r>
            <w:r w:rsidR="00061152">
              <w:rPr>
                <w:noProof/>
                <w:webHidden/>
              </w:rPr>
              <w:tab/>
            </w:r>
            <w:r w:rsidR="00061152">
              <w:rPr>
                <w:noProof/>
                <w:webHidden/>
              </w:rPr>
              <w:fldChar w:fldCharType="begin"/>
            </w:r>
            <w:r w:rsidR="00061152">
              <w:rPr>
                <w:noProof/>
                <w:webHidden/>
              </w:rPr>
              <w:instrText xml:space="preserve"> PAGEREF _Toc123373977 \h </w:instrText>
            </w:r>
            <w:r w:rsidR="00061152">
              <w:rPr>
                <w:noProof/>
                <w:webHidden/>
              </w:rPr>
            </w:r>
            <w:r w:rsidR="00061152">
              <w:rPr>
                <w:noProof/>
                <w:webHidden/>
              </w:rPr>
              <w:fldChar w:fldCharType="separate"/>
            </w:r>
            <w:r w:rsidR="00954E2C">
              <w:rPr>
                <w:noProof/>
                <w:webHidden/>
                <w:rtl/>
              </w:rPr>
              <w:t>3</w:t>
            </w:r>
            <w:r w:rsidR="00061152">
              <w:rPr>
                <w:noProof/>
                <w:webHidden/>
              </w:rPr>
              <w:fldChar w:fldCharType="end"/>
            </w:r>
          </w:hyperlink>
        </w:p>
        <w:p w14:paraId="3D067009" w14:textId="77777777" w:rsidR="00061152" w:rsidRDefault="0097198D" w:rsidP="00061152">
          <w:pPr>
            <w:pStyle w:val="TOC3"/>
            <w:tabs>
              <w:tab w:val="right" w:leader="dot" w:pos="9350"/>
            </w:tabs>
            <w:rPr>
              <w:rFonts w:asciiTheme="minorHAnsi" w:eastAsiaTheme="minorEastAsia" w:hAnsiTheme="minorHAnsi" w:cstheme="minorBidi"/>
              <w:noProof/>
              <w:szCs w:val="22"/>
              <w:lang w:bidi="ar-SA"/>
            </w:rPr>
          </w:pPr>
          <w:hyperlink w:anchor="_Toc123373978" w:history="1">
            <w:r w:rsidR="00061152" w:rsidRPr="00880711">
              <w:rPr>
                <w:rStyle w:val="Hyperlink"/>
                <w:rFonts w:hint="eastAsia"/>
                <w:noProof/>
                <w:rtl/>
              </w:rPr>
              <w:t>کلام</w:t>
            </w:r>
            <w:r w:rsidR="00061152" w:rsidRPr="00880711">
              <w:rPr>
                <w:rStyle w:val="Hyperlink"/>
                <w:noProof/>
                <w:rtl/>
              </w:rPr>
              <w:t xml:space="preserve"> </w:t>
            </w:r>
            <w:r w:rsidR="00061152" w:rsidRPr="00880711">
              <w:rPr>
                <w:rStyle w:val="Hyperlink"/>
                <w:rFonts w:hint="eastAsia"/>
                <w:noProof/>
                <w:rtl/>
              </w:rPr>
              <w:t>مرحوم</w:t>
            </w:r>
            <w:r w:rsidR="00061152" w:rsidRPr="00880711">
              <w:rPr>
                <w:rStyle w:val="Hyperlink"/>
                <w:noProof/>
                <w:rtl/>
              </w:rPr>
              <w:t xml:space="preserve"> </w:t>
            </w:r>
            <w:r w:rsidR="00061152" w:rsidRPr="00880711">
              <w:rPr>
                <w:rStyle w:val="Hyperlink"/>
                <w:rFonts w:hint="eastAsia"/>
                <w:noProof/>
                <w:rtl/>
              </w:rPr>
              <w:t>خو</w:t>
            </w:r>
            <w:r w:rsidR="00061152" w:rsidRPr="00880711">
              <w:rPr>
                <w:rStyle w:val="Hyperlink"/>
                <w:rFonts w:hint="cs"/>
                <w:noProof/>
                <w:rtl/>
              </w:rPr>
              <w:t>یی</w:t>
            </w:r>
            <w:r w:rsidR="00061152" w:rsidRPr="00880711">
              <w:rPr>
                <w:rStyle w:val="Hyperlink"/>
                <w:noProof/>
                <w:rtl/>
              </w:rPr>
              <w:t xml:space="preserve"> </w:t>
            </w:r>
            <w:r w:rsidR="00061152" w:rsidRPr="00880711">
              <w:rPr>
                <w:rStyle w:val="Hyperlink"/>
                <w:rFonts w:hint="eastAsia"/>
                <w:noProof/>
                <w:rtl/>
              </w:rPr>
              <w:t>رحمه</w:t>
            </w:r>
            <w:r w:rsidR="00061152" w:rsidRPr="00880711">
              <w:rPr>
                <w:rStyle w:val="Hyperlink"/>
                <w:noProof/>
                <w:rtl/>
              </w:rPr>
              <w:t xml:space="preserve"> </w:t>
            </w:r>
            <w:r w:rsidR="00061152" w:rsidRPr="00880711">
              <w:rPr>
                <w:rStyle w:val="Hyperlink"/>
                <w:rFonts w:hint="eastAsia"/>
                <w:noProof/>
                <w:rtl/>
              </w:rPr>
              <w:t>الله</w:t>
            </w:r>
            <w:r w:rsidR="00061152">
              <w:rPr>
                <w:noProof/>
                <w:webHidden/>
              </w:rPr>
              <w:tab/>
            </w:r>
            <w:r w:rsidR="00061152">
              <w:rPr>
                <w:noProof/>
                <w:webHidden/>
              </w:rPr>
              <w:fldChar w:fldCharType="begin"/>
            </w:r>
            <w:r w:rsidR="00061152">
              <w:rPr>
                <w:noProof/>
                <w:webHidden/>
              </w:rPr>
              <w:instrText xml:space="preserve"> PAGEREF _Toc123373978 \h </w:instrText>
            </w:r>
            <w:r w:rsidR="00061152">
              <w:rPr>
                <w:noProof/>
                <w:webHidden/>
              </w:rPr>
            </w:r>
            <w:r w:rsidR="00061152">
              <w:rPr>
                <w:noProof/>
                <w:webHidden/>
              </w:rPr>
              <w:fldChar w:fldCharType="separate"/>
            </w:r>
            <w:r w:rsidR="00954E2C">
              <w:rPr>
                <w:noProof/>
                <w:webHidden/>
                <w:rtl/>
              </w:rPr>
              <w:t>3</w:t>
            </w:r>
            <w:r w:rsidR="00061152">
              <w:rPr>
                <w:noProof/>
                <w:webHidden/>
              </w:rPr>
              <w:fldChar w:fldCharType="end"/>
            </w:r>
          </w:hyperlink>
        </w:p>
        <w:p w14:paraId="3B04CDAE" w14:textId="77777777" w:rsidR="00061152" w:rsidRDefault="0097198D" w:rsidP="00061152">
          <w:pPr>
            <w:pStyle w:val="TOC3"/>
            <w:tabs>
              <w:tab w:val="right" w:leader="dot" w:pos="9350"/>
            </w:tabs>
            <w:rPr>
              <w:rFonts w:asciiTheme="minorHAnsi" w:eastAsiaTheme="minorEastAsia" w:hAnsiTheme="minorHAnsi" w:cstheme="minorBidi"/>
              <w:noProof/>
              <w:szCs w:val="22"/>
              <w:lang w:bidi="ar-SA"/>
            </w:rPr>
          </w:pPr>
          <w:hyperlink w:anchor="_Toc123373979" w:history="1">
            <w:r w:rsidR="00061152" w:rsidRPr="00880711">
              <w:rPr>
                <w:rStyle w:val="Hyperlink"/>
                <w:rFonts w:hint="eastAsia"/>
                <w:noProof/>
                <w:rtl/>
              </w:rPr>
              <w:t>تفس</w:t>
            </w:r>
            <w:r w:rsidR="00061152" w:rsidRPr="00880711">
              <w:rPr>
                <w:rStyle w:val="Hyperlink"/>
                <w:rFonts w:hint="cs"/>
                <w:noProof/>
                <w:rtl/>
              </w:rPr>
              <w:t>ی</w:t>
            </w:r>
            <w:r w:rsidR="00061152" w:rsidRPr="00880711">
              <w:rPr>
                <w:rStyle w:val="Hyperlink"/>
                <w:rFonts w:hint="eastAsia"/>
                <w:noProof/>
                <w:rtl/>
              </w:rPr>
              <w:t>ر</w:t>
            </w:r>
            <w:r w:rsidR="00061152" w:rsidRPr="00880711">
              <w:rPr>
                <w:rStyle w:val="Hyperlink"/>
                <w:noProof/>
                <w:rtl/>
              </w:rPr>
              <w:t xml:space="preserve"> </w:t>
            </w:r>
            <w:r w:rsidR="00061152" w:rsidRPr="00880711">
              <w:rPr>
                <w:rStyle w:val="Hyperlink"/>
                <w:rFonts w:hint="eastAsia"/>
                <w:noProof/>
                <w:rtl/>
              </w:rPr>
              <w:t>محقق</w:t>
            </w:r>
            <w:r w:rsidR="00061152" w:rsidRPr="00880711">
              <w:rPr>
                <w:rStyle w:val="Hyperlink"/>
                <w:noProof/>
                <w:rtl/>
              </w:rPr>
              <w:t xml:space="preserve"> </w:t>
            </w:r>
            <w:r w:rsidR="00061152" w:rsidRPr="00880711">
              <w:rPr>
                <w:rStyle w:val="Hyperlink"/>
                <w:rFonts w:hint="eastAsia"/>
                <w:noProof/>
                <w:rtl/>
              </w:rPr>
              <w:t>خو</w:t>
            </w:r>
            <w:r w:rsidR="00061152" w:rsidRPr="00880711">
              <w:rPr>
                <w:rStyle w:val="Hyperlink"/>
                <w:rFonts w:hint="cs"/>
                <w:noProof/>
                <w:rtl/>
              </w:rPr>
              <w:t>یی</w:t>
            </w:r>
            <w:r w:rsidR="00061152" w:rsidRPr="00880711">
              <w:rPr>
                <w:rStyle w:val="Hyperlink"/>
                <w:noProof/>
                <w:rtl/>
              </w:rPr>
              <w:t xml:space="preserve"> </w:t>
            </w:r>
            <w:r w:rsidR="00061152" w:rsidRPr="00880711">
              <w:rPr>
                <w:rStyle w:val="Hyperlink"/>
                <w:rFonts w:hint="eastAsia"/>
                <w:noProof/>
                <w:rtl/>
              </w:rPr>
              <w:t>رحمه</w:t>
            </w:r>
            <w:r w:rsidR="00061152" w:rsidRPr="00880711">
              <w:rPr>
                <w:rStyle w:val="Hyperlink"/>
                <w:noProof/>
                <w:rtl/>
              </w:rPr>
              <w:t xml:space="preserve"> </w:t>
            </w:r>
            <w:r w:rsidR="00061152" w:rsidRPr="00880711">
              <w:rPr>
                <w:rStyle w:val="Hyperlink"/>
                <w:rFonts w:hint="eastAsia"/>
                <w:noProof/>
                <w:rtl/>
              </w:rPr>
              <w:t>الله</w:t>
            </w:r>
            <w:r w:rsidR="00061152" w:rsidRPr="00880711">
              <w:rPr>
                <w:rStyle w:val="Hyperlink"/>
                <w:noProof/>
                <w:rtl/>
              </w:rPr>
              <w:t xml:space="preserve"> </w:t>
            </w:r>
            <w:r w:rsidR="00061152" w:rsidRPr="00880711">
              <w:rPr>
                <w:rStyle w:val="Hyperlink"/>
                <w:rFonts w:hint="eastAsia"/>
                <w:noProof/>
                <w:rtl/>
              </w:rPr>
              <w:t>از</w:t>
            </w:r>
            <w:r w:rsidR="00061152" w:rsidRPr="00880711">
              <w:rPr>
                <w:rStyle w:val="Hyperlink"/>
                <w:noProof/>
                <w:rtl/>
              </w:rPr>
              <w:t xml:space="preserve"> </w:t>
            </w:r>
            <w:r w:rsidR="00061152" w:rsidRPr="00880711">
              <w:rPr>
                <w:rStyle w:val="Hyperlink"/>
                <w:rFonts w:hint="eastAsia"/>
                <w:noProof/>
                <w:rtl/>
              </w:rPr>
              <w:t>کلام</w:t>
            </w:r>
            <w:r w:rsidR="00061152" w:rsidRPr="00880711">
              <w:rPr>
                <w:rStyle w:val="Hyperlink"/>
                <w:noProof/>
                <w:rtl/>
              </w:rPr>
              <w:t xml:space="preserve"> </w:t>
            </w:r>
            <w:r w:rsidR="00061152" w:rsidRPr="00880711">
              <w:rPr>
                <w:rStyle w:val="Hyperlink"/>
                <w:rFonts w:hint="eastAsia"/>
                <w:noProof/>
                <w:rtl/>
              </w:rPr>
              <w:t>صاحب</w:t>
            </w:r>
            <w:r w:rsidR="00061152" w:rsidRPr="00880711">
              <w:rPr>
                <w:rStyle w:val="Hyperlink"/>
                <w:noProof/>
                <w:rtl/>
              </w:rPr>
              <w:t xml:space="preserve"> </w:t>
            </w:r>
            <w:r w:rsidR="00061152" w:rsidRPr="00880711">
              <w:rPr>
                <w:rStyle w:val="Hyperlink"/>
                <w:rFonts w:hint="eastAsia"/>
                <w:noProof/>
                <w:rtl/>
              </w:rPr>
              <w:t>کفا</w:t>
            </w:r>
            <w:r w:rsidR="00061152" w:rsidRPr="00880711">
              <w:rPr>
                <w:rStyle w:val="Hyperlink"/>
                <w:rFonts w:hint="cs"/>
                <w:noProof/>
                <w:rtl/>
              </w:rPr>
              <w:t>ی</w:t>
            </w:r>
            <w:r w:rsidR="00061152" w:rsidRPr="00880711">
              <w:rPr>
                <w:rStyle w:val="Hyperlink"/>
                <w:rFonts w:hint="eastAsia"/>
                <w:noProof/>
                <w:rtl/>
              </w:rPr>
              <w:t>ه</w:t>
            </w:r>
            <w:r w:rsidR="00061152" w:rsidRPr="00880711">
              <w:rPr>
                <w:rStyle w:val="Hyperlink"/>
                <w:noProof/>
                <w:rtl/>
              </w:rPr>
              <w:t xml:space="preserve"> </w:t>
            </w:r>
            <w:r w:rsidR="00061152" w:rsidRPr="00880711">
              <w:rPr>
                <w:rStyle w:val="Hyperlink"/>
                <w:rFonts w:hint="eastAsia"/>
                <w:noProof/>
                <w:rtl/>
              </w:rPr>
              <w:t>رحمه</w:t>
            </w:r>
            <w:r w:rsidR="00061152" w:rsidRPr="00880711">
              <w:rPr>
                <w:rStyle w:val="Hyperlink"/>
                <w:noProof/>
                <w:rtl/>
              </w:rPr>
              <w:t xml:space="preserve"> </w:t>
            </w:r>
            <w:r w:rsidR="00061152" w:rsidRPr="00880711">
              <w:rPr>
                <w:rStyle w:val="Hyperlink"/>
                <w:rFonts w:hint="eastAsia"/>
                <w:noProof/>
                <w:rtl/>
              </w:rPr>
              <w:t>الله</w:t>
            </w:r>
            <w:r w:rsidR="00061152">
              <w:rPr>
                <w:noProof/>
                <w:webHidden/>
              </w:rPr>
              <w:tab/>
            </w:r>
            <w:r w:rsidR="00061152">
              <w:rPr>
                <w:noProof/>
                <w:webHidden/>
              </w:rPr>
              <w:fldChar w:fldCharType="begin"/>
            </w:r>
            <w:r w:rsidR="00061152">
              <w:rPr>
                <w:noProof/>
                <w:webHidden/>
              </w:rPr>
              <w:instrText xml:space="preserve"> PAGEREF _Toc123373979 \h </w:instrText>
            </w:r>
            <w:r w:rsidR="00061152">
              <w:rPr>
                <w:noProof/>
                <w:webHidden/>
              </w:rPr>
            </w:r>
            <w:r w:rsidR="00061152">
              <w:rPr>
                <w:noProof/>
                <w:webHidden/>
              </w:rPr>
              <w:fldChar w:fldCharType="separate"/>
            </w:r>
            <w:r w:rsidR="00954E2C">
              <w:rPr>
                <w:noProof/>
                <w:webHidden/>
                <w:rtl/>
              </w:rPr>
              <w:t>3</w:t>
            </w:r>
            <w:r w:rsidR="00061152">
              <w:rPr>
                <w:noProof/>
                <w:webHidden/>
              </w:rPr>
              <w:fldChar w:fldCharType="end"/>
            </w:r>
          </w:hyperlink>
        </w:p>
        <w:p w14:paraId="42535FD5" w14:textId="77777777" w:rsidR="00061152" w:rsidRDefault="0097198D" w:rsidP="00061152">
          <w:pPr>
            <w:pStyle w:val="TOC2"/>
            <w:tabs>
              <w:tab w:val="right" w:leader="dot" w:pos="9350"/>
            </w:tabs>
            <w:rPr>
              <w:rFonts w:asciiTheme="minorHAnsi" w:eastAsiaTheme="minorEastAsia" w:hAnsiTheme="minorHAnsi" w:cstheme="minorBidi"/>
              <w:noProof/>
              <w:szCs w:val="22"/>
              <w:lang w:bidi="ar-SA"/>
            </w:rPr>
          </w:pPr>
          <w:hyperlink w:anchor="_Toc123373980" w:history="1">
            <w:r w:rsidR="00061152" w:rsidRPr="00880711">
              <w:rPr>
                <w:rStyle w:val="Hyperlink"/>
                <w:rFonts w:hint="eastAsia"/>
                <w:noProof/>
                <w:rtl/>
              </w:rPr>
              <w:t>بررس</w:t>
            </w:r>
            <w:r w:rsidR="00061152" w:rsidRPr="00880711">
              <w:rPr>
                <w:rStyle w:val="Hyperlink"/>
                <w:rFonts w:hint="cs"/>
                <w:noProof/>
                <w:rtl/>
              </w:rPr>
              <w:t>ی</w:t>
            </w:r>
            <w:r w:rsidR="00061152" w:rsidRPr="00880711">
              <w:rPr>
                <w:rStyle w:val="Hyperlink"/>
                <w:noProof/>
                <w:rtl/>
              </w:rPr>
              <w:t xml:space="preserve"> </w:t>
            </w:r>
            <w:r w:rsidR="00061152" w:rsidRPr="00880711">
              <w:rPr>
                <w:rStyle w:val="Hyperlink"/>
                <w:rFonts w:hint="eastAsia"/>
                <w:noProof/>
                <w:rtl/>
              </w:rPr>
              <w:t>تفس</w:t>
            </w:r>
            <w:r w:rsidR="00061152" w:rsidRPr="00880711">
              <w:rPr>
                <w:rStyle w:val="Hyperlink"/>
                <w:rFonts w:hint="cs"/>
                <w:noProof/>
                <w:rtl/>
              </w:rPr>
              <w:t>ی</w:t>
            </w:r>
            <w:r w:rsidR="00061152" w:rsidRPr="00880711">
              <w:rPr>
                <w:rStyle w:val="Hyperlink"/>
                <w:rFonts w:hint="eastAsia"/>
                <w:noProof/>
                <w:rtl/>
              </w:rPr>
              <w:t>ر</w:t>
            </w:r>
            <w:r w:rsidR="00061152" w:rsidRPr="00880711">
              <w:rPr>
                <w:rStyle w:val="Hyperlink"/>
                <w:noProof/>
                <w:rtl/>
              </w:rPr>
              <w:t xml:space="preserve"> </w:t>
            </w:r>
            <w:r w:rsidR="00061152" w:rsidRPr="00880711">
              <w:rPr>
                <w:rStyle w:val="Hyperlink"/>
                <w:rFonts w:hint="eastAsia"/>
                <w:noProof/>
                <w:rtl/>
              </w:rPr>
              <w:t>محقق</w:t>
            </w:r>
            <w:r w:rsidR="00061152" w:rsidRPr="00880711">
              <w:rPr>
                <w:rStyle w:val="Hyperlink"/>
                <w:noProof/>
                <w:rtl/>
              </w:rPr>
              <w:t xml:space="preserve"> </w:t>
            </w:r>
            <w:r w:rsidR="00061152" w:rsidRPr="00880711">
              <w:rPr>
                <w:rStyle w:val="Hyperlink"/>
                <w:rFonts w:hint="eastAsia"/>
                <w:noProof/>
                <w:rtl/>
              </w:rPr>
              <w:t>خو</w:t>
            </w:r>
            <w:r w:rsidR="00061152" w:rsidRPr="00880711">
              <w:rPr>
                <w:rStyle w:val="Hyperlink"/>
                <w:rFonts w:hint="cs"/>
                <w:noProof/>
                <w:rtl/>
              </w:rPr>
              <w:t>یی</w:t>
            </w:r>
            <w:r w:rsidR="00061152" w:rsidRPr="00880711">
              <w:rPr>
                <w:rStyle w:val="Hyperlink"/>
                <w:noProof/>
                <w:rtl/>
              </w:rPr>
              <w:t xml:space="preserve"> </w:t>
            </w:r>
            <w:r w:rsidR="00061152" w:rsidRPr="00880711">
              <w:rPr>
                <w:rStyle w:val="Hyperlink"/>
                <w:rFonts w:hint="eastAsia"/>
                <w:noProof/>
                <w:rtl/>
              </w:rPr>
              <w:t>از</w:t>
            </w:r>
            <w:r w:rsidR="00061152" w:rsidRPr="00880711">
              <w:rPr>
                <w:rStyle w:val="Hyperlink"/>
                <w:noProof/>
                <w:rtl/>
              </w:rPr>
              <w:t xml:space="preserve"> </w:t>
            </w:r>
            <w:r w:rsidR="00061152" w:rsidRPr="00880711">
              <w:rPr>
                <w:rStyle w:val="Hyperlink"/>
                <w:rFonts w:hint="eastAsia"/>
                <w:noProof/>
                <w:rtl/>
              </w:rPr>
              <w:t>کلام</w:t>
            </w:r>
            <w:r w:rsidR="00061152" w:rsidRPr="00880711">
              <w:rPr>
                <w:rStyle w:val="Hyperlink"/>
                <w:noProof/>
                <w:rtl/>
              </w:rPr>
              <w:t xml:space="preserve"> </w:t>
            </w:r>
            <w:r w:rsidR="00061152" w:rsidRPr="00880711">
              <w:rPr>
                <w:rStyle w:val="Hyperlink"/>
                <w:rFonts w:hint="eastAsia"/>
                <w:noProof/>
                <w:rtl/>
              </w:rPr>
              <w:t>صاحب</w:t>
            </w:r>
            <w:r w:rsidR="00061152" w:rsidRPr="00880711">
              <w:rPr>
                <w:rStyle w:val="Hyperlink"/>
                <w:noProof/>
                <w:rtl/>
              </w:rPr>
              <w:t xml:space="preserve"> </w:t>
            </w:r>
            <w:r w:rsidR="00061152" w:rsidRPr="00880711">
              <w:rPr>
                <w:rStyle w:val="Hyperlink"/>
                <w:rFonts w:hint="eastAsia"/>
                <w:noProof/>
                <w:rtl/>
              </w:rPr>
              <w:t>کفا</w:t>
            </w:r>
            <w:r w:rsidR="00061152" w:rsidRPr="00880711">
              <w:rPr>
                <w:rStyle w:val="Hyperlink"/>
                <w:rFonts w:hint="cs"/>
                <w:noProof/>
                <w:rtl/>
              </w:rPr>
              <w:t>ی</w:t>
            </w:r>
            <w:r w:rsidR="00061152" w:rsidRPr="00880711">
              <w:rPr>
                <w:rStyle w:val="Hyperlink"/>
                <w:rFonts w:hint="eastAsia"/>
                <w:noProof/>
                <w:rtl/>
              </w:rPr>
              <w:t>ه</w:t>
            </w:r>
            <w:r w:rsidR="00061152" w:rsidRPr="00880711">
              <w:rPr>
                <w:rStyle w:val="Hyperlink"/>
                <w:noProof/>
                <w:rtl/>
              </w:rPr>
              <w:t xml:space="preserve"> </w:t>
            </w:r>
            <w:r w:rsidR="00061152" w:rsidRPr="00880711">
              <w:rPr>
                <w:rStyle w:val="Hyperlink"/>
                <w:rFonts w:hint="eastAsia"/>
                <w:noProof/>
                <w:rtl/>
              </w:rPr>
              <w:t>رحمه</w:t>
            </w:r>
            <w:r w:rsidR="00061152" w:rsidRPr="00880711">
              <w:rPr>
                <w:rStyle w:val="Hyperlink"/>
                <w:noProof/>
                <w:rtl/>
              </w:rPr>
              <w:t xml:space="preserve"> </w:t>
            </w:r>
            <w:r w:rsidR="00061152" w:rsidRPr="00880711">
              <w:rPr>
                <w:rStyle w:val="Hyperlink"/>
                <w:rFonts w:hint="eastAsia"/>
                <w:noProof/>
                <w:rtl/>
              </w:rPr>
              <w:t>الله</w:t>
            </w:r>
            <w:r w:rsidR="00061152">
              <w:rPr>
                <w:noProof/>
                <w:webHidden/>
              </w:rPr>
              <w:tab/>
            </w:r>
            <w:r w:rsidR="00061152">
              <w:rPr>
                <w:noProof/>
                <w:webHidden/>
              </w:rPr>
              <w:fldChar w:fldCharType="begin"/>
            </w:r>
            <w:r w:rsidR="00061152">
              <w:rPr>
                <w:noProof/>
                <w:webHidden/>
              </w:rPr>
              <w:instrText xml:space="preserve"> PAGEREF _Toc123373980 \h </w:instrText>
            </w:r>
            <w:r w:rsidR="00061152">
              <w:rPr>
                <w:noProof/>
                <w:webHidden/>
              </w:rPr>
            </w:r>
            <w:r w:rsidR="00061152">
              <w:rPr>
                <w:noProof/>
                <w:webHidden/>
              </w:rPr>
              <w:fldChar w:fldCharType="separate"/>
            </w:r>
            <w:r w:rsidR="00954E2C">
              <w:rPr>
                <w:noProof/>
                <w:webHidden/>
                <w:rtl/>
              </w:rPr>
              <w:t>4</w:t>
            </w:r>
            <w:r w:rsidR="00061152">
              <w:rPr>
                <w:noProof/>
                <w:webHidden/>
              </w:rPr>
              <w:fldChar w:fldCharType="end"/>
            </w:r>
          </w:hyperlink>
        </w:p>
        <w:p w14:paraId="13903D22" w14:textId="77777777" w:rsidR="00061152" w:rsidRDefault="0097198D" w:rsidP="00061152">
          <w:pPr>
            <w:pStyle w:val="TOC2"/>
            <w:tabs>
              <w:tab w:val="right" w:leader="dot" w:pos="9350"/>
            </w:tabs>
            <w:rPr>
              <w:rFonts w:asciiTheme="minorHAnsi" w:eastAsiaTheme="minorEastAsia" w:hAnsiTheme="minorHAnsi" w:cstheme="minorBidi"/>
              <w:noProof/>
              <w:szCs w:val="22"/>
              <w:lang w:bidi="ar-SA"/>
            </w:rPr>
          </w:pPr>
          <w:hyperlink w:anchor="_Toc123373981" w:history="1">
            <w:r w:rsidR="00061152" w:rsidRPr="00880711">
              <w:rPr>
                <w:rStyle w:val="Hyperlink"/>
                <w:rFonts w:hint="eastAsia"/>
                <w:noProof/>
                <w:rtl/>
              </w:rPr>
              <w:t>بررس</w:t>
            </w:r>
            <w:r w:rsidR="00061152" w:rsidRPr="00880711">
              <w:rPr>
                <w:rStyle w:val="Hyperlink"/>
                <w:rFonts w:hint="cs"/>
                <w:noProof/>
                <w:rtl/>
              </w:rPr>
              <w:t>ی</w:t>
            </w:r>
            <w:r w:rsidR="00061152" w:rsidRPr="00880711">
              <w:rPr>
                <w:rStyle w:val="Hyperlink"/>
                <w:noProof/>
                <w:rtl/>
              </w:rPr>
              <w:t xml:space="preserve"> </w:t>
            </w:r>
            <w:r w:rsidR="00061152" w:rsidRPr="00880711">
              <w:rPr>
                <w:rStyle w:val="Hyperlink"/>
                <w:rFonts w:hint="eastAsia"/>
                <w:noProof/>
                <w:rtl/>
              </w:rPr>
              <w:t>کلام</w:t>
            </w:r>
            <w:r w:rsidR="00061152" w:rsidRPr="00880711">
              <w:rPr>
                <w:rStyle w:val="Hyperlink"/>
                <w:noProof/>
                <w:rtl/>
              </w:rPr>
              <w:t xml:space="preserve"> </w:t>
            </w:r>
            <w:r w:rsidR="00061152" w:rsidRPr="00880711">
              <w:rPr>
                <w:rStyle w:val="Hyperlink"/>
                <w:rFonts w:hint="eastAsia"/>
                <w:noProof/>
                <w:rtl/>
              </w:rPr>
              <w:t>محقق</w:t>
            </w:r>
            <w:r w:rsidR="00061152" w:rsidRPr="00880711">
              <w:rPr>
                <w:rStyle w:val="Hyperlink"/>
                <w:noProof/>
                <w:rtl/>
              </w:rPr>
              <w:t xml:space="preserve"> </w:t>
            </w:r>
            <w:r w:rsidR="00061152" w:rsidRPr="00880711">
              <w:rPr>
                <w:rStyle w:val="Hyperlink"/>
                <w:rFonts w:hint="eastAsia"/>
                <w:noProof/>
                <w:rtl/>
              </w:rPr>
              <w:t>خو</w:t>
            </w:r>
            <w:r w:rsidR="00061152" w:rsidRPr="00880711">
              <w:rPr>
                <w:rStyle w:val="Hyperlink"/>
                <w:rFonts w:hint="cs"/>
                <w:noProof/>
                <w:rtl/>
              </w:rPr>
              <w:t>یی</w:t>
            </w:r>
            <w:r w:rsidR="00061152" w:rsidRPr="00880711">
              <w:rPr>
                <w:rStyle w:val="Hyperlink"/>
                <w:noProof/>
                <w:rtl/>
              </w:rPr>
              <w:t xml:space="preserve"> </w:t>
            </w:r>
            <w:r w:rsidR="00061152" w:rsidRPr="00880711">
              <w:rPr>
                <w:rStyle w:val="Hyperlink"/>
                <w:rFonts w:hint="eastAsia"/>
                <w:noProof/>
                <w:rtl/>
              </w:rPr>
              <w:t>رحمه</w:t>
            </w:r>
            <w:r w:rsidR="00061152" w:rsidRPr="00880711">
              <w:rPr>
                <w:rStyle w:val="Hyperlink"/>
                <w:noProof/>
                <w:rtl/>
              </w:rPr>
              <w:t xml:space="preserve"> </w:t>
            </w:r>
            <w:r w:rsidR="00061152" w:rsidRPr="00880711">
              <w:rPr>
                <w:rStyle w:val="Hyperlink"/>
                <w:rFonts w:hint="eastAsia"/>
                <w:noProof/>
                <w:rtl/>
              </w:rPr>
              <w:t>الله</w:t>
            </w:r>
            <w:r w:rsidR="00061152">
              <w:rPr>
                <w:noProof/>
                <w:webHidden/>
              </w:rPr>
              <w:tab/>
            </w:r>
            <w:r w:rsidR="00061152">
              <w:rPr>
                <w:noProof/>
                <w:webHidden/>
              </w:rPr>
              <w:fldChar w:fldCharType="begin"/>
            </w:r>
            <w:r w:rsidR="00061152">
              <w:rPr>
                <w:noProof/>
                <w:webHidden/>
              </w:rPr>
              <w:instrText xml:space="preserve"> PAGEREF _Toc123373981 \h </w:instrText>
            </w:r>
            <w:r w:rsidR="00061152">
              <w:rPr>
                <w:noProof/>
                <w:webHidden/>
              </w:rPr>
            </w:r>
            <w:r w:rsidR="00061152">
              <w:rPr>
                <w:noProof/>
                <w:webHidden/>
              </w:rPr>
              <w:fldChar w:fldCharType="separate"/>
            </w:r>
            <w:r w:rsidR="00954E2C">
              <w:rPr>
                <w:noProof/>
                <w:webHidden/>
                <w:rtl/>
              </w:rPr>
              <w:t>6</w:t>
            </w:r>
            <w:r w:rsidR="00061152">
              <w:rPr>
                <w:noProof/>
                <w:webHidden/>
              </w:rPr>
              <w:fldChar w:fldCharType="end"/>
            </w:r>
          </w:hyperlink>
        </w:p>
        <w:p w14:paraId="1F85F128" w14:textId="77777777" w:rsidR="00061152" w:rsidRDefault="0097198D" w:rsidP="00061152">
          <w:pPr>
            <w:pStyle w:val="TOC1"/>
            <w:tabs>
              <w:tab w:val="right" w:leader="dot" w:pos="9350"/>
            </w:tabs>
            <w:rPr>
              <w:rFonts w:asciiTheme="minorHAnsi" w:eastAsiaTheme="minorEastAsia" w:hAnsiTheme="minorHAnsi" w:cstheme="minorBidi"/>
              <w:noProof/>
              <w:szCs w:val="22"/>
              <w:lang w:bidi="ar-SA"/>
            </w:rPr>
          </w:pPr>
          <w:hyperlink w:anchor="_Toc123373982" w:history="1">
            <w:r w:rsidR="00061152" w:rsidRPr="00880711">
              <w:rPr>
                <w:rStyle w:val="Hyperlink"/>
                <w:rFonts w:hint="eastAsia"/>
                <w:noProof/>
                <w:rtl/>
              </w:rPr>
              <w:t>الاستثناء</w:t>
            </w:r>
            <w:r w:rsidR="00061152" w:rsidRPr="00880711">
              <w:rPr>
                <w:rStyle w:val="Hyperlink"/>
                <w:noProof/>
                <w:rtl/>
              </w:rPr>
              <w:t xml:space="preserve"> </w:t>
            </w:r>
            <w:r w:rsidR="00061152" w:rsidRPr="00880711">
              <w:rPr>
                <w:rStyle w:val="Hyperlink"/>
                <w:rFonts w:hint="eastAsia"/>
                <w:noProof/>
                <w:rtl/>
              </w:rPr>
              <w:t>المتعقب</w:t>
            </w:r>
            <w:r w:rsidR="00061152" w:rsidRPr="00880711">
              <w:rPr>
                <w:rStyle w:val="Hyperlink"/>
                <w:noProof/>
                <w:rtl/>
              </w:rPr>
              <w:t xml:space="preserve"> </w:t>
            </w:r>
            <w:r w:rsidR="00061152" w:rsidRPr="00880711">
              <w:rPr>
                <w:rStyle w:val="Hyperlink"/>
                <w:rFonts w:hint="eastAsia"/>
                <w:noProof/>
                <w:rtl/>
              </w:rPr>
              <w:t>لجمل</w:t>
            </w:r>
            <w:r w:rsidR="00061152" w:rsidRPr="00880711">
              <w:rPr>
                <w:rStyle w:val="Hyperlink"/>
                <w:noProof/>
                <w:rtl/>
              </w:rPr>
              <w:t xml:space="preserve"> </w:t>
            </w:r>
            <w:r w:rsidR="00061152" w:rsidRPr="00880711">
              <w:rPr>
                <w:rStyle w:val="Hyperlink"/>
                <w:rFonts w:hint="eastAsia"/>
                <w:noProof/>
                <w:rtl/>
              </w:rPr>
              <w:t>متعددة</w:t>
            </w:r>
            <w:r w:rsidR="00061152">
              <w:rPr>
                <w:noProof/>
                <w:webHidden/>
              </w:rPr>
              <w:tab/>
            </w:r>
            <w:r w:rsidR="00061152">
              <w:rPr>
                <w:noProof/>
                <w:webHidden/>
              </w:rPr>
              <w:fldChar w:fldCharType="begin"/>
            </w:r>
            <w:r w:rsidR="00061152">
              <w:rPr>
                <w:noProof/>
                <w:webHidden/>
              </w:rPr>
              <w:instrText xml:space="preserve"> PAGEREF _Toc123373982 \h </w:instrText>
            </w:r>
            <w:r w:rsidR="00061152">
              <w:rPr>
                <w:noProof/>
                <w:webHidden/>
              </w:rPr>
            </w:r>
            <w:r w:rsidR="00061152">
              <w:rPr>
                <w:noProof/>
                <w:webHidden/>
              </w:rPr>
              <w:fldChar w:fldCharType="separate"/>
            </w:r>
            <w:r w:rsidR="00954E2C">
              <w:rPr>
                <w:noProof/>
                <w:webHidden/>
                <w:rtl/>
              </w:rPr>
              <w:t>7</w:t>
            </w:r>
            <w:r w:rsidR="00061152">
              <w:rPr>
                <w:noProof/>
                <w:webHidden/>
              </w:rPr>
              <w:fldChar w:fldCharType="end"/>
            </w:r>
          </w:hyperlink>
        </w:p>
        <w:p w14:paraId="70816106" w14:textId="77777777" w:rsidR="00061152" w:rsidRDefault="00061152" w:rsidP="00061152">
          <w:pPr>
            <w:rPr>
              <w:rtl/>
            </w:rPr>
          </w:pPr>
          <w:r>
            <w:rPr>
              <w:b/>
              <w:bCs/>
              <w:noProof/>
            </w:rPr>
            <w:fldChar w:fldCharType="end"/>
          </w:r>
        </w:p>
      </w:sdtContent>
    </w:sdt>
    <w:p w14:paraId="2E7406B0" w14:textId="77777777" w:rsidR="00224A0C" w:rsidRDefault="00224A0C" w:rsidP="00DC16D5">
      <w:pPr>
        <w:pStyle w:val="Heading2"/>
        <w:rPr>
          <w:rtl/>
        </w:rPr>
      </w:pPr>
      <w:bookmarkStart w:id="3" w:name="_Toc123373976"/>
      <w:r>
        <w:rPr>
          <w:rFonts w:hint="cs"/>
          <w:rtl/>
        </w:rPr>
        <w:t>تعارض عام و مفهوم</w:t>
      </w:r>
      <w:bookmarkEnd w:id="3"/>
      <w:r>
        <w:rPr>
          <w:rFonts w:hint="cs"/>
          <w:rtl/>
        </w:rPr>
        <w:t xml:space="preserve"> </w:t>
      </w:r>
    </w:p>
    <w:p w14:paraId="343149CE" w14:textId="77777777" w:rsidR="00224A0C" w:rsidRDefault="00224A0C" w:rsidP="00061152">
      <w:pPr>
        <w:rPr>
          <w:rtl/>
        </w:rPr>
      </w:pPr>
      <w:r>
        <w:rPr>
          <w:rFonts w:hint="cs"/>
          <w:rtl/>
        </w:rPr>
        <w:t>صاحب کفایه فرمودند: در تقدیم مفهوم موافق بر عموم عام اشکالی وجود ندارد و محل اشکال تقدیم مفهوم مخالف بر عموم عام است</w:t>
      </w:r>
      <w:r w:rsidR="00061152">
        <w:rPr>
          <w:rStyle w:val="FootnoteReference"/>
          <w:rtl/>
        </w:rPr>
        <w:footnoteReference w:id="1"/>
      </w:r>
      <w:r w:rsidR="00061152">
        <w:rPr>
          <w:rFonts w:hint="cs"/>
          <w:rtl/>
        </w:rPr>
        <w:t>.</w:t>
      </w:r>
      <w:r>
        <w:rPr>
          <w:rFonts w:hint="cs"/>
          <w:rtl/>
        </w:rPr>
        <w:t xml:space="preserve"> </w:t>
      </w:r>
    </w:p>
    <w:p w14:paraId="61E942B2" w14:textId="77777777" w:rsidR="00224A0C" w:rsidRDefault="00224A0C" w:rsidP="0004091C">
      <w:pPr>
        <w:rPr>
          <w:rtl/>
        </w:rPr>
      </w:pPr>
      <w:r>
        <w:rPr>
          <w:rFonts w:hint="cs"/>
          <w:rtl/>
        </w:rPr>
        <w:t xml:space="preserve">ما راجع به مفهوم موافق بحث کردیم و در ضمن آن یک فرضی را مطرح کردیم که عبارت است </w:t>
      </w:r>
      <w:r w:rsidR="00DC16D5">
        <w:rPr>
          <w:rFonts w:hint="cs"/>
          <w:rtl/>
        </w:rPr>
        <w:t xml:space="preserve">از این که: اگر مولی در یک خطاب عام بگوید: </w:t>
      </w:r>
      <w:r>
        <w:rPr>
          <w:rFonts w:hint="cs"/>
          <w:rtl/>
        </w:rPr>
        <w:t>«لایجب</w:t>
      </w:r>
      <w:r w:rsidR="00DC16D5">
        <w:rPr>
          <w:rFonts w:hint="cs"/>
          <w:rtl/>
        </w:rPr>
        <w:t xml:space="preserve"> اکرام العلماء</w:t>
      </w:r>
      <w:r>
        <w:rPr>
          <w:rFonts w:hint="cs"/>
          <w:rtl/>
        </w:rPr>
        <w:t>» و</w:t>
      </w:r>
      <w:r w:rsidR="00DC16D5">
        <w:rPr>
          <w:rFonts w:hint="cs"/>
          <w:rtl/>
        </w:rPr>
        <w:t xml:space="preserve"> در</w:t>
      </w:r>
      <w:r>
        <w:rPr>
          <w:rFonts w:hint="cs"/>
          <w:rtl/>
        </w:rPr>
        <w:t xml:space="preserve"> خطاب دیگر </w:t>
      </w:r>
      <w:r w:rsidR="00DC16D5">
        <w:rPr>
          <w:rFonts w:hint="cs"/>
          <w:rtl/>
        </w:rPr>
        <w:t>بگوید</w:t>
      </w:r>
      <w:r>
        <w:rPr>
          <w:rFonts w:hint="cs"/>
          <w:rtl/>
        </w:rPr>
        <w:t>:</w:t>
      </w:r>
      <w:r w:rsidR="00DC16D5">
        <w:rPr>
          <w:rFonts w:hint="cs"/>
          <w:rtl/>
        </w:rPr>
        <w:t xml:space="preserve"> «یجب اکرام الفقهاء» که اطلاق این خطاب دوم</w:t>
      </w:r>
      <w:r>
        <w:rPr>
          <w:rFonts w:hint="cs"/>
          <w:rtl/>
        </w:rPr>
        <w:t xml:space="preserve"> نسبت به فقیه </w:t>
      </w:r>
      <w:r w:rsidR="00DC16D5">
        <w:rPr>
          <w:rFonts w:hint="cs"/>
          <w:rtl/>
        </w:rPr>
        <w:t xml:space="preserve">فاسق </w:t>
      </w:r>
      <w:r w:rsidR="0004091C">
        <w:rPr>
          <w:rFonts w:hint="cs"/>
          <w:rtl/>
        </w:rPr>
        <w:t xml:space="preserve">اگر </w:t>
      </w:r>
      <w:r w:rsidR="00DC16D5">
        <w:rPr>
          <w:rFonts w:hint="cs"/>
          <w:rtl/>
        </w:rPr>
        <w:t>به</w:t>
      </w:r>
      <w:r>
        <w:rPr>
          <w:rFonts w:hint="cs"/>
          <w:rtl/>
        </w:rPr>
        <w:t xml:space="preserve"> مفهوم موافق </w:t>
      </w:r>
      <w:r w:rsidR="00DC16D5">
        <w:rPr>
          <w:rFonts w:hint="cs"/>
          <w:rtl/>
        </w:rPr>
        <w:t xml:space="preserve">دلالت </w:t>
      </w:r>
      <w:r w:rsidR="0004091C">
        <w:rPr>
          <w:rFonts w:hint="cs"/>
          <w:rtl/>
        </w:rPr>
        <w:t>کند</w:t>
      </w:r>
      <w:r w:rsidR="00DC16D5">
        <w:rPr>
          <w:rFonts w:hint="cs"/>
          <w:rtl/>
        </w:rPr>
        <w:t xml:space="preserve"> بر وجوب</w:t>
      </w:r>
      <w:r>
        <w:rPr>
          <w:rFonts w:hint="cs"/>
          <w:rtl/>
        </w:rPr>
        <w:t xml:space="preserve"> اکرام هر عالمی ولو فقیه نباشد </w:t>
      </w:r>
      <w:r w:rsidR="00DC16D5">
        <w:rPr>
          <w:rFonts w:hint="cs"/>
          <w:rtl/>
        </w:rPr>
        <w:t xml:space="preserve">مجموع این خطاب خاص </w:t>
      </w:r>
      <w:r>
        <w:rPr>
          <w:rFonts w:hint="cs"/>
          <w:rtl/>
        </w:rPr>
        <w:t>با مفهوم موافق</w:t>
      </w:r>
      <w:r w:rsidR="00DC16D5">
        <w:rPr>
          <w:rFonts w:hint="cs"/>
          <w:rtl/>
        </w:rPr>
        <w:t>ش</w:t>
      </w:r>
      <w:r>
        <w:rPr>
          <w:rFonts w:hint="cs"/>
          <w:rtl/>
        </w:rPr>
        <w:t xml:space="preserve"> مباین با </w:t>
      </w:r>
      <w:r w:rsidR="00DC16D5">
        <w:rPr>
          <w:rFonts w:hint="cs"/>
          <w:rtl/>
        </w:rPr>
        <w:t xml:space="preserve">خطاب </w:t>
      </w:r>
      <w:r>
        <w:rPr>
          <w:rFonts w:hint="cs"/>
          <w:rtl/>
        </w:rPr>
        <w:t xml:space="preserve">عام است. </w:t>
      </w:r>
    </w:p>
    <w:p w14:paraId="4CB07EDB" w14:textId="77777777" w:rsidR="00DC16D5" w:rsidRDefault="00DC16D5" w:rsidP="00DC16D5">
      <w:pPr>
        <w:rPr>
          <w:rtl/>
        </w:rPr>
      </w:pPr>
      <w:r>
        <w:rPr>
          <w:rFonts w:hint="cs"/>
          <w:rtl/>
        </w:rPr>
        <w:t xml:space="preserve">در این جا </w:t>
      </w:r>
      <w:r w:rsidR="00224A0C">
        <w:rPr>
          <w:rFonts w:hint="cs"/>
          <w:rtl/>
        </w:rPr>
        <w:t>یک قاعده ای وجود دارد</w:t>
      </w:r>
      <w:r w:rsidR="002309EE">
        <w:rPr>
          <w:rFonts w:hint="cs"/>
          <w:rtl/>
        </w:rPr>
        <w:t xml:space="preserve"> که مورد قبول مشهور اصولیون است و آن</w:t>
      </w:r>
      <w:r w:rsidR="00224A0C">
        <w:rPr>
          <w:rFonts w:hint="cs"/>
          <w:rtl/>
        </w:rPr>
        <w:t xml:space="preserve"> عبارت است از این که هر گاه </w:t>
      </w:r>
      <w:r>
        <w:rPr>
          <w:rFonts w:hint="cs"/>
          <w:rtl/>
        </w:rPr>
        <w:t xml:space="preserve">در </w:t>
      </w:r>
      <w:r w:rsidR="00224A0C">
        <w:rPr>
          <w:rFonts w:hint="cs"/>
          <w:rtl/>
        </w:rPr>
        <w:t>دو خطاب امر دایر</w:t>
      </w:r>
      <w:r>
        <w:rPr>
          <w:rFonts w:hint="cs"/>
          <w:rtl/>
        </w:rPr>
        <w:t xml:space="preserve"> شود</w:t>
      </w:r>
      <w:r w:rsidR="00224A0C">
        <w:rPr>
          <w:rFonts w:hint="cs"/>
          <w:rtl/>
        </w:rPr>
        <w:t xml:space="preserve"> بین رفع </w:t>
      </w:r>
      <w:r>
        <w:rPr>
          <w:rFonts w:hint="cs"/>
          <w:rtl/>
        </w:rPr>
        <w:t xml:space="preserve">ید از عموم یکی و </w:t>
      </w:r>
      <w:r w:rsidR="0004091C">
        <w:rPr>
          <w:rFonts w:hint="cs"/>
          <w:rtl/>
        </w:rPr>
        <w:t xml:space="preserve">بین </w:t>
      </w:r>
      <w:r>
        <w:rPr>
          <w:rFonts w:hint="cs"/>
          <w:rtl/>
        </w:rPr>
        <w:t>رفع ید از اصل</w:t>
      </w:r>
      <w:r w:rsidR="0004091C">
        <w:rPr>
          <w:rFonts w:hint="cs"/>
          <w:rtl/>
        </w:rPr>
        <w:t xml:space="preserve"> خطاب دیگر</w:t>
      </w:r>
      <w:r w:rsidR="00224A0C">
        <w:rPr>
          <w:rFonts w:hint="cs"/>
          <w:rtl/>
        </w:rPr>
        <w:t xml:space="preserve">، </w:t>
      </w:r>
      <w:r>
        <w:rPr>
          <w:rFonts w:hint="cs"/>
          <w:rtl/>
        </w:rPr>
        <w:t xml:space="preserve">نزد عقلاء </w:t>
      </w:r>
      <w:r w:rsidR="00224A0C">
        <w:rPr>
          <w:rFonts w:hint="cs"/>
          <w:rtl/>
        </w:rPr>
        <w:t>رفع ید از عموم خطاب اول متعین است</w:t>
      </w:r>
      <w:r>
        <w:rPr>
          <w:rFonts w:hint="cs"/>
          <w:rtl/>
        </w:rPr>
        <w:t>.</w:t>
      </w:r>
      <w:r w:rsidR="00224A0C">
        <w:rPr>
          <w:rFonts w:hint="cs"/>
          <w:rtl/>
        </w:rPr>
        <w:t xml:space="preserve"> و نکته ی تقدیم</w:t>
      </w:r>
      <w:r>
        <w:rPr>
          <w:rFonts w:hint="cs"/>
          <w:rtl/>
        </w:rPr>
        <w:t xml:space="preserve"> خطاب خاص بر عام نیز همین است چون امر دایر است بین رفع ید از عموم عام یا الغاء خطاب خاص، و عرف از عموم عام رفع ید می‌کند. </w:t>
      </w:r>
    </w:p>
    <w:p w14:paraId="29FF6962" w14:textId="77777777" w:rsidR="002309EE" w:rsidRDefault="002309EE" w:rsidP="002309EE">
      <w:pPr>
        <w:rPr>
          <w:rtl/>
        </w:rPr>
      </w:pPr>
      <w:r>
        <w:rPr>
          <w:rFonts w:hint="cs"/>
          <w:rtl/>
        </w:rPr>
        <w:t>و در مقام نیز لازمه‌ی عمل</w:t>
      </w:r>
      <w:r w:rsidR="00224A0C">
        <w:rPr>
          <w:rFonts w:hint="cs"/>
          <w:rtl/>
        </w:rPr>
        <w:t xml:space="preserve"> به اطلاق «</w:t>
      </w:r>
      <w:r>
        <w:rPr>
          <w:rFonts w:hint="cs"/>
          <w:rtl/>
        </w:rPr>
        <w:t xml:space="preserve">یجب اکرام الفقهاء» نسبت به فقیه فاسق </w:t>
      </w:r>
      <w:r w:rsidR="00224A0C">
        <w:rPr>
          <w:rFonts w:hint="cs"/>
          <w:rtl/>
        </w:rPr>
        <w:t>طرح خطاب «لایجب اکرام العلماء» است و طبق این قاعده باید اصل خطاب «لایجب</w:t>
      </w:r>
      <w:r>
        <w:rPr>
          <w:rFonts w:hint="cs"/>
          <w:rtl/>
        </w:rPr>
        <w:t xml:space="preserve"> اکرام العلماء» حفظ شود</w:t>
      </w:r>
      <w:r w:rsidR="00224A0C">
        <w:rPr>
          <w:rFonts w:hint="cs"/>
          <w:rtl/>
        </w:rPr>
        <w:t xml:space="preserve"> و از اطلاق </w:t>
      </w:r>
      <w:r>
        <w:rPr>
          <w:rFonts w:hint="cs"/>
          <w:rtl/>
        </w:rPr>
        <w:t xml:space="preserve">خطاب </w:t>
      </w:r>
      <w:r w:rsidR="00224A0C">
        <w:rPr>
          <w:rFonts w:hint="cs"/>
          <w:rtl/>
        </w:rPr>
        <w:t>«یجب اکرام الفقهاء» نسبت به فقیه فاسق رفع ید شود و آ</w:t>
      </w:r>
      <w:r>
        <w:rPr>
          <w:rFonts w:hint="cs"/>
          <w:rtl/>
        </w:rPr>
        <w:t>ن را حمل بر اکرام فقیه عادل کرد یعنی</w:t>
      </w:r>
      <w:r w:rsidR="00224A0C">
        <w:rPr>
          <w:rFonts w:hint="cs"/>
          <w:rtl/>
        </w:rPr>
        <w:t>،</w:t>
      </w:r>
      <w:r>
        <w:rPr>
          <w:rFonts w:hint="cs"/>
          <w:rtl/>
        </w:rPr>
        <w:t xml:space="preserve"> و بعد از این حمل خطاب دوم نسبت به </w:t>
      </w:r>
      <w:r>
        <w:rPr>
          <w:rFonts w:hint="cs"/>
          <w:rtl/>
        </w:rPr>
        <w:lastRenderedPageBreak/>
        <w:t xml:space="preserve">خطاب اول اخص مطلق می‌شود و برای این که اصل این خطاب طرح نشود عموم خطاب «لایجب اکرام العلماء» را به آن تخصیص می‌زنیم و نتیجه آن «لایجب اکرام العلماء الا الفقهاء العدول» می‌شود. </w:t>
      </w:r>
    </w:p>
    <w:p w14:paraId="467A9590" w14:textId="77777777" w:rsidR="00514B4F" w:rsidRDefault="00F65767" w:rsidP="00F65767">
      <w:pPr>
        <w:rPr>
          <w:rtl/>
        </w:rPr>
      </w:pPr>
      <w:r>
        <w:rPr>
          <w:rFonts w:hint="cs"/>
          <w:rtl/>
        </w:rPr>
        <w:t xml:space="preserve">و ما در جلسه قبل در موافقت با </w:t>
      </w:r>
      <w:r w:rsidR="002309EE">
        <w:rPr>
          <w:rFonts w:hint="cs"/>
          <w:rtl/>
        </w:rPr>
        <w:t xml:space="preserve">شهید صدر رحمه الله این بیان را پذیرفتیم. </w:t>
      </w:r>
    </w:p>
    <w:p w14:paraId="67C8A1A8" w14:textId="77777777" w:rsidR="002309EE" w:rsidRDefault="002309EE" w:rsidP="002309EE">
      <w:pPr>
        <w:rPr>
          <w:rtl/>
        </w:rPr>
      </w:pPr>
      <w:r>
        <w:rPr>
          <w:rFonts w:hint="cs"/>
          <w:rtl/>
        </w:rPr>
        <w:t xml:space="preserve">ولی این بیان صحیح نیست چون </w:t>
      </w:r>
      <w:r w:rsidR="00224A0C">
        <w:rPr>
          <w:rFonts w:hint="cs"/>
          <w:rtl/>
        </w:rPr>
        <w:t>ما در جمع عرفی تابع قرینیت عرفی</w:t>
      </w:r>
      <w:r w:rsidR="00F65767">
        <w:rPr>
          <w:rFonts w:hint="cs"/>
          <w:rtl/>
        </w:rPr>
        <w:t>ه</w:t>
      </w:r>
      <w:r w:rsidR="00224A0C">
        <w:rPr>
          <w:rFonts w:hint="cs"/>
          <w:rtl/>
        </w:rPr>
        <w:t xml:space="preserve"> هستیم و الا </w:t>
      </w:r>
      <w:r>
        <w:rPr>
          <w:rFonts w:hint="cs"/>
          <w:rtl/>
        </w:rPr>
        <w:t>در موردی که دو خطاب متباین باشند و</w:t>
      </w:r>
      <w:r w:rsidR="00224A0C">
        <w:rPr>
          <w:rFonts w:hint="cs"/>
          <w:rtl/>
        </w:rPr>
        <w:t xml:space="preserve"> هر کدام </w:t>
      </w:r>
      <w:r>
        <w:rPr>
          <w:rFonts w:hint="cs"/>
          <w:rtl/>
        </w:rPr>
        <w:t>دارای قدر متیقن باشند</w:t>
      </w:r>
      <w:r w:rsidR="00224A0C">
        <w:rPr>
          <w:rFonts w:hint="cs"/>
          <w:rtl/>
        </w:rPr>
        <w:t xml:space="preserve"> مثل «</w:t>
      </w:r>
      <w:r>
        <w:rPr>
          <w:rFonts w:hint="cs"/>
          <w:rtl/>
        </w:rPr>
        <w:t>ثمن العذرة سحت</w:t>
      </w:r>
      <w:r w:rsidR="00224A0C">
        <w:rPr>
          <w:rFonts w:hint="cs"/>
          <w:rtl/>
        </w:rPr>
        <w:t>» و «</w:t>
      </w:r>
      <w:r>
        <w:rPr>
          <w:rFonts w:hint="cs"/>
          <w:rtl/>
        </w:rPr>
        <w:t>ثمن العذرة لاباس به</w:t>
      </w:r>
      <w:r w:rsidR="00224A0C">
        <w:rPr>
          <w:rFonts w:hint="cs"/>
          <w:rtl/>
        </w:rPr>
        <w:t>»</w:t>
      </w:r>
      <w:r>
        <w:rPr>
          <w:rFonts w:hint="cs"/>
          <w:rtl/>
        </w:rPr>
        <w:t xml:space="preserve"> که قدر متیقن خطاب اول عذره غیر ماکول اللحم و قدر متیقن خطاب دوم عذره ماکول اللحم است، </w:t>
      </w:r>
      <w:r w:rsidR="00224A0C">
        <w:rPr>
          <w:rFonts w:hint="cs"/>
          <w:rtl/>
        </w:rPr>
        <w:t xml:space="preserve">این قاعده نیز مطرح است و امر دایر است </w:t>
      </w:r>
      <w:r>
        <w:rPr>
          <w:rFonts w:hint="cs"/>
          <w:rtl/>
        </w:rPr>
        <w:t>بین رفع ید از</w:t>
      </w:r>
      <w:r w:rsidR="00224A0C">
        <w:rPr>
          <w:rFonts w:hint="cs"/>
          <w:rtl/>
        </w:rPr>
        <w:t xml:space="preserve"> اطلاق «</w:t>
      </w:r>
      <w:r>
        <w:rPr>
          <w:rFonts w:hint="cs"/>
          <w:rtl/>
        </w:rPr>
        <w:t>ثمن العذرة لاباس به</w:t>
      </w:r>
      <w:r w:rsidR="00224A0C">
        <w:rPr>
          <w:rFonts w:hint="cs"/>
          <w:rtl/>
        </w:rPr>
        <w:t xml:space="preserve">» نسبت به عذره حیوان </w:t>
      </w:r>
      <w:r>
        <w:rPr>
          <w:rFonts w:hint="cs"/>
          <w:rtl/>
        </w:rPr>
        <w:t>حرام</w:t>
      </w:r>
      <w:r w:rsidR="00224A0C">
        <w:rPr>
          <w:rFonts w:hint="cs"/>
          <w:rtl/>
        </w:rPr>
        <w:t xml:space="preserve"> گوشت و </w:t>
      </w:r>
      <w:r>
        <w:rPr>
          <w:rFonts w:hint="cs"/>
          <w:rtl/>
        </w:rPr>
        <w:t>بین طرح خطاب «ثمن العذرة سحت» چون قدر متیقن از آن عذره غیر مأکول اللحم است.</w:t>
      </w:r>
    </w:p>
    <w:p w14:paraId="16EE9CE6" w14:textId="77777777" w:rsidR="00380761" w:rsidRDefault="00380761" w:rsidP="00061152">
      <w:pPr>
        <w:rPr>
          <w:rtl/>
        </w:rPr>
      </w:pPr>
      <w:r>
        <w:rPr>
          <w:rFonts w:hint="cs"/>
          <w:rtl/>
        </w:rPr>
        <w:t xml:space="preserve">و لذا محقق داماد رحمه الله بخاطر همین قاعده در این مثال به همین نحو </w:t>
      </w:r>
      <w:r w:rsidR="00753019">
        <w:rPr>
          <w:rFonts w:hint="cs"/>
          <w:rtl/>
        </w:rPr>
        <w:t xml:space="preserve">با </w:t>
      </w:r>
      <w:r>
        <w:rPr>
          <w:rFonts w:hint="cs"/>
          <w:rtl/>
        </w:rPr>
        <w:t xml:space="preserve">رفع ید از اطلاق هر کدام به </w:t>
      </w:r>
      <w:r w:rsidR="00224A0C">
        <w:rPr>
          <w:rFonts w:hint="cs"/>
          <w:rtl/>
        </w:rPr>
        <w:t xml:space="preserve">سبب قدر متیقن </w:t>
      </w:r>
      <w:r>
        <w:rPr>
          <w:rFonts w:hint="cs"/>
          <w:rtl/>
        </w:rPr>
        <w:t xml:space="preserve">دیگری بین دو خطاب جمع کردند. </w:t>
      </w:r>
    </w:p>
    <w:p w14:paraId="5B05E87D" w14:textId="77777777" w:rsidR="00380761" w:rsidRDefault="00380761" w:rsidP="00380761">
      <w:pPr>
        <w:rPr>
          <w:rtl/>
        </w:rPr>
      </w:pPr>
      <w:r>
        <w:rPr>
          <w:rFonts w:hint="cs"/>
          <w:rtl/>
        </w:rPr>
        <w:t xml:space="preserve">ولی </w:t>
      </w:r>
      <w:r w:rsidR="00753019">
        <w:rPr>
          <w:rFonts w:hint="cs"/>
          <w:rtl/>
        </w:rPr>
        <w:t xml:space="preserve">به نظر ما </w:t>
      </w:r>
      <w:r>
        <w:rPr>
          <w:rFonts w:hint="cs"/>
          <w:rtl/>
        </w:rPr>
        <w:t>این</w:t>
      </w:r>
      <w:r w:rsidR="00753019">
        <w:rPr>
          <w:rFonts w:hint="cs"/>
          <w:rtl/>
        </w:rPr>
        <w:t xml:space="preserve"> جمع،</w:t>
      </w:r>
      <w:r>
        <w:rPr>
          <w:rFonts w:hint="cs"/>
          <w:rtl/>
        </w:rPr>
        <w:t xml:space="preserve"> عرفی نیست البته ما </w:t>
      </w:r>
      <w:r w:rsidR="00224A0C">
        <w:rPr>
          <w:rFonts w:hint="cs"/>
          <w:rtl/>
        </w:rPr>
        <w:t xml:space="preserve">نمی گوییم که </w:t>
      </w:r>
      <w:r>
        <w:rPr>
          <w:rFonts w:hint="cs"/>
          <w:rtl/>
        </w:rPr>
        <w:t xml:space="preserve">جمع </w:t>
      </w:r>
      <w:r w:rsidR="00224A0C">
        <w:rPr>
          <w:rFonts w:hint="cs"/>
          <w:rtl/>
        </w:rPr>
        <w:t>فقط</w:t>
      </w:r>
      <w:r>
        <w:rPr>
          <w:rFonts w:hint="cs"/>
          <w:rtl/>
        </w:rPr>
        <w:t xml:space="preserve"> در مواردی که</w:t>
      </w:r>
      <w:r w:rsidR="00224A0C">
        <w:rPr>
          <w:rFonts w:hint="cs"/>
          <w:rtl/>
        </w:rPr>
        <w:t xml:space="preserve"> تصرف در یک خطاب باشد عرفی است چون گاهی </w:t>
      </w:r>
      <w:r>
        <w:rPr>
          <w:rFonts w:hint="cs"/>
          <w:rtl/>
        </w:rPr>
        <w:t xml:space="preserve">مقتضای </w:t>
      </w:r>
      <w:r w:rsidR="00224A0C">
        <w:rPr>
          <w:rFonts w:hint="cs"/>
          <w:rtl/>
        </w:rPr>
        <w:t xml:space="preserve">جمع عرفی تصرف در هر دو </w:t>
      </w:r>
      <w:r w:rsidR="00753019">
        <w:rPr>
          <w:rFonts w:hint="cs"/>
          <w:rtl/>
        </w:rPr>
        <w:t>خطاب ا</w:t>
      </w:r>
      <w:r>
        <w:rPr>
          <w:rFonts w:hint="cs"/>
          <w:rtl/>
        </w:rPr>
        <w:t xml:space="preserve">ست مثل: </w:t>
      </w:r>
      <w:r w:rsidR="00224A0C">
        <w:rPr>
          <w:rFonts w:hint="cs"/>
          <w:rtl/>
        </w:rPr>
        <w:t>«</w:t>
      </w:r>
      <w:r>
        <w:rPr>
          <w:rFonts w:ascii="NoorLotus" w:hAnsi="NoorLotus"/>
          <w:sz w:val="28"/>
          <w:rtl/>
        </w:rPr>
        <w:t>ان افطرت فاطعم ستین مسکینا</w:t>
      </w:r>
      <w:r w:rsidR="00224A0C">
        <w:rPr>
          <w:rFonts w:hint="cs"/>
          <w:rtl/>
        </w:rPr>
        <w:t>» و «</w:t>
      </w:r>
      <w:r w:rsidRPr="001533CB">
        <w:rPr>
          <w:rFonts w:ascii="NoorLotus" w:hAnsi="NoorLotus"/>
          <w:sz w:val="28"/>
          <w:rtl/>
        </w:rPr>
        <w:t>ان افطرت فصم ستین یوما</w:t>
      </w:r>
      <w:r w:rsidR="00224A0C">
        <w:rPr>
          <w:rFonts w:hint="cs"/>
          <w:rtl/>
        </w:rPr>
        <w:t>»</w:t>
      </w:r>
      <w:r>
        <w:rPr>
          <w:rFonts w:hint="cs"/>
          <w:rtl/>
        </w:rPr>
        <w:t xml:space="preserve"> که ما می‌دانیم دو واجب تعیینی وجود ندارد لذا هر دو را حمل بر تخییر می‌کنیم.</w:t>
      </w:r>
      <w:r w:rsidR="00224A0C">
        <w:rPr>
          <w:rFonts w:hint="cs"/>
          <w:rtl/>
        </w:rPr>
        <w:t xml:space="preserve"> </w:t>
      </w:r>
    </w:p>
    <w:p w14:paraId="0CB4E173" w14:textId="77777777" w:rsidR="009761D0" w:rsidRDefault="00224A0C" w:rsidP="00380761">
      <w:pPr>
        <w:rPr>
          <w:rtl/>
        </w:rPr>
      </w:pPr>
      <w:r>
        <w:rPr>
          <w:rFonts w:hint="cs"/>
          <w:rtl/>
        </w:rPr>
        <w:t xml:space="preserve">ولی این که در </w:t>
      </w:r>
      <w:r w:rsidR="00380761">
        <w:rPr>
          <w:rFonts w:hint="cs"/>
          <w:rtl/>
        </w:rPr>
        <w:t>دو خطاب متباین با</w:t>
      </w:r>
      <w:r>
        <w:rPr>
          <w:rFonts w:hint="cs"/>
          <w:rtl/>
        </w:rPr>
        <w:t xml:space="preserve"> </w:t>
      </w:r>
      <w:r w:rsidR="00380761">
        <w:rPr>
          <w:rFonts w:hint="cs"/>
          <w:rtl/>
        </w:rPr>
        <w:t xml:space="preserve">اخذ به قدر متیقن هر کدام از عموم خطاب دیگر رفع ید شود، این جمع عرفی نیست، </w:t>
      </w:r>
      <w:r w:rsidR="009761D0">
        <w:rPr>
          <w:rFonts w:hint="cs"/>
          <w:rtl/>
        </w:rPr>
        <w:t>و مقام نیز شبیه همین است. چون دو خطاب «</w:t>
      </w:r>
      <w:r w:rsidR="00380761">
        <w:rPr>
          <w:rFonts w:hint="cs"/>
          <w:rtl/>
        </w:rPr>
        <w:t>لایجب اکرام العلماء</w:t>
      </w:r>
      <w:r w:rsidR="009761D0">
        <w:rPr>
          <w:rFonts w:hint="cs"/>
          <w:rtl/>
        </w:rPr>
        <w:t>» و «</w:t>
      </w:r>
      <w:r w:rsidR="00380761">
        <w:rPr>
          <w:rFonts w:hint="cs"/>
          <w:rtl/>
        </w:rPr>
        <w:t>یجب اکرام الفقهاء</w:t>
      </w:r>
      <w:r w:rsidR="009761D0">
        <w:rPr>
          <w:rFonts w:hint="cs"/>
          <w:rtl/>
        </w:rPr>
        <w:t xml:space="preserve">» </w:t>
      </w:r>
      <w:r w:rsidR="00380761">
        <w:rPr>
          <w:rFonts w:hint="cs"/>
          <w:rtl/>
        </w:rPr>
        <w:t>وجود دارد و</w:t>
      </w:r>
      <w:r w:rsidR="009761D0">
        <w:rPr>
          <w:rFonts w:hint="cs"/>
          <w:rtl/>
        </w:rPr>
        <w:t xml:space="preserve"> مدلول مطابقی خطاب دوم </w:t>
      </w:r>
      <w:r w:rsidR="00380761">
        <w:rPr>
          <w:rFonts w:hint="cs"/>
          <w:rtl/>
        </w:rPr>
        <w:t xml:space="preserve">گرچه </w:t>
      </w:r>
      <w:r w:rsidR="009761D0">
        <w:rPr>
          <w:rFonts w:hint="cs"/>
          <w:rtl/>
        </w:rPr>
        <w:t xml:space="preserve">اخص است ولی اطلاقش نسبت به فقیه فاسق یک مفهوم موافق دارد که </w:t>
      </w:r>
      <w:r w:rsidR="00380761">
        <w:rPr>
          <w:rFonts w:hint="cs"/>
          <w:rtl/>
        </w:rPr>
        <w:t xml:space="preserve">مقتضای آن وجوب اکرام </w:t>
      </w:r>
      <w:r w:rsidR="009761D0">
        <w:rPr>
          <w:rFonts w:hint="cs"/>
          <w:rtl/>
        </w:rPr>
        <w:t xml:space="preserve">کل علماء </w:t>
      </w:r>
      <w:r w:rsidR="00380761">
        <w:rPr>
          <w:rFonts w:hint="cs"/>
          <w:rtl/>
        </w:rPr>
        <w:t xml:space="preserve">است </w:t>
      </w:r>
      <w:r w:rsidR="009761D0">
        <w:rPr>
          <w:rFonts w:hint="cs"/>
          <w:rtl/>
        </w:rPr>
        <w:t>و کان</w:t>
      </w:r>
      <w:r w:rsidR="00380761">
        <w:rPr>
          <w:rFonts w:hint="cs"/>
          <w:rtl/>
        </w:rPr>
        <w:t>ّ</w:t>
      </w:r>
      <w:r w:rsidR="009761D0">
        <w:rPr>
          <w:rFonts w:hint="cs"/>
          <w:rtl/>
        </w:rPr>
        <w:t xml:space="preserve"> گفته «</w:t>
      </w:r>
      <w:r w:rsidR="00380761">
        <w:rPr>
          <w:rFonts w:hint="cs"/>
          <w:rtl/>
        </w:rPr>
        <w:t>لایجب اکرام العلماء</w:t>
      </w:r>
      <w:r w:rsidR="009761D0">
        <w:rPr>
          <w:rFonts w:hint="cs"/>
          <w:rtl/>
        </w:rPr>
        <w:t>» و «</w:t>
      </w:r>
      <w:r w:rsidR="00380761">
        <w:rPr>
          <w:rFonts w:hint="cs"/>
          <w:rtl/>
        </w:rPr>
        <w:t>یجب اکرام العلماء» که</w:t>
      </w:r>
      <w:r w:rsidR="009761D0">
        <w:rPr>
          <w:rFonts w:hint="cs"/>
          <w:rtl/>
        </w:rPr>
        <w:t xml:space="preserve"> قدر متیقن خطاب اول غیر از فقیه عادل است و قدر متیقن خطاب دوم فقیه عادل است و</w:t>
      </w:r>
      <w:r w:rsidR="00380761">
        <w:rPr>
          <w:rFonts w:hint="cs"/>
          <w:rtl/>
        </w:rPr>
        <w:t xml:space="preserve"> با اخذ به قدر متیقن هر کدام از اطلاق دیگری رفع ید می‌کنید و</w:t>
      </w:r>
      <w:r w:rsidR="009761D0">
        <w:rPr>
          <w:rFonts w:hint="cs"/>
          <w:rtl/>
        </w:rPr>
        <w:t xml:space="preserve"> این همان جمع تبرعی است و </w:t>
      </w:r>
      <w:r w:rsidR="00380761">
        <w:rPr>
          <w:rFonts w:hint="cs"/>
          <w:rtl/>
        </w:rPr>
        <w:t xml:space="preserve">صرف این که </w:t>
      </w:r>
      <w:r w:rsidR="009761D0">
        <w:rPr>
          <w:rFonts w:hint="cs"/>
          <w:rtl/>
        </w:rPr>
        <w:t>در م</w:t>
      </w:r>
      <w:r w:rsidR="00380761">
        <w:rPr>
          <w:rFonts w:hint="cs"/>
          <w:rtl/>
        </w:rPr>
        <w:t>انحن فیه مدلول مطابقی خطاب دوم</w:t>
      </w:r>
      <w:r w:rsidR="009761D0">
        <w:rPr>
          <w:rFonts w:hint="cs"/>
          <w:rtl/>
        </w:rPr>
        <w:t xml:space="preserve"> اخص است روشن نیست که موجب جمع عرفی در مقام شود مخ</w:t>
      </w:r>
      <w:r w:rsidR="00380761">
        <w:rPr>
          <w:rFonts w:hint="cs"/>
          <w:rtl/>
        </w:rPr>
        <w:t>صوصا این که اگر مفهوم موافق لازم</w:t>
      </w:r>
      <w:r w:rsidR="009761D0">
        <w:rPr>
          <w:rFonts w:hint="cs"/>
          <w:rtl/>
        </w:rPr>
        <w:t xml:space="preserve"> بی</w:t>
      </w:r>
      <w:r w:rsidR="00380761">
        <w:rPr>
          <w:rFonts w:hint="cs"/>
          <w:rtl/>
        </w:rPr>
        <w:t>ّ</w:t>
      </w:r>
      <w:r w:rsidR="009761D0">
        <w:rPr>
          <w:rFonts w:hint="cs"/>
          <w:rtl/>
        </w:rPr>
        <w:t xml:space="preserve">ن باشد </w:t>
      </w:r>
      <w:r w:rsidR="00773EBE">
        <w:rPr>
          <w:rFonts w:hint="cs"/>
          <w:rtl/>
        </w:rPr>
        <w:t>که آن نیز ظهور</w:t>
      </w:r>
      <w:r w:rsidR="009761D0">
        <w:rPr>
          <w:rFonts w:hint="cs"/>
          <w:rtl/>
        </w:rPr>
        <w:t xml:space="preserve"> خطاب است منتهی ظهور التزامی خطاب است. </w:t>
      </w:r>
    </w:p>
    <w:p w14:paraId="1239AAAF" w14:textId="77777777" w:rsidR="00773EBE" w:rsidRDefault="00773EBE" w:rsidP="00BA17F7">
      <w:pPr>
        <w:rPr>
          <w:rtl/>
        </w:rPr>
      </w:pPr>
      <w:r>
        <w:rPr>
          <w:rFonts w:hint="cs"/>
          <w:rtl/>
        </w:rPr>
        <w:t>بنابراین این جمع عرفی که شهید صدر رحمه الله بیان کردند</w:t>
      </w:r>
      <w:r w:rsidR="00061152">
        <w:rPr>
          <w:rStyle w:val="FootnoteReference"/>
          <w:rFonts w:ascii="NoorLotus" w:hAnsi="NoorLotus"/>
          <w:sz w:val="28"/>
          <w:rtl/>
        </w:rPr>
        <w:footnoteReference w:id="2"/>
      </w:r>
      <w:r w:rsidR="00061152" w:rsidRPr="0041160A">
        <w:rPr>
          <w:rFonts w:ascii="NoorLotus" w:hAnsi="NoorLotus"/>
          <w:sz w:val="28"/>
          <w:rtl/>
        </w:rPr>
        <w:t xml:space="preserve"> </w:t>
      </w:r>
      <w:r w:rsidR="00061152">
        <w:rPr>
          <w:rFonts w:hint="cs"/>
          <w:rtl/>
        </w:rPr>
        <w:t>و</w:t>
      </w:r>
      <w:r>
        <w:rPr>
          <w:rFonts w:hint="cs"/>
          <w:rtl/>
        </w:rPr>
        <w:t xml:space="preserve"> ما نیز در </w:t>
      </w:r>
      <w:r w:rsidR="00BA17F7">
        <w:rPr>
          <w:rFonts w:hint="cs"/>
          <w:rtl/>
        </w:rPr>
        <w:t>جلسه</w:t>
      </w:r>
      <w:r>
        <w:rPr>
          <w:rFonts w:hint="cs"/>
          <w:rtl/>
        </w:rPr>
        <w:t xml:space="preserve"> قبل پذیرفتیم صحیح نیست.</w:t>
      </w:r>
    </w:p>
    <w:p w14:paraId="4955AE00" w14:textId="77777777" w:rsidR="009761D0" w:rsidRDefault="00773EBE" w:rsidP="00855A03">
      <w:pPr>
        <w:rPr>
          <w:rtl/>
        </w:rPr>
      </w:pPr>
      <w:r>
        <w:rPr>
          <w:rFonts w:hint="cs"/>
          <w:rtl/>
        </w:rPr>
        <w:lastRenderedPageBreak/>
        <w:t xml:space="preserve">البته </w:t>
      </w:r>
      <w:r w:rsidR="009761D0">
        <w:rPr>
          <w:rFonts w:hint="cs"/>
          <w:rtl/>
        </w:rPr>
        <w:t xml:space="preserve">ما قبول داریم که اگر مولی </w:t>
      </w:r>
      <w:r>
        <w:rPr>
          <w:rFonts w:hint="cs"/>
          <w:rtl/>
        </w:rPr>
        <w:t xml:space="preserve">در یک خطاب </w:t>
      </w:r>
      <w:r w:rsidR="00BA17F7">
        <w:rPr>
          <w:rFonts w:hint="cs"/>
          <w:rtl/>
        </w:rPr>
        <w:t>بگوی</w:t>
      </w:r>
      <w:r w:rsidR="009761D0">
        <w:rPr>
          <w:rFonts w:hint="cs"/>
          <w:rtl/>
        </w:rPr>
        <w:t>د: «یجب اکرام العلماء» و</w:t>
      </w:r>
      <w:r>
        <w:rPr>
          <w:rFonts w:hint="cs"/>
          <w:rtl/>
        </w:rPr>
        <w:t xml:space="preserve"> در خطاب دیگر بگوید: «</w:t>
      </w:r>
      <w:r w:rsidRPr="001533CB">
        <w:rPr>
          <w:rFonts w:ascii="NoorLotus" w:hAnsi="NoorLotus"/>
          <w:sz w:val="28"/>
          <w:rtl/>
        </w:rPr>
        <w:t>لایجب اکرام النحاة</w:t>
      </w:r>
      <w:r>
        <w:rPr>
          <w:rFonts w:hint="cs"/>
          <w:rtl/>
        </w:rPr>
        <w:t xml:space="preserve">» که مفهوم موافق آن عدم وجوب اکرام صرفیون است، خطاب اول </w:t>
      </w:r>
      <w:r w:rsidR="00855A03">
        <w:rPr>
          <w:rFonts w:hint="cs"/>
          <w:rtl/>
        </w:rPr>
        <w:t>با</w:t>
      </w:r>
      <w:r w:rsidR="009761D0">
        <w:rPr>
          <w:rFonts w:hint="cs"/>
          <w:rtl/>
        </w:rPr>
        <w:t xml:space="preserve"> منطوق و مفه</w:t>
      </w:r>
      <w:r>
        <w:rPr>
          <w:rFonts w:hint="cs"/>
          <w:rtl/>
        </w:rPr>
        <w:t>وم موافق خطاب دوم تخصیص زده می‌شود و محذوری لازم نمی‌</w:t>
      </w:r>
      <w:r w:rsidR="009761D0">
        <w:rPr>
          <w:rFonts w:hint="cs"/>
          <w:rtl/>
        </w:rPr>
        <w:t xml:space="preserve">آید ولی در این مثال </w:t>
      </w:r>
      <w:r w:rsidR="00855A03">
        <w:rPr>
          <w:rFonts w:hint="cs"/>
          <w:rtl/>
        </w:rPr>
        <w:t>محل بحث</w:t>
      </w:r>
      <w:r>
        <w:rPr>
          <w:rFonts w:hint="cs"/>
          <w:rtl/>
        </w:rPr>
        <w:t xml:space="preserve"> چون خطاب خاص و مفهوم موافقش مستوعب خطاب عام «لایجب اکرام العلماء» هستند، </w:t>
      </w:r>
      <w:r w:rsidR="009761D0">
        <w:rPr>
          <w:rFonts w:hint="cs"/>
          <w:rtl/>
        </w:rPr>
        <w:t xml:space="preserve">جمع عرفی </w:t>
      </w:r>
      <w:r>
        <w:rPr>
          <w:rFonts w:hint="cs"/>
          <w:rtl/>
        </w:rPr>
        <w:t>مشکل می‌شود.</w:t>
      </w:r>
    </w:p>
    <w:p w14:paraId="77011934" w14:textId="77777777" w:rsidR="009761D0" w:rsidRDefault="009761D0" w:rsidP="00773EBE">
      <w:pPr>
        <w:pStyle w:val="Heading2"/>
        <w:rPr>
          <w:rtl/>
        </w:rPr>
      </w:pPr>
      <w:bookmarkStart w:id="4" w:name="_Toc123373977"/>
      <w:r>
        <w:rPr>
          <w:rFonts w:hint="cs"/>
          <w:rtl/>
        </w:rPr>
        <w:t>تعارض عام با مفهوم مخالف</w:t>
      </w:r>
      <w:bookmarkEnd w:id="4"/>
    </w:p>
    <w:p w14:paraId="0030CC9E" w14:textId="77777777" w:rsidR="009761D0" w:rsidRDefault="00773EBE" w:rsidP="00773EBE">
      <w:pPr>
        <w:rPr>
          <w:rtl/>
        </w:rPr>
      </w:pPr>
      <w:r>
        <w:rPr>
          <w:rFonts w:hint="cs"/>
          <w:rtl/>
        </w:rPr>
        <w:t>مثل این که مولی در یک خطاب بگوید</w:t>
      </w:r>
      <w:r w:rsidR="009761D0">
        <w:rPr>
          <w:rFonts w:hint="cs"/>
          <w:rtl/>
        </w:rPr>
        <w:t>:</w:t>
      </w:r>
      <w:r>
        <w:rPr>
          <w:rFonts w:hint="cs"/>
          <w:rtl/>
        </w:rPr>
        <w:t xml:space="preserve"> </w:t>
      </w:r>
      <w:r w:rsidR="009761D0">
        <w:rPr>
          <w:rFonts w:hint="cs"/>
          <w:rtl/>
        </w:rPr>
        <w:t>«</w:t>
      </w:r>
      <w:r w:rsidRPr="001533CB">
        <w:rPr>
          <w:rFonts w:ascii="NoorLotus" w:hAnsi="NoorLotus"/>
          <w:sz w:val="28"/>
          <w:rtl/>
        </w:rPr>
        <w:t>اذا بلغ الماء‌ قدر کر لاینجسه شیء</w:t>
      </w:r>
      <w:r w:rsidR="009761D0">
        <w:rPr>
          <w:rFonts w:hint="cs"/>
          <w:rtl/>
        </w:rPr>
        <w:t xml:space="preserve">» </w:t>
      </w:r>
      <w:r>
        <w:rPr>
          <w:rFonts w:hint="cs"/>
          <w:rtl/>
        </w:rPr>
        <w:t xml:space="preserve">که </w:t>
      </w:r>
      <w:r w:rsidR="009761D0">
        <w:rPr>
          <w:rFonts w:hint="cs"/>
          <w:rtl/>
        </w:rPr>
        <w:t>مفهوم</w:t>
      </w:r>
      <w:r>
        <w:rPr>
          <w:rFonts w:hint="cs"/>
          <w:rtl/>
        </w:rPr>
        <w:t xml:space="preserve"> مخالف</w:t>
      </w:r>
      <w:r w:rsidR="009761D0">
        <w:rPr>
          <w:rFonts w:hint="cs"/>
          <w:rtl/>
        </w:rPr>
        <w:t xml:space="preserve"> آن </w:t>
      </w:r>
      <w:r>
        <w:rPr>
          <w:rFonts w:hint="cs"/>
          <w:rtl/>
        </w:rPr>
        <w:t>این است که آب قلیل به ملاقات نجس، متنجس می‌</w:t>
      </w:r>
      <w:r w:rsidR="009761D0">
        <w:rPr>
          <w:rFonts w:hint="cs"/>
          <w:rtl/>
        </w:rPr>
        <w:t>شود و آن با عموم «</w:t>
      </w:r>
      <w:r w:rsidRPr="001533CB">
        <w:rPr>
          <w:rFonts w:ascii="NoorLotus" w:hAnsi="NoorLotus"/>
          <w:sz w:val="28"/>
          <w:rtl/>
        </w:rPr>
        <w:t>ماء البئر واسع لایفسده شیء</w:t>
      </w:r>
      <w:r w:rsidR="009761D0">
        <w:rPr>
          <w:rFonts w:hint="cs"/>
          <w:rtl/>
        </w:rPr>
        <w:t xml:space="preserve">» </w:t>
      </w:r>
      <w:r>
        <w:rPr>
          <w:rFonts w:hint="cs"/>
          <w:rtl/>
        </w:rPr>
        <w:t>که مقتضای آن عدم تنجس ماء قلیل با ملاقات به نجس است،</w:t>
      </w:r>
      <w:r w:rsidR="009761D0">
        <w:rPr>
          <w:rFonts w:hint="cs"/>
          <w:rtl/>
        </w:rPr>
        <w:t xml:space="preserve"> به عموم من وجه</w:t>
      </w:r>
      <w:r>
        <w:rPr>
          <w:rFonts w:hint="cs"/>
          <w:rtl/>
        </w:rPr>
        <w:t xml:space="preserve"> در آب چاهی که قلیل است، تعارض دارد چون مقتضای خطاب دوم </w:t>
      </w:r>
      <w:r w:rsidR="009761D0">
        <w:rPr>
          <w:rFonts w:hint="cs"/>
          <w:rtl/>
        </w:rPr>
        <w:t>عدم انفعال ماء بئر قلیل به سبب ملاقات</w:t>
      </w:r>
      <w:r>
        <w:rPr>
          <w:rFonts w:hint="cs"/>
          <w:rtl/>
        </w:rPr>
        <w:t xml:space="preserve"> با نجس</w:t>
      </w:r>
      <w:r w:rsidR="009761D0">
        <w:rPr>
          <w:rFonts w:hint="cs"/>
          <w:rtl/>
        </w:rPr>
        <w:t xml:space="preserve"> است و مقتضای مفهوم </w:t>
      </w:r>
      <w:r>
        <w:rPr>
          <w:rFonts w:hint="cs"/>
          <w:rtl/>
        </w:rPr>
        <w:t xml:space="preserve">مخالف </w:t>
      </w:r>
      <w:r w:rsidR="009761D0">
        <w:rPr>
          <w:rFonts w:hint="cs"/>
          <w:rtl/>
        </w:rPr>
        <w:t xml:space="preserve">خطاب </w:t>
      </w:r>
      <w:r>
        <w:rPr>
          <w:rFonts w:hint="cs"/>
          <w:rtl/>
        </w:rPr>
        <w:t xml:space="preserve">اول </w:t>
      </w:r>
      <w:r w:rsidR="009761D0">
        <w:rPr>
          <w:rFonts w:hint="cs"/>
          <w:rtl/>
        </w:rPr>
        <w:t>نجاست آن است. لذا</w:t>
      </w:r>
      <w:r>
        <w:rPr>
          <w:rFonts w:hint="cs"/>
          <w:rtl/>
        </w:rPr>
        <w:t xml:space="preserve"> این دو خطاب در مورد آب چاهی که قلیل است</w:t>
      </w:r>
      <w:r w:rsidR="009761D0">
        <w:rPr>
          <w:rFonts w:hint="cs"/>
          <w:rtl/>
        </w:rPr>
        <w:t xml:space="preserve"> فی حد نفسه </w:t>
      </w:r>
      <w:r>
        <w:rPr>
          <w:rFonts w:hint="cs"/>
          <w:rtl/>
        </w:rPr>
        <w:t>با هم تعارض و تساقط می کن</w:t>
      </w:r>
      <w:r w:rsidR="009761D0">
        <w:rPr>
          <w:rFonts w:hint="cs"/>
          <w:rtl/>
        </w:rPr>
        <w:t xml:space="preserve">ند. </w:t>
      </w:r>
    </w:p>
    <w:p w14:paraId="6B266C17" w14:textId="77777777" w:rsidR="009761D0" w:rsidRDefault="009761D0" w:rsidP="00773EBE">
      <w:pPr>
        <w:pStyle w:val="Heading3"/>
        <w:rPr>
          <w:rtl/>
        </w:rPr>
      </w:pPr>
      <w:bookmarkStart w:id="5" w:name="_Toc123373978"/>
      <w:r>
        <w:rPr>
          <w:rFonts w:hint="cs"/>
          <w:rtl/>
        </w:rPr>
        <w:t>کلام مرحوم خویی</w:t>
      </w:r>
      <w:r w:rsidR="00773EBE">
        <w:rPr>
          <w:rFonts w:hint="cs"/>
          <w:rtl/>
        </w:rPr>
        <w:t xml:space="preserve"> رحمه الله</w:t>
      </w:r>
      <w:bookmarkEnd w:id="5"/>
    </w:p>
    <w:p w14:paraId="3C0D8C05" w14:textId="77777777" w:rsidR="009761D0" w:rsidRDefault="00336593" w:rsidP="00224A0C">
      <w:pPr>
        <w:rPr>
          <w:rtl/>
        </w:rPr>
      </w:pPr>
      <w:r>
        <w:rPr>
          <w:rFonts w:hint="cs"/>
          <w:rtl/>
        </w:rPr>
        <w:t>مرحوم خویی رحمه الله در مقام</w:t>
      </w:r>
      <w:r w:rsidR="001A11A0">
        <w:rPr>
          <w:rFonts w:hint="cs"/>
          <w:rtl/>
        </w:rPr>
        <w:t>،</w:t>
      </w:r>
      <w:r w:rsidR="009761D0">
        <w:rPr>
          <w:rFonts w:hint="cs"/>
          <w:rtl/>
        </w:rPr>
        <w:t xml:space="preserve"> </w:t>
      </w:r>
      <w:r>
        <w:rPr>
          <w:rFonts w:hint="cs"/>
          <w:rtl/>
        </w:rPr>
        <w:t>ا</w:t>
      </w:r>
      <w:r w:rsidR="009761D0">
        <w:rPr>
          <w:rFonts w:hint="cs"/>
          <w:rtl/>
        </w:rPr>
        <w:t xml:space="preserve">بتدا کلام </w:t>
      </w:r>
      <w:r>
        <w:rPr>
          <w:rFonts w:hint="cs"/>
          <w:rtl/>
        </w:rPr>
        <w:t xml:space="preserve">مرحوم </w:t>
      </w:r>
      <w:r w:rsidR="009761D0">
        <w:rPr>
          <w:rFonts w:hint="cs"/>
          <w:rtl/>
        </w:rPr>
        <w:t xml:space="preserve">آخوند </w:t>
      </w:r>
      <w:r>
        <w:rPr>
          <w:rFonts w:hint="cs"/>
          <w:rtl/>
        </w:rPr>
        <w:t>رحمه الله را بیان کردند</w:t>
      </w:r>
      <w:r w:rsidR="009761D0">
        <w:rPr>
          <w:rFonts w:hint="cs"/>
          <w:rtl/>
        </w:rPr>
        <w:t xml:space="preserve"> و از آن برداشتی کرده اس</w:t>
      </w:r>
      <w:r>
        <w:rPr>
          <w:rFonts w:hint="cs"/>
          <w:rtl/>
        </w:rPr>
        <w:t>ت که با مبانی آخوند سازگار نیست</w:t>
      </w:r>
      <w:r w:rsidR="009761D0">
        <w:rPr>
          <w:rFonts w:hint="cs"/>
          <w:rtl/>
        </w:rPr>
        <w:t xml:space="preserve"> و بعد به این برداشت اشکال کردند. </w:t>
      </w:r>
    </w:p>
    <w:p w14:paraId="6EC15FA0" w14:textId="77777777" w:rsidR="00336593" w:rsidRDefault="00F74FD2" w:rsidP="00F74FD2">
      <w:pPr>
        <w:pStyle w:val="Heading3"/>
        <w:rPr>
          <w:rtl/>
        </w:rPr>
      </w:pPr>
      <w:bookmarkStart w:id="6" w:name="_Toc123373979"/>
      <w:r>
        <w:rPr>
          <w:rFonts w:hint="cs"/>
          <w:rtl/>
        </w:rPr>
        <w:t>تفسیر محقق خویی رحمه الله از کلام صاحب کفایه رحمه الله</w:t>
      </w:r>
      <w:bookmarkEnd w:id="6"/>
    </w:p>
    <w:p w14:paraId="0B7E65BA" w14:textId="77777777" w:rsidR="00336593" w:rsidRDefault="00336593" w:rsidP="001A11A0">
      <w:pPr>
        <w:rPr>
          <w:rtl/>
        </w:rPr>
      </w:pPr>
      <w:r>
        <w:rPr>
          <w:rFonts w:hint="cs"/>
          <w:rtl/>
        </w:rPr>
        <w:t xml:space="preserve">مراد صاحب کفایه رحمه الله این است که </w:t>
      </w:r>
      <w:r w:rsidR="009761D0">
        <w:rPr>
          <w:rFonts w:hint="cs"/>
          <w:rtl/>
        </w:rPr>
        <w:t xml:space="preserve">اگر این </w:t>
      </w:r>
      <w:r>
        <w:rPr>
          <w:rFonts w:hint="cs"/>
          <w:rtl/>
        </w:rPr>
        <w:t xml:space="preserve">خطاب </w:t>
      </w:r>
      <w:r w:rsidR="009761D0">
        <w:rPr>
          <w:rFonts w:hint="cs"/>
          <w:rtl/>
        </w:rPr>
        <w:t xml:space="preserve">عام با مفهوم مخالف که نسبت آن </w:t>
      </w:r>
      <w:r>
        <w:rPr>
          <w:rFonts w:hint="cs"/>
          <w:rtl/>
        </w:rPr>
        <w:t>ها عموم من وجه باشد هر دو عام وضعی</w:t>
      </w:r>
      <w:r w:rsidR="009761D0">
        <w:rPr>
          <w:rFonts w:hint="cs"/>
          <w:rtl/>
        </w:rPr>
        <w:t xml:space="preserve"> یا هر دو بالاطلاق </w:t>
      </w:r>
      <w:r>
        <w:rPr>
          <w:rFonts w:hint="cs"/>
          <w:rtl/>
        </w:rPr>
        <w:t xml:space="preserve">و مقدمات حکمت </w:t>
      </w:r>
      <w:r w:rsidR="009761D0">
        <w:rPr>
          <w:rFonts w:hint="cs"/>
          <w:rtl/>
        </w:rPr>
        <w:t>باش</w:t>
      </w:r>
      <w:r>
        <w:rPr>
          <w:rFonts w:hint="cs"/>
          <w:rtl/>
        </w:rPr>
        <w:t>ن</w:t>
      </w:r>
      <w:r w:rsidR="009761D0">
        <w:rPr>
          <w:rFonts w:hint="cs"/>
          <w:rtl/>
        </w:rPr>
        <w:t>د تعارض و تساقط</w:t>
      </w:r>
      <w:r>
        <w:rPr>
          <w:rFonts w:hint="cs"/>
          <w:rtl/>
        </w:rPr>
        <w:t xml:space="preserve"> می‌</w:t>
      </w:r>
      <w:r w:rsidR="009761D0">
        <w:rPr>
          <w:rFonts w:hint="cs"/>
          <w:rtl/>
        </w:rPr>
        <w:t>کنند</w:t>
      </w:r>
      <w:r>
        <w:rPr>
          <w:rFonts w:hint="cs"/>
          <w:rtl/>
        </w:rPr>
        <w:t>.</w:t>
      </w:r>
      <w:r w:rsidR="009761D0">
        <w:rPr>
          <w:rFonts w:hint="cs"/>
          <w:rtl/>
        </w:rPr>
        <w:t xml:space="preserve"> ولی اگر یکی بالوضع و دیگری به مقدمات حکمت باشد مثل «</w:t>
      </w:r>
      <w:r>
        <w:rPr>
          <w:rFonts w:ascii="NoorLotus" w:hAnsi="NoorLotus"/>
          <w:sz w:val="28"/>
          <w:rtl/>
        </w:rPr>
        <w:t>ماء البئر واسع لایفسده شیء</w:t>
      </w:r>
      <w:r w:rsidR="009761D0">
        <w:rPr>
          <w:rFonts w:hint="cs"/>
          <w:rtl/>
        </w:rPr>
        <w:t xml:space="preserve">» </w:t>
      </w:r>
      <w:r>
        <w:rPr>
          <w:rFonts w:hint="cs"/>
          <w:rtl/>
        </w:rPr>
        <w:t xml:space="preserve">که </w:t>
      </w:r>
      <w:r w:rsidR="009761D0">
        <w:rPr>
          <w:rFonts w:hint="cs"/>
          <w:rtl/>
        </w:rPr>
        <w:t>مطلق است و</w:t>
      </w:r>
      <w:r>
        <w:rPr>
          <w:rFonts w:hint="cs"/>
          <w:rtl/>
        </w:rPr>
        <w:t xml:space="preserve"> خطاب «</w:t>
      </w:r>
      <w:r w:rsidRPr="001533CB">
        <w:rPr>
          <w:rFonts w:ascii="NoorLotus" w:hAnsi="NoorLotus"/>
          <w:sz w:val="28"/>
          <w:rtl/>
        </w:rPr>
        <w:t>انما لایتنجس بملاقاة النجس الماء الکر</w:t>
      </w:r>
      <w:r>
        <w:rPr>
          <w:rFonts w:hint="cs"/>
          <w:rtl/>
        </w:rPr>
        <w:t>»</w:t>
      </w:r>
      <w:r w:rsidR="009761D0">
        <w:rPr>
          <w:rFonts w:hint="cs"/>
          <w:rtl/>
        </w:rPr>
        <w:t xml:space="preserve"> </w:t>
      </w:r>
      <w:r>
        <w:rPr>
          <w:rFonts w:hint="cs"/>
          <w:rtl/>
        </w:rPr>
        <w:t>که مفاد «انما»</w:t>
      </w:r>
      <w:r w:rsidR="009761D0">
        <w:rPr>
          <w:rFonts w:hint="cs"/>
          <w:rtl/>
        </w:rPr>
        <w:t xml:space="preserve"> حصر است </w:t>
      </w:r>
      <w:r>
        <w:rPr>
          <w:rFonts w:hint="cs"/>
          <w:rtl/>
        </w:rPr>
        <w:t xml:space="preserve">و بالوضع دلالت بر مفهوم حصر می‌کند در این جا </w:t>
      </w:r>
      <w:r w:rsidR="009761D0">
        <w:rPr>
          <w:rFonts w:hint="cs"/>
          <w:rtl/>
        </w:rPr>
        <w:t>چون عام وضعی است مقدم بر اطلاق خطاب اول می شود. و اگر خطاب اول عام وضعی بود یعنی «</w:t>
      </w:r>
      <w:r w:rsidRPr="001533CB">
        <w:rPr>
          <w:rFonts w:ascii="NoorLotus" w:hAnsi="NoorLotus"/>
          <w:sz w:val="28"/>
          <w:rtl/>
        </w:rPr>
        <w:t>کل ماء بئر واسع</w:t>
      </w:r>
      <w:r w:rsidR="009761D0">
        <w:rPr>
          <w:rFonts w:hint="cs"/>
          <w:rtl/>
        </w:rPr>
        <w:t>» و در مقابل آن جمله ی شرطیه «</w:t>
      </w:r>
      <w:r w:rsidRPr="001533CB">
        <w:rPr>
          <w:rFonts w:ascii="NoorLotus" w:hAnsi="NoorLotus"/>
          <w:sz w:val="28"/>
          <w:rtl/>
        </w:rPr>
        <w:t>ا</w:t>
      </w:r>
      <w:r>
        <w:rPr>
          <w:rFonts w:ascii="NoorLotus" w:hAnsi="NoorLotus"/>
          <w:sz w:val="28"/>
          <w:rtl/>
        </w:rPr>
        <w:t>ذا بلغ الماء قدر کر لاینجسه شیء</w:t>
      </w:r>
      <w:r w:rsidR="009761D0">
        <w:rPr>
          <w:rFonts w:hint="cs"/>
          <w:rtl/>
        </w:rPr>
        <w:t>» بود که نیاز به مقدمات حکمت دارد تا دلالت کند بر عدم بدیل برای کر</w:t>
      </w:r>
      <w:r w:rsidR="001A11A0">
        <w:rPr>
          <w:rFonts w:hint="cs"/>
          <w:rtl/>
        </w:rPr>
        <w:t xml:space="preserve"> </w:t>
      </w:r>
      <w:r w:rsidR="009761D0">
        <w:rPr>
          <w:rFonts w:hint="cs"/>
          <w:rtl/>
        </w:rPr>
        <w:t>بودن آب برای حکم اعتصا</w:t>
      </w:r>
      <w:r>
        <w:rPr>
          <w:rFonts w:hint="cs"/>
          <w:rtl/>
        </w:rPr>
        <w:t>م، در این صورت خطاب اول مقدم می‌</w:t>
      </w:r>
      <w:r w:rsidR="009761D0">
        <w:rPr>
          <w:rFonts w:hint="cs"/>
          <w:rtl/>
        </w:rPr>
        <w:t xml:space="preserve">شود. </w:t>
      </w:r>
    </w:p>
    <w:p w14:paraId="0B1159EE" w14:textId="77777777" w:rsidR="009761D0" w:rsidRDefault="009761D0" w:rsidP="00336593">
      <w:pPr>
        <w:rPr>
          <w:rtl/>
        </w:rPr>
      </w:pPr>
      <w:r>
        <w:rPr>
          <w:rFonts w:hint="cs"/>
          <w:rtl/>
        </w:rPr>
        <w:t xml:space="preserve">و </w:t>
      </w:r>
      <w:r w:rsidR="00336593">
        <w:rPr>
          <w:rFonts w:hint="cs"/>
          <w:rtl/>
        </w:rPr>
        <w:t>در این حکم بین این که آن دو در خطاب واحد باشند یا در دو خطاب باشند فرقی وجود ندارد و فقط در صورتی که هر دو بالوضع یا بالاطلاق باشند در صورت اتصال</w:t>
      </w:r>
      <w:r>
        <w:rPr>
          <w:rFonts w:hint="cs"/>
          <w:rtl/>
        </w:rPr>
        <w:t xml:space="preserve"> تعارض آن دو منشأ اجمال حقیقی </w:t>
      </w:r>
      <w:r w:rsidR="00336593">
        <w:rPr>
          <w:rFonts w:hint="cs"/>
          <w:rtl/>
        </w:rPr>
        <w:t>می‌</w:t>
      </w:r>
      <w:r>
        <w:rPr>
          <w:rFonts w:hint="cs"/>
          <w:rtl/>
        </w:rPr>
        <w:t>شود</w:t>
      </w:r>
      <w:r w:rsidR="00336593">
        <w:rPr>
          <w:rFonts w:hint="cs"/>
          <w:rtl/>
        </w:rPr>
        <w:t xml:space="preserve"> </w:t>
      </w:r>
      <w:r>
        <w:rPr>
          <w:rFonts w:hint="cs"/>
          <w:rtl/>
        </w:rPr>
        <w:t xml:space="preserve">و </w:t>
      </w:r>
      <w:r w:rsidR="00336593">
        <w:rPr>
          <w:rFonts w:hint="cs"/>
          <w:rtl/>
        </w:rPr>
        <w:t>در صورت انفصال</w:t>
      </w:r>
      <w:r>
        <w:rPr>
          <w:rFonts w:hint="cs"/>
          <w:rtl/>
        </w:rPr>
        <w:t xml:space="preserve"> تعارض آن دو منشأ اجمال حکمی </w:t>
      </w:r>
      <w:r w:rsidR="001A11A0">
        <w:rPr>
          <w:rFonts w:hint="cs"/>
          <w:rtl/>
        </w:rPr>
        <w:t>می</w:t>
      </w:r>
      <w:r w:rsidR="001A11A0">
        <w:rPr>
          <w:rtl/>
        </w:rPr>
        <w:softHyphen/>
      </w:r>
      <w:r w:rsidR="001A11A0">
        <w:rPr>
          <w:rFonts w:hint="cs"/>
          <w:rtl/>
        </w:rPr>
        <w:t>گردد</w:t>
      </w:r>
      <w:r>
        <w:rPr>
          <w:rFonts w:hint="cs"/>
          <w:rtl/>
        </w:rPr>
        <w:t xml:space="preserve">. </w:t>
      </w:r>
    </w:p>
    <w:p w14:paraId="33B3AC45" w14:textId="77777777" w:rsidR="00336593" w:rsidRDefault="00F74FD2" w:rsidP="00061152">
      <w:pPr>
        <w:pStyle w:val="Heading3"/>
        <w:rPr>
          <w:rtl/>
        </w:rPr>
      </w:pPr>
      <w:bookmarkStart w:id="7" w:name="_Toc123373980"/>
      <w:r>
        <w:rPr>
          <w:rFonts w:hint="cs"/>
          <w:rtl/>
        </w:rPr>
        <w:t>بررسی تفسیر محقق</w:t>
      </w:r>
      <w:r w:rsidR="00336593">
        <w:rPr>
          <w:rFonts w:hint="cs"/>
          <w:rtl/>
        </w:rPr>
        <w:t xml:space="preserve"> خویی از کلام صاحب کفایه رحمه الله</w:t>
      </w:r>
      <w:bookmarkEnd w:id="7"/>
    </w:p>
    <w:p w14:paraId="0EE49E5F" w14:textId="77777777" w:rsidR="009761D0" w:rsidRDefault="009761D0" w:rsidP="0055176D">
      <w:pPr>
        <w:rPr>
          <w:rtl/>
        </w:rPr>
      </w:pPr>
      <w:r>
        <w:rPr>
          <w:rFonts w:hint="cs"/>
          <w:rtl/>
        </w:rPr>
        <w:t xml:space="preserve">این مطلب با مبانی </w:t>
      </w:r>
      <w:r w:rsidR="00336593">
        <w:rPr>
          <w:rFonts w:hint="cs"/>
          <w:rtl/>
        </w:rPr>
        <w:t xml:space="preserve">مرحوم </w:t>
      </w:r>
      <w:r>
        <w:rPr>
          <w:rFonts w:hint="cs"/>
          <w:rtl/>
        </w:rPr>
        <w:t>آخوند</w:t>
      </w:r>
      <w:r w:rsidR="00336593">
        <w:rPr>
          <w:rFonts w:hint="cs"/>
          <w:rtl/>
        </w:rPr>
        <w:t xml:space="preserve"> رحمه الله</w:t>
      </w:r>
      <w:r>
        <w:rPr>
          <w:rFonts w:hint="cs"/>
          <w:rtl/>
        </w:rPr>
        <w:t xml:space="preserve"> سازگار</w:t>
      </w:r>
      <w:r w:rsidR="00336593">
        <w:rPr>
          <w:rFonts w:hint="cs"/>
          <w:rtl/>
        </w:rPr>
        <w:t xml:space="preserve"> نیست چون ایشان در بحث ترجیح ظهور عموم بر اطلاق و تقدیم تقیید بر تخصص تصریح کردند به این که </w:t>
      </w:r>
      <w:r>
        <w:rPr>
          <w:rFonts w:hint="cs"/>
          <w:rtl/>
        </w:rPr>
        <w:t xml:space="preserve">اگر عام و مطلق متصل به هم باشند عام مانع از انعقاد اطلاق در خطاب مطلق می شود مثل:«اکرم کل عالم و </w:t>
      </w:r>
      <w:r w:rsidR="0055176D">
        <w:rPr>
          <w:rFonts w:hint="cs"/>
          <w:rtl/>
        </w:rPr>
        <w:t>لاتکرم الفاسق</w:t>
      </w:r>
      <w:r>
        <w:rPr>
          <w:rFonts w:hint="cs"/>
          <w:rtl/>
        </w:rPr>
        <w:t>» که «</w:t>
      </w:r>
      <w:r w:rsidR="0055176D">
        <w:rPr>
          <w:rFonts w:hint="cs"/>
          <w:rtl/>
        </w:rPr>
        <w:t>اکرم کل عالم» باعث عدم جریان مقدمات حکمت در «لات</w:t>
      </w:r>
      <w:r w:rsidR="00A667E1">
        <w:rPr>
          <w:rFonts w:hint="cs"/>
          <w:rtl/>
        </w:rPr>
        <w:t xml:space="preserve">کرم الفاسق» می‌شود و لذا مختص به </w:t>
      </w:r>
      <w:r w:rsidR="0055176D">
        <w:rPr>
          <w:rFonts w:hint="cs"/>
          <w:rtl/>
        </w:rPr>
        <w:t xml:space="preserve">جاهل فاسق می‌شود. </w:t>
      </w:r>
      <w:r>
        <w:rPr>
          <w:rFonts w:hint="cs"/>
          <w:rtl/>
        </w:rPr>
        <w:t xml:space="preserve">ولی اگر این دو خطاب منفصل </w:t>
      </w:r>
      <w:r w:rsidR="0055176D">
        <w:rPr>
          <w:rFonts w:hint="cs"/>
          <w:rtl/>
        </w:rPr>
        <w:t>باشند مثل</w:t>
      </w:r>
      <w:r>
        <w:rPr>
          <w:rFonts w:hint="cs"/>
          <w:rtl/>
        </w:rPr>
        <w:t>:</w:t>
      </w:r>
      <w:r w:rsidR="0055176D">
        <w:rPr>
          <w:rFonts w:hint="cs"/>
          <w:rtl/>
        </w:rPr>
        <w:t xml:space="preserve"> </w:t>
      </w:r>
      <w:r>
        <w:rPr>
          <w:rFonts w:hint="cs"/>
          <w:rtl/>
        </w:rPr>
        <w:t>«</w:t>
      </w:r>
      <w:r w:rsidR="0055176D">
        <w:rPr>
          <w:rFonts w:hint="cs"/>
          <w:rtl/>
        </w:rPr>
        <w:t>اکرم کل عالم</w:t>
      </w:r>
      <w:r>
        <w:rPr>
          <w:rFonts w:hint="cs"/>
          <w:rtl/>
        </w:rPr>
        <w:t>» و «</w:t>
      </w:r>
      <w:r w:rsidR="0055176D">
        <w:rPr>
          <w:rFonts w:hint="cs"/>
          <w:rtl/>
        </w:rPr>
        <w:t>لاتکرم الفاسق</w:t>
      </w:r>
      <w:r>
        <w:rPr>
          <w:rFonts w:hint="cs"/>
          <w:rtl/>
        </w:rPr>
        <w:t>» مقدمات حکمت در «</w:t>
      </w:r>
      <w:r w:rsidR="0055176D">
        <w:rPr>
          <w:rFonts w:hint="cs"/>
          <w:rtl/>
        </w:rPr>
        <w:t>لاتکرم الفاسق</w:t>
      </w:r>
      <w:r>
        <w:rPr>
          <w:rFonts w:hint="cs"/>
          <w:rtl/>
        </w:rPr>
        <w:t xml:space="preserve">» جاری </w:t>
      </w:r>
      <w:r w:rsidR="0055176D">
        <w:rPr>
          <w:rFonts w:hint="cs"/>
          <w:rtl/>
        </w:rPr>
        <w:t xml:space="preserve">می‌شود چون جریان مقدمات حکمت </w:t>
      </w:r>
      <w:r>
        <w:rPr>
          <w:rFonts w:hint="cs"/>
          <w:rtl/>
        </w:rPr>
        <w:t>متوقف بر عدم بیان متصل است</w:t>
      </w:r>
      <w:r w:rsidR="0055176D">
        <w:rPr>
          <w:rFonts w:hint="cs"/>
          <w:rtl/>
        </w:rPr>
        <w:t xml:space="preserve"> و با عدم بیان متصل ظهور آن در اطلاق منعقد می‌شود</w:t>
      </w:r>
      <w:r>
        <w:rPr>
          <w:rFonts w:hint="cs"/>
          <w:rtl/>
        </w:rPr>
        <w:t xml:space="preserve"> و این ظهور </w:t>
      </w:r>
      <w:r w:rsidR="0055176D">
        <w:rPr>
          <w:rFonts w:hint="cs"/>
          <w:rtl/>
        </w:rPr>
        <w:t>اطلاقی با ظهور وضعی تکاذب دارد و وجهی برای تقدیم ظهور وضعی بر آن وجود ندارد</w:t>
      </w:r>
      <w:r w:rsidR="00A667E1">
        <w:rPr>
          <w:rStyle w:val="FootnoteReference"/>
          <w:rtl/>
        </w:rPr>
        <w:footnoteReference w:id="3"/>
      </w:r>
      <w:r w:rsidR="0055176D">
        <w:rPr>
          <w:rFonts w:hint="cs"/>
          <w:rtl/>
        </w:rPr>
        <w:t>.</w:t>
      </w:r>
    </w:p>
    <w:p w14:paraId="739C6B0A" w14:textId="77777777" w:rsidR="0055176D" w:rsidRDefault="0055176D" w:rsidP="0055176D">
      <w:pPr>
        <w:rPr>
          <w:rtl/>
        </w:rPr>
      </w:pPr>
      <w:r>
        <w:rPr>
          <w:rFonts w:hint="cs"/>
          <w:rtl/>
        </w:rPr>
        <w:t xml:space="preserve">البته در تقدیم خطاب عام بر مطلق سه قول وجود دارد: </w:t>
      </w:r>
    </w:p>
    <w:p w14:paraId="52C3583E" w14:textId="77777777" w:rsidR="0055176D" w:rsidRDefault="0055176D" w:rsidP="0055176D">
      <w:pPr>
        <w:rPr>
          <w:rtl/>
        </w:rPr>
      </w:pPr>
      <w:r>
        <w:rPr>
          <w:rFonts w:hint="cs"/>
          <w:rtl/>
        </w:rPr>
        <w:t>قول اول: خطاب عام مطلقا بر خطاب مطلق مقدم می‌شود.</w:t>
      </w:r>
    </w:p>
    <w:p w14:paraId="2B1D14DF" w14:textId="77777777" w:rsidR="0055176D" w:rsidRDefault="0055176D" w:rsidP="0055176D">
      <w:pPr>
        <w:rPr>
          <w:rtl/>
        </w:rPr>
      </w:pPr>
      <w:r>
        <w:rPr>
          <w:rFonts w:hint="cs"/>
          <w:rtl/>
        </w:rPr>
        <w:t>شیخ انصاری</w:t>
      </w:r>
      <w:r w:rsidR="00F74FD2">
        <w:rPr>
          <w:rStyle w:val="FootnoteReference"/>
          <w:rtl/>
        </w:rPr>
        <w:footnoteReference w:id="4"/>
      </w:r>
      <w:r>
        <w:rPr>
          <w:rFonts w:hint="cs"/>
          <w:rtl/>
        </w:rPr>
        <w:t xml:space="preserve"> و </w:t>
      </w:r>
      <w:r w:rsidR="00FC2FF5">
        <w:rPr>
          <w:rFonts w:hint="cs"/>
          <w:rtl/>
        </w:rPr>
        <w:t xml:space="preserve">محقق </w:t>
      </w:r>
      <w:r>
        <w:rPr>
          <w:rFonts w:hint="cs"/>
          <w:rtl/>
        </w:rPr>
        <w:t>نایینی</w:t>
      </w:r>
      <w:r w:rsidR="00F74FD2">
        <w:rPr>
          <w:rStyle w:val="FootnoteReference"/>
          <w:rtl/>
        </w:rPr>
        <w:footnoteReference w:id="5"/>
      </w:r>
      <w:r>
        <w:rPr>
          <w:rFonts w:hint="cs"/>
          <w:rtl/>
        </w:rPr>
        <w:t xml:space="preserve"> و امام</w:t>
      </w:r>
      <w:r w:rsidR="00FC2FF5">
        <w:rPr>
          <w:rFonts w:hint="cs"/>
          <w:rtl/>
        </w:rPr>
        <w:t xml:space="preserve"> خمینی</w:t>
      </w:r>
      <w:r w:rsidR="00F74FD2">
        <w:rPr>
          <w:rStyle w:val="FootnoteReference"/>
          <w:rtl/>
        </w:rPr>
        <w:footnoteReference w:id="6"/>
      </w:r>
      <w:r>
        <w:rPr>
          <w:rFonts w:hint="cs"/>
          <w:rtl/>
        </w:rPr>
        <w:t xml:space="preserve"> و </w:t>
      </w:r>
      <w:r w:rsidR="00FC2FF5">
        <w:rPr>
          <w:rFonts w:hint="cs"/>
          <w:rtl/>
        </w:rPr>
        <w:t xml:space="preserve">محقق </w:t>
      </w:r>
      <w:r>
        <w:rPr>
          <w:rFonts w:hint="cs"/>
          <w:rtl/>
        </w:rPr>
        <w:t>خویی</w:t>
      </w:r>
      <w:r w:rsidR="00F74FD2">
        <w:rPr>
          <w:rStyle w:val="FootnoteReference"/>
          <w:rtl/>
        </w:rPr>
        <w:footnoteReference w:id="7"/>
      </w:r>
      <w:r>
        <w:rPr>
          <w:rFonts w:hint="cs"/>
          <w:rtl/>
        </w:rPr>
        <w:t xml:space="preserve"> رحمهم الله قائل به این قول هستند. </w:t>
      </w:r>
    </w:p>
    <w:p w14:paraId="15B67A64" w14:textId="77777777" w:rsidR="0055176D" w:rsidRDefault="0055176D" w:rsidP="0055176D">
      <w:pPr>
        <w:rPr>
          <w:rtl/>
        </w:rPr>
      </w:pPr>
      <w:r>
        <w:rPr>
          <w:rFonts w:hint="cs"/>
          <w:rtl/>
        </w:rPr>
        <w:t>قول دوم: خطاب عام در صورت اتصال مقدم بر خطاب مطلق می‌شود ولی در صورت انفصال با هم تعارض می‌کنند.</w:t>
      </w:r>
    </w:p>
    <w:p w14:paraId="14821DD4" w14:textId="77777777" w:rsidR="0055176D" w:rsidRDefault="0055176D" w:rsidP="00FC2FF5">
      <w:pPr>
        <w:rPr>
          <w:rtl/>
        </w:rPr>
      </w:pPr>
      <w:r>
        <w:rPr>
          <w:rFonts w:hint="cs"/>
          <w:rtl/>
        </w:rPr>
        <w:t>مرحوم آخوند رحمه الله قائل به این قول است</w:t>
      </w:r>
      <w:r w:rsidR="00061152">
        <w:rPr>
          <w:rFonts w:hint="cs"/>
          <w:rtl/>
        </w:rPr>
        <w:t>.</w:t>
      </w:r>
    </w:p>
    <w:p w14:paraId="5EBF1D23" w14:textId="77777777" w:rsidR="009761D0" w:rsidRPr="0055176D" w:rsidRDefault="0055176D" w:rsidP="00224A0C">
      <w:pPr>
        <w:rPr>
          <w:u w:val="words"/>
          <w:rtl/>
        </w:rPr>
      </w:pPr>
      <w:r>
        <w:rPr>
          <w:rFonts w:hint="cs"/>
          <w:rtl/>
        </w:rPr>
        <w:t>قول سوم: خطاب عام مطلقا بر خطاب مطلق مقدم نمی‌شود.</w:t>
      </w:r>
    </w:p>
    <w:p w14:paraId="64CDC0B9" w14:textId="77777777" w:rsidR="006424AA" w:rsidRDefault="006424AA" w:rsidP="00F9063E">
      <w:pPr>
        <w:rPr>
          <w:rtl/>
        </w:rPr>
      </w:pPr>
      <w:r>
        <w:rPr>
          <w:rFonts w:hint="cs"/>
          <w:rtl/>
        </w:rPr>
        <w:t xml:space="preserve">ما </w:t>
      </w:r>
      <w:r w:rsidR="0055176D">
        <w:rPr>
          <w:rFonts w:hint="cs"/>
          <w:rtl/>
        </w:rPr>
        <w:t xml:space="preserve">این قول را اختیار کردیم و </w:t>
      </w:r>
      <w:r>
        <w:rPr>
          <w:rFonts w:hint="cs"/>
          <w:rtl/>
        </w:rPr>
        <w:t xml:space="preserve">گفتیم در فرض اتصال نیز </w:t>
      </w:r>
      <w:r w:rsidR="0055176D">
        <w:rPr>
          <w:rFonts w:hint="cs"/>
          <w:rtl/>
        </w:rPr>
        <w:t>خطاب عام مقدم بر خطاب مطلق نمی‌شود، چون ممکن است</w:t>
      </w:r>
      <w:r>
        <w:rPr>
          <w:rFonts w:hint="cs"/>
          <w:rtl/>
        </w:rPr>
        <w:t xml:space="preserve"> </w:t>
      </w:r>
      <w:r w:rsidR="0055176D">
        <w:rPr>
          <w:rFonts w:hint="cs"/>
          <w:rtl/>
        </w:rPr>
        <w:t xml:space="preserve">«لاتکرم الفاسق» در خطاب </w:t>
      </w:r>
      <w:r>
        <w:rPr>
          <w:rFonts w:hint="cs"/>
          <w:rtl/>
        </w:rPr>
        <w:t>«اکرم کل عالم و لاتکرم الفاسق» تبصره بر «</w:t>
      </w:r>
      <w:r w:rsidR="0055176D">
        <w:rPr>
          <w:rFonts w:hint="cs"/>
          <w:rtl/>
        </w:rPr>
        <w:t>اکرم کل عالم</w:t>
      </w:r>
      <w:r>
        <w:rPr>
          <w:rFonts w:hint="cs"/>
          <w:rtl/>
        </w:rPr>
        <w:t>» باشد</w:t>
      </w:r>
      <w:r w:rsidR="0055176D">
        <w:rPr>
          <w:rFonts w:hint="cs"/>
          <w:rtl/>
        </w:rPr>
        <w:t xml:space="preserve"> و لذا مراد مولی اکرام عالم عادل باشد</w:t>
      </w:r>
      <w:r>
        <w:rPr>
          <w:rFonts w:hint="cs"/>
          <w:rtl/>
        </w:rPr>
        <w:t>، ا</w:t>
      </w:r>
      <w:r w:rsidR="0055176D">
        <w:rPr>
          <w:rFonts w:hint="cs"/>
          <w:rtl/>
        </w:rPr>
        <w:t>لبته مقدمات حکمت در آن جاری نمی‌</w:t>
      </w:r>
      <w:r>
        <w:rPr>
          <w:rFonts w:hint="cs"/>
          <w:rtl/>
        </w:rPr>
        <w:t>شود و لکن وجود این مطلق تصوری در کنار «</w:t>
      </w:r>
      <w:r w:rsidR="0055176D">
        <w:rPr>
          <w:rFonts w:hint="cs"/>
          <w:rtl/>
        </w:rPr>
        <w:t>اکرم کل عالم</w:t>
      </w:r>
      <w:r>
        <w:rPr>
          <w:rFonts w:hint="cs"/>
          <w:rtl/>
        </w:rPr>
        <w:t xml:space="preserve">» صلاحیت دارد که مولی اعتماد به </w:t>
      </w:r>
      <w:r w:rsidR="0055176D">
        <w:rPr>
          <w:rFonts w:hint="cs"/>
          <w:rtl/>
        </w:rPr>
        <w:t xml:space="preserve">آن کند لذا </w:t>
      </w:r>
      <w:r w:rsidR="00F9063E">
        <w:rPr>
          <w:rFonts w:hint="cs"/>
          <w:rtl/>
        </w:rPr>
        <w:t xml:space="preserve">آن ما یصلح للقرینیة است و موجب اجمال خطاب عام می‌شود </w:t>
      </w:r>
      <w:r>
        <w:rPr>
          <w:rFonts w:hint="cs"/>
          <w:rtl/>
        </w:rPr>
        <w:t xml:space="preserve">و </w:t>
      </w:r>
      <w:r w:rsidR="00F9063E">
        <w:rPr>
          <w:rFonts w:hint="cs"/>
          <w:rtl/>
        </w:rPr>
        <w:t xml:space="preserve">با وجود آن </w:t>
      </w:r>
      <w:r w:rsidR="00FC2FF5">
        <w:rPr>
          <w:rFonts w:hint="cs"/>
          <w:rtl/>
        </w:rPr>
        <w:t>ن</w:t>
      </w:r>
      <w:r>
        <w:rPr>
          <w:rFonts w:hint="cs"/>
          <w:rtl/>
        </w:rPr>
        <w:t>می توان احراز کرد که مدلول جدی خطاب عام</w:t>
      </w:r>
      <w:r w:rsidR="00FC2FF5">
        <w:rPr>
          <w:rFonts w:hint="cs"/>
          <w:rtl/>
        </w:rPr>
        <w:t>،</w:t>
      </w:r>
      <w:r>
        <w:rPr>
          <w:rFonts w:hint="cs"/>
          <w:rtl/>
        </w:rPr>
        <w:t xml:space="preserve"> عموم است. </w:t>
      </w:r>
    </w:p>
    <w:p w14:paraId="44676075" w14:textId="77777777" w:rsidR="005D6E4D" w:rsidRDefault="005D6E4D" w:rsidP="00FC2FF5">
      <w:pPr>
        <w:rPr>
          <w:rtl/>
        </w:rPr>
      </w:pPr>
      <w:r>
        <w:rPr>
          <w:rFonts w:hint="cs"/>
          <w:rtl/>
        </w:rPr>
        <w:t>محقق خویی رحمه الله قول اول را به مرحوم آخوند رحمه الله نسبت می‌دهد ولی این نسبت ولو با عبارت مرحوم آخوند رحمه الله در مقام تنافی نداشته باشد ولی با مطلبی که ایشان در بحث ترجیح ظهور عموم بر اطلاق بیان کردند منافات دارد.</w:t>
      </w:r>
    </w:p>
    <w:p w14:paraId="4CEC4DE2" w14:textId="77777777" w:rsidR="006424AA" w:rsidRDefault="005D6E4D" w:rsidP="00733757">
      <w:pPr>
        <w:rPr>
          <w:rtl/>
        </w:rPr>
      </w:pPr>
      <w:r>
        <w:rPr>
          <w:rFonts w:hint="cs"/>
          <w:rtl/>
        </w:rPr>
        <w:t>اشکال به محقق خویی رحمه الله این است که شما تقدیم خطاب عام بر خطاب مطلق را قبول دارید و لذا عموم خطاب «</w:t>
      </w:r>
      <w:r w:rsidRPr="001533CB">
        <w:rPr>
          <w:rFonts w:ascii="NoorLotus" w:hAnsi="NoorLotus"/>
          <w:sz w:val="28"/>
          <w:rtl/>
        </w:rPr>
        <w:t>کل ماء بئر واسع لایفسده شیء</w:t>
      </w:r>
      <w:r>
        <w:rPr>
          <w:rFonts w:hint="cs"/>
          <w:rtl/>
        </w:rPr>
        <w:t>» را بر اطلاق مفهوم خطاب «</w:t>
      </w:r>
      <w:r>
        <w:rPr>
          <w:rFonts w:ascii="NoorLotus" w:hAnsi="NoorLotus"/>
          <w:sz w:val="28"/>
          <w:rtl/>
        </w:rPr>
        <w:t>اذا ب</w:t>
      </w:r>
      <w:r w:rsidR="00645F72">
        <w:rPr>
          <w:rFonts w:ascii="NoorLotus" w:hAnsi="NoorLotus" w:hint="cs"/>
          <w:sz w:val="28"/>
          <w:rtl/>
        </w:rPr>
        <w:t>ل</w:t>
      </w:r>
      <w:r>
        <w:rPr>
          <w:rFonts w:ascii="NoorLotus" w:hAnsi="NoorLotus"/>
          <w:sz w:val="28"/>
          <w:rtl/>
        </w:rPr>
        <w:t>غ الماء قدر کر لاینجسه شیء</w:t>
      </w:r>
      <w:r w:rsidR="00733757">
        <w:rPr>
          <w:rFonts w:hint="cs"/>
          <w:rtl/>
        </w:rPr>
        <w:t>» مقدم می‌کنی</w:t>
      </w:r>
      <w:r>
        <w:rPr>
          <w:rFonts w:hint="cs"/>
          <w:rtl/>
        </w:rPr>
        <w:t xml:space="preserve">د، </w:t>
      </w:r>
      <w:r w:rsidR="006424AA">
        <w:rPr>
          <w:rFonts w:hint="cs"/>
          <w:rtl/>
        </w:rPr>
        <w:t xml:space="preserve">چون ظهور </w:t>
      </w:r>
      <w:r>
        <w:rPr>
          <w:rFonts w:hint="cs"/>
          <w:rtl/>
        </w:rPr>
        <w:t>عام ظهور بیانی است و ظهور اطلاق</w:t>
      </w:r>
      <w:r w:rsidR="006424AA">
        <w:rPr>
          <w:rFonts w:hint="cs"/>
          <w:rtl/>
        </w:rPr>
        <w:t xml:space="preserve"> ظهور سکوتی</w:t>
      </w:r>
      <w:r>
        <w:rPr>
          <w:rFonts w:hint="cs"/>
          <w:rtl/>
        </w:rPr>
        <w:t xml:space="preserve"> و لابیانی است. در عین حال در مقام</w:t>
      </w:r>
      <w:r w:rsidR="00733757">
        <w:rPr>
          <w:rFonts w:hint="cs"/>
          <w:rtl/>
        </w:rPr>
        <w:t xml:space="preserve"> فرمودی</w:t>
      </w:r>
      <w:r>
        <w:rPr>
          <w:rFonts w:hint="cs"/>
          <w:rtl/>
        </w:rPr>
        <w:t>د: تفصیل مرحوم آخوند رحمه الله در مقام صحیح نیست و باید تفصیل داد بین این که</w:t>
      </w:r>
      <w:r w:rsidR="006424AA">
        <w:rPr>
          <w:rFonts w:hint="cs"/>
          <w:rtl/>
        </w:rPr>
        <w:t xml:space="preserve"> گاهی مفهوم ولو نسبتش با</w:t>
      </w:r>
      <w:r>
        <w:rPr>
          <w:rFonts w:hint="cs"/>
          <w:rtl/>
        </w:rPr>
        <w:t xml:space="preserve"> خطاب عام،</w:t>
      </w:r>
      <w:r w:rsidR="006424AA">
        <w:rPr>
          <w:rFonts w:hint="cs"/>
          <w:rtl/>
        </w:rPr>
        <w:t xml:space="preserve"> عموم من وجه است ولی حاکم بر عموم عام است و اطلاق آن مقدم می شود مثل</w:t>
      </w:r>
      <w:r>
        <w:rPr>
          <w:rFonts w:hint="cs"/>
          <w:rtl/>
        </w:rPr>
        <w:t>:</w:t>
      </w:r>
      <w:r w:rsidR="006424AA">
        <w:rPr>
          <w:rFonts w:hint="cs"/>
          <w:rtl/>
        </w:rPr>
        <w:t xml:space="preserve"> «</w:t>
      </w:r>
      <w:r w:rsidRPr="001533CB">
        <w:rPr>
          <w:rFonts w:ascii="NoorLotus" w:hAnsi="NoorLotus"/>
          <w:sz w:val="28"/>
          <w:rtl/>
        </w:rPr>
        <w:t xml:space="preserve">ان </w:t>
      </w:r>
      <w:r>
        <w:rPr>
          <w:rFonts w:ascii="NoorLotus" w:hAnsi="NoorLotus"/>
          <w:sz w:val="28"/>
          <w:rtl/>
        </w:rPr>
        <w:t>جاءکم فاسق بنبأ فتبینوا</w:t>
      </w:r>
      <w:r w:rsidR="006424AA">
        <w:rPr>
          <w:rFonts w:hint="cs"/>
          <w:rtl/>
        </w:rPr>
        <w:t>» که مفهوم مخالف آن «</w:t>
      </w:r>
      <w:r w:rsidRPr="001533CB">
        <w:rPr>
          <w:rFonts w:ascii="NoorLotus" w:hAnsi="NoorLotus"/>
          <w:sz w:val="28"/>
          <w:rtl/>
        </w:rPr>
        <w:t>النبأ ان لم یجئ به الفاسق فلایجب التبین عنه</w:t>
      </w:r>
      <w:r>
        <w:rPr>
          <w:rFonts w:hint="cs"/>
          <w:rtl/>
        </w:rPr>
        <w:t>» است-</w:t>
      </w:r>
      <w:r w:rsidR="006424AA">
        <w:rPr>
          <w:rFonts w:hint="cs"/>
          <w:rtl/>
        </w:rPr>
        <w:t xml:space="preserve"> ایش</w:t>
      </w:r>
      <w:r>
        <w:rPr>
          <w:rFonts w:hint="cs"/>
          <w:rtl/>
        </w:rPr>
        <w:t xml:space="preserve">ان مفهوم آیه نبأ را قبول دارند- و این مفهوم مطلق است چون </w:t>
      </w:r>
      <w:r w:rsidR="006424AA">
        <w:rPr>
          <w:rFonts w:hint="cs"/>
          <w:rtl/>
        </w:rPr>
        <w:t>ا</w:t>
      </w:r>
      <w:r>
        <w:rPr>
          <w:rFonts w:hint="cs"/>
          <w:rtl/>
        </w:rPr>
        <w:t>طلاق این جمله‌ی شرطیه اقتضاء می‌</w:t>
      </w:r>
      <w:r w:rsidR="006424AA">
        <w:rPr>
          <w:rFonts w:hint="cs"/>
          <w:rtl/>
        </w:rPr>
        <w:t xml:space="preserve">کند که خبر عادل چه در موضوعات و چه در احکام </w:t>
      </w:r>
      <w:r>
        <w:rPr>
          <w:rFonts w:hint="cs"/>
          <w:rtl/>
        </w:rPr>
        <w:t>و چه خبر واحد</w:t>
      </w:r>
      <w:r w:rsidR="006424AA">
        <w:rPr>
          <w:rFonts w:hint="cs"/>
          <w:rtl/>
        </w:rPr>
        <w:t xml:space="preserve"> و چه خبر متعدد حجت ب</w:t>
      </w:r>
      <w:r>
        <w:rPr>
          <w:rFonts w:hint="cs"/>
          <w:rtl/>
        </w:rPr>
        <w:t xml:space="preserve">اشد در مقابل عموم ذیل آیه یعنی </w:t>
      </w:r>
      <w:r>
        <w:rPr>
          <w:rFonts w:ascii="NoorLotus" w:hAnsi="NoorLotus" w:hint="cs"/>
          <w:sz w:val="28"/>
          <w:rtl/>
        </w:rPr>
        <w:t>«</w:t>
      </w:r>
      <w:r w:rsidRPr="001533CB">
        <w:rPr>
          <w:rFonts w:ascii="NoorLotus" w:hAnsi="NoorLotus"/>
          <w:sz w:val="28"/>
          <w:rtl/>
        </w:rPr>
        <w:t>ان تصیبوا قوما بجهالة فتصبحوا علی ما فعلتم نادمین</w:t>
      </w:r>
      <w:r w:rsidR="006424AA">
        <w:rPr>
          <w:rFonts w:hint="cs"/>
          <w:rtl/>
        </w:rPr>
        <w:t xml:space="preserve">» دلالت دارد بر عدم جواز عمل به غیر علم و </w:t>
      </w:r>
      <w:r>
        <w:rPr>
          <w:rFonts w:hint="cs"/>
          <w:rtl/>
        </w:rPr>
        <w:t xml:space="preserve">عمل به </w:t>
      </w:r>
      <w:r w:rsidR="006424AA">
        <w:rPr>
          <w:rFonts w:hint="cs"/>
          <w:rtl/>
        </w:rPr>
        <w:t xml:space="preserve">خبر واحد نیز </w:t>
      </w:r>
      <w:r>
        <w:rPr>
          <w:rFonts w:hint="cs"/>
          <w:rtl/>
        </w:rPr>
        <w:t>از مصادیق عمل به</w:t>
      </w:r>
      <w:r w:rsidR="006424AA">
        <w:rPr>
          <w:rFonts w:hint="cs"/>
          <w:rtl/>
        </w:rPr>
        <w:t xml:space="preserve"> غیر علم است. و این دو در ابتدا </w:t>
      </w:r>
      <w:r w:rsidR="00373D0C">
        <w:rPr>
          <w:rFonts w:hint="cs"/>
          <w:rtl/>
        </w:rPr>
        <w:t>نسبت به عمل به خبر عادل با هم تعارض می کنند، چون مقتضای مفهوم</w:t>
      </w:r>
      <w:r w:rsidR="00733757">
        <w:rPr>
          <w:rFonts w:hint="cs"/>
          <w:rtl/>
        </w:rPr>
        <w:t xml:space="preserve"> صدر،</w:t>
      </w:r>
      <w:r w:rsidR="00373D0C">
        <w:rPr>
          <w:rFonts w:hint="cs"/>
          <w:rtl/>
        </w:rPr>
        <w:t xml:space="preserve"> حجیت آن و مقتضای عموم ذیل عدم حجیت آن است ولی</w:t>
      </w:r>
      <w:r w:rsidR="006424AA">
        <w:rPr>
          <w:rFonts w:hint="cs"/>
          <w:rtl/>
        </w:rPr>
        <w:t xml:space="preserve"> مفهوم صدر حاکم بر عموم ذیل است چون جعل حجیت برای خبر عادل می کند و</w:t>
      </w:r>
      <w:r w:rsidR="00373D0C">
        <w:rPr>
          <w:rFonts w:hint="cs"/>
          <w:rtl/>
        </w:rPr>
        <w:t xml:space="preserve"> جعل حجیت یعنی «جعل و اعتبار</w:t>
      </w:r>
      <w:r w:rsidR="006424AA">
        <w:rPr>
          <w:rFonts w:hint="cs"/>
          <w:rtl/>
        </w:rPr>
        <w:t xml:space="preserve"> خبر العادل علما» و این حاکم</w:t>
      </w:r>
      <w:r w:rsidR="00373D0C">
        <w:rPr>
          <w:rFonts w:hint="cs"/>
          <w:rtl/>
        </w:rPr>
        <w:t xml:space="preserve"> بر عموم است چون مفاد ذیل عدم جواز عمل به غیر علم است و مفاد صدر آیه علم بودن خبر عادل است</w:t>
      </w:r>
      <w:r w:rsidR="00645F72">
        <w:rPr>
          <w:rStyle w:val="FootnoteReference"/>
          <w:rtl/>
        </w:rPr>
        <w:footnoteReference w:id="8"/>
      </w:r>
      <w:r w:rsidR="00373D0C">
        <w:rPr>
          <w:rFonts w:hint="cs"/>
          <w:rtl/>
        </w:rPr>
        <w:t xml:space="preserve">. </w:t>
      </w:r>
    </w:p>
    <w:p w14:paraId="2074A7BA" w14:textId="77777777" w:rsidR="006424AA" w:rsidRDefault="006424AA" w:rsidP="00373D0C">
      <w:pPr>
        <w:rPr>
          <w:rtl/>
        </w:rPr>
      </w:pPr>
      <w:r>
        <w:rPr>
          <w:rFonts w:hint="cs"/>
          <w:rtl/>
        </w:rPr>
        <w:t>و این مثال با مثال</w:t>
      </w:r>
      <w:r w:rsidR="00373D0C">
        <w:rPr>
          <w:rFonts w:hint="cs"/>
          <w:rtl/>
        </w:rPr>
        <w:t xml:space="preserve"> «</w:t>
      </w:r>
      <w:r>
        <w:rPr>
          <w:rFonts w:hint="cs"/>
          <w:rtl/>
        </w:rPr>
        <w:t>ان کان هذه رمانا فلاتاکله لانه حامض» که مفهوم آن</w:t>
      </w:r>
      <w:r w:rsidR="00373D0C">
        <w:rPr>
          <w:rFonts w:hint="cs"/>
          <w:rtl/>
        </w:rPr>
        <w:t xml:space="preserve"> «ان لم یکن رمانا </w:t>
      </w:r>
      <w:r w:rsidR="00373D0C" w:rsidRPr="001533CB">
        <w:rPr>
          <w:rFonts w:ascii="NoorLotus" w:hAnsi="NoorLotus"/>
          <w:sz w:val="28"/>
          <w:rtl/>
        </w:rPr>
        <w:t>فیجوز اکله و لو کان حامضا</w:t>
      </w:r>
      <w:r w:rsidR="00373D0C">
        <w:rPr>
          <w:rFonts w:hint="cs"/>
          <w:rtl/>
        </w:rPr>
        <w:t xml:space="preserve">» است، </w:t>
      </w:r>
      <w:r>
        <w:rPr>
          <w:rFonts w:hint="cs"/>
          <w:rtl/>
        </w:rPr>
        <w:t>و</w:t>
      </w:r>
      <w:r w:rsidR="00373D0C">
        <w:rPr>
          <w:rFonts w:hint="cs"/>
          <w:rtl/>
        </w:rPr>
        <w:t xml:space="preserve"> این مفهوم با عموم «لانه حامض»</w:t>
      </w:r>
      <w:r>
        <w:rPr>
          <w:rFonts w:hint="cs"/>
          <w:rtl/>
        </w:rPr>
        <w:t xml:space="preserve"> </w:t>
      </w:r>
      <w:r w:rsidR="00373D0C">
        <w:rPr>
          <w:rFonts w:hint="cs"/>
          <w:rtl/>
        </w:rPr>
        <w:t xml:space="preserve">که دلالت دارد بر عدم جواز هر چیز حامضی، نسبت به شیء غیر رمان حامض تعارض و تساقط می‌کنند </w:t>
      </w:r>
      <w:r w:rsidR="00630656">
        <w:rPr>
          <w:rFonts w:hint="cs"/>
          <w:rtl/>
        </w:rPr>
        <w:t xml:space="preserve">فرق دارد </w:t>
      </w:r>
      <w:r>
        <w:rPr>
          <w:rFonts w:hint="cs"/>
          <w:rtl/>
        </w:rPr>
        <w:t>چون</w:t>
      </w:r>
      <w:r w:rsidR="00630656">
        <w:rPr>
          <w:rFonts w:hint="cs"/>
          <w:rtl/>
        </w:rPr>
        <w:t xml:space="preserve"> در این مثال</w:t>
      </w:r>
      <w:r>
        <w:rPr>
          <w:rFonts w:hint="cs"/>
          <w:rtl/>
        </w:rPr>
        <w:t xml:space="preserve"> هیچکدام بر دیگری حاکم نیست. </w:t>
      </w:r>
    </w:p>
    <w:p w14:paraId="36534F21" w14:textId="77777777" w:rsidR="00373D0C" w:rsidRDefault="00373D0C" w:rsidP="00061152">
      <w:pPr>
        <w:pStyle w:val="Heading3"/>
        <w:rPr>
          <w:rtl/>
        </w:rPr>
      </w:pPr>
      <w:bookmarkStart w:id="8" w:name="_Toc123373981"/>
      <w:r>
        <w:rPr>
          <w:rFonts w:hint="cs"/>
          <w:rtl/>
        </w:rPr>
        <w:t>بررسی کلام محقق خویی رحمه الله</w:t>
      </w:r>
      <w:bookmarkEnd w:id="8"/>
      <w:r w:rsidR="00EB7BD0">
        <w:rPr>
          <w:rFonts w:hint="cs"/>
          <w:rtl/>
        </w:rPr>
        <w:t xml:space="preserve"> </w:t>
      </w:r>
    </w:p>
    <w:p w14:paraId="350F868C" w14:textId="77777777" w:rsidR="00EB7BD0" w:rsidRDefault="006424AA" w:rsidP="00EB7BD0">
      <w:pPr>
        <w:rPr>
          <w:rtl/>
        </w:rPr>
      </w:pPr>
      <w:r>
        <w:rPr>
          <w:rFonts w:hint="cs"/>
          <w:rtl/>
        </w:rPr>
        <w:t>این کلام</w:t>
      </w:r>
      <w:r w:rsidR="00EB7BD0">
        <w:rPr>
          <w:rFonts w:hint="cs"/>
          <w:rtl/>
        </w:rPr>
        <w:t xml:space="preserve"> ایشان صحیح نیست چون:</w:t>
      </w:r>
    </w:p>
    <w:p w14:paraId="2FA96F5E" w14:textId="77777777" w:rsidR="006424AA" w:rsidRDefault="006424AA" w:rsidP="00EB7BD0">
      <w:pPr>
        <w:rPr>
          <w:rtl/>
        </w:rPr>
      </w:pPr>
      <w:r>
        <w:rPr>
          <w:rFonts w:hint="cs"/>
          <w:rtl/>
        </w:rPr>
        <w:t>اولا: مفهوم صدر آیه بر فرض که «</w:t>
      </w:r>
      <w:r w:rsidR="00EB7BD0" w:rsidRPr="001533CB">
        <w:rPr>
          <w:rFonts w:ascii="NoorLotus" w:hAnsi="NoorLotus"/>
          <w:sz w:val="28"/>
          <w:rtl/>
        </w:rPr>
        <w:t xml:space="preserve">النبأ ان لم </w:t>
      </w:r>
      <w:r w:rsidR="00EB7BD0">
        <w:rPr>
          <w:rFonts w:ascii="NoorLotus" w:hAnsi="NoorLotus"/>
          <w:sz w:val="28"/>
          <w:rtl/>
        </w:rPr>
        <w:t>یجئ به الفاسق فلایجب التبین عنه</w:t>
      </w:r>
      <w:r>
        <w:rPr>
          <w:rFonts w:hint="cs"/>
          <w:rtl/>
        </w:rPr>
        <w:t xml:space="preserve">» باشد </w:t>
      </w:r>
      <w:r w:rsidR="00EB7BD0">
        <w:rPr>
          <w:rFonts w:hint="cs"/>
          <w:rtl/>
        </w:rPr>
        <w:t xml:space="preserve">ولی </w:t>
      </w:r>
      <w:r>
        <w:rPr>
          <w:rFonts w:hint="cs"/>
          <w:rtl/>
        </w:rPr>
        <w:t xml:space="preserve">مفاد </w:t>
      </w:r>
      <w:r w:rsidR="00EB7BD0">
        <w:rPr>
          <w:rFonts w:hint="cs"/>
          <w:rtl/>
        </w:rPr>
        <w:t xml:space="preserve">آن </w:t>
      </w:r>
      <w:r>
        <w:rPr>
          <w:rFonts w:hint="cs"/>
          <w:rtl/>
        </w:rPr>
        <w:t>اعتبار علم برای خبر عادل نیست چون جعل حجیت نه ثبوتا منحصر به جعل</w:t>
      </w:r>
      <w:r w:rsidR="00EB7BD0">
        <w:rPr>
          <w:rFonts w:hint="cs"/>
          <w:rtl/>
        </w:rPr>
        <w:t xml:space="preserve"> علمیت است و نه اثباتا مفاد جعل حجیت جعل علمیت</w:t>
      </w:r>
      <w:r>
        <w:rPr>
          <w:rFonts w:hint="cs"/>
          <w:rtl/>
        </w:rPr>
        <w:t xml:space="preserve"> است</w:t>
      </w:r>
      <w:r w:rsidR="00EB7BD0">
        <w:rPr>
          <w:rFonts w:hint="cs"/>
          <w:rtl/>
        </w:rPr>
        <w:t>.</w:t>
      </w:r>
      <w:r>
        <w:rPr>
          <w:rFonts w:hint="cs"/>
          <w:rtl/>
        </w:rPr>
        <w:t xml:space="preserve"> </w:t>
      </w:r>
    </w:p>
    <w:p w14:paraId="12224012" w14:textId="77777777" w:rsidR="006424AA" w:rsidRDefault="006424AA" w:rsidP="00BD5AD1">
      <w:pPr>
        <w:rPr>
          <w:rtl/>
        </w:rPr>
      </w:pPr>
      <w:r>
        <w:rPr>
          <w:rFonts w:hint="cs"/>
          <w:rtl/>
        </w:rPr>
        <w:t xml:space="preserve">ثانیا: عموم ذیل </w:t>
      </w:r>
      <w:r w:rsidR="00C907E5">
        <w:rPr>
          <w:rFonts w:hint="cs"/>
          <w:rtl/>
        </w:rPr>
        <w:t>ظهور در علم وجدانی دارد</w:t>
      </w:r>
      <w:r>
        <w:rPr>
          <w:rFonts w:hint="cs"/>
          <w:rtl/>
        </w:rPr>
        <w:t xml:space="preserve"> و دلالت دارد بر </w:t>
      </w:r>
      <w:r w:rsidR="00C907E5">
        <w:rPr>
          <w:rFonts w:hint="cs"/>
          <w:rtl/>
        </w:rPr>
        <w:t>عدم جواز به غیر علم وجدانی، و اعتبار علم به واقع برای خبر ثقه آن را علم وجدانی نمی‌کند، و لذا عموم ذیل حجیت خبر عادل</w:t>
      </w:r>
      <w:r w:rsidR="00630656">
        <w:rPr>
          <w:rFonts w:hint="cs"/>
          <w:rtl/>
        </w:rPr>
        <w:t xml:space="preserve"> را</w:t>
      </w:r>
      <w:r w:rsidR="00C907E5">
        <w:rPr>
          <w:rFonts w:hint="cs"/>
          <w:rtl/>
        </w:rPr>
        <w:t xml:space="preserve"> </w:t>
      </w:r>
      <w:r w:rsidR="00BD5AD1">
        <w:rPr>
          <w:rFonts w:hint="cs"/>
          <w:rtl/>
        </w:rPr>
        <w:t xml:space="preserve">نفی می‌کند </w:t>
      </w:r>
      <w:r w:rsidR="00C907E5">
        <w:rPr>
          <w:rFonts w:hint="cs"/>
          <w:rtl/>
        </w:rPr>
        <w:t>گرچه مفاد دلیل جعل حجیت جعل علمیت برای آن باشد</w:t>
      </w:r>
      <w:r w:rsidR="00BD5AD1">
        <w:rPr>
          <w:rFonts w:hint="cs"/>
          <w:rtl/>
        </w:rPr>
        <w:t>.</w:t>
      </w:r>
      <w:r w:rsidR="00C907E5">
        <w:rPr>
          <w:rFonts w:hint="cs"/>
          <w:rtl/>
        </w:rPr>
        <w:t xml:space="preserve"> </w:t>
      </w:r>
    </w:p>
    <w:p w14:paraId="47009AA0" w14:textId="77777777" w:rsidR="00C727DC" w:rsidRDefault="00BD5AD1" w:rsidP="00BD5AD1">
      <w:pPr>
        <w:rPr>
          <w:rtl/>
        </w:rPr>
      </w:pPr>
      <w:r>
        <w:rPr>
          <w:rFonts w:hint="cs"/>
          <w:rtl/>
        </w:rPr>
        <w:t xml:space="preserve">ایشان در ادامه فرمودند: در تعارض عموم خطاب </w:t>
      </w:r>
      <w:r w:rsidR="00C727DC">
        <w:rPr>
          <w:rFonts w:hint="cs"/>
          <w:rtl/>
        </w:rPr>
        <w:t>«</w:t>
      </w:r>
      <w:r w:rsidRPr="001533CB">
        <w:rPr>
          <w:rFonts w:ascii="NoorLotus" w:hAnsi="NoorLotus"/>
          <w:sz w:val="28"/>
          <w:rtl/>
        </w:rPr>
        <w:t>ماء البئر واسع لایفسده شیء</w:t>
      </w:r>
      <w:r w:rsidR="00C727DC">
        <w:rPr>
          <w:rFonts w:hint="cs"/>
          <w:rtl/>
        </w:rPr>
        <w:t>» و</w:t>
      </w:r>
      <w:r>
        <w:rPr>
          <w:rFonts w:hint="cs"/>
          <w:rtl/>
        </w:rPr>
        <w:t xml:space="preserve"> مفهوم خطاب</w:t>
      </w:r>
      <w:r w:rsidR="00C727DC">
        <w:rPr>
          <w:rFonts w:hint="cs"/>
          <w:rtl/>
        </w:rPr>
        <w:t xml:space="preserve"> «</w:t>
      </w:r>
      <w:r w:rsidRPr="001533CB">
        <w:rPr>
          <w:rFonts w:ascii="NoorLotus" w:hAnsi="NoorLotus"/>
          <w:sz w:val="28"/>
          <w:rtl/>
        </w:rPr>
        <w:t>اذا بلغ الماء قدر کر لاینجسه شیء</w:t>
      </w:r>
      <w:r w:rsidR="00C727DC">
        <w:rPr>
          <w:rFonts w:hint="cs"/>
          <w:rtl/>
        </w:rPr>
        <w:t xml:space="preserve">» </w:t>
      </w:r>
      <w:r>
        <w:rPr>
          <w:rFonts w:hint="cs"/>
          <w:rtl/>
        </w:rPr>
        <w:t xml:space="preserve">خطاب عام مقدم بر مفهوم خطاب دوم می‌شود. و وجه تقدیم آن عبارت است از این که اولا: تقدیم اطلاق مفهوم خطاب دوم مستلزم الغاء </w:t>
      </w:r>
      <w:r w:rsidR="00C727DC">
        <w:rPr>
          <w:rFonts w:hint="cs"/>
          <w:rtl/>
        </w:rPr>
        <w:t>عنوان ماء البئر</w:t>
      </w:r>
      <w:r>
        <w:rPr>
          <w:rFonts w:hint="cs"/>
          <w:rtl/>
        </w:rPr>
        <w:t xml:space="preserve"> در خطاب اول است، یعنی </w:t>
      </w:r>
      <w:r w:rsidR="00C727DC">
        <w:rPr>
          <w:rFonts w:hint="cs"/>
          <w:rtl/>
        </w:rPr>
        <w:t xml:space="preserve">لازمه ی آن این است که دیگر عنوان ماء البئر خصوصیت </w:t>
      </w:r>
      <w:r>
        <w:rPr>
          <w:rFonts w:hint="cs"/>
          <w:rtl/>
        </w:rPr>
        <w:t>نداشته باشد و وجهی برای ذکر آن وجود نداشته باشد.</w:t>
      </w:r>
    </w:p>
    <w:p w14:paraId="7D38CCC7" w14:textId="77777777" w:rsidR="006424AA" w:rsidRDefault="00BD5AD1" w:rsidP="00BD5AD1">
      <w:pPr>
        <w:rPr>
          <w:rtl/>
        </w:rPr>
      </w:pPr>
      <w:r>
        <w:rPr>
          <w:rFonts w:hint="cs"/>
          <w:rtl/>
        </w:rPr>
        <w:t>این وجه صحیح نیست چون ممکن است</w:t>
      </w:r>
      <w:r w:rsidR="00C727DC">
        <w:rPr>
          <w:rFonts w:hint="cs"/>
          <w:rtl/>
        </w:rPr>
        <w:t xml:space="preserve"> بیان این عنوان برای دفع توهم حظر باشد چون بعضی</w:t>
      </w:r>
      <w:r>
        <w:rPr>
          <w:rFonts w:hint="cs"/>
          <w:rtl/>
        </w:rPr>
        <w:t xml:space="preserve"> از جمله مشهور فقهاء آب کر راکد را معتصم می‌دانستند ولی آب چاه را ولو کر بود معتصم نمی‌دانستند، و</w:t>
      </w:r>
      <w:r w:rsidR="00C727DC">
        <w:rPr>
          <w:rFonts w:hint="cs"/>
          <w:rtl/>
        </w:rPr>
        <w:t xml:space="preserve"> امام علیه السلام برای دفع توهم حظر</w:t>
      </w:r>
      <w:r>
        <w:rPr>
          <w:rFonts w:hint="cs"/>
          <w:rtl/>
        </w:rPr>
        <w:t xml:space="preserve"> فرمودند: «</w:t>
      </w:r>
      <w:r w:rsidRPr="001533CB">
        <w:rPr>
          <w:rFonts w:ascii="NoorLotus" w:hAnsi="NoorLotus"/>
          <w:sz w:val="28"/>
          <w:rtl/>
        </w:rPr>
        <w:t>ماء البئر واسع لایفسده شیء</w:t>
      </w:r>
      <w:r>
        <w:rPr>
          <w:rFonts w:hint="cs"/>
          <w:rtl/>
        </w:rPr>
        <w:t>»</w:t>
      </w:r>
      <w:r w:rsidR="00C727DC">
        <w:rPr>
          <w:rFonts w:hint="cs"/>
          <w:rtl/>
        </w:rPr>
        <w:t xml:space="preserve"> لذا الغاء عنوان لازم نمی آید. </w:t>
      </w:r>
      <w:r w:rsidR="006424AA">
        <w:rPr>
          <w:rFonts w:hint="cs"/>
          <w:rtl/>
        </w:rPr>
        <w:t xml:space="preserve"> </w:t>
      </w:r>
    </w:p>
    <w:p w14:paraId="0714FAA3" w14:textId="77777777" w:rsidR="00C727DC" w:rsidRDefault="00C727DC" w:rsidP="00B0361C">
      <w:pPr>
        <w:rPr>
          <w:rtl/>
        </w:rPr>
      </w:pPr>
      <w:r>
        <w:rPr>
          <w:rFonts w:hint="cs"/>
          <w:rtl/>
        </w:rPr>
        <w:t>ثانیا:</w:t>
      </w:r>
      <w:r w:rsidR="00BD5AD1">
        <w:rPr>
          <w:rFonts w:hint="cs"/>
          <w:rtl/>
        </w:rPr>
        <w:t xml:space="preserve"> در خطاب عام امام علیه السلام وجه اعتصام ماء البئر را «لان له مادة» بیان کردند</w:t>
      </w:r>
      <w:r>
        <w:rPr>
          <w:rFonts w:hint="cs"/>
          <w:rtl/>
        </w:rPr>
        <w:t xml:space="preserve"> </w:t>
      </w:r>
      <w:r w:rsidR="00BD5AD1">
        <w:rPr>
          <w:rFonts w:hint="cs"/>
          <w:rtl/>
        </w:rPr>
        <w:t>یعنی وجه اعتصام ماء البئر این است که</w:t>
      </w:r>
      <w:r>
        <w:rPr>
          <w:rFonts w:hint="cs"/>
          <w:rtl/>
        </w:rPr>
        <w:t xml:space="preserve"> </w:t>
      </w:r>
      <w:r w:rsidR="00B0361C">
        <w:rPr>
          <w:rFonts w:hint="cs"/>
          <w:rtl/>
        </w:rPr>
        <w:t>آب چاه</w:t>
      </w:r>
      <w:r>
        <w:rPr>
          <w:rFonts w:hint="cs"/>
          <w:rtl/>
        </w:rPr>
        <w:t xml:space="preserve"> </w:t>
      </w:r>
      <w:r w:rsidR="00BD5AD1">
        <w:rPr>
          <w:rFonts w:hint="cs"/>
          <w:rtl/>
        </w:rPr>
        <w:t xml:space="preserve">دارای </w:t>
      </w:r>
      <w:r>
        <w:rPr>
          <w:rFonts w:hint="cs"/>
          <w:rtl/>
        </w:rPr>
        <w:t>ماده</w:t>
      </w:r>
      <w:r w:rsidR="00BD5AD1">
        <w:rPr>
          <w:rFonts w:hint="cs"/>
          <w:rtl/>
        </w:rPr>
        <w:t xml:space="preserve"> است</w:t>
      </w:r>
      <w:r>
        <w:rPr>
          <w:rFonts w:hint="cs"/>
          <w:rtl/>
        </w:rPr>
        <w:t xml:space="preserve"> و آب کر نیاز به ماده ندارد </w:t>
      </w:r>
      <w:r w:rsidR="00BD5AD1">
        <w:rPr>
          <w:rFonts w:hint="cs"/>
          <w:rtl/>
        </w:rPr>
        <w:t xml:space="preserve">لذا «لان له مادة» کالصریح است در این که کر بودن آب چاه مهم نیست </w:t>
      </w:r>
      <w:r w:rsidR="007F173F">
        <w:rPr>
          <w:rFonts w:hint="cs"/>
          <w:rtl/>
        </w:rPr>
        <w:t>بلکه مهم ماده داشتن آن است</w:t>
      </w:r>
      <w:r w:rsidR="00F74FD2">
        <w:rPr>
          <w:rStyle w:val="FootnoteReference"/>
          <w:rtl/>
        </w:rPr>
        <w:footnoteReference w:id="9"/>
      </w:r>
      <w:r w:rsidR="007F173F">
        <w:rPr>
          <w:rFonts w:hint="cs"/>
          <w:rtl/>
        </w:rPr>
        <w:t>.</w:t>
      </w:r>
    </w:p>
    <w:p w14:paraId="4ADFFAEF" w14:textId="77777777" w:rsidR="007F173F" w:rsidRDefault="00C727DC" w:rsidP="00224A0C">
      <w:pPr>
        <w:rPr>
          <w:rtl/>
        </w:rPr>
      </w:pPr>
      <w:r>
        <w:rPr>
          <w:rFonts w:hint="cs"/>
          <w:rtl/>
        </w:rPr>
        <w:t xml:space="preserve">این کلام ایشان متین است و این را قبول داریم. </w:t>
      </w:r>
    </w:p>
    <w:p w14:paraId="0DAA73C0" w14:textId="77777777" w:rsidR="00A667E1" w:rsidRDefault="00A667E1" w:rsidP="008B7770">
      <w:pPr>
        <w:rPr>
          <w:rtl/>
        </w:rPr>
      </w:pPr>
      <w:r>
        <w:rPr>
          <w:rFonts w:hint="cs"/>
          <w:rtl/>
        </w:rPr>
        <w:t xml:space="preserve">بنابراین اشکال ایشان بر صاحب کفایه رحمه الله وارد نیست </w:t>
      </w:r>
      <w:r w:rsidR="00C727DC">
        <w:rPr>
          <w:rFonts w:hint="cs"/>
          <w:rtl/>
        </w:rPr>
        <w:t>چون ایشان مبنای صاحب کفایه در تقدیم عام بر مطلق</w:t>
      </w:r>
      <w:r>
        <w:rPr>
          <w:rFonts w:hint="cs"/>
          <w:rtl/>
        </w:rPr>
        <w:t xml:space="preserve"> </w:t>
      </w:r>
      <w:r>
        <w:rPr>
          <w:rFonts w:ascii="Times New Roman" w:hAnsi="Times New Roman" w:cs="Times New Roman" w:hint="cs"/>
          <w:rtl/>
        </w:rPr>
        <w:t>–</w:t>
      </w:r>
      <w:r>
        <w:rPr>
          <w:rFonts w:hint="cs"/>
          <w:rtl/>
        </w:rPr>
        <w:t>بنابر برداشت ایشان از کلام مرحوم آخوند رحمه الله در مقام-</w:t>
      </w:r>
      <w:r w:rsidR="00C727DC">
        <w:rPr>
          <w:rFonts w:hint="cs"/>
          <w:rtl/>
        </w:rPr>
        <w:t xml:space="preserve"> را پذیرفتند</w:t>
      </w:r>
      <w:r>
        <w:rPr>
          <w:rFonts w:hint="cs"/>
          <w:rtl/>
        </w:rPr>
        <w:t xml:space="preserve"> ولو ما در این مبنا مناقشه کردیم.</w:t>
      </w:r>
      <w:r w:rsidR="00C727DC">
        <w:rPr>
          <w:rFonts w:hint="cs"/>
          <w:rtl/>
        </w:rPr>
        <w:t xml:space="preserve"> </w:t>
      </w:r>
      <w:r w:rsidR="008B7770">
        <w:rPr>
          <w:rFonts w:hint="cs"/>
          <w:rtl/>
        </w:rPr>
        <w:t>مرحوم صاحب کفایه</w:t>
      </w:r>
      <w:r>
        <w:rPr>
          <w:rFonts w:hint="cs"/>
          <w:rtl/>
        </w:rPr>
        <w:t xml:space="preserve"> </w:t>
      </w:r>
      <w:r w:rsidR="008B7770">
        <w:rPr>
          <w:rFonts w:hint="cs"/>
          <w:rtl/>
        </w:rPr>
        <w:t xml:space="preserve">رحمه الله </w:t>
      </w:r>
      <w:r>
        <w:rPr>
          <w:rFonts w:hint="cs"/>
          <w:rtl/>
        </w:rPr>
        <w:t xml:space="preserve">در </w:t>
      </w:r>
      <w:r w:rsidR="008B7770">
        <w:rPr>
          <w:rFonts w:hint="cs"/>
          <w:rtl/>
        </w:rPr>
        <w:t xml:space="preserve">یک </w:t>
      </w:r>
      <w:r>
        <w:rPr>
          <w:rFonts w:hint="cs"/>
          <w:rtl/>
        </w:rPr>
        <w:t xml:space="preserve">عبارت کلی </w:t>
      </w:r>
      <w:r w:rsidR="008B7770">
        <w:rPr>
          <w:rFonts w:hint="cs"/>
          <w:rtl/>
        </w:rPr>
        <w:t xml:space="preserve">فرموده است </w:t>
      </w:r>
      <w:r>
        <w:rPr>
          <w:rFonts w:hint="cs"/>
          <w:rtl/>
        </w:rPr>
        <w:t>«</w:t>
      </w:r>
      <w:r w:rsidRPr="001533CB">
        <w:rPr>
          <w:rFonts w:ascii="NoorLotus" w:hAnsi="NoorLotus"/>
          <w:sz w:val="28"/>
          <w:rtl/>
        </w:rPr>
        <w:t>الا اذا کان احدهما اظهر</w:t>
      </w:r>
      <w:r w:rsidR="008B7770">
        <w:rPr>
          <w:rFonts w:hint="cs"/>
          <w:rtl/>
        </w:rPr>
        <w:t>»</w:t>
      </w:r>
      <w:r>
        <w:rPr>
          <w:rStyle w:val="FootnoteReference"/>
          <w:rtl/>
        </w:rPr>
        <w:footnoteReference w:id="10"/>
      </w:r>
      <w:r>
        <w:rPr>
          <w:rFonts w:hint="cs"/>
          <w:rtl/>
        </w:rPr>
        <w:t xml:space="preserve"> و </w:t>
      </w:r>
      <w:r w:rsidR="008B7770">
        <w:rPr>
          <w:rFonts w:hint="cs"/>
          <w:rtl/>
        </w:rPr>
        <w:t>محقق خویی رحمه الله</w:t>
      </w:r>
      <w:r>
        <w:rPr>
          <w:rFonts w:hint="cs"/>
          <w:rtl/>
        </w:rPr>
        <w:t xml:space="preserve"> وجه اظهریت را در قالب این دو مثال بیان کردند</w:t>
      </w:r>
      <w:r w:rsidR="008B7770">
        <w:rPr>
          <w:rFonts w:hint="cs"/>
          <w:rtl/>
        </w:rPr>
        <w:t xml:space="preserve"> و مطرح کردن این دو به عنوان اشکال بر صاحب کفایه صحیح نیست</w:t>
      </w:r>
      <w:r>
        <w:rPr>
          <w:rFonts w:hint="cs"/>
          <w:rtl/>
        </w:rPr>
        <w:t xml:space="preserve">. </w:t>
      </w:r>
    </w:p>
    <w:p w14:paraId="5F2746D1" w14:textId="77777777" w:rsidR="00A667E1" w:rsidRDefault="00A667E1" w:rsidP="00A667E1">
      <w:pPr>
        <w:pStyle w:val="Heading1"/>
      </w:pPr>
      <w:bookmarkStart w:id="9" w:name="_Toc123373982"/>
      <w:r>
        <w:rPr>
          <w:rFonts w:hint="cs"/>
          <w:rtl/>
        </w:rPr>
        <w:t>الاستثناء المتعقب لجمل مت</w:t>
      </w:r>
      <w:r w:rsidRPr="00A667E1">
        <w:rPr>
          <w:rFonts w:hint="cs"/>
          <w:rtl/>
        </w:rPr>
        <w:t>عددة</w:t>
      </w:r>
      <w:bookmarkEnd w:id="9"/>
    </w:p>
    <w:p w14:paraId="00D4B75E" w14:textId="77777777" w:rsidR="00645F72" w:rsidRDefault="00A667E1" w:rsidP="00645F72">
      <w:pPr>
        <w:rPr>
          <w:rtl/>
        </w:rPr>
      </w:pPr>
      <w:r>
        <w:rPr>
          <w:rFonts w:hint="cs"/>
          <w:rtl/>
        </w:rPr>
        <w:t xml:space="preserve">اگر </w:t>
      </w:r>
      <w:r w:rsidR="00645F72">
        <w:rPr>
          <w:rFonts w:hint="cs"/>
          <w:rtl/>
        </w:rPr>
        <w:t>در یک خطاب بعد از بیان جملات متعدد یک استثناء یا یک قید ذکر شود مثل: «</w:t>
      </w:r>
      <w:r w:rsidR="00645F72" w:rsidRPr="001533CB">
        <w:rPr>
          <w:rFonts w:ascii="NoorLotus" w:hAnsi="NoorLotus"/>
          <w:sz w:val="28"/>
          <w:rtl/>
        </w:rPr>
        <w:t>سلّم علی العلماء و اکرم الهاشمیین و تصدق علی الفقراء الا الفساق منهم</w:t>
      </w:r>
      <w:r w:rsidR="00645F72">
        <w:rPr>
          <w:rFonts w:hint="cs"/>
          <w:rtl/>
        </w:rPr>
        <w:t>»، در این جا در این که</w:t>
      </w:r>
      <w:r w:rsidR="00C727DC">
        <w:rPr>
          <w:rFonts w:hint="cs"/>
          <w:rtl/>
        </w:rPr>
        <w:t xml:space="preserve"> «</w:t>
      </w:r>
      <w:r w:rsidR="00645F72" w:rsidRPr="001533CB">
        <w:rPr>
          <w:rFonts w:ascii="NoorLotus" w:hAnsi="NoorLotus"/>
          <w:sz w:val="28"/>
          <w:rtl/>
        </w:rPr>
        <w:t>الا الفساق منهم</w:t>
      </w:r>
      <w:r w:rsidR="00645F72">
        <w:rPr>
          <w:rFonts w:hint="cs"/>
          <w:rtl/>
        </w:rPr>
        <w:t xml:space="preserve">» استثناء از کدام جمله است چند وجه وجود دارد: </w:t>
      </w:r>
    </w:p>
    <w:p w14:paraId="7B8B32CA" w14:textId="77777777" w:rsidR="00645F72" w:rsidRDefault="00645F72" w:rsidP="00645F72">
      <w:pPr>
        <w:rPr>
          <w:rtl/>
        </w:rPr>
      </w:pPr>
      <w:r>
        <w:rPr>
          <w:rFonts w:hint="cs"/>
          <w:rtl/>
        </w:rPr>
        <w:t>وجه اول: به تمام جملات برمی‌گردد.</w:t>
      </w:r>
    </w:p>
    <w:p w14:paraId="26285E94" w14:textId="77777777" w:rsidR="00645F72" w:rsidRDefault="00645F72" w:rsidP="00645F72">
      <w:pPr>
        <w:rPr>
          <w:rtl/>
        </w:rPr>
      </w:pPr>
      <w:r>
        <w:rPr>
          <w:rFonts w:hint="cs"/>
          <w:rtl/>
        </w:rPr>
        <w:t>وجه دوم: فقط به جمله‌</w:t>
      </w:r>
      <w:r w:rsidR="00C727DC">
        <w:rPr>
          <w:rFonts w:hint="cs"/>
          <w:rtl/>
        </w:rPr>
        <w:t>ی اخیر بر</w:t>
      </w:r>
      <w:r>
        <w:rPr>
          <w:rFonts w:hint="cs"/>
          <w:rtl/>
        </w:rPr>
        <w:t>‌می‌</w:t>
      </w:r>
      <w:r w:rsidR="00C727DC">
        <w:rPr>
          <w:rFonts w:hint="cs"/>
          <w:rtl/>
        </w:rPr>
        <w:t>گردد</w:t>
      </w:r>
      <w:r>
        <w:rPr>
          <w:rFonts w:hint="cs"/>
          <w:rtl/>
        </w:rPr>
        <w:t xml:space="preserve"> و عموم جملات قبل را مختل نمی‌</w:t>
      </w:r>
      <w:r w:rsidR="00C727DC">
        <w:rPr>
          <w:rFonts w:hint="cs"/>
          <w:rtl/>
        </w:rPr>
        <w:t>کند</w:t>
      </w:r>
      <w:r>
        <w:rPr>
          <w:rFonts w:hint="cs"/>
          <w:rtl/>
        </w:rPr>
        <w:t>.</w:t>
      </w:r>
    </w:p>
    <w:p w14:paraId="75C1280F" w14:textId="77777777" w:rsidR="00645F72" w:rsidRDefault="00645F72" w:rsidP="00645F72">
      <w:pPr>
        <w:rPr>
          <w:rtl/>
        </w:rPr>
      </w:pPr>
      <w:r>
        <w:rPr>
          <w:rFonts w:hint="cs"/>
          <w:rtl/>
        </w:rPr>
        <w:t xml:space="preserve">وجه سوم: </w:t>
      </w:r>
      <w:r w:rsidR="00C727DC">
        <w:rPr>
          <w:rFonts w:hint="cs"/>
          <w:rtl/>
        </w:rPr>
        <w:t>قدر متیقن</w:t>
      </w:r>
      <w:r>
        <w:rPr>
          <w:rFonts w:hint="cs"/>
          <w:rtl/>
        </w:rPr>
        <w:t xml:space="preserve"> رجوع به جمله‌ی اخیر است</w:t>
      </w:r>
      <w:r w:rsidR="00C727DC">
        <w:rPr>
          <w:rFonts w:hint="cs"/>
          <w:rtl/>
        </w:rPr>
        <w:t xml:space="preserve"> ل</w:t>
      </w:r>
      <w:r>
        <w:rPr>
          <w:rFonts w:hint="cs"/>
          <w:rtl/>
        </w:rPr>
        <w:t>کن سایر جملات نیز مبتلی به اجمال</w:t>
      </w:r>
      <w:r w:rsidR="00C727DC">
        <w:rPr>
          <w:rFonts w:hint="cs"/>
          <w:rtl/>
        </w:rPr>
        <w:t xml:space="preserve"> می شود. </w:t>
      </w:r>
    </w:p>
    <w:p w14:paraId="0E2AAE8E" w14:textId="77777777" w:rsidR="00C727DC" w:rsidRDefault="00C727DC" w:rsidP="006F6C90">
      <w:r>
        <w:rPr>
          <w:rFonts w:hint="cs"/>
          <w:rtl/>
        </w:rPr>
        <w:t xml:space="preserve">البته بحث اختصاص به استثناء ندارد </w:t>
      </w:r>
      <w:r w:rsidR="00645F72">
        <w:rPr>
          <w:rFonts w:hint="cs"/>
          <w:rtl/>
        </w:rPr>
        <w:t>و اگر ب</w:t>
      </w:r>
      <w:r w:rsidR="006F6C90">
        <w:rPr>
          <w:rFonts w:hint="cs"/>
          <w:rtl/>
        </w:rPr>
        <w:t xml:space="preserve">ه </w:t>
      </w:r>
      <w:r w:rsidR="00645F72">
        <w:rPr>
          <w:rFonts w:hint="cs"/>
          <w:rtl/>
        </w:rPr>
        <w:t>جای آن یک قید دیگر مثل «</w:t>
      </w:r>
      <w:r w:rsidR="00645F72" w:rsidRPr="001533CB">
        <w:rPr>
          <w:rFonts w:ascii="NoorLotus" w:hAnsi="NoorLotus"/>
          <w:sz w:val="28"/>
          <w:rtl/>
        </w:rPr>
        <w:t>سلّم علی العلماء و صل خلفهم ان کانوا عدولا</w:t>
      </w:r>
      <w:r w:rsidR="00645F72">
        <w:rPr>
          <w:rFonts w:hint="cs"/>
          <w:rtl/>
        </w:rPr>
        <w:t xml:space="preserve">» </w:t>
      </w:r>
      <w:r w:rsidR="006F6C90">
        <w:rPr>
          <w:rFonts w:hint="cs"/>
          <w:rtl/>
        </w:rPr>
        <w:t xml:space="preserve">آمده بود </w:t>
      </w:r>
      <w:r w:rsidR="00645F72">
        <w:rPr>
          <w:rFonts w:hint="cs"/>
          <w:rtl/>
        </w:rPr>
        <w:t>نیز نسبت به قید «ان کانوا عدولا»</w:t>
      </w:r>
      <w:r>
        <w:rPr>
          <w:rFonts w:hint="cs"/>
          <w:rtl/>
        </w:rPr>
        <w:t xml:space="preserve"> اختلاف مذکور مطرح است. </w:t>
      </w:r>
    </w:p>
    <w:sectPr w:rsidR="00C727DC" w:rsidSect="00E70A24">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E2536" w14:textId="77777777" w:rsidR="001201E4" w:rsidRDefault="001201E4" w:rsidP="00224A0C">
      <w:pPr>
        <w:spacing w:after="0" w:line="240" w:lineRule="auto"/>
      </w:pPr>
      <w:r>
        <w:separator/>
      </w:r>
    </w:p>
  </w:endnote>
  <w:endnote w:type="continuationSeparator" w:id="0">
    <w:p w14:paraId="275ABF5B" w14:textId="77777777" w:rsidR="001201E4" w:rsidRDefault="001201E4" w:rsidP="0022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Segoe UI Semilight"/>
    <w:panose1 w:val="02000400000000000000"/>
    <w:charset w:val="00"/>
    <w:family w:val="auto"/>
    <w:pitch w:val="variable"/>
    <w:sig w:usb0="00000000"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14:paraId="2B54850C" w14:textId="77777777" w:rsidR="00E70A24" w:rsidRDefault="00F326AA">
        <w:pPr>
          <w:pStyle w:val="Footer"/>
          <w:jc w:val="center"/>
        </w:pPr>
        <w:r>
          <w:fldChar w:fldCharType="begin"/>
        </w:r>
        <w:r>
          <w:instrText xml:space="preserve"> PAGE   \* MERGEFORMAT </w:instrText>
        </w:r>
        <w:r>
          <w:fldChar w:fldCharType="separate"/>
        </w:r>
        <w:r w:rsidR="00E62067">
          <w:rPr>
            <w:noProof/>
            <w:rtl/>
          </w:rPr>
          <w:t>1</w:t>
        </w:r>
        <w:r>
          <w:rPr>
            <w:noProof/>
          </w:rPr>
          <w:fldChar w:fldCharType="end"/>
        </w:r>
      </w:p>
    </w:sdtContent>
  </w:sdt>
  <w:p w14:paraId="6480F2A0" w14:textId="77777777" w:rsidR="00E70A24" w:rsidRDefault="00971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DD15B" w14:textId="77777777" w:rsidR="001201E4" w:rsidRDefault="001201E4" w:rsidP="00224A0C">
      <w:pPr>
        <w:spacing w:after="0" w:line="240" w:lineRule="auto"/>
      </w:pPr>
      <w:r>
        <w:separator/>
      </w:r>
    </w:p>
  </w:footnote>
  <w:footnote w:type="continuationSeparator" w:id="0">
    <w:p w14:paraId="39E6E699" w14:textId="77777777" w:rsidR="001201E4" w:rsidRDefault="001201E4" w:rsidP="00224A0C">
      <w:pPr>
        <w:spacing w:after="0" w:line="240" w:lineRule="auto"/>
      </w:pPr>
      <w:r>
        <w:continuationSeparator/>
      </w:r>
    </w:p>
  </w:footnote>
  <w:footnote w:id="1">
    <w:p w14:paraId="67ABCB3A" w14:textId="77777777" w:rsidR="00061152" w:rsidRDefault="00061152" w:rsidP="00061152">
      <w:pPr>
        <w:pStyle w:val="FootnoteText"/>
        <w:rPr>
          <w:rtl/>
        </w:rPr>
      </w:pPr>
      <w:r>
        <w:rPr>
          <w:rStyle w:val="FootnoteReference"/>
        </w:rPr>
        <w:footnoteRef/>
      </w:r>
      <w:r>
        <w:rPr>
          <w:rtl/>
        </w:rPr>
        <w:t xml:space="preserve"> </w:t>
      </w:r>
      <w:r>
        <w:rPr>
          <w:rFonts w:hint="cs"/>
          <w:rtl/>
        </w:rPr>
        <w:t>کفایة الاصول( طبع آل البیت)، آخوند خراسانی، محمد کاظم بن حسین، ص</w:t>
      </w:r>
      <w:r>
        <w:t>234</w:t>
      </w:r>
      <w:r>
        <w:rPr>
          <w:rFonts w:hint="cs"/>
          <w:rtl/>
        </w:rPr>
        <w:t>.</w:t>
      </w:r>
    </w:p>
  </w:footnote>
  <w:footnote w:id="2">
    <w:p w14:paraId="44A052D3" w14:textId="77777777" w:rsidR="00061152" w:rsidRDefault="00061152" w:rsidP="00061152">
      <w:pPr>
        <w:pStyle w:val="FootnoteText"/>
        <w:rPr>
          <w:rtl/>
        </w:rPr>
      </w:pPr>
      <w:r>
        <w:rPr>
          <w:rStyle w:val="FootnoteReference"/>
        </w:rPr>
        <w:footnoteRef/>
      </w:r>
      <w:r>
        <w:rPr>
          <w:rtl/>
        </w:rPr>
        <w:t xml:space="preserve"> </w:t>
      </w:r>
      <w:r>
        <w:rPr>
          <w:rFonts w:hint="cs"/>
          <w:rtl/>
        </w:rPr>
        <w:t>بحوث فی علم الاصول، صدر، محمد باقر، ج3، ص390.</w:t>
      </w:r>
    </w:p>
  </w:footnote>
  <w:footnote w:id="3">
    <w:p w14:paraId="559651ED" w14:textId="77777777" w:rsidR="00A667E1" w:rsidRDefault="00A667E1">
      <w:pPr>
        <w:pStyle w:val="FootnoteText"/>
        <w:rPr>
          <w:rtl/>
        </w:rPr>
      </w:pPr>
      <w:r>
        <w:rPr>
          <w:rStyle w:val="FootnoteReference"/>
        </w:rPr>
        <w:footnoteRef/>
      </w:r>
      <w:r>
        <w:rPr>
          <w:rtl/>
        </w:rPr>
        <w:t xml:space="preserve"> </w:t>
      </w:r>
      <w:r>
        <w:rPr>
          <w:rFonts w:hint="cs"/>
          <w:rtl/>
        </w:rPr>
        <w:t>کفایة الاصول(طبع آل البیت)، آخوند خراسانی، محمد کاظم بن حسین، ص450.</w:t>
      </w:r>
    </w:p>
  </w:footnote>
  <w:footnote w:id="4">
    <w:p w14:paraId="02D1D2CF" w14:textId="77777777" w:rsidR="00F74FD2" w:rsidRDefault="00F74FD2">
      <w:pPr>
        <w:pStyle w:val="FootnoteText"/>
        <w:rPr>
          <w:rtl/>
        </w:rPr>
      </w:pPr>
      <w:r>
        <w:rPr>
          <w:rStyle w:val="FootnoteReference"/>
        </w:rPr>
        <w:footnoteRef/>
      </w:r>
      <w:r>
        <w:rPr>
          <w:rtl/>
        </w:rPr>
        <w:t xml:space="preserve"> </w:t>
      </w:r>
      <w:r>
        <w:rPr>
          <w:rFonts w:hint="cs"/>
          <w:rtl/>
        </w:rPr>
        <w:t>فرائد الاصول(طبع انتشارات اسلامی)، انصاری، مرتضی بن محمد امین، ج2، ص792.</w:t>
      </w:r>
    </w:p>
  </w:footnote>
  <w:footnote w:id="5">
    <w:p w14:paraId="4690FD48" w14:textId="77777777" w:rsidR="00F74FD2" w:rsidRDefault="00F74FD2">
      <w:pPr>
        <w:pStyle w:val="FootnoteText"/>
        <w:rPr>
          <w:rtl/>
        </w:rPr>
      </w:pPr>
      <w:r>
        <w:rPr>
          <w:rStyle w:val="FootnoteReference"/>
        </w:rPr>
        <w:footnoteRef/>
      </w:r>
      <w:r>
        <w:rPr>
          <w:rtl/>
        </w:rPr>
        <w:t xml:space="preserve"> </w:t>
      </w:r>
      <w:r>
        <w:rPr>
          <w:rFonts w:hint="cs"/>
          <w:rtl/>
        </w:rPr>
        <w:t>فوائد الاصول، نایینی، محمد حسین، ج4، ص730.</w:t>
      </w:r>
    </w:p>
  </w:footnote>
  <w:footnote w:id="6">
    <w:p w14:paraId="435181D5" w14:textId="77777777" w:rsidR="00F74FD2" w:rsidRDefault="00F74FD2">
      <w:pPr>
        <w:pStyle w:val="FootnoteText"/>
      </w:pPr>
      <w:r>
        <w:rPr>
          <w:rStyle w:val="FootnoteReference"/>
        </w:rPr>
        <w:footnoteRef/>
      </w:r>
      <w:r>
        <w:rPr>
          <w:rtl/>
        </w:rPr>
        <w:t xml:space="preserve"> </w:t>
      </w:r>
      <w:r>
        <w:rPr>
          <w:rFonts w:hint="cs"/>
          <w:rtl/>
        </w:rPr>
        <w:t>تنقیح الاصول، امام خمینی، روح الله، ج4، ص489.</w:t>
      </w:r>
    </w:p>
  </w:footnote>
  <w:footnote w:id="7">
    <w:p w14:paraId="28EEAE95" w14:textId="77777777" w:rsidR="00F74FD2" w:rsidRDefault="00F74FD2">
      <w:pPr>
        <w:pStyle w:val="FootnoteText"/>
        <w:rPr>
          <w:rtl/>
        </w:rPr>
      </w:pPr>
      <w:r>
        <w:rPr>
          <w:rStyle w:val="FootnoteReference"/>
        </w:rPr>
        <w:footnoteRef/>
      </w:r>
      <w:r>
        <w:rPr>
          <w:rtl/>
        </w:rPr>
        <w:t xml:space="preserve"> </w:t>
      </w:r>
      <w:r>
        <w:rPr>
          <w:rFonts w:hint="cs"/>
          <w:rtl/>
        </w:rPr>
        <w:t>مصباح الاصول(مباحث حجج و امارات- مکتبة الداوری)، خویی، ابوالقاسم، ج2، ص377</w:t>
      </w:r>
      <w:r w:rsidR="00061152">
        <w:rPr>
          <w:rFonts w:hint="cs"/>
          <w:rtl/>
        </w:rPr>
        <w:t>.</w:t>
      </w:r>
    </w:p>
  </w:footnote>
  <w:footnote w:id="8">
    <w:p w14:paraId="67AC5AAD" w14:textId="77777777" w:rsidR="00645F72" w:rsidRDefault="00645F72">
      <w:pPr>
        <w:pStyle w:val="FootnoteText"/>
      </w:pPr>
      <w:r>
        <w:rPr>
          <w:rStyle w:val="FootnoteReference"/>
        </w:rPr>
        <w:footnoteRef/>
      </w:r>
      <w:r>
        <w:rPr>
          <w:rtl/>
        </w:rPr>
        <w:t xml:space="preserve"> </w:t>
      </w:r>
      <w:r>
        <w:rPr>
          <w:rFonts w:hint="cs"/>
          <w:rtl/>
        </w:rPr>
        <w:t xml:space="preserve">مصباح الاصول(مباحث حجج  و امارات </w:t>
      </w:r>
      <w:r>
        <w:rPr>
          <w:rFonts w:ascii="Times New Roman" w:hAnsi="Times New Roman" w:cs="Times New Roman" w:hint="cs"/>
          <w:rtl/>
        </w:rPr>
        <w:t>–</w:t>
      </w:r>
      <w:r>
        <w:rPr>
          <w:rFonts w:hint="cs"/>
          <w:rtl/>
        </w:rPr>
        <w:t xml:space="preserve"> مکتبة الداوری)، ج1، ص163.</w:t>
      </w:r>
    </w:p>
  </w:footnote>
  <w:footnote w:id="9">
    <w:p w14:paraId="5A1F82CD" w14:textId="77777777" w:rsidR="00F74FD2" w:rsidRDefault="00F74FD2">
      <w:pPr>
        <w:pStyle w:val="FootnoteText"/>
        <w:rPr>
          <w:rtl/>
        </w:rPr>
      </w:pPr>
      <w:r>
        <w:rPr>
          <w:rStyle w:val="FootnoteReference"/>
        </w:rPr>
        <w:footnoteRef/>
      </w:r>
      <w:r>
        <w:rPr>
          <w:rtl/>
        </w:rPr>
        <w:t xml:space="preserve"> </w:t>
      </w:r>
      <w:r>
        <w:rPr>
          <w:rFonts w:hint="cs"/>
          <w:rtl/>
        </w:rPr>
        <w:t>محاضرات فی اصول الفقه(طبع موسسة احیاء آثار السید الخویی)، خویی، ابوالقاسم، ج4، ص454-457.</w:t>
      </w:r>
    </w:p>
  </w:footnote>
  <w:footnote w:id="10">
    <w:p w14:paraId="05E9D827" w14:textId="77777777" w:rsidR="00A667E1" w:rsidRDefault="00A667E1">
      <w:pPr>
        <w:pStyle w:val="FootnoteText"/>
        <w:rPr>
          <w:rtl/>
        </w:rPr>
      </w:pPr>
      <w:r>
        <w:rPr>
          <w:rStyle w:val="FootnoteReference"/>
        </w:rPr>
        <w:footnoteRef/>
      </w:r>
      <w:r>
        <w:rPr>
          <w:rtl/>
        </w:rPr>
        <w:t xml:space="preserve"> </w:t>
      </w:r>
      <w:r>
        <w:rPr>
          <w:rFonts w:hint="cs"/>
          <w:rtl/>
        </w:rPr>
        <w:t>کفایة الاصول( طبع آل البیت)، آخوند خراسانی، محمد کاظم بن حسین، ص</w:t>
      </w:r>
      <w:r>
        <w:t>234</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5689A" w14:textId="77777777" w:rsidR="00E70A24" w:rsidRDefault="00F326AA" w:rsidP="00E70A2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14:paraId="3F4ACE36" w14:textId="77777777" w:rsidR="00E70A24" w:rsidRPr="00C40253" w:rsidRDefault="00F326AA" w:rsidP="00224A0C">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جلسه:6</w:t>
    </w:r>
    <w:r w:rsidR="00224A0C">
      <w:rPr>
        <w:rFonts w:ascii="NoorLotus" w:hAnsi="NoorLotus" w:hint="cs"/>
        <w:sz w:val="18"/>
        <w:szCs w:val="18"/>
        <w:rtl/>
      </w:rPr>
      <w:t>6</w:t>
    </w:r>
    <w:r>
      <w:rPr>
        <w:rFonts w:ascii="NoorLotus" w:hAnsi="NoorLotus"/>
        <w:sz w:val="18"/>
        <w:szCs w:val="18"/>
        <w:rtl/>
      </w:rPr>
      <w:t>(تاریخ</w:t>
    </w:r>
    <w:r>
      <w:rPr>
        <w:rFonts w:ascii="NoorLotus" w:hAnsi="NoorLotus" w:hint="cs"/>
        <w:sz w:val="18"/>
        <w:szCs w:val="18"/>
        <w:rtl/>
      </w:rPr>
      <w:t>:</w:t>
    </w:r>
    <w:r w:rsidR="00224A0C">
      <w:rPr>
        <w:rFonts w:ascii="NoorLotus" w:hAnsi="NoorLotus" w:hint="cs"/>
        <w:sz w:val="18"/>
        <w:szCs w:val="18"/>
        <w:rtl/>
      </w:rPr>
      <w:t>1</w:t>
    </w:r>
    <w:r>
      <w:rPr>
        <w:rFonts w:ascii="NoorLotus" w:hAnsi="NoorLotus" w:hint="cs"/>
        <w:sz w:val="18"/>
        <w:szCs w:val="18"/>
        <w:rtl/>
      </w:rPr>
      <w:t>0</w:t>
    </w:r>
    <w:r>
      <w:rPr>
        <w:rFonts w:ascii="NoorLotus" w:hAnsi="NoorLotus"/>
        <w:sz w:val="18"/>
        <w:szCs w:val="18"/>
        <w:rtl/>
      </w:rPr>
      <w:t>/</w:t>
    </w:r>
    <w:r w:rsidR="00224A0C">
      <w:rPr>
        <w:rFonts w:ascii="NoorLotus" w:hAnsi="NoorLotus" w:hint="cs"/>
        <w:sz w:val="18"/>
        <w:szCs w:val="18"/>
        <w:rtl/>
      </w:rPr>
      <w:t>10</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0C"/>
    <w:rsid w:val="0004091C"/>
    <w:rsid w:val="0005199F"/>
    <w:rsid w:val="00061152"/>
    <w:rsid w:val="00067C4F"/>
    <w:rsid w:val="001201E4"/>
    <w:rsid w:val="00140FF3"/>
    <w:rsid w:val="001A11A0"/>
    <w:rsid w:val="00224A0C"/>
    <w:rsid w:val="002309EE"/>
    <w:rsid w:val="00336593"/>
    <w:rsid w:val="00373D0C"/>
    <w:rsid w:val="00380761"/>
    <w:rsid w:val="0050610B"/>
    <w:rsid w:val="00534E77"/>
    <w:rsid w:val="0055176D"/>
    <w:rsid w:val="005D6E4D"/>
    <w:rsid w:val="00630656"/>
    <w:rsid w:val="006424AA"/>
    <w:rsid w:val="00645F72"/>
    <w:rsid w:val="00675080"/>
    <w:rsid w:val="006F6C90"/>
    <w:rsid w:val="00733757"/>
    <w:rsid w:val="00753019"/>
    <w:rsid w:val="00773EBE"/>
    <w:rsid w:val="007F173F"/>
    <w:rsid w:val="008517BC"/>
    <w:rsid w:val="00855A03"/>
    <w:rsid w:val="008B7770"/>
    <w:rsid w:val="00954E2C"/>
    <w:rsid w:val="0097198D"/>
    <w:rsid w:val="009761D0"/>
    <w:rsid w:val="00A667E1"/>
    <w:rsid w:val="00B0361C"/>
    <w:rsid w:val="00BA17F7"/>
    <w:rsid w:val="00BD5AD1"/>
    <w:rsid w:val="00C727DC"/>
    <w:rsid w:val="00C907E5"/>
    <w:rsid w:val="00CF486A"/>
    <w:rsid w:val="00DC16D5"/>
    <w:rsid w:val="00E62067"/>
    <w:rsid w:val="00EB7BD0"/>
    <w:rsid w:val="00F131DA"/>
    <w:rsid w:val="00F326AA"/>
    <w:rsid w:val="00F65767"/>
    <w:rsid w:val="00F74FD2"/>
    <w:rsid w:val="00F9063E"/>
    <w:rsid w:val="00FC2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6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0C"/>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A667E1"/>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224A0C"/>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224A0C"/>
    <w:pPr>
      <w:keepNext/>
      <w:keepLines/>
      <w:spacing w:before="200" w:after="0"/>
      <w:outlineLvl w:val="2"/>
    </w:pPr>
    <w:rPr>
      <w:rFonts w:asciiTheme="majorHAnsi" w:eastAsiaTheme="majorEastAsia" w:hAnsiTheme="majorHAnsi" w:cstheme="majorBidi"/>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7E1"/>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224A0C"/>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224A0C"/>
    <w:rPr>
      <w:rFonts w:asciiTheme="majorHAnsi" w:eastAsiaTheme="majorEastAsia" w:hAnsiTheme="majorHAnsi" w:cstheme="majorBidi"/>
      <w:b/>
      <w:bCs/>
      <w:color w:val="00B0F0"/>
      <w:sz w:val="28"/>
      <w:szCs w:val="28"/>
      <w:lang w:bidi="fa-IR"/>
    </w:rPr>
  </w:style>
  <w:style w:type="character" w:styleId="Hyperlink">
    <w:name w:val="Hyperlink"/>
    <w:basedOn w:val="DefaultParagraphFont"/>
    <w:uiPriority w:val="99"/>
    <w:unhideWhenUsed/>
    <w:rsid w:val="00224A0C"/>
    <w:rPr>
      <w:color w:val="0563C1"/>
      <w:u w:val="single"/>
    </w:rPr>
  </w:style>
  <w:style w:type="paragraph" w:styleId="TOC2">
    <w:name w:val="toc 2"/>
    <w:basedOn w:val="Normal"/>
    <w:next w:val="Normal"/>
    <w:autoRedefine/>
    <w:uiPriority w:val="39"/>
    <w:unhideWhenUsed/>
    <w:rsid w:val="00224A0C"/>
    <w:pPr>
      <w:spacing w:after="100"/>
      <w:ind w:left="220"/>
    </w:pPr>
  </w:style>
  <w:style w:type="paragraph" w:styleId="FootnoteText">
    <w:name w:val="footnote text"/>
    <w:basedOn w:val="Normal"/>
    <w:link w:val="FootnoteTextChar"/>
    <w:uiPriority w:val="99"/>
    <w:unhideWhenUsed/>
    <w:rsid w:val="00224A0C"/>
    <w:pPr>
      <w:spacing w:after="0" w:line="240" w:lineRule="auto"/>
    </w:pPr>
    <w:rPr>
      <w:sz w:val="20"/>
      <w:szCs w:val="20"/>
    </w:rPr>
  </w:style>
  <w:style w:type="character" w:customStyle="1" w:styleId="FootnoteTextChar">
    <w:name w:val="Footnote Text Char"/>
    <w:basedOn w:val="DefaultParagraphFont"/>
    <w:link w:val="FootnoteText"/>
    <w:uiPriority w:val="99"/>
    <w:rsid w:val="00224A0C"/>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224A0C"/>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224A0C"/>
    <w:rPr>
      <w:vertAlign w:val="superscript"/>
    </w:rPr>
  </w:style>
  <w:style w:type="paragraph" w:styleId="Header">
    <w:name w:val="header"/>
    <w:basedOn w:val="Normal"/>
    <w:link w:val="HeaderChar"/>
    <w:uiPriority w:val="99"/>
    <w:unhideWhenUsed/>
    <w:rsid w:val="0022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0C"/>
    <w:rPr>
      <w:rFonts w:ascii="Calibri" w:eastAsia="Calibri" w:hAnsi="Calibri" w:cs="NoorLotus"/>
      <w:szCs w:val="28"/>
      <w:lang w:bidi="fa-IR"/>
    </w:rPr>
  </w:style>
  <w:style w:type="paragraph" w:styleId="Footer">
    <w:name w:val="footer"/>
    <w:basedOn w:val="Normal"/>
    <w:link w:val="FooterChar"/>
    <w:uiPriority w:val="99"/>
    <w:unhideWhenUsed/>
    <w:rsid w:val="0022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A0C"/>
    <w:rPr>
      <w:rFonts w:ascii="Calibri" w:eastAsia="Calibri" w:hAnsi="Calibri" w:cs="NoorLotus"/>
      <w:szCs w:val="28"/>
      <w:lang w:bidi="fa-IR"/>
    </w:rPr>
  </w:style>
  <w:style w:type="paragraph" w:styleId="TOC3">
    <w:name w:val="toc 3"/>
    <w:basedOn w:val="Normal"/>
    <w:next w:val="Normal"/>
    <w:autoRedefine/>
    <w:uiPriority w:val="39"/>
    <w:unhideWhenUsed/>
    <w:rsid w:val="00224A0C"/>
    <w:pPr>
      <w:spacing w:after="100"/>
      <w:ind w:left="440"/>
    </w:pPr>
  </w:style>
  <w:style w:type="paragraph" w:styleId="TOC1">
    <w:name w:val="toc 1"/>
    <w:basedOn w:val="Normal"/>
    <w:next w:val="Normal"/>
    <w:autoRedefine/>
    <w:uiPriority w:val="39"/>
    <w:unhideWhenUsed/>
    <w:rsid w:val="00224A0C"/>
    <w:pPr>
      <w:spacing w:after="100"/>
    </w:pPr>
  </w:style>
  <w:style w:type="paragraph" w:styleId="NormalWeb">
    <w:name w:val="Normal (Web)"/>
    <w:basedOn w:val="Normal"/>
    <w:uiPriority w:val="99"/>
    <w:unhideWhenUsed/>
    <w:rsid w:val="00224A0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uiPriority w:val="1"/>
    <w:qFormat/>
    <w:rsid w:val="00224A0C"/>
    <w:pPr>
      <w:bidi/>
      <w:spacing w:after="0" w:line="240" w:lineRule="auto"/>
    </w:pPr>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22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0C"/>
    <w:rPr>
      <w:rFonts w:ascii="Tahoma" w:eastAsia="Calibri"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0C"/>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A667E1"/>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224A0C"/>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224A0C"/>
    <w:pPr>
      <w:keepNext/>
      <w:keepLines/>
      <w:spacing w:before="200" w:after="0"/>
      <w:outlineLvl w:val="2"/>
    </w:pPr>
    <w:rPr>
      <w:rFonts w:asciiTheme="majorHAnsi" w:eastAsiaTheme="majorEastAsia" w:hAnsiTheme="majorHAnsi" w:cstheme="majorBidi"/>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7E1"/>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224A0C"/>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224A0C"/>
    <w:rPr>
      <w:rFonts w:asciiTheme="majorHAnsi" w:eastAsiaTheme="majorEastAsia" w:hAnsiTheme="majorHAnsi" w:cstheme="majorBidi"/>
      <w:b/>
      <w:bCs/>
      <w:color w:val="00B0F0"/>
      <w:sz w:val="28"/>
      <w:szCs w:val="28"/>
      <w:lang w:bidi="fa-IR"/>
    </w:rPr>
  </w:style>
  <w:style w:type="character" w:styleId="Hyperlink">
    <w:name w:val="Hyperlink"/>
    <w:basedOn w:val="DefaultParagraphFont"/>
    <w:uiPriority w:val="99"/>
    <w:unhideWhenUsed/>
    <w:rsid w:val="00224A0C"/>
    <w:rPr>
      <w:color w:val="0563C1"/>
      <w:u w:val="single"/>
    </w:rPr>
  </w:style>
  <w:style w:type="paragraph" w:styleId="TOC2">
    <w:name w:val="toc 2"/>
    <w:basedOn w:val="Normal"/>
    <w:next w:val="Normal"/>
    <w:autoRedefine/>
    <w:uiPriority w:val="39"/>
    <w:unhideWhenUsed/>
    <w:rsid w:val="00224A0C"/>
    <w:pPr>
      <w:spacing w:after="100"/>
      <w:ind w:left="220"/>
    </w:pPr>
  </w:style>
  <w:style w:type="paragraph" w:styleId="FootnoteText">
    <w:name w:val="footnote text"/>
    <w:basedOn w:val="Normal"/>
    <w:link w:val="FootnoteTextChar"/>
    <w:uiPriority w:val="99"/>
    <w:unhideWhenUsed/>
    <w:rsid w:val="00224A0C"/>
    <w:pPr>
      <w:spacing w:after="0" w:line="240" w:lineRule="auto"/>
    </w:pPr>
    <w:rPr>
      <w:sz w:val="20"/>
      <w:szCs w:val="20"/>
    </w:rPr>
  </w:style>
  <w:style w:type="character" w:customStyle="1" w:styleId="FootnoteTextChar">
    <w:name w:val="Footnote Text Char"/>
    <w:basedOn w:val="DefaultParagraphFont"/>
    <w:link w:val="FootnoteText"/>
    <w:uiPriority w:val="99"/>
    <w:rsid w:val="00224A0C"/>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224A0C"/>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224A0C"/>
    <w:rPr>
      <w:vertAlign w:val="superscript"/>
    </w:rPr>
  </w:style>
  <w:style w:type="paragraph" w:styleId="Header">
    <w:name w:val="header"/>
    <w:basedOn w:val="Normal"/>
    <w:link w:val="HeaderChar"/>
    <w:uiPriority w:val="99"/>
    <w:unhideWhenUsed/>
    <w:rsid w:val="0022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A0C"/>
    <w:rPr>
      <w:rFonts w:ascii="Calibri" w:eastAsia="Calibri" w:hAnsi="Calibri" w:cs="NoorLotus"/>
      <w:szCs w:val="28"/>
      <w:lang w:bidi="fa-IR"/>
    </w:rPr>
  </w:style>
  <w:style w:type="paragraph" w:styleId="Footer">
    <w:name w:val="footer"/>
    <w:basedOn w:val="Normal"/>
    <w:link w:val="FooterChar"/>
    <w:uiPriority w:val="99"/>
    <w:unhideWhenUsed/>
    <w:rsid w:val="0022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A0C"/>
    <w:rPr>
      <w:rFonts w:ascii="Calibri" w:eastAsia="Calibri" w:hAnsi="Calibri" w:cs="NoorLotus"/>
      <w:szCs w:val="28"/>
      <w:lang w:bidi="fa-IR"/>
    </w:rPr>
  </w:style>
  <w:style w:type="paragraph" w:styleId="TOC3">
    <w:name w:val="toc 3"/>
    <w:basedOn w:val="Normal"/>
    <w:next w:val="Normal"/>
    <w:autoRedefine/>
    <w:uiPriority w:val="39"/>
    <w:unhideWhenUsed/>
    <w:rsid w:val="00224A0C"/>
    <w:pPr>
      <w:spacing w:after="100"/>
      <w:ind w:left="440"/>
    </w:pPr>
  </w:style>
  <w:style w:type="paragraph" w:styleId="TOC1">
    <w:name w:val="toc 1"/>
    <w:basedOn w:val="Normal"/>
    <w:next w:val="Normal"/>
    <w:autoRedefine/>
    <w:uiPriority w:val="39"/>
    <w:unhideWhenUsed/>
    <w:rsid w:val="00224A0C"/>
    <w:pPr>
      <w:spacing w:after="100"/>
    </w:pPr>
  </w:style>
  <w:style w:type="paragraph" w:styleId="NormalWeb">
    <w:name w:val="Normal (Web)"/>
    <w:basedOn w:val="Normal"/>
    <w:uiPriority w:val="99"/>
    <w:unhideWhenUsed/>
    <w:rsid w:val="00224A0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NoSpacing">
    <w:name w:val="No Spacing"/>
    <w:uiPriority w:val="1"/>
    <w:qFormat/>
    <w:rsid w:val="00224A0C"/>
    <w:pPr>
      <w:bidi/>
      <w:spacing w:after="0" w:line="240" w:lineRule="auto"/>
    </w:pPr>
    <w:rPr>
      <w:rFonts w:ascii="Calibri" w:eastAsia="Calibri" w:hAnsi="Calibri" w:cs="NoorLotus"/>
      <w:szCs w:val="28"/>
      <w:lang w:bidi="fa-IR"/>
    </w:rPr>
  </w:style>
  <w:style w:type="paragraph" w:styleId="BalloonText">
    <w:name w:val="Balloon Text"/>
    <w:basedOn w:val="Normal"/>
    <w:link w:val="BalloonTextChar"/>
    <w:uiPriority w:val="99"/>
    <w:semiHidden/>
    <w:unhideWhenUsed/>
    <w:rsid w:val="0022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0C"/>
    <w:rPr>
      <w:rFonts w:ascii="Tahoma" w:eastAsia="Calibri"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7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4AF2-55D4-4819-9929-F470F93E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3</cp:revision>
  <cp:lastPrinted>2022-12-30T19:30:00Z</cp:lastPrinted>
  <dcterms:created xsi:type="dcterms:W3CDTF">2023-01-01T04:55:00Z</dcterms:created>
  <dcterms:modified xsi:type="dcterms:W3CDTF">2023-01-02T11:08:00Z</dcterms:modified>
</cp:coreProperties>
</file>