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hint="cs"/>
          <w:b/>
          <w:bCs/>
          <w:color w:val="FF0000"/>
          <w:sz w:val="32"/>
          <w:szCs w:val="32"/>
          <w:rtl/>
          <w:lang w:bidi="ar-LB"/>
        </w:rPr>
        <w:t xml:space="preserve"> </w:t>
      </w:r>
      <w:r w:rsidR="00A23B96">
        <w:rPr>
          <w:rFonts w:ascii="Lotus Linotype" w:hAnsi="Lotus Linotype" w:cs="Lotus Linotype" w:hint="cs"/>
          <w:b/>
          <w:bCs/>
          <w:color w:val="FF0000"/>
          <w:sz w:val="32"/>
          <w:szCs w:val="32"/>
          <w:rtl/>
          <w:lang w:bidi="ar-LB"/>
        </w:rPr>
        <w:t>69</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700048">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0C07EB" w:rsidRPr="00C6699F">
        <w:rPr>
          <w:rFonts w:ascii="Arabic Typesetting" w:hAnsi="Arabic Typesetting" w:cs="Arabic Typesetting"/>
          <w:b/>
          <w:bCs/>
          <w:color w:val="FF0000"/>
          <w:sz w:val="32"/>
          <w:szCs w:val="32"/>
          <w:rtl/>
          <w:lang w:bidi="ar-LB"/>
        </w:rPr>
        <w:t>الم</w:t>
      </w:r>
      <w:r w:rsidR="000C07EB" w:rsidRPr="00C6699F">
        <w:rPr>
          <w:rFonts w:ascii="Arabic Typesetting" w:hAnsi="Arabic Typesetting" w:cs="Arabic Typesetting" w:hint="cs"/>
          <w:b/>
          <w:bCs/>
          <w:color w:val="FF0000"/>
          <w:sz w:val="32"/>
          <w:szCs w:val="32"/>
          <w:rtl/>
          <w:lang w:bidi="ar-LB"/>
        </w:rPr>
        <w:t>طلق والمقيد</w:t>
      </w:r>
      <w:r w:rsidRPr="00C6699F">
        <w:rPr>
          <w:rFonts w:ascii="Arabic Typesetting" w:hAnsi="Arabic Typesetting" w:cs="Arabic Typesetting"/>
          <w:color w:val="FF0000"/>
          <w:sz w:val="32"/>
          <w:szCs w:val="32"/>
          <w:rtl/>
          <w:lang w:bidi="ar-LB"/>
        </w:rPr>
        <w:t xml:space="preserve"> </w:t>
      </w:r>
      <w:r w:rsidR="00A23B96">
        <w:rPr>
          <w:rFonts w:ascii="Arabic Typesetting" w:hAnsi="Arabic Typesetting" w:cs="Arabic Typesetting" w:hint="cs"/>
          <w:b/>
          <w:bCs/>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700048">
        <w:rPr>
          <w:rFonts w:ascii="Arabic Typesetting" w:hAnsi="Arabic Typesetting" w:cs="Arabic Typesetting" w:hint="cs"/>
          <w:sz w:val="32"/>
          <w:szCs w:val="32"/>
          <w:rtl/>
          <w:lang w:bidi="ar-LB"/>
        </w:rPr>
        <w:t xml:space="preserve"> </w:t>
      </w:r>
      <w:r w:rsidR="00A23B96">
        <w:rPr>
          <w:rFonts w:ascii="Arabic Typesetting" w:hAnsi="Arabic Typesetting" w:cs="Arabic Typesetting" w:hint="cs"/>
          <w:sz w:val="32"/>
          <w:szCs w:val="32"/>
          <w:rtl/>
          <w:lang w:bidi="ar-LB"/>
        </w:rPr>
        <w:t>الإثنين</w:t>
      </w:r>
      <w:r w:rsidR="00700048">
        <w:rPr>
          <w:rFonts w:ascii="Arabic Typesetting" w:hAnsi="Arabic Typesetting" w:cs="Arabic Typesetting" w:hint="cs"/>
          <w:sz w:val="32"/>
          <w:szCs w:val="32"/>
          <w:rtl/>
          <w:lang w:bidi="ar-LB"/>
        </w:rPr>
        <w:t xml:space="preserve">، </w:t>
      </w:r>
      <w:r w:rsidR="00A23B96">
        <w:rPr>
          <w:rFonts w:ascii="Arabic Typesetting" w:hAnsi="Arabic Typesetting" w:cs="Arabic Typesetting" w:hint="cs"/>
          <w:sz w:val="32"/>
          <w:szCs w:val="32"/>
          <w:rtl/>
          <w:lang w:bidi="ar-LB"/>
        </w:rPr>
        <w:t>6</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Pr="00C6699F" w:rsidRDefault="00C02B86" w:rsidP="00202794">
      <w:pPr>
        <w:jc w:val="both"/>
        <w:rPr>
          <w:rFonts w:ascii="Lotus Linotype" w:hAnsi="Lotus Linotype" w:cs="Lotus Linotype"/>
          <w:sz w:val="32"/>
          <w:szCs w:val="32"/>
          <w:rtl/>
          <w:lang w:bidi="ar-LB"/>
        </w:rPr>
      </w:pPr>
    </w:p>
    <w:p w:rsidR="001F0D21" w:rsidRPr="00B975F5" w:rsidRDefault="00A23B96" w:rsidP="00700048">
      <w:pPr>
        <w:jc w:val="both"/>
        <w:rPr>
          <w:rFonts w:ascii="Lotus Linotype" w:hAnsi="Lotus Linotype" w:cs="Lotus Linotype"/>
          <w:b/>
          <w:bCs/>
          <w:sz w:val="32"/>
          <w:szCs w:val="32"/>
          <w:rtl/>
          <w:lang w:bidi="ar-LB"/>
        </w:rPr>
      </w:pPr>
      <w:r w:rsidRPr="00B975F5">
        <w:rPr>
          <w:rFonts w:ascii="Lotus Linotype" w:hAnsi="Lotus Linotype" w:cs="Lotus Linotype" w:hint="cs"/>
          <w:b/>
          <w:bCs/>
          <w:color w:val="FF0000"/>
          <w:sz w:val="32"/>
          <w:szCs w:val="32"/>
          <w:rtl/>
          <w:lang w:bidi="ar-LB"/>
        </w:rPr>
        <w:t>كان الكلام بأنّه إذا كان الخطاب مجملاً:</w:t>
      </w:r>
    </w:p>
    <w:p w:rsidR="00B975F5" w:rsidRPr="00324149" w:rsidRDefault="00324149" w:rsidP="00324149">
      <w:pPr>
        <w:jc w:val="both"/>
        <w:rPr>
          <w:rFonts w:ascii="Lotus Linotype" w:hAnsi="Lotus Linotype" w:cs="Lotus Linotype"/>
          <w:sz w:val="32"/>
          <w:szCs w:val="32"/>
          <w:lang w:bidi="ar-LB"/>
        </w:rPr>
      </w:pPr>
      <w:r>
        <w:rPr>
          <w:rFonts w:ascii="Lotus Linotype" w:hAnsi="Lotus Linotype" w:cs="Lotus Linotype" w:hint="cs"/>
          <w:b/>
          <w:bCs/>
          <w:color w:val="00B050"/>
          <w:sz w:val="32"/>
          <w:szCs w:val="32"/>
          <w:rtl/>
          <w:lang w:bidi="ar-LB"/>
        </w:rPr>
        <w:t xml:space="preserve">1. </w:t>
      </w:r>
      <w:r w:rsidR="0006004B" w:rsidRPr="00324149">
        <w:rPr>
          <w:rFonts w:ascii="Lotus Linotype" w:hAnsi="Lotus Linotype" w:cs="Lotus Linotype" w:hint="cs"/>
          <w:b/>
          <w:bCs/>
          <w:color w:val="00B050"/>
          <w:sz w:val="32"/>
          <w:szCs w:val="32"/>
          <w:rtl/>
          <w:lang w:bidi="ar-LB"/>
        </w:rPr>
        <w:t>فإن كان المراد الاستعماليّ له مردّداً بين معنيين كلٌّ منهما مُحتمل الصدق:</w:t>
      </w:r>
      <w:r w:rsidR="0006004B" w:rsidRPr="00324149">
        <w:rPr>
          <w:rFonts w:ascii="Lotus Linotype" w:hAnsi="Lotus Linotype" w:cs="Lotus Linotype" w:hint="cs"/>
          <w:sz w:val="32"/>
          <w:szCs w:val="32"/>
          <w:rtl/>
          <w:lang w:bidi="ar-LB"/>
        </w:rPr>
        <w:t xml:space="preserve"> </w:t>
      </w:r>
    </w:p>
    <w:p w:rsidR="00B975F5" w:rsidRPr="00324149" w:rsidRDefault="0006004B" w:rsidP="00324149">
      <w:pPr>
        <w:jc w:val="both"/>
        <w:rPr>
          <w:rFonts w:ascii="Lotus Linotype" w:hAnsi="Lotus Linotype" w:cs="Lotus Linotype"/>
          <w:sz w:val="32"/>
          <w:szCs w:val="32"/>
          <w:lang w:bidi="ar-LB"/>
        </w:rPr>
      </w:pPr>
      <w:r w:rsidRPr="00324149">
        <w:rPr>
          <w:rFonts w:ascii="Lotus Linotype" w:hAnsi="Lotus Linotype" w:cs="Lotus Linotype" w:hint="cs"/>
          <w:sz w:val="32"/>
          <w:szCs w:val="32"/>
          <w:rtl/>
          <w:lang w:bidi="ar-LB"/>
        </w:rPr>
        <w:t>فإن كان بين المعنيين قدر متيقن بأن كانت النسبة بينهما الأقل والأكثر يُؤخذ بالمقدار المتيقن</w:t>
      </w:r>
      <w:r w:rsidR="00B975F5" w:rsidRPr="00324149">
        <w:rPr>
          <w:rFonts w:ascii="Lotus Linotype" w:hAnsi="Lotus Linotype" w:cs="Lotus Linotype" w:hint="cs"/>
          <w:sz w:val="32"/>
          <w:szCs w:val="32"/>
          <w:rtl/>
          <w:lang w:bidi="ar-LB"/>
        </w:rPr>
        <w:t>.</w:t>
      </w:r>
    </w:p>
    <w:p w:rsidR="00A23B96" w:rsidRPr="00324149" w:rsidRDefault="0006004B" w:rsidP="00324149">
      <w:pPr>
        <w:jc w:val="both"/>
        <w:rPr>
          <w:rFonts w:ascii="Lotus Linotype" w:hAnsi="Lotus Linotype" w:cs="Lotus Linotype"/>
          <w:sz w:val="32"/>
          <w:szCs w:val="32"/>
          <w:rtl/>
          <w:lang w:bidi="ar-LB"/>
        </w:rPr>
      </w:pPr>
      <w:r w:rsidRPr="00324149">
        <w:rPr>
          <w:rFonts w:ascii="Lotus Linotype" w:hAnsi="Lotus Linotype" w:cs="Lotus Linotype" w:hint="cs"/>
          <w:sz w:val="32"/>
          <w:szCs w:val="32"/>
          <w:rtl/>
          <w:lang w:bidi="ar-LB"/>
        </w:rPr>
        <w:t>وإن كان مردداً بين متباينين في</w:t>
      </w:r>
      <w:r w:rsidR="00B975F5" w:rsidRPr="00324149">
        <w:rPr>
          <w:rFonts w:ascii="Lotus Linotype" w:hAnsi="Lotus Linotype" w:cs="Lotus Linotype" w:hint="cs"/>
          <w:sz w:val="32"/>
          <w:szCs w:val="32"/>
          <w:rtl/>
          <w:lang w:bidi="ar-LB"/>
        </w:rPr>
        <w:t>ُ</w:t>
      </w:r>
      <w:r w:rsidRPr="00324149">
        <w:rPr>
          <w:rFonts w:ascii="Lotus Linotype" w:hAnsi="Lotus Linotype" w:cs="Lotus Linotype" w:hint="cs"/>
          <w:sz w:val="32"/>
          <w:szCs w:val="32"/>
          <w:rtl/>
          <w:lang w:bidi="ar-LB"/>
        </w:rPr>
        <w:t>شكل ذلك حجّة إجمالية، كأن قال: "أكرم زيداً" وتردد بين زيد بن عمرو وزيد بن بكر، فيجب الاحتياط بإكراهما معاً.</w:t>
      </w:r>
    </w:p>
    <w:p w:rsidR="00B975F5" w:rsidRPr="00324149" w:rsidRDefault="00324149" w:rsidP="00324149">
      <w:pPr>
        <w:jc w:val="both"/>
        <w:rPr>
          <w:rFonts w:ascii="Lotus Linotype" w:hAnsi="Lotus Linotype" w:cs="Lotus Linotype"/>
          <w:sz w:val="32"/>
          <w:szCs w:val="32"/>
          <w:lang w:bidi="ar-LB"/>
        </w:rPr>
      </w:pPr>
      <w:r>
        <w:rPr>
          <w:rFonts w:ascii="Lotus Linotype" w:hAnsi="Lotus Linotype" w:cs="Lotus Linotype" w:hint="cs"/>
          <w:b/>
          <w:bCs/>
          <w:color w:val="00B050"/>
          <w:sz w:val="32"/>
          <w:szCs w:val="32"/>
          <w:rtl/>
          <w:lang w:bidi="ar-LB"/>
        </w:rPr>
        <w:t xml:space="preserve">2. </w:t>
      </w:r>
      <w:r w:rsidR="0006004B" w:rsidRPr="00324149">
        <w:rPr>
          <w:rFonts w:ascii="Lotus Linotype" w:hAnsi="Lotus Linotype" w:cs="Lotus Linotype" w:hint="cs"/>
          <w:b/>
          <w:bCs/>
          <w:color w:val="00B050"/>
          <w:sz w:val="32"/>
          <w:szCs w:val="32"/>
          <w:rtl/>
          <w:lang w:bidi="ar-LB"/>
        </w:rPr>
        <w:t>إنما الكلام والإشكال فيما إذا دار الأمر المراد الاستعمالي بين معنيين: أحدهما مقطوع الكذب أو مُبتلى بالمعارض</w:t>
      </w:r>
      <w:r w:rsidR="00B975F5" w:rsidRPr="00324149">
        <w:rPr>
          <w:rFonts w:ascii="Lotus Linotype" w:hAnsi="Lotus Linotype" w:cs="Lotus Linotype" w:hint="cs"/>
          <w:b/>
          <w:bCs/>
          <w:color w:val="00B050"/>
          <w:sz w:val="32"/>
          <w:szCs w:val="32"/>
          <w:rtl/>
          <w:lang w:bidi="ar-LB"/>
        </w:rPr>
        <w:t>:</w:t>
      </w:r>
    </w:p>
    <w:p w:rsidR="00324149" w:rsidRDefault="0006004B" w:rsidP="00324149">
      <w:pPr>
        <w:jc w:val="both"/>
        <w:rPr>
          <w:rFonts w:ascii="Lotus Linotype" w:hAnsi="Lotus Linotype" w:cs="Lotus Linotype" w:hint="cs"/>
          <w:sz w:val="32"/>
          <w:szCs w:val="32"/>
          <w:rtl/>
          <w:lang w:bidi="ar-LB"/>
        </w:rPr>
      </w:pPr>
      <w:r w:rsidRPr="00324149">
        <w:rPr>
          <w:rFonts w:ascii="Lotus Linotype" w:hAnsi="Lotus Linotype" w:cs="Lotus Linotype" w:hint="cs"/>
          <w:sz w:val="32"/>
          <w:szCs w:val="32"/>
          <w:rtl/>
          <w:lang w:bidi="ar-LB"/>
        </w:rPr>
        <w:t>كما لو قال المولى "أكرم زيداً" أو ورد خبر ثقةٍ نقل عن المولى أنّه قال "أكرم زيدا" ودار أمر زيدٍ بين كونه زيد بن عمرو الذي يُحتمل وجوب إكرامه وبين زيد بن بكر الذي نقطع بأنّ المولى لا يأمر بإكرامه أبداً، أو أنّه قد ورد في خطابٍ آخر "لا تكرم زيد بن بكر".</w:t>
      </w:r>
    </w:p>
    <w:p w:rsidR="0006004B" w:rsidRDefault="0006004B" w:rsidP="00324149">
      <w:pPr>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فالمشهور</w:t>
      </w:r>
      <w:r w:rsidR="00B975F5">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على حمل الخطاب المجمل</w:t>
      </w:r>
      <w:r w:rsidR="000B1003">
        <w:rPr>
          <w:rFonts w:ascii="Lotus Linotype" w:hAnsi="Lotus Linotype" w:cs="Lotus Linotype" w:hint="cs"/>
          <w:sz w:val="32"/>
          <w:szCs w:val="32"/>
          <w:rtl/>
          <w:lang w:bidi="ar-LB"/>
        </w:rPr>
        <w:t xml:space="preserve"> على المعنى الأول المحتمل الصدق.</w:t>
      </w:r>
    </w:p>
    <w:p w:rsidR="000B1003" w:rsidRDefault="000B1003" w:rsidP="00DA6E6C">
      <w:pPr>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ولكن نحن</w:t>
      </w:r>
      <w:r w:rsidR="00B975F5">
        <w:rPr>
          <w:rFonts w:ascii="Lotus Linotype" w:hAnsi="Lotus Linotype" w:cs="Lotus Linotype" w:hint="cs"/>
          <w:sz w:val="32"/>
          <w:szCs w:val="32"/>
          <w:rtl/>
          <w:lang w:bidi="ar-LB"/>
        </w:rPr>
        <w:t>:</w:t>
      </w:r>
      <w:r w:rsidRPr="00B975F5">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 xml:space="preserve">لم نُحرز بناء العقلاء على ذلك؛ </w:t>
      </w:r>
      <w:r w:rsidR="00DA6E6C">
        <w:rPr>
          <w:rFonts w:ascii="Lotus Linotype" w:hAnsi="Lotus Linotype" w:cs="Lotus Linotype" w:hint="cs"/>
          <w:sz w:val="32"/>
          <w:szCs w:val="32"/>
          <w:rtl/>
          <w:lang w:bidi="ar-LB"/>
        </w:rPr>
        <w:t xml:space="preserve">فلو أنّ ثقةً أشار إلى إناءٍ ولم ندري هل أشار إلى الإناء الأبيض أو أشار إلى الإناء الأحمر؟ فقال: هذا الإناء نجس، ونحن نعلم بأنّه لو كان مُشيراً إلى الإناء الأحمر وأخبر عن كونه نجساً فقد أخطأ فإنّ الإناء الأحمر طاهر، أو نعلم بأنّه لو أشار إليه فقد أخبر ثقةٌ آخر بأنّ الإناء الأحمر طاهر. فيا تُرى: هل العرف يحمل إخبار هذا الثقة على أنّه قد أخبر بنجاسة الإناء الأبيض ويبني على نجاسته؟ من أين </w:t>
      </w:r>
      <w:r w:rsidR="00DA6E6C">
        <w:rPr>
          <w:rFonts w:ascii="Lotus Linotype" w:hAnsi="Lotus Linotype" w:cs="Lotus Linotype" w:hint="cs"/>
          <w:sz w:val="32"/>
          <w:szCs w:val="32"/>
          <w:rtl/>
          <w:lang w:bidi="ar-LB"/>
        </w:rPr>
        <w:lastRenderedPageBreak/>
        <w:t>ذلك؟ ما دمنا نحتمل أنّ هذا الثقة أخطأ؛ أشار إلى الإناء الأحمر وأخبر عن كونه نجساً ولكنه أخطأ أو تعارض خبره مع خبر الثقة الآخر.</w:t>
      </w:r>
    </w:p>
    <w:p w:rsidR="001324D4" w:rsidRDefault="001324D4" w:rsidP="00DA6E6C">
      <w:pPr>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إن قلت:</w:t>
      </w:r>
      <w:r w:rsidRPr="00B975F5">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إذا ورد في روايةٍ "أكرم زيدا" وورد في روايةٍ أخرى "لا تكرم زيد بن بكر" فلماذا لا نُطبّق عليه ضابط الجمع العرفي الذي ذكره المحقق النائيني حيث قال: نفرض اتصال هذين الخطابين ثم نرى هل العرف يرى بينهما جمعاً عرفياً أم لا؟</w:t>
      </w:r>
      <w:r w:rsidR="004E0BB8">
        <w:rPr>
          <w:rFonts w:ascii="Lotus Linotype" w:hAnsi="Lotus Linotype" w:cs="Lotus Linotype" w:hint="cs"/>
          <w:sz w:val="32"/>
          <w:szCs w:val="32"/>
          <w:rtl/>
          <w:lang w:bidi="ar-LB"/>
        </w:rPr>
        <w:t xml:space="preserve"> فإن رأى بينهما جمعاً عرفياً ففي فرض انفصالهما أيضاً يجمع بينهما كذلك، فهنا نقول: إن صدر أو إن أخبر ثقةٌ أنّ المولى قال "أكرم زيداً ولا تكرم زيد بن بكر" فلا نشكّ في أنّ المراد من زيد الأول هو زيد بن عمرو.</w:t>
      </w:r>
    </w:p>
    <w:p w:rsidR="009072B3" w:rsidRDefault="009072B3" w:rsidP="00DA6E6C">
      <w:pPr>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 xml:space="preserve">نقول: </w:t>
      </w:r>
      <w:r w:rsidRPr="00B975F5">
        <w:rPr>
          <w:rFonts w:ascii="Lotus Linotype" w:hAnsi="Lotus Linotype" w:cs="Lotus Linotype" w:hint="cs"/>
          <w:color w:val="000000" w:themeColor="text1"/>
          <w:sz w:val="32"/>
          <w:szCs w:val="32"/>
          <w:rtl/>
          <w:lang w:bidi="ar-LB"/>
        </w:rPr>
        <w:t xml:space="preserve">نفس </w:t>
      </w:r>
      <w:r>
        <w:rPr>
          <w:rFonts w:ascii="Lotus Linotype" w:hAnsi="Lotus Linotype" w:cs="Lotus Linotype" w:hint="cs"/>
          <w:sz w:val="32"/>
          <w:szCs w:val="32"/>
          <w:rtl/>
          <w:lang w:bidi="ar-LB"/>
        </w:rPr>
        <w:t>الإتصال والعطف قرينة على كون المراد من زيدٍ الأول غير زيدٍ الثاني، وا</w:t>
      </w:r>
      <w:r w:rsidR="005712F4">
        <w:rPr>
          <w:rFonts w:ascii="Lotus Linotype" w:hAnsi="Lotus Linotype" w:cs="Lotus Linotype" w:hint="cs"/>
          <w:sz w:val="32"/>
          <w:szCs w:val="32"/>
          <w:rtl/>
          <w:lang w:bidi="ar-LB"/>
        </w:rPr>
        <w:t xml:space="preserve">لعطف لا يوجد بين خطابين منفصلين، وضابط المحقق النائيني ضابطٌ غالبيٌّ وإلا فقد يكون نفس الإتصال </w:t>
      </w:r>
      <w:r w:rsidR="005712F4" w:rsidRPr="00B975F5">
        <w:rPr>
          <w:rFonts w:ascii="Lotus Linotype" w:hAnsi="Lotus Linotype" w:cs="Lotus Linotype" w:hint="cs"/>
          <w:sz w:val="32"/>
          <w:szCs w:val="32"/>
          <w:rtl/>
          <w:lang w:bidi="ar-LB"/>
        </w:rPr>
        <w:t>قرينة عرفية على تفسير مراد المولى.</w:t>
      </w:r>
      <w:r w:rsidR="00BC0AFE">
        <w:rPr>
          <w:rFonts w:ascii="Lotus Linotype" w:hAnsi="Lotus Linotype" w:cs="Lotus Linotype" w:hint="cs"/>
          <w:sz w:val="32"/>
          <w:szCs w:val="32"/>
          <w:rtl/>
          <w:lang w:bidi="ar-LB"/>
        </w:rPr>
        <w:t xml:space="preserve"> </w:t>
      </w:r>
    </w:p>
    <w:p w:rsidR="005C54F6" w:rsidRDefault="00BC0AFE" w:rsidP="00D10F4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وهكذا الأمر إذا كانت الروايتان مجملتين كما ورد في روايةٍ "الكرّ </w:t>
      </w:r>
      <w:r w:rsidRPr="00B975F5">
        <w:rPr>
          <w:rFonts w:ascii="Lotus Linotype" w:hAnsi="Lotus Linotype" w:cs="Lotus Linotype" w:hint="cs"/>
          <w:sz w:val="32"/>
          <w:szCs w:val="32"/>
          <w:rtl/>
          <w:lang w:bidi="ar-LB"/>
        </w:rPr>
        <w:t>ألفاً وم</w:t>
      </w:r>
      <w:r w:rsidR="00D10F4D" w:rsidRPr="00B975F5">
        <w:rPr>
          <w:rFonts w:ascii="Lotus Linotype" w:hAnsi="Lotus Linotype" w:cs="Lotus Linotype" w:hint="cs"/>
          <w:sz w:val="32"/>
          <w:szCs w:val="32"/>
          <w:rtl/>
          <w:lang w:bidi="ar-LB"/>
        </w:rPr>
        <w:t>ائتا</w:t>
      </w:r>
      <w:r>
        <w:rPr>
          <w:rFonts w:ascii="Lotus Linotype" w:hAnsi="Lotus Linotype" w:cs="Lotus Linotype" w:hint="cs"/>
          <w:sz w:val="32"/>
          <w:szCs w:val="32"/>
          <w:rtl/>
          <w:lang w:bidi="ar-LB"/>
        </w:rPr>
        <w:t xml:space="preserve"> رطل" هكذا في مرسلة بن أبي عمير، وورد في روايةٍ أخرى "الكرُّ ستمائة رطل" كما ورد في صحيحية محمد بن مسلم، والرطل مجمل؛ لا يُعلم أنّ المراد به الرطل المكيّ أو الرطل العراقي الذي هو نصف الرطل المكيّ.</w:t>
      </w:r>
      <w:r w:rsidR="00E11000">
        <w:rPr>
          <w:rFonts w:ascii="Lotus Linotype" w:hAnsi="Lotus Linotype" w:cs="Lotus Linotype" w:hint="cs"/>
          <w:sz w:val="32"/>
          <w:szCs w:val="32"/>
          <w:rtl/>
          <w:lang w:bidi="ar-LB"/>
        </w:rPr>
        <w:t xml:space="preserve"> </w:t>
      </w:r>
    </w:p>
    <w:p w:rsidR="005C54F6" w:rsidRDefault="00E11000" w:rsidP="00DA6E6C">
      <w:pPr>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فقد يُقال:</w:t>
      </w:r>
      <w:r w:rsidRPr="00B975F5">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بأنّ العرف يجمع بينهما ويقول نحمل الخطاب الأول الذي يقول الكرّ ألفٌ وم</w:t>
      </w:r>
      <w:r w:rsidR="00D10F4D">
        <w:rPr>
          <w:rFonts w:ascii="Lotus Linotype" w:hAnsi="Lotus Linotype" w:cs="Lotus Linotype" w:hint="cs"/>
          <w:sz w:val="32"/>
          <w:szCs w:val="32"/>
          <w:rtl/>
          <w:lang w:bidi="ar-LB"/>
        </w:rPr>
        <w:t>ا</w:t>
      </w:r>
      <w:r>
        <w:rPr>
          <w:rFonts w:ascii="Lotus Linotype" w:hAnsi="Lotus Linotype" w:cs="Lotus Linotype" w:hint="cs"/>
          <w:sz w:val="32"/>
          <w:szCs w:val="32"/>
          <w:rtl/>
          <w:lang w:bidi="ar-LB"/>
        </w:rPr>
        <w:t xml:space="preserve">ئة رطل على الرطل العراقي ونحمل الخطاب الثاني الذي يقول الكرّ ستمائة </w:t>
      </w:r>
      <w:r w:rsidR="00AB50CB">
        <w:rPr>
          <w:rFonts w:ascii="Lotus Linotype" w:hAnsi="Lotus Linotype" w:cs="Lotus Linotype" w:hint="cs"/>
          <w:sz w:val="32"/>
          <w:szCs w:val="32"/>
          <w:rtl/>
          <w:lang w:bidi="ar-LB"/>
        </w:rPr>
        <w:t>رطل على الرطل المكيّ  فيتوافقان؛ لأنّ ألف ومائتي رطل عراقي تساوي ستمائة رطل مكي.</w:t>
      </w:r>
      <w:r w:rsidR="005C54F6">
        <w:rPr>
          <w:rFonts w:ascii="Lotus Linotype" w:hAnsi="Lotus Linotype" w:cs="Lotus Linotype" w:hint="cs"/>
          <w:sz w:val="32"/>
          <w:szCs w:val="32"/>
          <w:rtl/>
          <w:lang w:bidi="ar-LB"/>
        </w:rPr>
        <w:t xml:space="preserve"> </w:t>
      </w:r>
    </w:p>
    <w:p w:rsidR="00665D48" w:rsidRDefault="005C54F6" w:rsidP="005C54F6">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يأتي فيه إشكالنا:</w:t>
      </w:r>
      <w:r w:rsidRPr="00B975F5">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من أنّه لم يُحرز بناء العقلاء على ذلك؛ فلعلّ المراد من الرطل فيهما واحد وهو</w:t>
      </w:r>
      <w:r w:rsidR="009F183F">
        <w:rPr>
          <w:rFonts w:ascii="Lotus Linotype" w:hAnsi="Lotus Linotype" w:cs="Lotus Linotype" w:hint="cs"/>
          <w:sz w:val="32"/>
          <w:szCs w:val="32"/>
          <w:rtl/>
          <w:lang w:bidi="ar-LB"/>
        </w:rPr>
        <w:t xml:space="preserve"> الرطل العراقيّ مثلاً فيتعارضان، ولا دليل على لزوم حمل هذين الخطابين المجملين على معنىً يتصادقان فيه.</w:t>
      </w:r>
      <w:r w:rsidR="00665D48">
        <w:rPr>
          <w:rFonts w:ascii="Lotus Linotype" w:hAnsi="Lotus Linotype" w:cs="Lotus Linotype" w:hint="cs"/>
          <w:sz w:val="32"/>
          <w:szCs w:val="32"/>
          <w:rtl/>
          <w:lang w:bidi="ar-LB"/>
        </w:rPr>
        <w:t xml:space="preserve"> نعم، لو علمنا بصدور الخطابين من الشارع وعلمنا بأنّ الشارع لم يكن في مقام التقية في أيّ من الخطابين فيتعيّن هذا الحمل، لكن ما دمنا نحتمل خطأ الراوي في هاتين الروايتين أو في إحداهما أو نحتمل صدور إحداهما عن التقية فلا دليل على هذا الحمل.</w:t>
      </w:r>
    </w:p>
    <w:p w:rsidR="00B975F5" w:rsidRDefault="00B975F5" w:rsidP="005C54F6">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p>
    <w:p w:rsidR="00D10F4D" w:rsidRPr="00B975F5" w:rsidRDefault="00B975F5" w:rsidP="00B975F5">
      <w:pPr>
        <w:tabs>
          <w:tab w:val="left" w:pos="720"/>
          <w:tab w:val="left" w:pos="1440"/>
          <w:tab w:val="left" w:pos="2160"/>
          <w:tab w:val="left" w:pos="2880"/>
          <w:tab w:val="left" w:pos="3600"/>
          <w:tab w:val="left" w:pos="6226"/>
        </w:tabs>
        <w:jc w:val="center"/>
        <w:rPr>
          <w:rFonts w:ascii="Lotus Linotype" w:hAnsi="Lotus Linotype" w:cs="Lotus Linotype"/>
          <w:b/>
          <w:bCs/>
          <w:color w:val="FF0000"/>
          <w:sz w:val="32"/>
          <w:szCs w:val="32"/>
          <w:rtl/>
          <w:lang w:bidi="ar-LB"/>
        </w:rPr>
      </w:pPr>
      <w:r w:rsidRPr="00B975F5">
        <w:rPr>
          <w:rFonts w:ascii="Lotus Linotype" w:hAnsi="Lotus Linotype" w:cs="Lotus Linotype" w:hint="cs"/>
          <w:b/>
          <w:bCs/>
          <w:color w:val="FF0000"/>
          <w:sz w:val="32"/>
          <w:szCs w:val="32"/>
          <w:rtl/>
          <w:lang w:bidi="ar-LB"/>
        </w:rPr>
        <w:t>[كلام البحوث وجوابه]</w:t>
      </w:r>
    </w:p>
    <w:p w:rsidR="00665D48" w:rsidRDefault="00665D48" w:rsidP="00665D48">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في البحوث في الفقه والأصول ذكر</w:t>
      </w:r>
      <w:r w:rsidR="00B975F5">
        <w:rPr>
          <w:rFonts w:ascii="Lotus Linotype" w:hAnsi="Lotus Linotype" w:cs="Lotus Linotype" w:hint="cs"/>
          <w:sz w:val="32"/>
          <w:szCs w:val="32"/>
          <w:rtl/>
          <w:lang w:bidi="ar-LB"/>
        </w:rPr>
        <w:t xml:space="preserve"> </w:t>
      </w:r>
      <w:r w:rsidR="00324149">
        <w:rPr>
          <w:rFonts w:ascii="Lotus Linotype" w:hAnsi="Lotus Linotype" w:cs="Taher" w:hint="cs"/>
          <w:sz w:val="32"/>
          <w:szCs w:val="32"/>
          <w:rtl/>
          <w:lang w:bidi="ar-LB"/>
        </w:rPr>
        <w:t>قدس سره</w:t>
      </w:r>
      <w:r>
        <w:rPr>
          <w:rFonts w:ascii="Lotus Linotype" w:hAnsi="Lotus Linotype" w:cs="Lotus Linotype" w:hint="cs"/>
          <w:sz w:val="32"/>
          <w:szCs w:val="32"/>
          <w:rtl/>
          <w:lang w:bidi="ar-LB"/>
        </w:rPr>
        <w:t xml:space="preserve"> مطلباً مشتركا، ثمّ في الفقه ذكر مطلباً مختصّاً وفي الأصول ذكر مطلباً مختصّاً آخر:</w:t>
      </w:r>
    </w:p>
    <w:p w:rsidR="00B975F5" w:rsidRDefault="00665D48" w:rsidP="005654E7">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أمّا المطلب المشترك بين بحوث الفقه وبحوث الأصول هو:</w:t>
      </w:r>
      <w:r w:rsidRPr="00B975F5">
        <w:rPr>
          <w:rFonts w:ascii="Lotus Linotype" w:hAnsi="Lotus Linotype" w:cs="Lotus Linotype" w:hint="cs"/>
          <w:color w:val="FF0000"/>
          <w:sz w:val="32"/>
          <w:szCs w:val="32"/>
          <w:rtl/>
          <w:lang w:bidi="ar-LB"/>
        </w:rPr>
        <w:t xml:space="preserve"> </w:t>
      </w:r>
    </w:p>
    <w:p w:rsidR="00B975F5" w:rsidRDefault="00665D48" w:rsidP="005654E7">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أنّ لكلٍّ من هاتين الروايتين لازمٌ يكون الخطابُ ظاهراً فيه؛ فقوله: "الكرّ ألفٌ وم</w:t>
      </w:r>
      <w:r w:rsidR="00D10F4D">
        <w:rPr>
          <w:rFonts w:ascii="Lotus Linotype" w:hAnsi="Lotus Linotype" w:cs="Lotus Linotype" w:hint="cs"/>
          <w:sz w:val="32"/>
          <w:szCs w:val="32"/>
          <w:rtl/>
          <w:lang w:bidi="ar-LB"/>
        </w:rPr>
        <w:t>ا</w:t>
      </w:r>
      <w:r>
        <w:rPr>
          <w:rFonts w:ascii="Lotus Linotype" w:hAnsi="Lotus Linotype" w:cs="Lotus Linotype" w:hint="cs"/>
          <w:sz w:val="32"/>
          <w:szCs w:val="32"/>
          <w:rtl/>
          <w:lang w:bidi="ar-LB"/>
        </w:rPr>
        <w:t>ئتا رطل" له لازمٌ، ما هو ذلك اللازم؟ لازم هذا الكلام الذي يقول "الكرّ ألفٌ وم</w:t>
      </w:r>
      <w:r w:rsidR="00D10F4D">
        <w:rPr>
          <w:rFonts w:ascii="Lotus Linotype" w:hAnsi="Lotus Linotype" w:cs="Lotus Linotype" w:hint="cs"/>
          <w:sz w:val="32"/>
          <w:szCs w:val="32"/>
          <w:rtl/>
          <w:lang w:bidi="ar-LB"/>
        </w:rPr>
        <w:t>ا</w:t>
      </w:r>
      <w:r>
        <w:rPr>
          <w:rFonts w:ascii="Lotus Linotype" w:hAnsi="Lotus Linotype" w:cs="Lotus Linotype" w:hint="cs"/>
          <w:sz w:val="32"/>
          <w:szCs w:val="32"/>
          <w:rtl/>
          <w:lang w:bidi="ar-LB"/>
        </w:rPr>
        <w:t xml:space="preserve">ئتا رطل" أنّ ما يقلّ عن ألفٍ ومائتي رطل عراقيٍّ ليس بكُر، لماذا؟ </w:t>
      </w:r>
      <w:r w:rsidR="00BE6604">
        <w:rPr>
          <w:rFonts w:ascii="Lotus Linotype" w:hAnsi="Lotus Linotype" w:cs="Lotus Linotype" w:hint="cs"/>
          <w:sz w:val="32"/>
          <w:szCs w:val="32"/>
          <w:rtl/>
          <w:lang w:bidi="ar-LB"/>
        </w:rPr>
        <w:t>لأنّه سواءً كان المراد: الرطل العراقي أو المكي فما يقلّ عن ألفٍ ومائتي رطل عراقي فهو أقل من المراد الاستعماليّ من هذا الحديث، فهو ليس بكرّ. وما دلّ على أنّ الكر ستمائة رطل له لازمٌ، وهو: أنّ ما يبلغ ستمائة رطل مكيّ فهو كرٌّ لأنّه لو أريد من الرطل الرطل المكي فواضح أنّ ما يبلغ ستمائة رطل مكيّ فهو كرٌّ ولو أُريد ستمائة رطل عراقي فستمائة رطل مكيّ ضعفه فهو كرٌّ على أيّ تقدير، فأخذنا بظهور كلٍّ من هذين الحديثين، وتكون نتيجته كون حدّ الكر: ألف ومائتي رطل عراقي وستمائة رطل مكيّ.</w:t>
      </w:r>
      <w:r w:rsidR="005654E7">
        <w:rPr>
          <w:rFonts w:ascii="Lotus Linotype" w:hAnsi="Lotus Linotype" w:cs="Lotus Linotype"/>
          <w:sz w:val="32"/>
          <w:szCs w:val="32"/>
          <w:rtl/>
          <w:lang w:bidi="ar-LB"/>
        </w:rPr>
        <w:tab/>
      </w:r>
    </w:p>
    <w:p w:rsidR="005654E7" w:rsidRDefault="005654E7" w:rsidP="005654E7">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5654E7">
        <w:rPr>
          <w:rFonts w:ascii="Lotus Linotype" w:hAnsi="Lotus Linotype" w:cs="Lotus Linotype" w:hint="cs"/>
          <w:b/>
          <w:bCs/>
          <w:color w:val="FF0000"/>
          <w:sz w:val="32"/>
          <w:szCs w:val="32"/>
          <w:rtl/>
          <w:lang w:bidi="ar-LB"/>
        </w:rPr>
        <w:t xml:space="preserve">الجواب عن </w:t>
      </w:r>
      <w:r w:rsidRPr="00B975F5">
        <w:rPr>
          <w:rFonts w:ascii="Lotus Linotype" w:hAnsi="Lotus Linotype" w:cs="Lotus Linotype" w:hint="cs"/>
          <w:b/>
          <w:bCs/>
          <w:color w:val="FF0000"/>
          <w:sz w:val="32"/>
          <w:szCs w:val="32"/>
          <w:rtl/>
          <w:lang w:bidi="ar-LB"/>
        </w:rPr>
        <w:t>ذلك في ضمن مثالٍ أذكره:</w:t>
      </w:r>
      <w:r w:rsidRPr="00B975F5">
        <w:rPr>
          <w:rFonts w:ascii="Lotus Linotype" w:hAnsi="Lotus Linotype" w:cs="Lotus Linotype" w:hint="cs"/>
          <w:color w:val="FF0000"/>
          <w:sz w:val="32"/>
          <w:szCs w:val="32"/>
          <w:rtl/>
          <w:lang w:bidi="ar-LB"/>
        </w:rPr>
        <w:t xml:space="preserve"> </w:t>
      </w:r>
    </w:p>
    <w:p w:rsidR="00B975F5" w:rsidRDefault="005654E7" w:rsidP="00D10F4D">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لو قال المولى "أكرم زيدا" ولا ندري</w:t>
      </w:r>
      <w:r w:rsidR="00D10F4D">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هل هو زيد بن عمرو أو زيد بن بكر والمولى لا يأمر بإكرام زيد بن بكر، ولكن لازم أيّ منهما </w:t>
      </w:r>
      <w:r w:rsidR="00D10F4D">
        <w:rPr>
          <w:rFonts w:ascii="Lotus Linotype" w:hAnsi="Lotus Linotype" w:cs="Lotus Linotype" w:hint="cs"/>
          <w:sz w:val="32"/>
          <w:szCs w:val="32"/>
          <w:rtl/>
          <w:lang w:bidi="ar-LB"/>
        </w:rPr>
        <w:t>أن يجب إكرام أستاذهما ولهما أستاذٍ مشترك، يدرسان عند عالمٍ، سواءً كان المراد من "أكرم زيداً"</w:t>
      </w:r>
      <w:r w:rsidR="00B975F5">
        <w:rPr>
          <w:rFonts w:ascii="Lotus Linotype" w:hAnsi="Lotus Linotype" w:cs="Lotus Linotype" w:hint="cs"/>
          <w:sz w:val="32"/>
          <w:szCs w:val="32"/>
          <w:rtl/>
          <w:lang w:bidi="ar-LB"/>
        </w:rPr>
        <w:t>:</w:t>
      </w:r>
    </w:p>
    <w:p w:rsidR="00B975F5" w:rsidRPr="00324149" w:rsidRDefault="00324149" w:rsidP="00324149">
      <w:pPr>
        <w:tabs>
          <w:tab w:val="left" w:pos="720"/>
          <w:tab w:val="left" w:pos="1440"/>
          <w:tab w:val="left" w:pos="2160"/>
          <w:tab w:val="left" w:pos="2880"/>
          <w:tab w:val="left" w:pos="3600"/>
          <w:tab w:val="left" w:pos="6226"/>
        </w:tabs>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 </w:t>
      </w:r>
      <w:r w:rsidR="00D10F4D" w:rsidRPr="00324149">
        <w:rPr>
          <w:rFonts w:ascii="Lotus Linotype" w:hAnsi="Lotus Linotype" w:cs="Lotus Linotype" w:hint="cs"/>
          <w:sz w:val="32"/>
          <w:szCs w:val="32"/>
          <w:rtl/>
          <w:lang w:bidi="ar-LB"/>
        </w:rPr>
        <w:t xml:space="preserve">أكرم زيد بن عمرو فلازمه وجوب إكرام أستاذه بالأولويّة، هذا التلميذ يجب إكرامه فكيف </w:t>
      </w:r>
      <w:r w:rsidR="00226A3F" w:rsidRPr="00324149">
        <w:rPr>
          <w:rFonts w:ascii="Lotus Linotype" w:hAnsi="Lotus Linotype" w:cs="Lotus Linotype" w:hint="cs"/>
          <w:sz w:val="32"/>
          <w:szCs w:val="32"/>
          <w:rtl/>
          <w:lang w:bidi="ar-LB"/>
        </w:rPr>
        <w:t>ب</w:t>
      </w:r>
      <w:r w:rsidR="00D10F4D" w:rsidRPr="00324149">
        <w:rPr>
          <w:rFonts w:ascii="Lotus Linotype" w:hAnsi="Lotus Linotype" w:cs="Lotus Linotype" w:hint="cs"/>
          <w:sz w:val="32"/>
          <w:szCs w:val="32"/>
          <w:rtl/>
          <w:lang w:bidi="ar-LB"/>
        </w:rPr>
        <w:t>أستاذه؟</w:t>
      </w:r>
    </w:p>
    <w:p w:rsidR="00B975F5" w:rsidRPr="00324149" w:rsidRDefault="00324149" w:rsidP="00324149">
      <w:pPr>
        <w:tabs>
          <w:tab w:val="left" w:pos="720"/>
          <w:tab w:val="left" w:pos="1440"/>
          <w:tab w:val="left" w:pos="2160"/>
          <w:tab w:val="left" w:pos="2880"/>
          <w:tab w:val="left" w:pos="3600"/>
          <w:tab w:val="left" w:pos="6226"/>
        </w:tabs>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 </w:t>
      </w:r>
      <w:r w:rsidR="00D10F4D" w:rsidRPr="00324149">
        <w:rPr>
          <w:rFonts w:ascii="Lotus Linotype" w:hAnsi="Lotus Linotype" w:cs="Lotus Linotype" w:hint="cs"/>
          <w:sz w:val="32"/>
          <w:szCs w:val="32"/>
          <w:rtl/>
          <w:lang w:bidi="ar-LB"/>
        </w:rPr>
        <w:t>و</w:t>
      </w:r>
      <w:r w:rsidR="00226A3F" w:rsidRPr="00324149">
        <w:rPr>
          <w:rFonts w:ascii="Lotus Linotype" w:hAnsi="Lotus Linotype" w:cs="Lotus Linotype" w:hint="cs"/>
          <w:sz w:val="32"/>
          <w:szCs w:val="32"/>
          <w:rtl/>
          <w:lang w:bidi="ar-LB"/>
        </w:rPr>
        <w:t>إن كان المراد منه إكرام زيد بن بكر فكذلك.</w:t>
      </w:r>
    </w:p>
    <w:p w:rsidR="00B975F5" w:rsidRPr="00324149" w:rsidRDefault="00226A3F" w:rsidP="00324149">
      <w:pPr>
        <w:tabs>
          <w:tab w:val="left" w:pos="720"/>
          <w:tab w:val="left" w:pos="1440"/>
          <w:tab w:val="left" w:pos="2160"/>
          <w:tab w:val="left" w:pos="2880"/>
          <w:tab w:val="left" w:pos="3600"/>
          <w:tab w:val="left" w:pos="6226"/>
        </w:tabs>
        <w:jc w:val="both"/>
        <w:rPr>
          <w:rFonts w:ascii="Lotus Linotype" w:hAnsi="Lotus Linotype" w:cs="Lotus Linotype"/>
          <w:b/>
          <w:bCs/>
          <w:sz w:val="32"/>
          <w:szCs w:val="32"/>
          <w:rtl/>
          <w:lang w:bidi="ar-LB"/>
        </w:rPr>
      </w:pPr>
      <w:r w:rsidRPr="00324149">
        <w:rPr>
          <w:rFonts w:ascii="Lotus Linotype" w:hAnsi="Lotus Linotype" w:cs="Lotus Linotype" w:hint="cs"/>
          <w:sz w:val="32"/>
          <w:szCs w:val="32"/>
          <w:rtl/>
          <w:lang w:bidi="ar-LB"/>
        </w:rPr>
        <w:t>ف</w:t>
      </w:r>
      <w:r w:rsidR="00B975F5" w:rsidRPr="00324149">
        <w:rPr>
          <w:rFonts w:ascii="Lotus Linotype" w:hAnsi="Lotus Linotype" w:cs="Lotus Linotype" w:hint="cs"/>
          <w:sz w:val="32"/>
          <w:szCs w:val="32"/>
          <w:rtl/>
          <w:lang w:bidi="ar-LB"/>
        </w:rPr>
        <w:t>ل</w:t>
      </w:r>
      <w:r w:rsidRPr="00324149">
        <w:rPr>
          <w:rFonts w:ascii="Lotus Linotype" w:hAnsi="Lotus Linotype" w:cs="Lotus Linotype" w:hint="cs"/>
          <w:sz w:val="32"/>
          <w:szCs w:val="32"/>
          <w:rtl/>
          <w:lang w:bidi="ar-LB"/>
        </w:rPr>
        <w:t xml:space="preserve">كلٍّ من المرادين الاستعماليّين لازمٌ مشترك وهو: وجوب إكرام أستاذهما. </w:t>
      </w:r>
    </w:p>
    <w:p w:rsidR="00D10F4D" w:rsidRPr="00324149" w:rsidRDefault="00226A3F" w:rsidP="00324149">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324149">
        <w:rPr>
          <w:rFonts w:ascii="Lotus Linotype" w:hAnsi="Lotus Linotype" w:cs="Lotus Linotype" w:hint="cs"/>
          <w:b/>
          <w:bCs/>
          <w:color w:val="FF0000"/>
          <w:sz w:val="32"/>
          <w:szCs w:val="32"/>
          <w:rtl/>
          <w:lang w:bidi="ar-LB"/>
        </w:rPr>
        <w:t>فيا تُرى:</w:t>
      </w:r>
      <w:r w:rsidRPr="00324149">
        <w:rPr>
          <w:rFonts w:ascii="Lotus Linotype" w:hAnsi="Lotus Linotype" w:cs="Lotus Linotype" w:hint="cs"/>
          <w:color w:val="FF0000"/>
          <w:sz w:val="32"/>
          <w:szCs w:val="32"/>
          <w:rtl/>
          <w:lang w:bidi="ar-LB"/>
        </w:rPr>
        <w:t xml:space="preserve"> </w:t>
      </w:r>
      <w:r w:rsidRPr="00324149">
        <w:rPr>
          <w:rFonts w:ascii="Lotus Linotype" w:hAnsi="Lotus Linotype" w:cs="Lotus Linotype" w:hint="cs"/>
          <w:sz w:val="32"/>
          <w:szCs w:val="32"/>
          <w:rtl/>
          <w:lang w:bidi="ar-LB"/>
        </w:rPr>
        <w:t xml:space="preserve">هل العرف يأخذ بهذا الظهور المشترك بينما أنّ هذا اللازم المشترك تابع </w:t>
      </w:r>
      <w:r w:rsidR="00135D36" w:rsidRPr="00324149">
        <w:rPr>
          <w:rFonts w:ascii="Lotus Linotype" w:hAnsi="Lotus Linotype" w:cs="Lotus Linotype" w:hint="cs"/>
          <w:sz w:val="32"/>
          <w:szCs w:val="32"/>
          <w:rtl/>
          <w:lang w:bidi="ar-LB"/>
        </w:rPr>
        <w:t>للمدلول المطابقي الذي على أحد الاحتمالين كاذبٌ قطعاً، أي لو كان المراد من "أكرم زيداً" زيد بن بكر فهذا الكلام إمّا لم يصدر من المولى أو صدر منه تقيةً. فأحد المدلولين المطابقين كاذبٌ، فكيف نقول  بحجيّة اللازم المشترك بينه وبين المدلول المطابقيّ الآخر؟</w:t>
      </w:r>
    </w:p>
    <w:p w:rsidR="00B975F5" w:rsidRDefault="00BD6D6C" w:rsidP="00D10F4D">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تقولون</w:t>
      </w:r>
      <w:r w:rsidR="00B975F5">
        <w:rPr>
          <w:rFonts w:ascii="Lotus Linotype" w:hAnsi="Lotus Linotype" w:cs="Lotus Linotype" w:hint="cs"/>
          <w:b/>
          <w:bCs/>
          <w:color w:val="FF0000"/>
          <w:sz w:val="32"/>
          <w:szCs w:val="32"/>
          <w:rtl/>
          <w:lang w:bidi="ar-LB"/>
        </w:rPr>
        <w:t>:</w:t>
      </w:r>
      <w:r>
        <w:rPr>
          <w:rFonts w:ascii="Lotus Linotype" w:hAnsi="Lotus Linotype" w:cs="Lotus Linotype" w:hint="cs"/>
          <w:sz w:val="32"/>
          <w:szCs w:val="32"/>
          <w:rtl/>
          <w:lang w:bidi="ar-LB"/>
        </w:rPr>
        <w:t xml:space="preserve"> بناء العقلاء على ذلك؟! </w:t>
      </w:r>
    </w:p>
    <w:p w:rsidR="004A6C90" w:rsidRDefault="00BD6D6C" w:rsidP="00D10F4D">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نحن</w:t>
      </w:r>
      <w:r w:rsidR="00B975F5">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لم نجزم به؛ ولعلّه لأجل ذلك ذكر شيخنا الأستاذ الشيخ التبريزي </w:t>
      </w:r>
      <w:r w:rsidR="00B975F5">
        <w:rPr>
          <w:rFonts w:ascii="Lotus Linotype" w:hAnsi="Lotus Linotype" w:cs="Lotus Linotype" w:hint="cs"/>
          <w:sz w:val="32"/>
          <w:szCs w:val="32"/>
          <w:rtl/>
          <w:lang w:bidi="ar-LB"/>
        </w:rPr>
        <w:t>-</w:t>
      </w:r>
      <w:r>
        <w:rPr>
          <w:rFonts w:ascii="Lotus Linotype" w:hAnsi="Lotus Linotype" w:cs="Lotus Linotype" w:hint="cs"/>
          <w:sz w:val="32"/>
          <w:szCs w:val="32"/>
          <w:rtl/>
          <w:lang w:bidi="ar-LB"/>
        </w:rPr>
        <w:t>رضوان الله عليه</w:t>
      </w:r>
      <w:r w:rsidR="00B975F5">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 xml:space="preserve"> أنّه لا تحديد بالوزن</w:t>
      </w:r>
      <w:r w:rsidR="00714C8C">
        <w:rPr>
          <w:rFonts w:ascii="Lotus Linotype" w:hAnsi="Lotus Linotype" w:cs="Lotus Linotype" w:hint="cs"/>
          <w:sz w:val="32"/>
          <w:szCs w:val="32"/>
          <w:rtl/>
          <w:lang w:bidi="ar-LB"/>
        </w:rPr>
        <w:t xml:space="preserve"> في الكرّ</w:t>
      </w:r>
      <w:r w:rsidR="008C360A">
        <w:rPr>
          <w:rFonts w:ascii="Lotus Linotype" w:hAnsi="Lotus Linotype" w:cs="Lotus Linotype" w:hint="cs"/>
          <w:sz w:val="32"/>
          <w:szCs w:val="32"/>
          <w:rtl/>
          <w:lang w:bidi="ar-LB"/>
        </w:rPr>
        <w:t xml:space="preserve">؛ لإجمال الخطاب. </w:t>
      </w:r>
    </w:p>
    <w:p w:rsidR="00B975F5" w:rsidRDefault="00B975F5" w:rsidP="004A6C90">
      <w:pPr>
        <w:tabs>
          <w:tab w:val="left" w:pos="720"/>
          <w:tab w:val="left" w:pos="1440"/>
          <w:tab w:val="left" w:pos="2160"/>
          <w:tab w:val="left" w:pos="2880"/>
          <w:tab w:val="left" w:pos="3600"/>
          <w:tab w:val="left" w:pos="6226"/>
        </w:tabs>
        <w:jc w:val="both"/>
        <w:rPr>
          <w:rFonts w:ascii="Lotus Linotype" w:hAnsi="Lotus Linotype" w:cs="Lotus Linotype"/>
          <w:b/>
          <w:bCs/>
          <w:color w:val="FF0000"/>
          <w:sz w:val="32"/>
          <w:szCs w:val="32"/>
          <w:rtl/>
          <w:lang w:bidi="ar-LB"/>
        </w:rPr>
      </w:pPr>
    </w:p>
    <w:p w:rsidR="00BD6D6C" w:rsidRPr="00B975F5" w:rsidRDefault="004A6C90" w:rsidP="004A6C90">
      <w:pPr>
        <w:tabs>
          <w:tab w:val="left" w:pos="720"/>
          <w:tab w:val="left" w:pos="1440"/>
          <w:tab w:val="left" w:pos="2160"/>
          <w:tab w:val="left" w:pos="2880"/>
          <w:tab w:val="left" w:pos="3600"/>
          <w:tab w:val="left" w:pos="6226"/>
        </w:tabs>
        <w:jc w:val="both"/>
        <w:rPr>
          <w:rFonts w:ascii="Lotus Linotype" w:hAnsi="Lotus Linotype" w:cs="Lotus Linotype"/>
          <w:b/>
          <w:bCs/>
          <w:color w:val="FF0000"/>
          <w:sz w:val="32"/>
          <w:szCs w:val="32"/>
          <w:rtl/>
          <w:lang w:bidi="ar-LB"/>
        </w:rPr>
      </w:pPr>
      <w:r w:rsidRPr="00B975F5">
        <w:rPr>
          <w:rFonts w:ascii="Lotus Linotype" w:hAnsi="Lotus Linotype" w:cs="Lotus Linotype" w:hint="cs"/>
          <w:b/>
          <w:bCs/>
          <w:color w:val="FF0000"/>
          <w:sz w:val="32"/>
          <w:szCs w:val="32"/>
          <w:rtl/>
          <w:lang w:bidi="ar-LB"/>
        </w:rPr>
        <w:t>أمّا المطلب المختصّ الذي ذكره السيد الصدر</w:t>
      </w:r>
      <w:r w:rsidR="0048116E" w:rsidRPr="00B975F5">
        <w:rPr>
          <w:rFonts w:ascii="Lotus Linotype" w:hAnsi="Lotus Linotype" w:cs="Lotus Linotype" w:hint="cs"/>
          <w:b/>
          <w:bCs/>
          <w:color w:val="FF0000"/>
          <w:sz w:val="32"/>
          <w:szCs w:val="32"/>
          <w:rtl/>
          <w:lang w:bidi="ar-LB"/>
        </w:rPr>
        <w:t xml:space="preserve"> </w:t>
      </w:r>
      <w:r w:rsidR="00324149">
        <w:rPr>
          <w:rFonts w:ascii="Lotus Linotype" w:hAnsi="Lotus Linotype" w:cs="Taher" w:hint="cs"/>
          <w:b/>
          <w:bCs/>
          <w:color w:val="FF0000"/>
          <w:sz w:val="32"/>
          <w:szCs w:val="32"/>
          <w:rtl/>
          <w:lang w:bidi="ar-LB"/>
        </w:rPr>
        <w:t>قدس سره</w:t>
      </w:r>
      <w:r w:rsidRPr="00B975F5">
        <w:rPr>
          <w:rFonts w:ascii="Lotus Linotype" w:hAnsi="Lotus Linotype" w:cs="Lotus Linotype" w:hint="cs"/>
          <w:b/>
          <w:bCs/>
          <w:color w:val="FF0000"/>
          <w:sz w:val="32"/>
          <w:szCs w:val="32"/>
          <w:rtl/>
          <w:lang w:bidi="ar-LB"/>
        </w:rPr>
        <w:t xml:space="preserve">  في بحوثه في الفقه فهو قال:</w:t>
      </w:r>
    </w:p>
    <w:p w:rsidR="004003FD" w:rsidRDefault="0048116E" w:rsidP="0048116E">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إذا علمنا بعدم التقيّة في كلام  المولى سواءً كان المراد من الكرّ ألفُ ومائتا رطل، الرطل المكي أو الرطل العراقي، فلم يصدر هذا الخطاب من الشارع عن تقيّةٍ فهنا لا نحتاج إلى أصالة الجدّ، وحيث لا نحتاج إلى أصالة الجدّ فمقتضى حجيّة خبر الثقة في هذين الخبرين "الكرُّ ألفٌ ومائتي رطل" وهكذا "الكرّ ستمائة رطل" فإنّه لا يحتمل فيه التقيّة أيضاً على أيّ تقدير، لازم حجيّة خبر الثقة فيهما أنّ نُصدّقهما في إخبارهما عن الإمام </w:t>
      </w:r>
      <w:r w:rsidR="00324149">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فكأنّنا سمعنا بآذاننا عن الإمام </w:t>
      </w:r>
      <w:r w:rsidR="00324149">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مرّةً "</w:t>
      </w:r>
      <w:r w:rsidRPr="0048116E">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 xml:space="preserve">الكرُّ ألفٌ ومائتي رطل </w:t>
      </w:r>
      <w:r>
        <w:rPr>
          <w:rFonts w:ascii="Lotus Linotype" w:hAnsi="Lotus Linotype" w:cs="Cambria" w:hint="cs"/>
          <w:sz w:val="32"/>
          <w:szCs w:val="32"/>
          <w:rtl/>
          <w:lang w:bidi="ar-LB"/>
        </w:rPr>
        <w:t xml:space="preserve">" </w:t>
      </w:r>
      <w:r>
        <w:rPr>
          <w:rFonts w:ascii="Lotus Linotype" w:hAnsi="Lotus Linotype" w:cs="Lotus Linotype" w:hint="cs"/>
          <w:sz w:val="32"/>
          <w:szCs w:val="32"/>
          <w:rtl/>
          <w:lang w:bidi="ar-LB"/>
        </w:rPr>
        <w:t xml:space="preserve">ومرّةً أخرى "الكرّ ستمائة رطل"  ولا نتحتمل التقية في أيّ منهما، فيتعيّن أن يكون المراد من كلّ منهما ما لا يخالف الآخر، فيُراد من الرطل في قوله </w:t>
      </w:r>
      <w:r>
        <w:rPr>
          <w:rFonts w:ascii="Lotus Linotype" w:hAnsi="Lotus Linotype" w:cs="Cambria" w:hint="cs"/>
          <w:sz w:val="32"/>
          <w:szCs w:val="32"/>
          <w:rtl/>
          <w:lang w:bidi="ar-LB"/>
        </w:rPr>
        <w:t>"</w:t>
      </w:r>
      <w:r>
        <w:rPr>
          <w:rFonts w:ascii="Lotus Linotype" w:hAnsi="Lotus Linotype" w:cs="Lotus Linotype" w:hint="cs"/>
          <w:sz w:val="32"/>
          <w:szCs w:val="32"/>
          <w:rtl/>
          <w:lang w:bidi="ar-LB"/>
        </w:rPr>
        <w:t>الكرُّ ألفٌ ومائتي رطل</w:t>
      </w:r>
      <w:r>
        <w:rPr>
          <w:rFonts w:ascii="Lotus Linotype" w:hAnsi="Lotus Linotype" w:cs="Cambria" w:hint="cs"/>
          <w:sz w:val="32"/>
          <w:szCs w:val="32"/>
          <w:rtl/>
          <w:lang w:bidi="ar-LB"/>
        </w:rPr>
        <w:t>"</w:t>
      </w:r>
      <w:r>
        <w:rPr>
          <w:rFonts w:ascii="Lotus Linotype" w:hAnsi="Lotus Linotype" w:cs="Lotus Linotype" w:hint="cs"/>
          <w:sz w:val="32"/>
          <w:szCs w:val="32"/>
          <w:rtl/>
          <w:lang w:bidi="ar-LB"/>
        </w:rPr>
        <w:t xml:space="preserve"> على الرطل العراقي وفي قوله </w:t>
      </w:r>
      <w:r>
        <w:rPr>
          <w:rFonts w:ascii="Lotus Linotype" w:hAnsi="Lotus Linotype" w:cs="Cambria" w:hint="cs"/>
          <w:sz w:val="32"/>
          <w:szCs w:val="32"/>
          <w:rtl/>
          <w:lang w:bidi="ar-LB"/>
        </w:rPr>
        <w:t>"</w:t>
      </w:r>
      <w:r>
        <w:rPr>
          <w:rFonts w:ascii="Lotus Linotype" w:hAnsi="Lotus Linotype" w:cs="Lotus Linotype" w:hint="cs"/>
          <w:sz w:val="32"/>
          <w:szCs w:val="32"/>
          <w:rtl/>
          <w:lang w:bidi="ar-LB"/>
        </w:rPr>
        <w:t>الكرّ ستمائة رطل" على الرطل المكيّ.</w:t>
      </w:r>
      <w:r w:rsidR="004003FD">
        <w:rPr>
          <w:rFonts w:ascii="Lotus Linotype" w:hAnsi="Lotus Linotype" w:cs="Lotus Linotype" w:hint="cs"/>
          <w:sz w:val="32"/>
          <w:szCs w:val="32"/>
          <w:rtl/>
          <w:lang w:bidi="ar-LB"/>
        </w:rPr>
        <w:t xml:space="preserve"> </w:t>
      </w:r>
    </w:p>
    <w:p w:rsidR="0048116E" w:rsidRDefault="004003FD" w:rsidP="0048116E">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ولكن إذا احتملنا التقيّة في هذين الحديثين أو في أحدهمما فلم يُحرز بناء العقلاء أوفقل لا تجري عند العقلاء أصالة الجدّ في كلامٍ يدورُ بين مرادٍ استعماليٍّ معلوم التقيّة ومرادٍ استعماليٍّ معلوم الجدّ.</w:t>
      </w:r>
      <w:r w:rsidR="005C542D">
        <w:rPr>
          <w:rFonts w:ascii="Lotus Linotype" w:hAnsi="Lotus Linotype" w:cs="Lotus Linotype" w:hint="cs"/>
          <w:sz w:val="32"/>
          <w:szCs w:val="32"/>
          <w:rtl/>
          <w:lang w:bidi="ar-LB"/>
        </w:rPr>
        <w:t xml:space="preserve"> إن كان المراد من </w:t>
      </w:r>
      <w:r w:rsidR="005C542D">
        <w:rPr>
          <w:rFonts w:ascii="Lotus Linotype" w:hAnsi="Lotus Linotype" w:cs="Cambria" w:hint="cs"/>
          <w:sz w:val="32"/>
          <w:szCs w:val="32"/>
          <w:rtl/>
          <w:lang w:bidi="ar-LB"/>
        </w:rPr>
        <w:t>"</w:t>
      </w:r>
      <w:r w:rsidR="005C542D">
        <w:rPr>
          <w:rFonts w:ascii="Lotus Linotype" w:hAnsi="Lotus Linotype" w:cs="Lotus Linotype" w:hint="cs"/>
          <w:sz w:val="32"/>
          <w:szCs w:val="32"/>
          <w:rtl/>
          <w:lang w:bidi="ar-LB"/>
        </w:rPr>
        <w:t>الكرّ ألف ومائتا رطل</w:t>
      </w:r>
      <w:r w:rsidR="005C542D">
        <w:rPr>
          <w:rFonts w:ascii="Lotus Linotype" w:hAnsi="Lotus Linotype" w:cs="Cambria" w:hint="cs"/>
          <w:sz w:val="32"/>
          <w:szCs w:val="32"/>
          <w:rtl/>
          <w:lang w:bidi="ar-LB"/>
        </w:rPr>
        <w:t>":</w:t>
      </w:r>
      <w:r w:rsidR="005C542D">
        <w:rPr>
          <w:rFonts w:ascii="Lotus Linotype" w:hAnsi="Lotus Linotype" w:cs="Lotus Linotype" w:hint="cs"/>
          <w:sz w:val="32"/>
          <w:szCs w:val="32"/>
          <w:rtl/>
          <w:lang w:bidi="ar-LB"/>
        </w:rPr>
        <w:t xml:space="preserve"> الرطل المكي فهو صادرٌ عن تقيّةٍ وإن كان المراد منه الرطل العراقي فهو صادرٌ  عن جدٍّ، ليس بناء العقلاء على إجراء أصالة الجدّ في هذا الحديث وحمله على كون المراد منه الرطل العراقي الذي لا يكون صدوره عن تقيّةٍ.</w:t>
      </w:r>
    </w:p>
    <w:p w:rsidR="00FE4D65" w:rsidRPr="00B975F5" w:rsidRDefault="00FE4D65" w:rsidP="0048116E">
      <w:pPr>
        <w:tabs>
          <w:tab w:val="left" w:pos="720"/>
          <w:tab w:val="left" w:pos="1440"/>
          <w:tab w:val="left" w:pos="2160"/>
          <w:tab w:val="left" w:pos="2880"/>
          <w:tab w:val="left" w:pos="3600"/>
          <w:tab w:val="left" w:pos="6226"/>
        </w:tabs>
        <w:jc w:val="both"/>
        <w:rPr>
          <w:rFonts w:ascii="Lotus Linotype" w:hAnsi="Lotus Linotype" w:cs="Lotus Linotype"/>
          <w:b/>
          <w:bCs/>
          <w:color w:val="FF0000"/>
          <w:sz w:val="32"/>
          <w:szCs w:val="32"/>
          <w:rtl/>
          <w:lang w:bidi="ar-LB"/>
        </w:rPr>
      </w:pPr>
      <w:r w:rsidRPr="00B975F5">
        <w:rPr>
          <w:rFonts w:ascii="Lotus Linotype" w:hAnsi="Lotus Linotype" w:cs="Lotus Linotype" w:hint="cs"/>
          <w:b/>
          <w:bCs/>
          <w:color w:val="FF0000"/>
          <w:sz w:val="32"/>
          <w:szCs w:val="32"/>
          <w:rtl/>
          <w:lang w:bidi="ar-LB"/>
        </w:rPr>
        <w:t>في البحوث في الأصول قال</w:t>
      </w:r>
      <w:r w:rsidR="00F222EB" w:rsidRPr="00B975F5">
        <w:rPr>
          <w:rFonts w:ascii="Lotus Linotype" w:hAnsi="Lotus Linotype" w:cs="Lotus Linotype" w:hint="cs"/>
          <w:b/>
          <w:bCs/>
          <w:color w:val="FF0000"/>
          <w:sz w:val="32"/>
          <w:szCs w:val="32"/>
          <w:rtl/>
          <w:lang w:bidi="ar-LB"/>
        </w:rPr>
        <w:t xml:space="preserve"> </w:t>
      </w:r>
      <w:r w:rsidR="00324149">
        <w:rPr>
          <w:rFonts w:ascii="Lotus Linotype" w:hAnsi="Lotus Linotype" w:cs="Taher" w:hint="cs"/>
          <w:b/>
          <w:bCs/>
          <w:color w:val="FF0000"/>
          <w:sz w:val="32"/>
          <w:szCs w:val="32"/>
          <w:rtl/>
          <w:lang w:bidi="ar-LB"/>
        </w:rPr>
        <w:t>قدس سره</w:t>
      </w:r>
      <w:r w:rsidRPr="00B975F5">
        <w:rPr>
          <w:rFonts w:ascii="Lotus Linotype" w:hAnsi="Lotus Linotype" w:cs="Lotus Linotype" w:hint="cs"/>
          <w:b/>
          <w:bCs/>
          <w:color w:val="FF0000"/>
          <w:sz w:val="32"/>
          <w:szCs w:val="32"/>
          <w:rtl/>
          <w:lang w:bidi="ar-LB"/>
        </w:rPr>
        <w:t>:</w:t>
      </w:r>
    </w:p>
    <w:p w:rsidR="00FE4D65" w:rsidRDefault="00FE4D65" w:rsidP="00F222EB">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حتى في هذا الفرض لا مانع من إجراء أصالة الجدّ، في هذا الفرض الذي لا نحرز الجدّ  في هذين الحديثين؛ لأنّ أصالة الجدّ من شؤون التكلّم، وال</w:t>
      </w:r>
      <w:r w:rsidR="00F222EB">
        <w:rPr>
          <w:rFonts w:ascii="Lotus Linotype" w:hAnsi="Lotus Linotype" w:cs="Lotus Linotype" w:hint="cs"/>
          <w:sz w:val="32"/>
          <w:szCs w:val="32"/>
          <w:rtl/>
          <w:lang w:bidi="ar-LB"/>
        </w:rPr>
        <w:t xml:space="preserve">تكلّم لا إجمال فيه، الكلام مجمل، </w:t>
      </w:r>
      <w:r>
        <w:rPr>
          <w:rFonts w:ascii="Lotus Linotype" w:hAnsi="Lotus Linotype" w:cs="Lotus Linotype" w:hint="cs"/>
          <w:sz w:val="32"/>
          <w:szCs w:val="32"/>
          <w:rtl/>
          <w:lang w:bidi="ar-LB"/>
        </w:rPr>
        <w:t xml:space="preserve">أمّا كون هذا التكلّم ناشئاً عن الجدّ فهو ظاهر حال المتكلّم، هذا تكلّمٌ، فعلٌ يُسمّى بالتكلم، ظاهر حال المولى أنّه تكلم </w:t>
      </w:r>
      <w:r w:rsidR="00F222EB">
        <w:rPr>
          <w:rFonts w:ascii="Lotus Linotype" w:hAnsi="Lotus Linotype" w:cs="Lotus Linotype" w:hint="cs"/>
          <w:sz w:val="32"/>
          <w:szCs w:val="32"/>
          <w:rtl/>
          <w:lang w:bidi="ar-LB"/>
        </w:rPr>
        <w:t>بداعي الجدّ وليست أصالة الجدّ منطبقةً على المدلول والمراد الاستعمالي كي نقول بأنّ أمره يدور بين معلوم التقيّة ومعلوم الجدّ، ولا وجه لحمل هذا الخطاب على كون المراد الاستعماليّ منه ما هو معلوم الجدّ، لا. مصبُّ أصالة الجدّ تكلّم المولى لا مدلول كلامه.</w:t>
      </w:r>
    </w:p>
    <w:p w:rsidR="00F222EB" w:rsidRDefault="00F222EB" w:rsidP="00F222EB">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sidRPr="00B975F5">
        <w:rPr>
          <w:rFonts w:ascii="Lotus Linotype" w:hAnsi="Lotus Linotype" w:cs="Lotus Linotype" w:hint="cs"/>
          <w:b/>
          <w:bCs/>
          <w:color w:val="FF0000"/>
          <w:sz w:val="32"/>
          <w:szCs w:val="32"/>
          <w:rtl/>
          <w:lang w:bidi="ar-LB"/>
        </w:rPr>
        <w:t>نقول:</w:t>
      </w:r>
      <w:r>
        <w:rPr>
          <w:rFonts w:ascii="Lotus Linotype" w:hAnsi="Lotus Linotype" w:cs="Lotus Linotype" w:hint="cs"/>
          <w:sz w:val="32"/>
          <w:szCs w:val="32"/>
          <w:rtl/>
          <w:lang w:bidi="ar-LB"/>
        </w:rPr>
        <w:t xml:space="preserve"> لا فرق بين الفرضين؛ ما دمنا نحتمل خطأ الراوي </w:t>
      </w:r>
      <w:r w:rsidR="00163AD8">
        <w:rPr>
          <w:rFonts w:ascii="Lotus Linotype" w:hAnsi="Lotus Linotype" w:cs="Lotus Linotype" w:hint="cs"/>
          <w:sz w:val="32"/>
          <w:szCs w:val="32"/>
          <w:rtl/>
          <w:lang w:bidi="ar-LB"/>
        </w:rPr>
        <w:t>أو نحتمل صدور الحديث عن تقيةٍ، لم نحرز بناء العقلاء على حمل الكلام المجمل على مرادٍ استعماليٍّ صحيح.</w:t>
      </w:r>
      <w:r w:rsidR="00871592">
        <w:rPr>
          <w:rFonts w:ascii="Lotus Linotype" w:hAnsi="Lotus Linotype" w:cs="Lotus Linotype" w:hint="cs"/>
          <w:sz w:val="32"/>
          <w:szCs w:val="32"/>
          <w:rtl/>
          <w:lang w:bidi="ar-LB"/>
        </w:rPr>
        <w:t xml:space="preserve"> لو أخبرنا ثقة بأنّ الإمام </w:t>
      </w:r>
      <w:r w:rsidR="00324149">
        <w:rPr>
          <w:rFonts w:ascii="Lotus Linotype" w:hAnsi="Lotus Linotype" w:cs="Taher" w:hint="cs"/>
          <w:sz w:val="32"/>
          <w:szCs w:val="32"/>
          <w:rtl/>
          <w:lang w:bidi="ar-LB"/>
        </w:rPr>
        <w:t>علیه السلام</w:t>
      </w:r>
      <w:r w:rsidR="00871592">
        <w:rPr>
          <w:rFonts w:ascii="Lotus Linotype" w:hAnsi="Lotus Linotype" w:cs="Lotus Linotype" w:hint="cs"/>
          <w:sz w:val="32"/>
          <w:szCs w:val="32"/>
          <w:rtl/>
          <w:lang w:bidi="ar-LB"/>
        </w:rPr>
        <w:t xml:space="preserve"> قال "هشام رجل صالح" نقول: مراد الإمام هشام بن سالم لا هشام بن عبد الملك الحاكم الأموي؟! من أين؟ قد يكون مراد الإمام </w:t>
      </w:r>
      <w:r w:rsidR="00324149">
        <w:rPr>
          <w:rFonts w:ascii="Lotus Linotype" w:hAnsi="Lotus Linotype" w:cs="Taher" w:hint="cs"/>
          <w:sz w:val="32"/>
          <w:szCs w:val="32"/>
          <w:rtl/>
          <w:lang w:bidi="ar-LB"/>
        </w:rPr>
        <w:t>علیه السلام</w:t>
      </w:r>
      <w:r w:rsidR="00871592">
        <w:rPr>
          <w:rFonts w:ascii="Lotus Linotype" w:hAnsi="Lotus Linotype" w:cs="Lotus Linotype" w:hint="cs"/>
          <w:sz w:val="32"/>
          <w:szCs w:val="32"/>
          <w:rtl/>
          <w:lang w:bidi="ar-LB"/>
        </w:rPr>
        <w:t xml:space="preserve"> هشام بن عبد الملك وقد صدر منه هذا الكلام تقيّةً أو أنّ الإمام </w:t>
      </w:r>
      <w:r w:rsidR="00324149">
        <w:rPr>
          <w:rFonts w:ascii="Lotus Linotype" w:hAnsi="Lotus Linotype" w:cs="Taher" w:hint="cs"/>
          <w:sz w:val="32"/>
          <w:szCs w:val="32"/>
          <w:rtl/>
          <w:lang w:bidi="ar-LB"/>
        </w:rPr>
        <w:t>علیه السلام</w:t>
      </w:r>
      <w:r w:rsidR="00871592">
        <w:rPr>
          <w:rFonts w:ascii="Lotus Linotype" w:hAnsi="Lotus Linotype" w:cs="Lotus Linotype" w:hint="cs"/>
          <w:sz w:val="32"/>
          <w:szCs w:val="32"/>
          <w:rtl/>
          <w:lang w:bidi="ar-LB"/>
        </w:rPr>
        <w:t xml:space="preserve"> لم يقل هذا المطلب وإنّما أخطأ الراوي.</w:t>
      </w:r>
    </w:p>
    <w:p w:rsidR="00871592" w:rsidRDefault="00871592" w:rsidP="00F222EB">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r>
        <w:rPr>
          <w:rFonts w:ascii="Lotus Linotype" w:hAnsi="Lotus Linotype" w:cs="Lotus Linotype" w:hint="cs"/>
          <w:sz w:val="32"/>
          <w:szCs w:val="32"/>
          <w:rtl/>
          <w:lang w:bidi="ar-LB"/>
        </w:rPr>
        <w:t>حجيّة خبر الثقة وأصالة الجدّ كِلاهما في موردٍ يكون الخطاب ظاهراً فيه، هنا نصدّق الخبر الثقة أو نُجري أصالة الجدّ في الكلام، وهكذا لو دار أمر الكلام بين مرادين استعماليّين كلّ منهما محتمل الصدق، وأمّا إذا كان أحدهما معلوم الكذب أو معلوم التقيّة فلا نُحرز بناء العقلاء على حجيّة خبر الثقة فيه أو على إجراء أصالة الجدّ فيه، وبذلك تمّ البحث حول المطلق والمقيّد والحمد لله ربّ العالمين.</w:t>
      </w:r>
    </w:p>
    <w:p w:rsidR="00871592" w:rsidRPr="00F222EB" w:rsidRDefault="00871592" w:rsidP="00F222EB">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bookmarkStart w:id="0" w:name="_GoBack"/>
      <w:bookmarkEnd w:id="0"/>
      <w:r>
        <w:rPr>
          <w:rFonts w:ascii="Lotus Linotype" w:hAnsi="Lotus Linotype" w:cs="Lotus Linotype" w:hint="cs"/>
          <w:sz w:val="32"/>
          <w:szCs w:val="32"/>
          <w:rtl/>
          <w:lang w:bidi="ar-LB"/>
        </w:rPr>
        <w:t>سيأتي في الليلة</w:t>
      </w:r>
      <w:r w:rsidR="005E687B">
        <w:rPr>
          <w:rFonts w:ascii="Lotus Linotype" w:hAnsi="Lotus Linotype" w:cs="Lotus Linotype" w:hint="cs"/>
          <w:sz w:val="32"/>
          <w:szCs w:val="32"/>
          <w:rtl/>
          <w:lang w:bidi="ar-LB"/>
        </w:rPr>
        <w:t xml:space="preserve"> القادمة</w:t>
      </w:r>
      <w:r>
        <w:rPr>
          <w:rFonts w:ascii="Lotus Linotype" w:hAnsi="Lotus Linotype" w:cs="Lotus Linotype" w:hint="cs"/>
          <w:sz w:val="32"/>
          <w:szCs w:val="32"/>
          <w:rtl/>
          <w:lang w:bidi="ar-LB"/>
        </w:rPr>
        <w:t xml:space="preserve"> البحث </w:t>
      </w:r>
      <w:r w:rsidR="005E687B">
        <w:rPr>
          <w:rFonts w:ascii="Lotus Linotype" w:hAnsi="Lotus Linotype" w:cs="Lotus Linotype" w:hint="cs"/>
          <w:sz w:val="32"/>
          <w:szCs w:val="32"/>
          <w:rtl/>
          <w:lang w:bidi="ar-LB"/>
        </w:rPr>
        <w:t>ونبدأ إن شاء الله بالبحث حول مباحث الحجج بعون الله وقوته، نسأل الله التوفيق والهداية، وصلّى الله على محمّد وآله الطاهرين ولعنة الله على أعدائهم إلى يوم الدين.</w:t>
      </w:r>
    </w:p>
    <w:p w:rsidR="005C54F6" w:rsidRDefault="005C54F6" w:rsidP="005C54F6">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p>
    <w:p w:rsidR="005C54F6" w:rsidRPr="009072B3" w:rsidRDefault="005C54F6" w:rsidP="005C54F6">
      <w:pPr>
        <w:tabs>
          <w:tab w:val="left" w:pos="720"/>
          <w:tab w:val="left" w:pos="1440"/>
          <w:tab w:val="left" w:pos="2160"/>
          <w:tab w:val="left" w:pos="2880"/>
          <w:tab w:val="left" w:pos="3600"/>
          <w:tab w:val="left" w:pos="6226"/>
        </w:tabs>
        <w:jc w:val="both"/>
        <w:rPr>
          <w:rFonts w:ascii="Lotus Linotype" w:hAnsi="Lotus Linotype" w:cs="Lotus Linotype"/>
          <w:sz w:val="32"/>
          <w:szCs w:val="32"/>
          <w:rtl/>
          <w:lang w:bidi="ar-LB"/>
        </w:rPr>
      </w:pPr>
    </w:p>
    <w:p w:rsidR="009E35EF" w:rsidRPr="009E35EF" w:rsidRDefault="009E35EF" w:rsidP="009E35EF">
      <w:pPr>
        <w:pStyle w:val="ListParagraph"/>
        <w:jc w:val="right"/>
        <w:rPr>
          <w:rFonts w:ascii="Lotus Linotype" w:hAnsi="Lotus Linotype" w:cs="Lotus Linotype"/>
          <w:b/>
          <w:bCs/>
          <w:color w:val="385623" w:themeColor="accent6" w:themeShade="80"/>
          <w:sz w:val="32"/>
          <w:szCs w:val="32"/>
          <w:lang w:bidi="ar-LB"/>
        </w:rPr>
      </w:pP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3A" w:rsidRDefault="00792D3A" w:rsidP="00795CCB">
      <w:pPr>
        <w:spacing w:after="0" w:line="240" w:lineRule="auto"/>
      </w:pPr>
      <w:r>
        <w:separator/>
      </w:r>
    </w:p>
  </w:endnote>
  <w:endnote w:type="continuationSeparator" w:id="0">
    <w:p w:rsidR="00792D3A" w:rsidRDefault="00792D3A"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A60A72">
          <w:rPr>
            <w:noProof/>
            <w:rtl/>
          </w:rPr>
          <w:t>1</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3A" w:rsidRDefault="00792D3A" w:rsidP="00795CCB">
      <w:pPr>
        <w:spacing w:after="0" w:line="240" w:lineRule="auto"/>
      </w:pPr>
      <w:r>
        <w:separator/>
      </w:r>
    </w:p>
  </w:footnote>
  <w:footnote w:type="continuationSeparator" w:id="0">
    <w:p w:rsidR="00792D3A" w:rsidRDefault="00792D3A"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F8A"/>
    <w:multiLevelType w:val="hybridMultilevel"/>
    <w:tmpl w:val="04688774"/>
    <w:lvl w:ilvl="0" w:tplc="D5B65102">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D2A10"/>
    <w:multiLevelType w:val="hybridMultilevel"/>
    <w:tmpl w:val="1FF07C7E"/>
    <w:lvl w:ilvl="0" w:tplc="7E52A1D4">
      <w:start w:val="1"/>
      <w:numFmt w:val="arabicAlpha"/>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151BBB"/>
    <w:multiLevelType w:val="hybridMultilevel"/>
    <w:tmpl w:val="A9D4A95C"/>
    <w:lvl w:ilvl="0" w:tplc="40964342">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3"/>
  </w:num>
  <w:num w:numId="5">
    <w:abstractNumId w:val="3"/>
  </w:num>
  <w:num w:numId="6">
    <w:abstractNumId w:val="2"/>
  </w:num>
  <w:num w:numId="7">
    <w:abstractNumId w:val="7"/>
  </w:num>
  <w:num w:numId="8">
    <w:abstractNumId w:val="11"/>
  </w:num>
  <w:num w:numId="9">
    <w:abstractNumId w:val="9"/>
  </w:num>
  <w:num w:numId="10">
    <w:abstractNumId w:val="8"/>
  </w:num>
  <w:num w:numId="11">
    <w:abstractNumId w:val="14"/>
  </w:num>
  <w:num w:numId="12">
    <w:abstractNumId w:val="1"/>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54DFC"/>
    <w:rsid w:val="00056D44"/>
    <w:rsid w:val="0006004B"/>
    <w:rsid w:val="00064275"/>
    <w:rsid w:val="00073E63"/>
    <w:rsid w:val="000809B5"/>
    <w:rsid w:val="000B1003"/>
    <w:rsid w:val="000C07EB"/>
    <w:rsid w:val="000C2B1E"/>
    <w:rsid w:val="000E0C22"/>
    <w:rsid w:val="001010C7"/>
    <w:rsid w:val="001324D4"/>
    <w:rsid w:val="00135D36"/>
    <w:rsid w:val="00156C60"/>
    <w:rsid w:val="00163AD8"/>
    <w:rsid w:val="00177100"/>
    <w:rsid w:val="001A7994"/>
    <w:rsid w:val="001B30F8"/>
    <w:rsid w:val="001D278B"/>
    <w:rsid w:val="001D64A1"/>
    <w:rsid w:val="001F0D21"/>
    <w:rsid w:val="00202794"/>
    <w:rsid w:val="00204011"/>
    <w:rsid w:val="0020663B"/>
    <w:rsid w:val="00226A3F"/>
    <w:rsid w:val="00267E32"/>
    <w:rsid w:val="00286420"/>
    <w:rsid w:val="002A13D0"/>
    <w:rsid w:val="002B7C85"/>
    <w:rsid w:val="00324149"/>
    <w:rsid w:val="00325877"/>
    <w:rsid w:val="0034131E"/>
    <w:rsid w:val="00341A6A"/>
    <w:rsid w:val="00347EE8"/>
    <w:rsid w:val="00381072"/>
    <w:rsid w:val="00396813"/>
    <w:rsid w:val="003C6346"/>
    <w:rsid w:val="003D664E"/>
    <w:rsid w:val="003E27D4"/>
    <w:rsid w:val="004003FD"/>
    <w:rsid w:val="0042761D"/>
    <w:rsid w:val="00452B7E"/>
    <w:rsid w:val="00477959"/>
    <w:rsid w:val="00477AFF"/>
    <w:rsid w:val="0048116E"/>
    <w:rsid w:val="0049022D"/>
    <w:rsid w:val="004A6C90"/>
    <w:rsid w:val="004D7451"/>
    <w:rsid w:val="004E0BB8"/>
    <w:rsid w:val="005102AA"/>
    <w:rsid w:val="0054288F"/>
    <w:rsid w:val="00543ADB"/>
    <w:rsid w:val="00546413"/>
    <w:rsid w:val="00554C66"/>
    <w:rsid w:val="005555CF"/>
    <w:rsid w:val="00557C7F"/>
    <w:rsid w:val="005654E7"/>
    <w:rsid w:val="005712F4"/>
    <w:rsid w:val="00571F3F"/>
    <w:rsid w:val="00590339"/>
    <w:rsid w:val="005A7165"/>
    <w:rsid w:val="005A71AC"/>
    <w:rsid w:val="005C41A3"/>
    <w:rsid w:val="005C542D"/>
    <w:rsid w:val="005C54F6"/>
    <w:rsid w:val="005D3B46"/>
    <w:rsid w:val="005E687B"/>
    <w:rsid w:val="005F376A"/>
    <w:rsid w:val="005F4D41"/>
    <w:rsid w:val="00602C33"/>
    <w:rsid w:val="006134E6"/>
    <w:rsid w:val="00625DDA"/>
    <w:rsid w:val="0063299E"/>
    <w:rsid w:val="00651F18"/>
    <w:rsid w:val="00651FE1"/>
    <w:rsid w:val="00665D48"/>
    <w:rsid w:val="00673A1F"/>
    <w:rsid w:val="006979B1"/>
    <w:rsid w:val="006B5BC0"/>
    <w:rsid w:val="006C27A6"/>
    <w:rsid w:val="006D0186"/>
    <w:rsid w:val="006E01AE"/>
    <w:rsid w:val="00700048"/>
    <w:rsid w:val="00714C8C"/>
    <w:rsid w:val="007844EB"/>
    <w:rsid w:val="00792D3A"/>
    <w:rsid w:val="00795CCB"/>
    <w:rsid w:val="007B6767"/>
    <w:rsid w:val="007C4E30"/>
    <w:rsid w:val="008303C6"/>
    <w:rsid w:val="008548E5"/>
    <w:rsid w:val="00871592"/>
    <w:rsid w:val="00895868"/>
    <w:rsid w:val="008A295A"/>
    <w:rsid w:val="008C360A"/>
    <w:rsid w:val="008D5743"/>
    <w:rsid w:val="008F714F"/>
    <w:rsid w:val="009072B3"/>
    <w:rsid w:val="009462C2"/>
    <w:rsid w:val="00947A5E"/>
    <w:rsid w:val="00975DBE"/>
    <w:rsid w:val="009872E8"/>
    <w:rsid w:val="009E35EF"/>
    <w:rsid w:val="009E5525"/>
    <w:rsid w:val="009F183F"/>
    <w:rsid w:val="00A23B96"/>
    <w:rsid w:val="00A60A72"/>
    <w:rsid w:val="00A71A43"/>
    <w:rsid w:val="00A8144D"/>
    <w:rsid w:val="00A8589A"/>
    <w:rsid w:val="00AB50CB"/>
    <w:rsid w:val="00AF1713"/>
    <w:rsid w:val="00B05C43"/>
    <w:rsid w:val="00B10FF9"/>
    <w:rsid w:val="00B11AB6"/>
    <w:rsid w:val="00B4609C"/>
    <w:rsid w:val="00B82F0F"/>
    <w:rsid w:val="00B975F5"/>
    <w:rsid w:val="00BC0AFE"/>
    <w:rsid w:val="00BD6D6C"/>
    <w:rsid w:val="00BE6604"/>
    <w:rsid w:val="00C02B86"/>
    <w:rsid w:val="00C07694"/>
    <w:rsid w:val="00C0795B"/>
    <w:rsid w:val="00C2694C"/>
    <w:rsid w:val="00C41903"/>
    <w:rsid w:val="00C54F52"/>
    <w:rsid w:val="00C56A44"/>
    <w:rsid w:val="00C60A21"/>
    <w:rsid w:val="00C6699F"/>
    <w:rsid w:val="00C74EE6"/>
    <w:rsid w:val="00C753C0"/>
    <w:rsid w:val="00CD636A"/>
    <w:rsid w:val="00CF1C37"/>
    <w:rsid w:val="00CF3FE7"/>
    <w:rsid w:val="00D056C9"/>
    <w:rsid w:val="00D10F4D"/>
    <w:rsid w:val="00D213C0"/>
    <w:rsid w:val="00D65582"/>
    <w:rsid w:val="00D87C3B"/>
    <w:rsid w:val="00DA6E6C"/>
    <w:rsid w:val="00DB7975"/>
    <w:rsid w:val="00E11000"/>
    <w:rsid w:val="00E14B5B"/>
    <w:rsid w:val="00E61BDF"/>
    <w:rsid w:val="00E87C4B"/>
    <w:rsid w:val="00E91C14"/>
    <w:rsid w:val="00EA67D5"/>
    <w:rsid w:val="00EB0F21"/>
    <w:rsid w:val="00EC125B"/>
    <w:rsid w:val="00EC468E"/>
    <w:rsid w:val="00ED4E17"/>
    <w:rsid w:val="00F075DF"/>
    <w:rsid w:val="00F222EB"/>
    <w:rsid w:val="00F85829"/>
    <w:rsid w:val="00F9106B"/>
    <w:rsid w:val="00FA28CB"/>
    <w:rsid w:val="00FC278B"/>
    <w:rsid w:val="00FE4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141F-45F5-4AE1-B6F7-72600721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133</cp:revision>
  <dcterms:created xsi:type="dcterms:W3CDTF">2022-10-28T18:12:00Z</dcterms:created>
  <dcterms:modified xsi:type="dcterms:W3CDTF">2023-03-01T13:33:00Z</dcterms:modified>
</cp:coreProperties>
</file>