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B68C0" w:rsidRDefault="00AB68C0" w:rsidP="00AB68C0">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5588277" w:history="1">
        <w:r w:rsidRPr="00430B63">
          <w:rPr>
            <w:rStyle w:val="Hyperlink"/>
            <w:noProof/>
            <w:rtl/>
          </w:rPr>
          <w:t>مسئله ترت</w:t>
        </w:r>
        <w:r w:rsidRPr="00430B63">
          <w:rPr>
            <w:rStyle w:val="Hyperlink"/>
            <w:rFonts w:hint="cs"/>
            <w:noProof/>
            <w:rtl/>
          </w:rPr>
          <w:t>ی</w:t>
        </w:r>
        <w:r w:rsidRPr="00430B63">
          <w:rPr>
            <w:rStyle w:val="Hyperlink"/>
            <w:rFonts w:hint="eastAsia"/>
            <w:noProof/>
            <w:rtl/>
          </w:rPr>
          <w:t>ب</w:t>
        </w:r>
        <w:r w:rsidRPr="00430B63">
          <w:rPr>
            <w:rStyle w:val="Hyperlink"/>
            <w:noProof/>
            <w:rtl/>
          </w:rPr>
          <w:t xml:space="preserve"> ب</w:t>
        </w:r>
        <w:r w:rsidRPr="00430B63">
          <w:rPr>
            <w:rStyle w:val="Hyperlink"/>
            <w:rFonts w:hint="cs"/>
            <w:noProof/>
            <w:rtl/>
          </w:rPr>
          <w:t>ی</w:t>
        </w:r>
        <w:r w:rsidRPr="00430B63">
          <w:rPr>
            <w:rStyle w:val="Hyperlink"/>
            <w:rFonts w:hint="eastAsia"/>
            <w:noProof/>
            <w:rtl/>
          </w:rPr>
          <w:t>ن</w:t>
        </w:r>
        <w:r w:rsidRPr="00430B63">
          <w:rPr>
            <w:rStyle w:val="Hyperlink"/>
            <w:noProof/>
            <w:rtl/>
          </w:rPr>
          <w:t xml:space="preserve"> حمد و سور</w:t>
        </w:r>
        <w:r w:rsidRPr="00430B63">
          <w:rPr>
            <w:rStyle w:val="Hyperlink"/>
            <w:rFonts w:hint="cs"/>
            <w:noProof/>
            <w:rtl/>
          </w:rPr>
          <w:t>ۀ</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95588277 </w:instrText>
        </w:r>
        <w:r>
          <w:rPr>
            <w:noProof/>
            <w:webHidden/>
          </w:rPr>
          <w:instrText>\h</w:instrText>
        </w:r>
        <w:r>
          <w:rPr>
            <w:noProof/>
            <w:webHidden/>
            <w:rtl/>
          </w:rPr>
          <w:instrText xml:space="preserve"> </w:instrText>
        </w:r>
        <w:r>
          <w:rPr>
            <w:noProof/>
            <w:webHidden/>
            <w:rtl/>
          </w:rPr>
        </w:r>
        <w:r>
          <w:rPr>
            <w:noProof/>
            <w:webHidden/>
            <w:rtl/>
          </w:rPr>
          <w:fldChar w:fldCharType="separate"/>
        </w:r>
        <w:r w:rsidR="00A50D82">
          <w:rPr>
            <w:noProof/>
            <w:webHidden/>
            <w:rtl/>
          </w:rPr>
          <w:t>1</w:t>
        </w:r>
        <w:r>
          <w:rPr>
            <w:noProof/>
            <w:webHidden/>
            <w:rtl/>
          </w:rPr>
          <w:fldChar w:fldCharType="end"/>
        </w:r>
      </w:hyperlink>
    </w:p>
    <w:p w:rsidR="00AB68C0" w:rsidRDefault="00626F4B" w:rsidP="00AB68C0">
      <w:pPr>
        <w:pStyle w:val="TOC2"/>
        <w:tabs>
          <w:tab w:val="right" w:leader="dot" w:pos="10194"/>
        </w:tabs>
        <w:rPr>
          <w:rFonts w:asciiTheme="minorHAnsi" w:eastAsiaTheme="minorEastAsia" w:hAnsiTheme="minorHAnsi" w:cstheme="minorBidi"/>
          <w:bCs w:val="0"/>
          <w:noProof/>
          <w:color w:val="auto"/>
          <w:szCs w:val="22"/>
          <w:rtl/>
          <w:lang w:bidi="ar-SA"/>
        </w:rPr>
      </w:pPr>
      <w:hyperlink w:anchor="_Toc95588278" w:history="1">
        <w:r w:rsidR="00AB68C0" w:rsidRPr="00430B63">
          <w:rPr>
            <w:rStyle w:val="Hyperlink"/>
            <w:noProof/>
            <w:rtl/>
          </w:rPr>
          <w:t>أدله دال بر لزوم ترت</w:t>
        </w:r>
        <w:r w:rsidR="00AB68C0" w:rsidRPr="00430B63">
          <w:rPr>
            <w:rStyle w:val="Hyperlink"/>
            <w:rFonts w:hint="cs"/>
            <w:noProof/>
            <w:rtl/>
          </w:rPr>
          <w:t>ی</w:t>
        </w:r>
        <w:r w:rsidR="00AB68C0" w:rsidRPr="00430B63">
          <w:rPr>
            <w:rStyle w:val="Hyperlink"/>
            <w:rFonts w:hint="eastAsia"/>
            <w:noProof/>
            <w:rtl/>
          </w:rPr>
          <w:t>ب</w:t>
        </w:r>
        <w:r w:rsidR="00AB68C0" w:rsidRPr="00430B63">
          <w:rPr>
            <w:rStyle w:val="Hyperlink"/>
            <w:noProof/>
            <w:rtl/>
          </w:rPr>
          <w:t xml:space="preserve"> حمد و سور</w:t>
        </w:r>
        <w:r w:rsidR="00AB68C0" w:rsidRPr="00430B63">
          <w:rPr>
            <w:rStyle w:val="Hyperlink"/>
            <w:rFonts w:hint="cs"/>
            <w:noProof/>
            <w:rtl/>
          </w:rPr>
          <w:t>ۀ</w:t>
        </w:r>
        <w:r w:rsidR="00AB68C0">
          <w:rPr>
            <w:noProof/>
            <w:webHidden/>
            <w:rtl/>
          </w:rPr>
          <w:tab/>
        </w:r>
        <w:r w:rsidR="00AB68C0">
          <w:rPr>
            <w:noProof/>
            <w:webHidden/>
            <w:rtl/>
          </w:rPr>
          <w:fldChar w:fldCharType="begin"/>
        </w:r>
        <w:r w:rsidR="00AB68C0">
          <w:rPr>
            <w:noProof/>
            <w:webHidden/>
            <w:rtl/>
          </w:rPr>
          <w:instrText xml:space="preserve"> </w:instrText>
        </w:r>
        <w:r w:rsidR="00AB68C0">
          <w:rPr>
            <w:noProof/>
            <w:webHidden/>
          </w:rPr>
          <w:instrText xml:space="preserve">PAGEREF </w:instrText>
        </w:r>
        <w:r w:rsidR="00AB68C0">
          <w:rPr>
            <w:noProof/>
            <w:webHidden/>
            <w:rtl/>
          </w:rPr>
          <w:instrText>_</w:instrText>
        </w:r>
        <w:r w:rsidR="00AB68C0">
          <w:rPr>
            <w:noProof/>
            <w:webHidden/>
          </w:rPr>
          <w:instrText>Toc</w:instrText>
        </w:r>
        <w:r w:rsidR="00AB68C0">
          <w:rPr>
            <w:noProof/>
            <w:webHidden/>
            <w:rtl/>
          </w:rPr>
          <w:instrText xml:space="preserve">95588278 </w:instrText>
        </w:r>
        <w:r w:rsidR="00AB68C0">
          <w:rPr>
            <w:noProof/>
            <w:webHidden/>
          </w:rPr>
          <w:instrText>\h</w:instrText>
        </w:r>
        <w:r w:rsidR="00AB68C0">
          <w:rPr>
            <w:noProof/>
            <w:webHidden/>
            <w:rtl/>
          </w:rPr>
          <w:instrText xml:space="preserve"> </w:instrText>
        </w:r>
        <w:r w:rsidR="00AB68C0">
          <w:rPr>
            <w:noProof/>
            <w:webHidden/>
            <w:rtl/>
          </w:rPr>
        </w:r>
        <w:r w:rsidR="00AB68C0">
          <w:rPr>
            <w:noProof/>
            <w:webHidden/>
            <w:rtl/>
          </w:rPr>
          <w:fldChar w:fldCharType="separate"/>
        </w:r>
        <w:r w:rsidR="00A50D82">
          <w:rPr>
            <w:noProof/>
            <w:webHidden/>
            <w:rtl/>
          </w:rPr>
          <w:t>2</w:t>
        </w:r>
        <w:r w:rsidR="00AB68C0">
          <w:rPr>
            <w:noProof/>
            <w:webHidden/>
            <w:rtl/>
          </w:rPr>
          <w:fldChar w:fldCharType="end"/>
        </w:r>
      </w:hyperlink>
    </w:p>
    <w:p w:rsidR="00AB68C0" w:rsidRDefault="00626F4B" w:rsidP="00AB68C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5588279" w:history="1">
        <w:r w:rsidR="00AB68C0" w:rsidRPr="00430B63">
          <w:rPr>
            <w:rStyle w:val="Hyperlink"/>
            <w:noProof/>
            <w:rtl/>
          </w:rPr>
          <w:t>دل</w:t>
        </w:r>
        <w:r w:rsidR="00AB68C0" w:rsidRPr="00430B63">
          <w:rPr>
            <w:rStyle w:val="Hyperlink"/>
            <w:rFonts w:hint="cs"/>
            <w:noProof/>
            <w:rtl/>
          </w:rPr>
          <w:t>ی</w:t>
        </w:r>
        <w:r w:rsidR="00AB68C0" w:rsidRPr="00430B63">
          <w:rPr>
            <w:rStyle w:val="Hyperlink"/>
            <w:rFonts w:hint="eastAsia"/>
            <w:noProof/>
            <w:rtl/>
          </w:rPr>
          <w:t>ل</w:t>
        </w:r>
        <w:r w:rsidR="00AB68C0" w:rsidRPr="00430B63">
          <w:rPr>
            <w:rStyle w:val="Hyperlink"/>
            <w:noProof/>
            <w:rtl/>
          </w:rPr>
          <w:t xml:space="preserve"> اول: س</w:t>
        </w:r>
        <w:r w:rsidR="00AB68C0" w:rsidRPr="00430B63">
          <w:rPr>
            <w:rStyle w:val="Hyperlink"/>
            <w:rFonts w:hint="cs"/>
            <w:noProof/>
            <w:rtl/>
          </w:rPr>
          <w:t>ی</w:t>
        </w:r>
        <w:r w:rsidR="00AB68C0" w:rsidRPr="00430B63">
          <w:rPr>
            <w:rStyle w:val="Hyperlink"/>
            <w:rFonts w:hint="eastAsia"/>
            <w:noProof/>
            <w:rtl/>
          </w:rPr>
          <w:t>ره</w:t>
        </w:r>
        <w:r w:rsidR="00AB68C0" w:rsidRPr="00430B63">
          <w:rPr>
            <w:rStyle w:val="Hyperlink"/>
            <w:noProof/>
            <w:rtl/>
          </w:rPr>
          <w:t xml:space="preserve"> مسلم</w:t>
        </w:r>
        <w:r w:rsidR="00AB68C0" w:rsidRPr="00430B63">
          <w:rPr>
            <w:rStyle w:val="Hyperlink"/>
            <w:rFonts w:hint="cs"/>
            <w:noProof/>
            <w:rtl/>
          </w:rPr>
          <w:t>ی</w:t>
        </w:r>
        <w:r w:rsidR="00AB68C0" w:rsidRPr="00430B63">
          <w:rPr>
            <w:rStyle w:val="Hyperlink"/>
            <w:rFonts w:hint="eastAsia"/>
            <w:noProof/>
            <w:rtl/>
          </w:rPr>
          <w:t>ن</w:t>
        </w:r>
        <w:r w:rsidR="00AB68C0">
          <w:rPr>
            <w:noProof/>
            <w:webHidden/>
            <w:rtl/>
          </w:rPr>
          <w:tab/>
        </w:r>
        <w:r w:rsidR="00AB68C0">
          <w:rPr>
            <w:noProof/>
            <w:webHidden/>
            <w:rtl/>
          </w:rPr>
          <w:fldChar w:fldCharType="begin"/>
        </w:r>
        <w:r w:rsidR="00AB68C0">
          <w:rPr>
            <w:noProof/>
            <w:webHidden/>
            <w:rtl/>
          </w:rPr>
          <w:instrText xml:space="preserve"> </w:instrText>
        </w:r>
        <w:r w:rsidR="00AB68C0">
          <w:rPr>
            <w:noProof/>
            <w:webHidden/>
          </w:rPr>
          <w:instrText xml:space="preserve">PAGEREF </w:instrText>
        </w:r>
        <w:r w:rsidR="00AB68C0">
          <w:rPr>
            <w:noProof/>
            <w:webHidden/>
            <w:rtl/>
          </w:rPr>
          <w:instrText>_</w:instrText>
        </w:r>
        <w:r w:rsidR="00AB68C0">
          <w:rPr>
            <w:noProof/>
            <w:webHidden/>
          </w:rPr>
          <w:instrText>Toc</w:instrText>
        </w:r>
        <w:r w:rsidR="00AB68C0">
          <w:rPr>
            <w:noProof/>
            <w:webHidden/>
            <w:rtl/>
          </w:rPr>
          <w:instrText xml:space="preserve">95588279 </w:instrText>
        </w:r>
        <w:r w:rsidR="00AB68C0">
          <w:rPr>
            <w:noProof/>
            <w:webHidden/>
          </w:rPr>
          <w:instrText>\h</w:instrText>
        </w:r>
        <w:r w:rsidR="00AB68C0">
          <w:rPr>
            <w:noProof/>
            <w:webHidden/>
            <w:rtl/>
          </w:rPr>
          <w:instrText xml:space="preserve"> </w:instrText>
        </w:r>
        <w:r w:rsidR="00AB68C0">
          <w:rPr>
            <w:noProof/>
            <w:webHidden/>
            <w:rtl/>
          </w:rPr>
        </w:r>
        <w:r w:rsidR="00AB68C0">
          <w:rPr>
            <w:noProof/>
            <w:webHidden/>
            <w:rtl/>
          </w:rPr>
          <w:fldChar w:fldCharType="separate"/>
        </w:r>
        <w:r w:rsidR="00A50D82">
          <w:rPr>
            <w:noProof/>
            <w:webHidden/>
            <w:rtl/>
          </w:rPr>
          <w:t>2</w:t>
        </w:r>
        <w:r w:rsidR="00AB68C0">
          <w:rPr>
            <w:noProof/>
            <w:webHidden/>
            <w:rtl/>
          </w:rPr>
          <w:fldChar w:fldCharType="end"/>
        </w:r>
      </w:hyperlink>
    </w:p>
    <w:p w:rsidR="00AB68C0" w:rsidRDefault="00626F4B" w:rsidP="00AB68C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5588280" w:history="1">
        <w:r w:rsidR="00AB68C0" w:rsidRPr="00430B63">
          <w:rPr>
            <w:rStyle w:val="Hyperlink"/>
            <w:noProof/>
            <w:rtl/>
          </w:rPr>
          <w:t>دل</w:t>
        </w:r>
        <w:r w:rsidR="00AB68C0" w:rsidRPr="00430B63">
          <w:rPr>
            <w:rStyle w:val="Hyperlink"/>
            <w:rFonts w:hint="cs"/>
            <w:noProof/>
            <w:rtl/>
          </w:rPr>
          <w:t>ی</w:t>
        </w:r>
        <w:r w:rsidR="00AB68C0" w:rsidRPr="00430B63">
          <w:rPr>
            <w:rStyle w:val="Hyperlink"/>
            <w:rFonts w:hint="eastAsia"/>
            <w:noProof/>
            <w:rtl/>
          </w:rPr>
          <w:t>ل</w:t>
        </w:r>
        <w:r w:rsidR="00AB68C0" w:rsidRPr="00430B63">
          <w:rPr>
            <w:rStyle w:val="Hyperlink"/>
            <w:noProof/>
            <w:rtl/>
          </w:rPr>
          <w:t xml:space="preserve"> دوم: صح</w:t>
        </w:r>
        <w:r w:rsidR="00AB68C0" w:rsidRPr="00430B63">
          <w:rPr>
            <w:rStyle w:val="Hyperlink"/>
            <w:rFonts w:hint="cs"/>
            <w:noProof/>
            <w:rtl/>
          </w:rPr>
          <w:t>ی</w:t>
        </w:r>
        <w:r w:rsidR="00AB68C0" w:rsidRPr="00430B63">
          <w:rPr>
            <w:rStyle w:val="Hyperlink"/>
            <w:rFonts w:hint="eastAsia"/>
            <w:noProof/>
            <w:rtl/>
          </w:rPr>
          <w:t>حه</w:t>
        </w:r>
        <w:r w:rsidR="00AB68C0" w:rsidRPr="00430B63">
          <w:rPr>
            <w:rStyle w:val="Hyperlink"/>
            <w:noProof/>
            <w:rtl/>
          </w:rPr>
          <w:t xml:space="preserve"> محمد بن مسلم</w:t>
        </w:r>
        <w:r w:rsidR="00AB68C0">
          <w:rPr>
            <w:noProof/>
            <w:webHidden/>
            <w:rtl/>
          </w:rPr>
          <w:tab/>
        </w:r>
        <w:r w:rsidR="00AB68C0">
          <w:rPr>
            <w:noProof/>
            <w:webHidden/>
            <w:rtl/>
          </w:rPr>
          <w:fldChar w:fldCharType="begin"/>
        </w:r>
        <w:r w:rsidR="00AB68C0">
          <w:rPr>
            <w:noProof/>
            <w:webHidden/>
            <w:rtl/>
          </w:rPr>
          <w:instrText xml:space="preserve"> </w:instrText>
        </w:r>
        <w:r w:rsidR="00AB68C0">
          <w:rPr>
            <w:noProof/>
            <w:webHidden/>
          </w:rPr>
          <w:instrText xml:space="preserve">PAGEREF </w:instrText>
        </w:r>
        <w:r w:rsidR="00AB68C0">
          <w:rPr>
            <w:noProof/>
            <w:webHidden/>
            <w:rtl/>
          </w:rPr>
          <w:instrText>_</w:instrText>
        </w:r>
        <w:r w:rsidR="00AB68C0">
          <w:rPr>
            <w:noProof/>
            <w:webHidden/>
          </w:rPr>
          <w:instrText>Toc</w:instrText>
        </w:r>
        <w:r w:rsidR="00AB68C0">
          <w:rPr>
            <w:noProof/>
            <w:webHidden/>
            <w:rtl/>
          </w:rPr>
          <w:instrText xml:space="preserve">95588280 </w:instrText>
        </w:r>
        <w:r w:rsidR="00AB68C0">
          <w:rPr>
            <w:noProof/>
            <w:webHidden/>
          </w:rPr>
          <w:instrText>\h</w:instrText>
        </w:r>
        <w:r w:rsidR="00AB68C0">
          <w:rPr>
            <w:noProof/>
            <w:webHidden/>
            <w:rtl/>
          </w:rPr>
          <w:instrText xml:space="preserve"> </w:instrText>
        </w:r>
        <w:r w:rsidR="00AB68C0">
          <w:rPr>
            <w:noProof/>
            <w:webHidden/>
            <w:rtl/>
          </w:rPr>
        </w:r>
        <w:r w:rsidR="00AB68C0">
          <w:rPr>
            <w:noProof/>
            <w:webHidden/>
            <w:rtl/>
          </w:rPr>
          <w:fldChar w:fldCharType="separate"/>
        </w:r>
        <w:r w:rsidR="00A50D82">
          <w:rPr>
            <w:noProof/>
            <w:webHidden/>
            <w:rtl/>
          </w:rPr>
          <w:t>2</w:t>
        </w:r>
        <w:r w:rsidR="00AB68C0">
          <w:rPr>
            <w:noProof/>
            <w:webHidden/>
            <w:rtl/>
          </w:rPr>
          <w:fldChar w:fldCharType="end"/>
        </w:r>
      </w:hyperlink>
    </w:p>
    <w:p w:rsidR="00AB68C0" w:rsidRDefault="00626F4B" w:rsidP="00AB68C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5588281" w:history="1">
        <w:r w:rsidR="00AB68C0" w:rsidRPr="00430B63">
          <w:rPr>
            <w:rStyle w:val="Hyperlink"/>
            <w:noProof/>
            <w:rtl/>
          </w:rPr>
          <w:t>دل</w:t>
        </w:r>
        <w:r w:rsidR="00AB68C0" w:rsidRPr="00430B63">
          <w:rPr>
            <w:rStyle w:val="Hyperlink"/>
            <w:rFonts w:hint="cs"/>
            <w:noProof/>
            <w:rtl/>
          </w:rPr>
          <w:t>ی</w:t>
        </w:r>
        <w:r w:rsidR="00AB68C0" w:rsidRPr="00430B63">
          <w:rPr>
            <w:rStyle w:val="Hyperlink"/>
            <w:rFonts w:hint="eastAsia"/>
            <w:noProof/>
            <w:rtl/>
          </w:rPr>
          <w:t>ل</w:t>
        </w:r>
        <w:r w:rsidR="00AB68C0" w:rsidRPr="00430B63">
          <w:rPr>
            <w:rStyle w:val="Hyperlink"/>
            <w:noProof/>
            <w:rtl/>
          </w:rPr>
          <w:t xml:space="preserve"> سوم: موثقه سماع</w:t>
        </w:r>
        <w:r w:rsidR="00AB68C0" w:rsidRPr="00430B63">
          <w:rPr>
            <w:rStyle w:val="Hyperlink"/>
            <w:rFonts w:hint="cs"/>
            <w:noProof/>
            <w:rtl/>
          </w:rPr>
          <w:t>ۀ</w:t>
        </w:r>
        <w:r w:rsidR="00AB68C0">
          <w:rPr>
            <w:noProof/>
            <w:webHidden/>
            <w:rtl/>
          </w:rPr>
          <w:tab/>
        </w:r>
        <w:r w:rsidR="00AB68C0">
          <w:rPr>
            <w:noProof/>
            <w:webHidden/>
            <w:rtl/>
          </w:rPr>
          <w:fldChar w:fldCharType="begin"/>
        </w:r>
        <w:r w:rsidR="00AB68C0">
          <w:rPr>
            <w:noProof/>
            <w:webHidden/>
            <w:rtl/>
          </w:rPr>
          <w:instrText xml:space="preserve"> </w:instrText>
        </w:r>
        <w:r w:rsidR="00AB68C0">
          <w:rPr>
            <w:noProof/>
            <w:webHidden/>
          </w:rPr>
          <w:instrText xml:space="preserve">PAGEREF </w:instrText>
        </w:r>
        <w:r w:rsidR="00AB68C0">
          <w:rPr>
            <w:noProof/>
            <w:webHidden/>
            <w:rtl/>
          </w:rPr>
          <w:instrText>_</w:instrText>
        </w:r>
        <w:r w:rsidR="00AB68C0">
          <w:rPr>
            <w:noProof/>
            <w:webHidden/>
          </w:rPr>
          <w:instrText>Toc</w:instrText>
        </w:r>
        <w:r w:rsidR="00AB68C0">
          <w:rPr>
            <w:noProof/>
            <w:webHidden/>
            <w:rtl/>
          </w:rPr>
          <w:instrText xml:space="preserve">95588281 </w:instrText>
        </w:r>
        <w:r w:rsidR="00AB68C0">
          <w:rPr>
            <w:noProof/>
            <w:webHidden/>
          </w:rPr>
          <w:instrText>\h</w:instrText>
        </w:r>
        <w:r w:rsidR="00AB68C0">
          <w:rPr>
            <w:noProof/>
            <w:webHidden/>
            <w:rtl/>
          </w:rPr>
          <w:instrText xml:space="preserve"> </w:instrText>
        </w:r>
        <w:r w:rsidR="00AB68C0">
          <w:rPr>
            <w:noProof/>
            <w:webHidden/>
            <w:rtl/>
          </w:rPr>
        </w:r>
        <w:r w:rsidR="00AB68C0">
          <w:rPr>
            <w:noProof/>
            <w:webHidden/>
            <w:rtl/>
          </w:rPr>
          <w:fldChar w:fldCharType="separate"/>
        </w:r>
        <w:r w:rsidR="00A50D82">
          <w:rPr>
            <w:noProof/>
            <w:webHidden/>
            <w:rtl/>
          </w:rPr>
          <w:t>2</w:t>
        </w:r>
        <w:r w:rsidR="00AB68C0">
          <w:rPr>
            <w:noProof/>
            <w:webHidden/>
            <w:rtl/>
          </w:rPr>
          <w:fldChar w:fldCharType="end"/>
        </w:r>
      </w:hyperlink>
    </w:p>
    <w:p w:rsidR="00AB68C0" w:rsidRDefault="00626F4B" w:rsidP="00AB68C0">
      <w:pPr>
        <w:pStyle w:val="TOC4"/>
        <w:tabs>
          <w:tab w:val="right" w:leader="dot" w:pos="10194"/>
        </w:tabs>
        <w:rPr>
          <w:rFonts w:asciiTheme="minorHAnsi" w:eastAsiaTheme="minorEastAsia" w:hAnsiTheme="minorHAnsi" w:cstheme="minorBidi"/>
          <w:bCs w:val="0"/>
          <w:noProof/>
          <w:color w:val="auto"/>
          <w:szCs w:val="22"/>
          <w:rtl/>
          <w:lang w:bidi="ar-SA"/>
        </w:rPr>
      </w:pPr>
      <w:hyperlink w:anchor="_Toc95588282" w:history="1">
        <w:r w:rsidR="00AB68C0" w:rsidRPr="00430B63">
          <w:rPr>
            <w:rStyle w:val="Hyperlink"/>
            <w:noProof/>
            <w:rtl/>
          </w:rPr>
          <w:t>بررس</w:t>
        </w:r>
        <w:r w:rsidR="00AB68C0" w:rsidRPr="00430B63">
          <w:rPr>
            <w:rStyle w:val="Hyperlink"/>
            <w:rFonts w:hint="cs"/>
            <w:noProof/>
            <w:rtl/>
          </w:rPr>
          <w:t>ی</w:t>
        </w:r>
        <w:r w:rsidR="00AB68C0" w:rsidRPr="00430B63">
          <w:rPr>
            <w:rStyle w:val="Hyperlink"/>
            <w:noProof/>
            <w:rtl/>
          </w:rPr>
          <w:t xml:space="preserve"> سند</w:t>
        </w:r>
        <w:r w:rsidR="00AB68C0" w:rsidRPr="00430B63">
          <w:rPr>
            <w:rStyle w:val="Hyperlink"/>
            <w:rFonts w:hint="cs"/>
            <w:noProof/>
            <w:rtl/>
          </w:rPr>
          <w:t>ی</w:t>
        </w:r>
        <w:r w:rsidR="00AB68C0" w:rsidRPr="00430B63">
          <w:rPr>
            <w:rStyle w:val="Hyperlink"/>
            <w:noProof/>
            <w:rtl/>
          </w:rPr>
          <w:t xml:space="preserve"> از جهت شخص</w:t>
        </w:r>
        <w:r w:rsidR="00AB68C0" w:rsidRPr="00430B63">
          <w:rPr>
            <w:rStyle w:val="Hyperlink"/>
            <w:rFonts w:hint="cs"/>
            <w:noProof/>
            <w:rtl/>
          </w:rPr>
          <w:t>ی</w:t>
        </w:r>
        <w:r w:rsidR="00AB68C0" w:rsidRPr="00430B63">
          <w:rPr>
            <w:rStyle w:val="Hyperlink"/>
            <w:rFonts w:hint="eastAsia"/>
            <w:noProof/>
            <w:rtl/>
          </w:rPr>
          <w:t>ت</w:t>
        </w:r>
        <w:r w:rsidR="00AB68C0" w:rsidRPr="00430B63">
          <w:rPr>
            <w:rStyle w:val="Hyperlink"/>
            <w:noProof/>
            <w:rtl/>
          </w:rPr>
          <w:t xml:space="preserve"> عثمان بن ع</w:t>
        </w:r>
        <w:r w:rsidR="00AB68C0" w:rsidRPr="00430B63">
          <w:rPr>
            <w:rStyle w:val="Hyperlink"/>
            <w:rFonts w:hint="cs"/>
            <w:noProof/>
            <w:rtl/>
          </w:rPr>
          <w:t>ی</w:t>
        </w:r>
        <w:r w:rsidR="00AB68C0" w:rsidRPr="00430B63">
          <w:rPr>
            <w:rStyle w:val="Hyperlink"/>
            <w:rFonts w:hint="eastAsia"/>
            <w:noProof/>
            <w:rtl/>
          </w:rPr>
          <w:t>س</w:t>
        </w:r>
        <w:r w:rsidR="00AB68C0" w:rsidRPr="00430B63">
          <w:rPr>
            <w:rStyle w:val="Hyperlink"/>
            <w:rFonts w:hint="cs"/>
            <w:noProof/>
            <w:rtl/>
          </w:rPr>
          <w:t>ی</w:t>
        </w:r>
        <w:r w:rsidR="00AB68C0">
          <w:rPr>
            <w:noProof/>
            <w:webHidden/>
            <w:rtl/>
          </w:rPr>
          <w:tab/>
        </w:r>
        <w:r w:rsidR="00AB68C0">
          <w:rPr>
            <w:noProof/>
            <w:webHidden/>
            <w:rtl/>
          </w:rPr>
          <w:fldChar w:fldCharType="begin"/>
        </w:r>
        <w:r w:rsidR="00AB68C0">
          <w:rPr>
            <w:noProof/>
            <w:webHidden/>
            <w:rtl/>
          </w:rPr>
          <w:instrText xml:space="preserve"> </w:instrText>
        </w:r>
        <w:r w:rsidR="00AB68C0">
          <w:rPr>
            <w:noProof/>
            <w:webHidden/>
          </w:rPr>
          <w:instrText xml:space="preserve">PAGEREF </w:instrText>
        </w:r>
        <w:r w:rsidR="00AB68C0">
          <w:rPr>
            <w:noProof/>
            <w:webHidden/>
            <w:rtl/>
          </w:rPr>
          <w:instrText>_</w:instrText>
        </w:r>
        <w:r w:rsidR="00AB68C0">
          <w:rPr>
            <w:noProof/>
            <w:webHidden/>
          </w:rPr>
          <w:instrText>Toc</w:instrText>
        </w:r>
        <w:r w:rsidR="00AB68C0">
          <w:rPr>
            <w:noProof/>
            <w:webHidden/>
            <w:rtl/>
          </w:rPr>
          <w:instrText xml:space="preserve">95588282 </w:instrText>
        </w:r>
        <w:r w:rsidR="00AB68C0">
          <w:rPr>
            <w:noProof/>
            <w:webHidden/>
          </w:rPr>
          <w:instrText>\h</w:instrText>
        </w:r>
        <w:r w:rsidR="00AB68C0">
          <w:rPr>
            <w:noProof/>
            <w:webHidden/>
            <w:rtl/>
          </w:rPr>
          <w:instrText xml:space="preserve"> </w:instrText>
        </w:r>
        <w:r w:rsidR="00AB68C0">
          <w:rPr>
            <w:noProof/>
            <w:webHidden/>
            <w:rtl/>
          </w:rPr>
        </w:r>
        <w:r w:rsidR="00AB68C0">
          <w:rPr>
            <w:noProof/>
            <w:webHidden/>
            <w:rtl/>
          </w:rPr>
          <w:fldChar w:fldCharType="separate"/>
        </w:r>
        <w:r w:rsidR="00A50D82">
          <w:rPr>
            <w:noProof/>
            <w:webHidden/>
            <w:rtl/>
          </w:rPr>
          <w:t>3</w:t>
        </w:r>
        <w:r w:rsidR="00AB68C0">
          <w:rPr>
            <w:noProof/>
            <w:webHidden/>
            <w:rtl/>
          </w:rPr>
          <w:fldChar w:fldCharType="end"/>
        </w:r>
      </w:hyperlink>
    </w:p>
    <w:p w:rsidR="00AB68C0" w:rsidRDefault="00626F4B" w:rsidP="00AB68C0">
      <w:pPr>
        <w:pStyle w:val="TOC4"/>
        <w:tabs>
          <w:tab w:val="right" w:leader="dot" w:pos="10194"/>
        </w:tabs>
        <w:rPr>
          <w:rFonts w:asciiTheme="minorHAnsi" w:eastAsiaTheme="minorEastAsia" w:hAnsiTheme="minorHAnsi" w:cstheme="minorBidi"/>
          <w:bCs w:val="0"/>
          <w:noProof/>
          <w:color w:val="auto"/>
          <w:szCs w:val="22"/>
          <w:rtl/>
          <w:lang w:bidi="ar-SA"/>
        </w:rPr>
      </w:pPr>
      <w:hyperlink w:anchor="_Toc95588283" w:history="1">
        <w:r w:rsidR="00AB68C0" w:rsidRPr="00430B63">
          <w:rPr>
            <w:rStyle w:val="Hyperlink"/>
            <w:noProof/>
            <w:rtl/>
          </w:rPr>
          <w:t>بررس</w:t>
        </w:r>
        <w:r w:rsidR="00AB68C0" w:rsidRPr="00430B63">
          <w:rPr>
            <w:rStyle w:val="Hyperlink"/>
            <w:rFonts w:hint="cs"/>
            <w:noProof/>
            <w:rtl/>
          </w:rPr>
          <w:t>ی</w:t>
        </w:r>
        <w:r w:rsidR="00AB68C0" w:rsidRPr="00430B63">
          <w:rPr>
            <w:rStyle w:val="Hyperlink"/>
            <w:noProof/>
            <w:rtl/>
          </w:rPr>
          <w:t xml:space="preserve"> دلال</w:t>
        </w:r>
        <w:r w:rsidR="00AB68C0" w:rsidRPr="00430B63">
          <w:rPr>
            <w:rStyle w:val="Hyperlink"/>
            <w:rFonts w:hint="cs"/>
            <w:noProof/>
            <w:rtl/>
          </w:rPr>
          <w:t>ی</w:t>
        </w:r>
        <w:r w:rsidR="00AB68C0" w:rsidRPr="00430B63">
          <w:rPr>
            <w:rStyle w:val="Hyperlink"/>
            <w:noProof/>
            <w:rtl/>
          </w:rPr>
          <w:t xml:space="preserve"> روا</w:t>
        </w:r>
        <w:r w:rsidR="00AB68C0" w:rsidRPr="00430B63">
          <w:rPr>
            <w:rStyle w:val="Hyperlink"/>
            <w:rFonts w:hint="cs"/>
            <w:noProof/>
            <w:rtl/>
          </w:rPr>
          <w:t>ی</w:t>
        </w:r>
        <w:r w:rsidR="00AB68C0" w:rsidRPr="00430B63">
          <w:rPr>
            <w:rStyle w:val="Hyperlink"/>
            <w:rFonts w:hint="eastAsia"/>
            <w:noProof/>
            <w:rtl/>
          </w:rPr>
          <w:t>ت</w:t>
        </w:r>
        <w:r w:rsidR="00AB68C0">
          <w:rPr>
            <w:noProof/>
            <w:webHidden/>
            <w:rtl/>
          </w:rPr>
          <w:tab/>
        </w:r>
        <w:r w:rsidR="00AB68C0">
          <w:rPr>
            <w:noProof/>
            <w:webHidden/>
            <w:rtl/>
          </w:rPr>
          <w:fldChar w:fldCharType="begin"/>
        </w:r>
        <w:r w:rsidR="00AB68C0">
          <w:rPr>
            <w:noProof/>
            <w:webHidden/>
            <w:rtl/>
          </w:rPr>
          <w:instrText xml:space="preserve"> </w:instrText>
        </w:r>
        <w:r w:rsidR="00AB68C0">
          <w:rPr>
            <w:noProof/>
            <w:webHidden/>
          </w:rPr>
          <w:instrText xml:space="preserve">PAGEREF </w:instrText>
        </w:r>
        <w:r w:rsidR="00AB68C0">
          <w:rPr>
            <w:noProof/>
            <w:webHidden/>
            <w:rtl/>
          </w:rPr>
          <w:instrText>_</w:instrText>
        </w:r>
        <w:r w:rsidR="00AB68C0">
          <w:rPr>
            <w:noProof/>
            <w:webHidden/>
          </w:rPr>
          <w:instrText>Toc</w:instrText>
        </w:r>
        <w:r w:rsidR="00AB68C0">
          <w:rPr>
            <w:noProof/>
            <w:webHidden/>
            <w:rtl/>
          </w:rPr>
          <w:instrText xml:space="preserve">95588283 </w:instrText>
        </w:r>
        <w:r w:rsidR="00AB68C0">
          <w:rPr>
            <w:noProof/>
            <w:webHidden/>
          </w:rPr>
          <w:instrText>\h</w:instrText>
        </w:r>
        <w:r w:rsidR="00AB68C0">
          <w:rPr>
            <w:noProof/>
            <w:webHidden/>
            <w:rtl/>
          </w:rPr>
          <w:instrText xml:space="preserve"> </w:instrText>
        </w:r>
        <w:r w:rsidR="00AB68C0">
          <w:rPr>
            <w:noProof/>
            <w:webHidden/>
            <w:rtl/>
          </w:rPr>
        </w:r>
        <w:r w:rsidR="00AB68C0">
          <w:rPr>
            <w:noProof/>
            <w:webHidden/>
            <w:rtl/>
          </w:rPr>
          <w:fldChar w:fldCharType="separate"/>
        </w:r>
        <w:r w:rsidR="00A50D82">
          <w:rPr>
            <w:noProof/>
            <w:webHidden/>
            <w:rtl/>
          </w:rPr>
          <w:t>4</w:t>
        </w:r>
        <w:r w:rsidR="00AB68C0">
          <w:rPr>
            <w:noProof/>
            <w:webHidden/>
            <w:rtl/>
          </w:rPr>
          <w:fldChar w:fldCharType="end"/>
        </w:r>
      </w:hyperlink>
    </w:p>
    <w:p w:rsidR="00AB68C0" w:rsidRDefault="00626F4B" w:rsidP="00AB68C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5588284" w:history="1">
        <w:r w:rsidR="00AB68C0" w:rsidRPr="00430B63">
          <w:rPr>
            <w:rStyle w:val="Hyperlink"/>
            <w:noProof/>
            <w:rtl/>
          </w:rPr>
          <w:t>دل</w:t>
        </w:r>
        <w:r w:rsidR="00AB68C0" w:rsidRPr="00430B63">
          <w:rPr>
            <w:rStyle w:val="Hyperlink"/>
            <w:rFonts w:hint="cs"/>
            <w:noProof/>
            <w:rtl/>
          </w:rPr>
          <w:t>ی</w:t>
        </w:r>
        <w:r w:rsidR="00AB68C0" w:rsidRPr="00430B63">
          <w:rPr>
            <w:rStyle w:val="Hyperlink"/>
            <w:rFonts w:hint="eastAsia"/>
            <w:noProof/>
            <w:rtl/>
          </w:rPr>
          <w:t>ل</w:t>
        </w:r>
        <w:r w:rsidR="00AB68C0" w:rsidRPr="00430B63">
          <w:rPr>
            <w:rStyle w:val="Hyperlink"/>
            <w:noProof/>
            <w:rtl/>
          </w:rPr>
          <w:t xml:space="preserve"> چهارم: صح</w:t>
        </w:r>
        <w:r w:rsidR="00AB68C0" w:rsidRPr="00430B63">
          <w:rPr>
            <w:rStyle w:val="Hyperlink"/>
            <w:rFonts w:hint="cs"/>
            <w:noProof/>
            <w:rtl/>
          </w:rPr>
          <w:t>ی</w:t>
        </w:r>
        <w:r w:rsidR="00AB68C0" w:rsidRPr="00430B63">
          <w:rPr>
            <w:rStyle w:val="Hyperlink"/>
            <w:rFonts w:hint="eastAsia"/>
            <w:noProof/>
            <w:rtl/>
          </w:rPr>
          <w:t>حه</w:t>
        </w:r>
        <w:r w:rsidR="00AB68C0" w:rsidRPr="00430B63">
          <w:rPr>
            <w:rStyle w:val="Hyperlink"/>
            <w:noProof/>
            <w:rtl/>
          </w:rPr>
          <w:t xml:space="preserve"> حماد</w:t>
        </w:r>
        <w:r w:rsidR="00AB68C0">
          <w:rPr>
            <w:noProof/>
            <w:webHidden/>
            <w:rtl/>
          </w:rPr>
          <w:tab/>
        </w:r>
        <w:r w:rsidR="00AB68C0">
          <w:rPr>
            <w:noProof/>
            <w:webHidden/>
            <w:rtl/>
          </w:rPr>
          <w:fldChar w:fldCharType="begin"/>
        </w:r>
        <w:r w:rsidR="00AB68C0">
          <w:rPr>
            <w:noProof/>
            <w:webHidden/>
            <w:rtl/>
          </w:rPr>
          <w:instrText xml:space="preserve"> </w:instrText>
        </w:r>
        <w:r w:rsidR="00AB68C0">
          <w:rPr>
            <w:noProof/>
            <w:webHidden/>
          </w:rPr>
          <w:instrText xml:space="preserve">PAGEREF </w:instrText>
        </w:r>
        <w:r w:rsidR="00AB68C0">
          <w:rPr>
            <w:noProof/>
            <w:webHidden/>
            <w:rtl/>
          </w:rPr>
          <w:instrText>_</w:instrText>
        </w:r>
        <w:r w:rsidR="00AB68C0">
          <w:rPr>
            <w:noProof/>
            <w:webHidden/>
          </w:rPr>
          <w:instrText>Toc</w:instrText>
        </w:r>
        <w:r w:rsidR="00AB68C0">
          <w:rPr>
            <w:noProof/>
            <w:webHidden/>
            <w:rtl/>
          </w:rPr>
          <w:instrText xml:space="preserve">95588284 </w:instrText>
        </w:r>
        <w:r w:rsidR="00AB68C0">
          <w:rPr>
            <w:noProof/>
            <w:webHidden/>
          </w:rPr>
          <w:instrText>\h</w:instrText>
        </w:r>
        <w:r w:rsidR="00AB68C0">
          <w:rPr>
            <w:noProof/>
            <w:webHidden/>
            <w:rtl/>
          </w:rPr>
          <w:instrText xml:space="preserve"> </w:instrText>
        </w:r>
        <w:r w:rsidR="00AB68C0">
          <w:rPr>
            <w:noProof/>
            <w:webHidden/>
            <w:rtl/>
          </w:rPr>
        </w:r>
        <w:r w:rsidR="00AB68C0">
          <w:rPr>
            <w:noProof/>
            <w:webHidden/>
            <w:rtl/>
          </w:rPr>
          <w:fldChar w:fldCharType="separate"/>
        </w:r>
        <w:r w:rsidR="00A50D82">
          <w:rPr>
            <w:noProof/>
            <w:webHidden/>
            <w:rtl/>
          </w:rPr>
          <w:t>4</w:t>
        </w:r>
        <w:r w:rsidR="00AB68C0">
          <w:rPr>
            <w:noProof/>
            <w:webHidden/>
            <w:rtl/>
          </w:rPr>
          <w:fldChar w:fldCharType="end"/>
        </w:r>
      </w:hyperlink>
    </w:p>
    <w:p w:rsidR="00AB68C0" w:rsidRDefault="00626F4B" w:rsidP="00AB68C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5588285" w:history="1">
        <w:r w:rsidR="00AB68C0" w:rsidRPr="00430B63">
          <w:rPr>
            <w:rStyle w:val="Hyperlink"/>
            <w:noProof/>
            <w:rtl/>
          </w:rPr>
          <w:t>دل</w:t>
        </w:r>
        <w:r w:rsidR="00AB68C0" w:rsidRPr="00430B63">
          <w:rPr>
            <w:rStyle w:val="Hyperlink"/>
            <w:rFonts w:hint="cs"/>
            <w:noProof/>
            <w:rtl/>
          </w:rPr>
          <w:t>ی</w:t>
        </w:r>
        <w:r w:rsidR="00AB68C0" w:rsidRPr="00430B63">
          <w:rPr>
            <w:rStyle w:val="Hyperlink"/>
            <w:rFonts w:hint="eastAsia"/>
            <w:noProof/>
            <w:rtl/>
          </w:rPr>
          <w:t>ل</w:t>
        </w:r>
        <w:r w:rsidR="00AB68C0" w:rsidRPr="00430B63">
          <w:rPr>
            <w:rStyle w:val="Hyperlink"/>
            <w:noProof/>
            <w:rtl/>
          </w:rPr>
          <w:t xml:space="preserve"> پنجم: روا</w:t>
        </w:r>
        <w:r w:rsidR="00AB68C0" w:rsidRPr="00430B63">
          <w:rPr>
            <w:rStyle w:val="Hyperlink"/>
            <w:rFonts w:hint="cs"/>
            <w:noProof/>
            <w:rtl/>
          </w:rPr>
          <w:t>ی</w:t>
        </w:r>
        <w:r w:rsidR="00AB68C0" w:rsidRPr="00430B63">
          <w:rPr>
            <w:rStyle w:val="Hyperlink"/>
            <w:rFonts w:hint="eastAsia"/>
            <w:noProof/>
            <w:rtl/>
          </w:rPr>
          <w:t>ت</w:t>
        </w:r>
        <w:r w:rsidR="00AB68C0" w:rsidRPr="00430B63">
          <w:rPr>
            <w:rStyle w:val="Hyperlink"/>
            <w:noProof/>
            <w:rtl/>
          </w:rPr>
          <w:t xml:space="preserve"> فضل بن شاذان</w:t>
        </w:r>
        <w:r w:rsidR="00AB68C0">
          <w:rPr>
            <w:noProof/>
            <w:webHidden/>
            <w:rtl/>
          </w:rPr>
          <w:tab/>
        </w:r>
        <w:r w:rsidR="00AB68C0">
          <w:rPr>
            <w:noProof/>
            <w:webHidden/>
            <w:rtl/>
          </w:rPr>
          <w:fldChar w:fldCharType="begin"/>
        </w:r>
        <w:r w:rsidR="00AB68C0">
          <w:rPr>
            <w:noProof/>
            <w:webHidden/>
            <w:rtl/>
          </w:rPr>
          <w:instrText xml:space="preserve"> </w:instrText>
        </w:r>
        <w:r w:rsidR="00AB68C0">
          <w:rPr>
            <w:noProof/>
            <w:webHidden/>
          </w:rPr>
          <w:instrText xml:space="preserve">PAGEREF </w:instrText>
        </w:r>
        <w:r w:rsidR="00AB68C0">
          <w:rPr>
            <w:noProof/>
            <w:webHidden/>
            <w:rtl/>
          </w:rPr>
          <w:instrText>_</w:instrText>
        </w:r>
        <w:r w:rsidR="00AB68C0">
          <w:rPr>
            <w:noProof/>
            <w:webHidden/>
          </w:rPr>
          <w:instrText>Toc</w:instrText>
        </w:r>
        <w:r w:rsidR="00AB68C0">
          <w:rPr>
            <w:noProof/>
            <w:webHidden/>
            <w:rtl/>
          </w:rPr>
          <w:instrText xml:space="preserve">95588285 </w:instrText>
        </w:r>
        <w:r w:rsidR="00AB68C0">
          <w:rPr>
            <w:noProof/>
            <w:webHidden/>
          </w:rPr>
          <w:instrText>\h</w:instrText>
        </w:r>
        <w:r w:rsidR="00AB68C0">
          <w:rPr>
            <w:noProof/>
            <w:webHidden/>
            <w:rtl/>
          </w:rPr>
          <w:instrText xml:space="preserve"> </w:instrText>
        </w:r>
        <w:r w:rsidR="00AB68C0">
          <w:rPr>
            <w:noProof/>
            <w:webHidden/>
            <w:rtl/>
          </w:rPr>
        </w:r>
        <w:r w:rsidR="00AB68C0">
          <w:rPr>
            <w:noProof/>
            <w:webHidden/>
            <w:rtl/>
          </w:rPr>
          <w:fldChar w:fldCharType="separate"/>
        </w:r>
        <w:r w:rsidR="00A50D82">
          <w:rPr>
            <w:noProof/>
            <w:webHidden/>
            <w:rtl/>
          </w:rPr>
          <w:t>5</w:t>
        </w:r>
        <w:r w:rsidR="00AB68C0">
          <w:rPr>
            <w:noProof/>
            <w:webHidden/>
            <w:rtl/>
          </w:rPr>
          <w:fldChar w:fldCharType="end"/>
        </w:r>
      </w:hyperlink>
    </w:p>
    <w:p w:rsidR="00AB68C0" w:rsidRDefault="00626F4B" w:rsidP="00AB68C0">
      <w:pPr>
        <w:pStyle w:val="TOC4"/>
        <w:tabs>
          <w:tab w:val="right" w:leader="dot" w:pos="10194"/>
        </w:tabs>
        <w:rPr>
          <w:rFonts w:asciiTheme="minorHAnsi" w:eastAsiaTheme="minorEastAsia" w:hAnsiTheme="minorHAnsi" w:cstheme="minorBidi"/>
          <w:bCs w:val="0"/>
          <w:noProof/>
          <w:color w:val="auto"/>
          <w:szCs w:val="22"/>
          <w:rtl/>
          <w:lang w:bidi="ar-SA"/>
        </w:rPr>
      </w:pPr>
      <w:hyperlink w:anchor="_Toc95588286" w:history="1">
        <w:r w:rsidR="00AB68C0" w:rsidRPr="00430B63">
          <w:rPr>
            <w:rStyle w:val="Hyperlink"/>
            <w:noProof/>
            <w:rtl/>
          </w:rPr>
          <w:t>بررس</w:t>
        </w:r>
        <w:r w:rsidR="00AB68C0" w:rsidRPr="00430B63">
          <w:rPr>
            <w:rStyle w:val="Hyperlink"/>
            <w:rFonts w:hint="cs"/>
            <w:noProof/>
            <w:rtl/>
          </w:rPr>
          <w:t>ی</w:t>
        </w:r>
        <w:r w:rsidR="00AB68C0" w:rsidRPr="00430B63">
          <w:rPr>
            <w:rStyle w:val="Hyperlink"/>
            <w:noProof/>
            <w:rtl/>
          </w:rPr>
          <w:t xml:space="preserve"> سند</w:t>
        </w:r>
        <w:r w:rsidR="00AB68C0" w:rsidRPr="00430B63">
          <w:rPr>
            <w:rStyle w:val="Hyperlink"/>
            <w:rFonts w:hint="cs"/>
            <w:noProof/>
            <w:rtl/>
          </w:rPr>
          <w:t>ی</w:t>
        </w:r>
        <w:r w:rsidR="00AB68C0">
          <w:rPr>
            <w:noProof/>
            <w:webHidden/>
            <w:rtl/>
          </w:rPr>
          <w:tab/>
        </w:r>
        <w:r w:rsidR="00AB68C0">
          <w:rPr>
            <w:noProof/>
            <w:webHidden/>
            <w:rtl/>
          </w:rPr>
          <w:fldChar w:fldCharType="begin"/>
        </w:r>
        <w:r w:rsidR="00AB68C0">
          <w:rPr>
            <w:noProof/>
            <w:webHidden/>
            <w:rtl/>
          </w:rPr>
          <w:instrText xml:space="preserve"> </w:instrText>
        </w:r>
        <w:r w:rsidR="00AB68C0">
          <w:rPr>
            <w:noProof/>
            <w:webHidden/>
          </w:rPr>
          <w:instrText xml:space="preserve">PAGEREF </w:instrText>
        </w:r>
        <w:r w:rsidR="00AB68C0">
          <w:rPr>
            <w:noProof/>
            <w:webHidden/>
            <w:rtl/>
          </w:rPr>
          <w:instrText>_</w:instrText>
        </w:r>
        <w:r w:rsidR="00AB68C0">
          <w:rPr>
            <w:noProof/>
            <w:webHidden/>
          </w:rPr>
          <w:instrText>Toc</w:instrText>
        </w:r>
        <w:r w:rsidR="00AB68C0">
          <w:rPr>
            <w:noProof/>
            <w:webHidden/>
            <w:rtl/>
          </w:rPr>
          <w:instrText xml:space="preserve">95588286 </w:instrText>
        </w:r>
        <w:r w:rsidR="00AB68C0">
          <w:rPr>
            <w:noProof/>
            <w:webHidden/>
          </w:rPr>
          <w:instrText>\h</w:instrText>
        </w:r>
        <w:r w:rsidR="00AB68C0">
          <w:rPr>
            <w:noProof/>
            <w:webHidden/>
            <w:rtl/>
          </w:rPr>
          <w:instrText xml:space="preserve"> </w:instrText>
        </w:r>
        <w:r w:rsidR="00AB68C0">
          <w:rPr>
            <w:noProof/>
            <w:webHidden/>
            <w:rtl/>
          </w:rPr>
        </w:r>
        <w:r w:rsidR="00AB68C0">
          <w:rPr>
            <w:noProof/>
            <w:webHidden/>
            <w:rtl/>
          </w:rPr>
          <w:fldChar w:fldCharType="separate"/>
        </w:r>
        <w:r w:rsidR="00A50D82">
          <w:rPr>
            <w:noProof/>
            <w:webHidden/>
            <w:rtl/>
          </w:rPr>
          <w:t>5</w:t>
        </w:r>
        <w:r w:rsidR="00AB68C0">
          <w:rPr>
            <w:noProof/>
            <w:webHidden/>
            <w:rtl/>
          </w:rPr>
          <w:fldChar w:fldCharType="end"/>
        </w:r>
      </w:hyperlink>
    </w:p>
    <w:p w:rsidR="00AB68C0" w:rsidRDefault="00626F4B" w:rsidP="00AB68C0">
      <w:pPr>
        <w:pStyle w:val="TOC4"/>
        <w:tabs>
          <w:tab w:val="right" w:leader="dot" w:pos="10194"/>
        </w:tabs>
        <w:rPr>
          <w:rFonts w:asciiTheme="minorHAnsi" w:eastAsiaTheme="minorEastAsia" w:hAnsiTheme="minorHAnsi" w:cstheme="minorBidi"/>
          <w:bCs w:val="0"/>
          <w:noProof/>
          <w:color w:val="auto"/>
          <w:szCs w:val="22"/>
          <w:rtl/>
          <w:lang w:bidi="ar-SA"/>
        </w:rPr>
      </w:pPr>
      <w:hyperlink w:anchor="_Toc95588287" w:history="1">
        <w:r w:rsidR="00AB68C0" w:rsidRPr="00430B63">
          <w:rPr>
            <w:rStyle w:val="Hyperlink"/>
            <w:noProof/>
            <w:rtl/>
          </w:rPr>
          <w:t>بررس</w:t>
        </w:r>
        <w:r w:rsidR="00AB68C0" w:rsidRPr="00430B63">
          <w:rPr>
            <w:rStyle w:val="Hyperlink"/>
            <w:rFonts w:hint="cs"/>
            <w:noProof/>
            <w:rtl/>
          </w:rPr>
          <w:t>ی</w:t>
        </w:r>
        <w:r w:rsidR="00AB68C0" w:rsidRPr="00430B63">
          <w:rPr>
            <w:rStyle w:val="Hyperlink"/>
            <w:noProof/>
            <w:rtl/>
          </w:rPr>
          <w:t xml:space="preserve"> دلال</w:t>
        </w:r>
        <w:r w:rsidR="00AB68C0" w:rsidRPr="00430B63">
          <w:rPr>
            <w:rStyle w:val="Hyperlink"/>
            <w:rFonts w:hint="cs"/>
            <w:noProof/>
            <w:rtl/>
          </w:rPr>
          <w:t>ی</w:t>
        </w:r>
        <w:r w:rsidR="00AB68C0" w:rsidRPr="00430B63">
          <w:rPr>
            <w:rStyle w:val="Hyperlink"/>
            <w:noProof/>
            <w:rtl/>
          </w:rPr>
          <w:t xml:space="preserve"> روا</w:t>
        </w:r>
        <w:r w:rsidR="00AB68C0" w:rsidRPr="00430B63">
          <w:rPr>
            <w:rStyle w:val="Hyperlink"/>
            <w:rFonts w:hint="cs"/>
            <w:noProof/>
            <w:rtl/>
          </w:rPr>
          <w:t>ی</w:t>
        </w:r>
        <w:r w:rsidR="00AB68C0" w:rsidRPr="00430B63">
          <w:rPr>
            <w:rStyle w:val="Hyperlink"/>
            <w:rFonts w:hint="eastAsia"/>
            <w:noProof/>
            <w:rtl/>
          </w:rPr>
          <w:t>ت</w:t>
        </w:r>
        <w:r w:rsidR="00AB68C0">
          <w:rPr>
            <w:noProof/>
            <w:webHidden/>
            <w:rtl/>
          </w:rPr>
          <w:tab/>
        </w:r>
        <w:r w:rsidR="00AB68C0">
          <w:rPr>
            <w:noProof/>
            <w:webHidden/>
            <w:rtl/>
          </w:rPr>
          <w:fldChar w:fldCharType="begin"/>
        </w:r>
        <w:r w:rsidR="00AB68C0">
          <w:rPr>
            <w:noProof/>
            <w:webHidden/>
            <w:rtl/>
          </w:rPr>
          <w:instrText xml:space="preserve"> </w:instrText>
        </w:r>
        <w:r w:rsidR="00AB68C0">
          <w:rPr>
            <w:noProof/>
            <w:webHidden/>
          </w:rPr>
          <w:instrText xml:space="preserve">PAGEREF </w:instrText>
        </w:r>
        <w:r w:rsidR="00AB68C0">
          <w:rPr>
            <w:noProof/>
            <w:webHidden/>
            <w:rtl/>
          </w:rPr>
          <w:instrText>_</w:instrText>
        </w:r>
        <w:r w:rsidR="00AB68C0">
          <w:rPr>
            <w:noProof/>
            <w:webHidden/>
          </w:rPr>
          <w:instrText>Toc</w:instrText>
        </w:r>
        <w:r w:rsidR="00AB68C0">
          <w:rPr>
            <w:noProof/>
            <w:webHidden/>
            <w:rtl/>
          </w:rPr>
          <w:instrText xml:space="preserve">95588287 </w:instrText>
        </w:r>
        <w:r w:rsidR="00AB68C0">
          <w:rPr>
            <w:noProof/>
            <w:webHidden/>
          </w:rPr>
          <w:instrText>\h</w:instrText>
        </w:r>
        <w:r w:rsidR="00AB68C0">
          <w:rPr>
            <w:noProof/>
            <w:webHidden/>
            <w:rtl/>
          </w:rPr>
          <w:instrText xml:space="preserve"> </w:instrText>
        </w:r>
        <w:r w:rsidR="00AB68C0">
          <w:rPr>
            <w:noProof/>
            <w:webHidden/>
            <w:rtl/>
          </w:rPr>
        </w:r>
        <w:r w:rsidR="00AB68C0">
          <w:rPr>
            <w:noProof/>
            <w:webHidden/>
            <w:rtl/>
          </w:rPr>
          <w:fldChar w:fldCharType="separate"/>
        </w:r>
        <w:r w:rsidR="00A50D82">
          <w:rPr>
            <w:noProof/>
            <w:webHidden/>
            <w:rtl/>
          </w:rPr>
          <w:t>6</w:t>
        </w:r>
        <w:r w:rsidR="00AB68C0">
          <w:rPr>
            <w:noProof/>
            <w:webHidden/>
            <w:rtl/>
          </w:rPr>
          <w:fldChar w:fldCharType="end"/>
        </w:r>
      </w:hyperlink>
    </w:p>
    <w:p w:rsidR="00AB68C0" w:rsidRDefault="00626F4B" w:rsidP="00AB68C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5588288" w:history="1">
        <w:r w:rsidR="00AB68C0" w:rsidRPr="00430B63">
          <w:rPr>
            <w:rStyle w:val="Hyperlink"/>
            <w:noProof/>
            <w:rtl/>
          </w:rPr>
          <w:t>دل</w:t>
        </w:r>
        <w:r w:rsidR="00AB68C0" w:rsidRPr="00430B63">
          <w:rPr>
            <w:rStyle w:val="Hyperlink"/>
            <w:rFonts w:hint="cs"/>
            <w:noProof/>
            <w:rtl/>
          </w:rPr>
          <w:t>ی</w:t>
        </w:r>
        <w:r w:rsidR="00AB68C0" w:rsidRPr="00430B63">
          <w:rPr>
            <w:rStyle w:val="Hyperlink"/>
            <w:rFonts w:hint="eastAsia"/>
            <w:noProof/>
            <w:rtl/>
          </w:rPr>
          <w:t>ل</w:t>
        </w:r>
        <w:r w:rsidR="00AB68C0" w:rsidRPr="00430B63">
          <w:rPr>
            <w:rStyle w:val="Hyperlink"/>
            <w:noProof/>
            <w:rtl/>
          </w:rPr>
          <w:t xml:space="preserve"> ششم: صح</w:t>
        </w:r>
        <w:r w:rsidR="00AB68C0" w:rsidRPr="00430B63">
          <w:rPr>
            <w:rStyle w:val="Hyperlink"/>
            <w:rFonts w:hint="cs"/>
            <w:noProof/>
            <w:rtl/>
          </w:rPr>
          <w:t>ی</w:t>
        </w:r>
        <w:r w:rsidR="00AB68C0" w:rsidRPr="00430B63">
          <w:rPr>
            <w:rStyle w:val="Hyperlink"/>
            <w:rFonts w:hint="eastAsia"/>
            <w:noProof/>
            <w:rtl/>
          </w:rPr>
          <w:t>حه</w:t>
        </w:r>
        <w:r w:rsidR="00AB68C0" w:rsidRPr="00430B63">
          <w:rPr>
            <w:rStyle w:val="Hyperlink"/>
            <w:noProof/>
            <w:rtl/>
          </w:rPr>
          <w:t xml:space="preserve"> زراره</w:t>
        </w:r>
        <w:r w:rsidR="00AB68C0">
          <w:rPr>
            <w:noProof/>
            <w:webHidden/>
            <w:rtl/>
          </w:rPr>
          <w:tab/>
        </w:r>
        <w:r w:rsidR="00AB68C0">
          <w:rPr>
            <w:noProof/>
            <w:webHidden/>
            <w:rtl/>
          </w:rPr>
          <w:fldChar w:fldCharType="begin"/>
        </w:r>
        <w:r w:rsidR="00AB68C0">
          <w:rPr>
            <w:noProof/>
            <w:webHidden/>
            <w:rtl/>
          </w:rPr>
          <w:instrText xml:space="preserve"> </w:instrText>
        </w:r>
        <w:r w:rsidR="00AB68C0">
          <w:rPr>
            <w:noProof/>
            <w:webHidden/>
          </w:rPr>
          <w:instrText xml:space="preserve">PAGEREF </w:instrText>
        </w:r>
        <w:r w:rsidR="00AB68C0">
          <w:rPr>
            <w:noProof/>
            <w:webHidden/>
            <w:rtl/>
          </w:rPr>
          <w:instrText>_</w:instrText>
        </w:r>
        <w:r w:rsidR="00AB68C0">
          <w:rPr>
            <w:noProof/>
            <w:webHidden/>
          </w:rPr>
          <w:instrText>Toc</w:instrText>
        </w:r>
        <w:r w:rsidR="00AB68C0">
          <w:rPr>
            <w:noProof/>
            <w:webHidden/>
            <w:rtl/>
          </w:rPr>
          <w:instrText xml:space="preserve">95588288 </w:instrText>
        </w:r>
        <w:r w:rsidR="00AB68C0">
          <w:rPr>
            <w:noProof/>
            <w:webHidden/>
          </w:rPr>
          <w:instrText>\h</w:instrText>
        </w:r>
        <w:r w:rsidR="00AB68C0">
          <w:rPr>
            <w:noProof/>
            <w:webHidden/>
            <w:rtl/>
          </w:rPr>
          <w:instrText xml:space="preserve"> </w:instrText>
        </w:r>
        <w:r w:rsidR="00AB68C0">
          <w:rPr>
            <w:noProof/>
            <w:webHidden/>
            <w:rtl/>
          </w:rPr>
        </w:r>
        <w:r w:rsidR="00AB68C0">
          <w:rPr>
            <w:noProof/>
            <w:webHidden/>
            <w:rtl/>
          </w:rPr>
          <w:fldChar w:fldCharType="separate"/>
        </w:r>
        <w:r w:rsidR="00A50D82">
          <w:rPr>
            <w:noProof/>
            <w:webHidden/>
            <w:rtl/>
          </w:rPr>
          <w:t>6</w:t>
        </w:r>
        <w:r w:rsidR="00AB68C0">
          <w:rPr>
            <w:noProof/>
            <w:webHidden/>
            <w:rtl/>
          </w:rPr>
          <w:fldChar w:fldCharType="end"/>
        </w:r>
      </w:hyperlink>
    </w:p>
    <w:p w:rsidR="00AB68C0" w:rsidRDefault="00626F4B" w:rsidP="00AB68C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5588289" w:history="1">
        <w:r w:rsidR="00AB68C0" w:rsidRPr="00430B63">
          <w:rPr>
            <w:rStyle w:val="Hyperlink"/>
            <w:noProof/>
            <w:rtl/>
          </w:rPr>
          <w:t>دل</w:t>
        </w:r>
        <w:r w:rsidR="00AB68C0" w:rsidRPr="00430B63">
          <w:rPr>
            <w:rStyle w:val="Hyperlink"/>
            <w:rFonts w:hint="cs"/>
            <w:noProof/>
            <w:rtl/>
          </w:rPr>
          <w:t>ی</w:t>
        </w:r>
        <w:r w:rsidR="00AB68C0" w:rsidRPr="00430B63">
          <w:rPr>
            <w:rStyle w:val="Hyperlink"/>
            <w:rFonts w:hint="eastAsia"/>
            <w:noProof/>
            <w:rtl/>
          </w:rPr>
          <w:t>ل</w:t>
        </w:r>
        <w:r w:rsidR="00AB68C0" w:rsidRPr="00430B63">
          <w:rPr>
            <w:rStyle w:val="Hyperlink"/>
            <w:noProof/>
            <w:rtl/>
          </w:rPr>
          <w:t xml:space="preserve"> هفتم: روا</w:t>
        </w:r>
        <w:r w:rsidR="00AB68C0" w:rsidRPr="00430B63">
          <w:rPr>
            <w:rStyle w:val="Hyperlink"/>
            <w:rFonts w:hint="cs"/>
            <w:noProof/>
            <w:rtl/>
          </w:rPr>
          <w:t>ی</w:t>
        </w:r>
        <w:r w:rsidR="00AB68C0" w:rsidRPr="00430B63">
          <w:rPr>
            <w:rStyle w:val="Hyperlink"/>
            <w:rFonts w:hint="eastAsia"/>
            <w:noProof/>
            <w:rtl/>
          </w:rPr>
          <w:t>ت</w:t>
        </w:r>
        <w:r w:rsidR="00AB68C0" w:rsidRPr="00430B63">
          <w:rPr>
            <w:rStyle w:val="Hyperlink"/>
            <w:noProof/>
            <w:rtl/>
          </w:rPr>
          <w:t xml:space="preserve"> قرب الإسناد</w:t>
        </w:r>
        <w:r w:rsidR="00AB68C0">
          <w:rPr>
            <w:noProof/>
            <w:webHidden/>
            <w:rtl/>
          </w:rPr>
          <w:tab/>
        </w:r>
        <w:r w:rsidR="00AB68C0">
          <w:rPr>
            <w:noProof/>
            <w:webHidden/>
            <w:rtl/>
          </w:rPr>
          <w:fldChar w:fldCharType="begin"/>
        </w:r>
        <w:r w:rsidR="00AB68C0">
          <w:rPr>
            <w:noProof/>
            <w:webHidden/>
            <w:rtl/>
          </w:rPr>
          <w:instrText xml:space="preserve"> </w:instrText>
        </w:r>
        <w:r w:rsidR="00AB68C0">
          <w:rPr>
            <w:noProof/>
            <w:webHidden/>
          </w:rPr>
          <w:instrText xml:space="preserve">PAGEREF </w:instrText>
        </w:r>
        <w:r w:rsidR="00AB68C0">
          <w:rPr>
            <w:noProof/>
            <w:webHidden/>
            <w:rtl/>
          </w:rPr>
          <w:instrText>_</w:instrText>
        </w:r>
        <w:r w:rsidR="00AB68C0">
          <w:rPr>
            <w:noProof/>
            <w:webHidden/>
          </w:rPr>
          <w:instrText>Toc</w:instrText>
        </w:r>
        <w:r w:rsidR="00AB68C0">
          <w:rPr>
            <w:noProof/>
            <w:webHidden/>
            <w:rtl/>
          </w:rPr>
          <w:instrText xml:space="preserve">95588289 </w:instrText>
        </w:r>
        <w:r w:rsidR="00AB68C0">
          <w:rPr>
            <w:noProof/>
            <w:webHidden/>
          </w:rPr>
          <w:instrText>\h</w:instrText>
        </w:r>
        <w:r w:rsidR="00AB68C0">
          <w:rPr>
            <w:noProof/>
            <w:webHidden/>
            <w:rtl/>
          </w:rPr>
          <w:instrText xml:space="preserve"> </w:instrText>
        </w:r>
        <w:r w:rsidR="00AB68C0">
          <w:rPr>
            <w:noProof/>
            <w:webHidden/>
            <w:rtl/>
          </w:rPr>
        </w:r>
        <w:r w:rsidR="00AB68C0">
          <w:rPr>
            <w:noProof/>
            <w:webHidden/>
            <w:rtl/>
          </w:rPr>
          <w:fldChar w:fldCharType="separate"/>
        </w:r>
        <w:r w:rsidR="00A50D82">
          <w:rPr>
            <w:noProof/>
            <w:webHidden/>
            <w:rtl/>
          </w:rPr>
          <w:t>7</w:t>
        </w:r>
        <w:r w:rsidR="00AB68C0">
          <w:rPr>
            <w:noProof/>
            <w:webHidden/>
            <w:rtl/>
          </w:rPr>
          <w:fldChar w:fldCharType="end"/>
        </w:r>
      </w:hyperlink>
    </w:p>
    <w:p w:rsidR="00AB68C0" w:rsidRDefault="00626F4B" w:rsidP="00AB68C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5588290" w:history="1">
        <w:r w:rsidR="00AB68C0" w:rsidRPr="00430B63">
          <w:rPr>
            <w:rStyle w:val="Hyperlink"/>
            <w:noProof/>
            <w:rtl/>
          </w:rPr>
          <w:t>دل</w:t>
        </w:r>
        <w:r w:rsidR="00AB68C0" w:rsidRPr="00430B63">
          <w:rPr>
            <w:rStyle w:val="Hyperlink"/>
            <w:rFonts w:hint="cs"/>
            <w:noProof/>
            <w:rtl/>
          </w:rPr>
          <w:t>ی</w:t>
        </w:r>
        <w:r w:rsidR="00AB68C0" w:rsidRPr="00430B63">
          <w:rPr>
            <w:rStyle w:val="Hyperlink"/>
            <w:rFonts w:hint="eastAsia"/>
            <w:noProof/>
            <w:rtl/>
          </w:rPr>
          <w:t>ل</w:t>
        </w:r>
        <w:r w:rsidR="00AB68C0" w:rsidRPr="00430B63">
          <w:rPr>
            <w:rStyle w:val="Hyperlink"/>
            <w:noProof/>
            <w:rtl/>
          </w:rPr>
          <w:t xml:space="preserve"> هشتم: روا</w:t>
        </w:r>
        <w:r w:rsidR="00AB68C0" w:rsidRPr="00430B63">
          <w:rPr>
            <w:rStyle w:val="Hyperlink"/>
            <w:rFonts w:hint="cs"/>
            <w:noProof/>
            <w:rtl/>
          </w:rPr>
          <w:t>ی</w:t>
        </w:r>
        <w:r w:rsidR="00AB68C0" w:rsidRPr="00430B63">
          <w:rPr>
            <w:rStyle w:val="Hyperlink"/>
            <w:rFonts w:hint="eastAsia"/>
            <w:noProof/>
            <w:rtl/>
          </w:rPr>
          <w:t>ت</w:t>
        </w:r>
        <w:r w:rsidR="00AB68C0" w:rsidRPr="00430B63">
          <w:rPr>
            <w:rStyle w:val="Hyperlink"/>
            <w:noProof/>
            <w:rtl/>
          </w:rPr>
          <w:t xml:space="preserve"> سعد بن سعد اشعر</w:t>
        </w:r>
        <w:r w:rsidR="00AB68C0" w:rsidRPr="00430B63">
          <w:rPr>
            <w:rStyle w:val="Hyperlink"/>
            <w:rFonts w:hint="cs"/>
            <w:noProof/>
            <w:rtl/>
          </w:rPr>
          <w:t>ی</w:t>
        </w:r>
        <w:r w:rsidR="00AB68C0">
          <w:rPr>
            <w:noProof/>
            <w:webHidden/>
            <w:rtl/>
          </w:rPr>
          <w:tab/>
        </w:r>
        <w:r w:rsidR="00AB68C0">
          <w:rPr>
            <w:noProof/>
            <w:webHidden/>
            <w:rtl/>
          </w:rPr>
          <w:fldChar w:fldCharType="begin"/>
        </w:r>
        <w:r w:rsidR="00AB68C0">
          <w:rPr>
            <w:noProof/>
            <w:webHidden/>
            <w:rtl/>
          </w:rPr>
          <w:instrText xml:space="preserve"> </w:instrText>
        </w:r>
        <w:r w:rsidR="00AB68C0">
          <w:rPr>
            <w:noProof/>
            <w:webHidden/>
          </w:rPr>
          <w:instrText xml:space="preserve">PAGEREF </w:instrText>
        </w:r>
        <w:r w:rsidR="00AB68C0">
          <w:rPr>
            <w:noProof/>
            <w:webHidden/>
            <w:rtl/>
          </w:rPr>
          <w:instrText>_</w:instrText>
        </w:r>
        <w:r w:rsidR="00AB68C0">
          <w:rPr>
            <w:noProof/>
            <w:webHidden/>
          </w:rPr>
          <w:instrText>Toc</w:instrText>
        </w:r>
        <w:r w:rsidR="00AB68C0">
          <w:rPr>
            <w:noProof/>
            <w:webHidden/>
            <w:rtl/>
          </w:rPr>
          <w:instrText xml:space="preserve">95588290 </w:instrText>
        </w:r>
        <w:r w:rsidR="00AB68C0">
          <w:rPr>
            <w:noProof/>
            <w:webHidden/>
          </w:rPr>
          <w:instrText>\h</w:instrText>
        </w:r>
        <w:r w:rsidR="00AB68C0">
          <w:rPr>
            <w:noProof/>
            <w:webHidden/>
            <w:rtl/>
          </w:rPr>
          <w:instrText xml:space="preserve"> </w:instrText>
        </w:r>
        <w:r w:rsidR="00AB68C0">
          <w:rPr>
            <w:noProof/>
            <w:webHidden/>
            <w:rtl/>
          </w:rPr>
        </w:r>
        <w:r w:rsidR="00AB68C0">
          <w:rPr>
            <w:noProof/>
            <w:webHidden/>
            <w:rtl/>
          </w:rPr>
          <w:fldChar w:fldCharType="separate"/>
        </w:r>
        <w:r w:rsidR="00A50D82">
          <w:rPr>
            <w:noProof/>
            <w:webHidden/>
            <w:rtl/>
          </w:rPr>
          <w:t>8</w:t>
        </w:r>
        <w:r w:rsidR="00AB68C0">
          <w:rPr>
            <w:noProof/>
            <w:webHidden/>
            <w:rtl/>
          </w:rPr>
          <w:fldChar w:fldCharType="end"/>
        </w:r>
      </w:hyperlink>
    </w:p>
    <w:p w:rsidR="00C91EB6" w:rsidRPr="00C91EB6" w:rsidRDefault="00AB68C0"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BE6A59">
        <w:rPr>
          <w:rtl/>
        </w:rPr>
        <w:t>ترت</w:t>
      </w:r>
      <w:r w:rsidR="00BE6A59">
        <w:rPr>
          <w:rFonts w:hint="cs"/>
          <w:rtl/>
        </w:rPr>
        <w:t>ی</w:t>
      </w:r>
      <w:r w:rsidR="00BE6A59">
        <w:rPr>
          <w:rFonts w:hint="eastAsia"/>
          <w:rtl/>
        </w:rPr>
        <w:t>ب</w:t>
      </w:r>
      <w:r w:rsidR="00BE6A59">
        <w:rPr>
          <w:rtl/>
        </w:rPr>
        <w:t xml:space="preserve"> ب</w:t>
      </w:r>
      <w:r w:rsidR="00BE6A59">
        <w:rPr>
          <w:rFonts w:hint="cs"/>
          <w:rtl/>
        </w:rPr>
        <w:t>ی</w:t>
      </w:r>
      <w:r w:rsidR="00BE6A59">
        <w:rPr>
          <w:rFonts w:hint="eastAsia"/>
          <w:rtl/>
        </w:rPr>
        <w:t>ن</w:t>
      </w:r>
      <w:r w:rsidR="00BE6A59">
        <w:rPr>
          <w:rtl/>
        </w:rPr>
        <w:t xml:space="preserve"> حمد و سور</w:t>
      </w:r>
      <w:r w:rsidR="00BE6A59">
        <w:rPr>
          <w:rFonts w:hint="cs"/>
          <w:rtl/>
        </w:rPr>
        <w:t>ۀ</w:t>
      </w:r>
      <w:r w:rsidR="00BE6A59">
        <w:rPr>
          <w:rtl/>
        </w:rPr>
        <w:t xml:space="preserve"> </w:t>
      </w:r>
      <w:r w:rsidR="00025B70">
        <w:rPr>
          <w:rFonts w:hint="cs"/>
          <w:rtl/>
        </w:rPr>
        <w:t xml:space="preserve"> </w:t>
      </w:r>
      <w:r w:rsidR="00386C11" w:rsidRPr="00A6366F">
        <w:rPr>
          <w:rFonts w:hint="cs"/>
          <w:rtl/>
        </w:rPr>
        <w:t>/</w:t>
      </w:r>
      <w:bookmarkStart w:id="1" w:name="BokSabj_d"/>
      <w:bookmarkEnd w:id="1"/>
      <w:r w:rsidR="00BE6A59">
        <w:rPr>
          <w:rtl/>
        </w:rPr>
        <w:t>قرائت</w:t>
      </w:r>
      <w:r w:rsidR="00386C11" w:rsidRPr="00A6366F">
        <w:rPr>
          <w:rFonts w:hint="cs"/>
          <w:rtl/>
        </w:rPr>
        <w:t xml:space="preserve"> /</w:t>
      </w:r>
      <w:bookmarkStart w:id="2" w:name="Bokkolli"/>
      <w:bookmarkEnd w:id="2"/>
      <w:r w:rsidR="00BE6A59">
        <w:rPr>
          <w:rtl/>
        </w:rPr>
        <w:t>صلاه</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2D3153" w:rsidP="003A6148">
      <w:pPr>
        <w:pBdr>
          <w:bottom w:val="double" w:sz="6" w:space="1" w:color="auto"/>
        </w:pBdr>
      </w:pPr>
      <w:r>
        <w:rPr>
          <w:rFonts w:hint="cs"/>
          <w:rtl/>
        </w:rPr>
        <w:t xml:space="preserve">در جلسه گذشته بعد از بیان استثناء های وجوب سورۀ به بیان ترتیب بین حمد و سورۀ اشاره شد. در این جلسه به تفصیل این بحث پرداخته می شود. </w:t>
      </w:r>
    </w:p>
    <w:p w:rsidR="00ED6645" w:rsidRDefault="00ED6645" w:rsidP="00ED6645">
      <w:pPr>
        <w:pStyle w:val="Heading1"/>
        <w:rPr>
          <w:rtl/>
        </w:rPr>
      </w:pPr>
      <w:bookmarkStart w:id="3" w:name="_Toc95588277"/>
      <w:r>
        <w:rPr>
          <w:rFonts w:hint="cs"/>
          <w:rtl/>
        </w:rPr>
        <w:t>مسئله ترتیب بین حمد و سورۀ</w:t>
      </w:r>
      <w:bookmarkEnd w:id="3"/>
      <w:r>
        <w:rPr>
          <w:rFonts w:hint="cs"/>
          <w:rtl/>
        </w:rPr>
        <w:t xml:space="preserve"> </w:t>
      </w:r>
    </w:p>
    <w:p w:rsidR="00ED6645" w:rsidRDefault="00ED6645" w:rsidP="00ED6645">
      <w:pPr>
        <w:jc w:val="both"/>
        <w:rPr>
          <w:rtl/>
        </w:rPr>
      </w:pPr>
      <w:r>
        <w:rPr>
          <w:rFonts w:hint="cs"/>
          <w:rtl/>
        </w:rPr>
        <w:t>در ادامه سید فرموده است:</w:t>
      </w:r>
    </w:p>
    <w:p w:rsidR="003D4A3C" w:rsidRDefault="00ED6645" w:rsidP="00ED6645">
      <w:pPr>
        <w:pStyle w:val="ListParagraph"/>
        <w:jc w:val="both"/>
        <w:rPr>
          <w:rtl/>
        </w:rPr>
      </w:pPr>
      <w:r w:rsidRPr="00262B9B">
        <w:rPr>
          <w:rFonts w:hint="cs"/>
          <w:color w:val="4F81BD" w:themeColor="accent1"/>
          <w:rtl/>
        </w:rPr>
        <w:t>«</w:t>
      </w:r>
      <w:r w:rsidRPr="00262B9B">
        <w:rPr>
          <w:color w:val="4F81BD" w:themeColor="accent1"/>
          <w:rtl/>
        </w:rPr>
        <w:t>و لا يجوز تقديمها عليه فلو قدمها عمدا بطلت الصلاة للزيادة العمدية إن قرأها ثانيا و عكس الترتيب الواجب إن لم يقرأها و لو قدمها سهوا و تذكر قبل الركوع أعادها بعد الحمد أو أعاد غيرها و لا يجب عليه إعادة الحمد إذا كان قد قرأها</w:t>
      </w:r>
      <w:r>
        <w:rPr>
          <w:rFonts w:hint="cs"/>
          <w:rtl/>
        </w:rPr>
        <w:t>»</w:t>
      </w:r>
      <w:r>
        <w:rPr>
          <w:rStyle w:val="FootnoteReference"/>
          <w:rtl/>
        </w:rPr>
        <w:footnoteReference w:id="1"/>
      </w:r>
    </w:p>
    <w:p w:rsidR="003416B4" w:rsidRDefault="003416B4" w:rsidP="000A5DD3">
      <w:pPr>
        <w:pStyle w:val="Heading2"/>
        <w:rPr>
          <w:rtl/>
        </w:rPr>
      </w:pPr>
      <w:bookmarkStart w:id="4" w:name="_Toc95245589"/>
      <w:bookmarkStart w:id="5" w:name="_Toc95588278"/>
      <w:r>
        <w:rPr>
          <w:rFonts w:hint="cs"/>
          <w:rtl/>
        </w:rPr>
        <w:lastRenderedPageBreak/>
        <w:t>أدله دال بر لزوم ترتیب حمد و سورۀ</w:t>
      </w:r>
      <w:bookmarkEnd w:id="4"/>
      <w:bookmarkEnd w:id="5"/>
    </w:p>
    <w:p w:rsidR="003416B4" w:rsidRDefault="003416B4" w:rsidP="003416B4">
      <w:pPr>
        <w:jc w:val="both"/>
        <w:rPr>
          <w:rtl/>
        </w:rPr>
      </w:pPr>
      <w:r>
        <w:rPr>
          <w:rFonts w:hint="cs"/>
          <w:rtl/>
        </w:rPr>
        <w:t>اصل ترتیب بین سورۀ حمد و سورۀ دیگر مورد اجماع فقهاء است، ولی دلیل روشن بر آن پیدا نشده است:</w:t>
      </w:r>
    </w:p>
    <w:p w:rsidR="000A5DD3" w:rsidRDefault="000A5DD3" w:rsidP="000A5DD3">
      <w:pPr>
        <w:pStyle w:val="Heading3"/>
        <w:rPr>
          <w:rtl/>
        </w:rPr>
      </w:pPr>
      <w:bookmarkStart w:id="6" w:name="_Toc95588279"/>
      <w:r>
        <w:rPr>
          <w:rFonts w:hint="cs"/>
          <w:rtl/>
        </w:rPr>
        <w:t>دلیل اول: سیره مسلمین</w:t>
      </w:r>
      <w:bookmarkEnd w:id="6"/>
    </w:p>
    <w:p w:rsidR="003D4A3C" w:rsidRDefault="003D4A3C" w:rsidP="000A5DD3">
      <w:pPr>
        <w:jc w:val="both"/>
        <w:rPr>
          <w:rtl/>
        </w:rPr>
      </w:pPr>
      <w:r>
        <w:rPr>
          <w:rFonts w:hint="cs"/>
          <w:rtl/>
        </w:rPr>
        <w:t xml:space="preserve"> دلیل اولی که ذکر شده سیره مسلمین بلکه سیر معصومین علیهم السلام بود که محقق خویی آن را دال بر وجوب نمی دانستند. </w:t>
      </w:r>
    </w:p>
    <w:p w:rsidR="000A5DD3" w:rsidRDefault="000A5DD3" w:rsidP="000A5DD3">
      <w:pPr>
        <w:pStyle w:val="Heading3"/>
        <w:rPr>
          <w:rtl/>
        </w:rPr>
      </w:pPr>
      <w:bookmarkStart w:id="7" w:name="_Toc95588280"/>
      <w:r>
        <w:rPr>
          <w:rFonts w:hint="cs"/>
          <w:rtl/>
        </w:rPr>
        <w:t>دلیل دوم: صحیحه محمد بن مسلم</w:t>
      </w:r>
      <w:bookmarkEnd w:id="7"/>
    </w:p>
    <w:p w:rsidR="003D4A3C" w:rsidRDefault="003D4A3C" w:rsidP="000A5DD3">
      <w:pPr>
        <w:jc w:val="both"/>
        <w:rPr>
          <w:rtl/>
        </w:rPr>
      </w:pPr>
      <w:r>
        <w:rPr>
          <w:rFonts w:hint="cs"/>
          <w:rtl/>
        </w:rPr>
        <w:t>دلیل دوم صحیحه محمدبن مسلم طبق نقل کافی بود که «یبدأ بها» داشت:</w:t>
      </w:r>
    </w:p>
    <w:p w:rsidR="003D4A3C" w:rsidRDefault="006430D7" w:rsidP="006430D7">
      <w:pPr>
        <w:pStyle w:val="ListParagraph"/>
        <w:jc w:val="both"/>
        <w:rPr>
          <w:rtl/>
        </w:rPr>
      </w:pPr>
      <w:r>
        <w:rPr>
          <w:rFonts w:hint="cs"/>
          <w:rtl/>
        </w:rPr>
        <w:t>«</w:t>
      </w:r>
      <w:r w:rsidRPr="00EA46BC">
        <w:rPr>
          <w:rtl/>
        </w:rPr>
        <w:t xml:space="preserve">عَلِيٌّ‌ عَنْ‌ مُحَمَّدِ بْنِ‌ عِيسَى عَنْ‌ يُونُسَ‌ عَنِ‌ اَلْعَلاَءِ‌ عَنْ‌ مُحَمَّدِ بْنِ‌ مُسْلِمٍ‌ </w:t>
      </w:r>
      <w:r w:rsidRPr="00EA46BC">
        <w:rPr>
          <w:color w:val="76923C" w:themeColor="accent3" w:themeShade="BF"/>
          <w:rtl/>
        </w:rPr>
        <w:t>قَالَ‌: سَأَلْتُهُ‌ عَنِ‌ الَّذِي لاَ يَقْرَأُ فَاتِحَةَ‌ الْكِتَابِ‌ فِي صَلاَتِهِ‌ قَالَ‌ لاَ صَلاَةَ‌ لَهُ‌ إِلاَّ أَنْ‌ يَبْدَأَ بِهَا فِي جَهْرٍ أَوْ إِخْفَاتٍ‌ قُلْتُ‌ أَيُّهُمَا أَحَبُّ‌ إِلَيْكَ‌ إِذَا كَانَ‌ خَائِفاً أَوْ مُسْتَعْجِلاً يَقْرَأُ بِسُورَةٍ‌ أَوْ فَاتِحَةِ‌ الْكِتَابِ‌ قَالَ‌ فَاتِحَةَ‌ الْكِتَاب</w:t>
      </w:r>
      <w:r>
        <w:rPr>
          <w:rFonts w:hint="cs"/>
          <w:color w:val="76923C" w:themeColor="accent3" w:themeShade="BF"/>
          <w:rtl/>
        </w:rPr>
        <w:t>»</w:t>
      </w:r>
      <w:r>
        <w:rPr>
          <w:rStyle w:val="FootnoteReference"/>
          <w:color w:val="76923C" w:themeColor="accent3" w:themeShade="BF"/>
          <w:rtl/>
        </w:rPr>
        <w:footnoteReference w:id="2"/>
      </w:r>
    </w:p>
    <w:p w:rsidR="003D4A3C" w:rsidRDefault="003D4A3C" w:rsidP="003D4A3C">
      <w:pPr>
        <w:jc w:val="both"/>
        <w:rPr>
          <w:rtl/>
        </w:rPr>
      </w:pPr>
      <w:r>
        <w:rPr>
          <w:rFonts w:hint="cs"/>
          <w:rtl/>
        </w:rPr>
        <w:t>م</w:t>
      </w:r>
      <w:r w:rsidR="006430D7">
        <w:rPr>
          <w:rFonts w:hint="cs"/>
          <w:rtl/>
        </w:rPr>
        <w:t xml:space="preserve">ا عرض کردیم استدلال به این روایت دارای اشکال است: </w:t>
      </w:r>
    </w:p>
    <w:p w:rsidR="003D4A3C" w:rsidRDefault="003D4A3C" w:rsidP="000A5DD3">
      <w:pPr>
        <w:pStyle w:val="ListParagraph"/>
        <w:numPr>
          <w:ilvl w:val="0"/>
          <w:numId w:val="20"/>
        </w:numPr>
        <w:jc w:val="both"/>
      </w:pPr>
      <w:r>
        <w:rPr>
          <w:rFonts w:hint="cs"/>
          <w:rtl/>
        </w:rPr>
        <w:t xml:space="preserve">اولا در نقل تهذیب و استبصار </w:t>
      </w:r>
      <w:r w:rsidR="006430D7">
        <w:rPr>
          <w:rFonts w:hint="cs"/>
          <w:rtl/>
        </w:rPr>
        <w:t>«</w:t>
      </w:r>
      <w:r>
        <w:rPr>
          <w:rFonts w:hint="cs"/>
          <w:rtl/>
        </w:rPr>
        <w:t>یقرأ بها</w:t>
      </w:r>
      <w:r w:rsidR="006430D7">
        <w:rPr>
          <w:rFonts w:hint="cs"/>
          <w:rtl/>
        </w:rPr>
        <w:t>»</w:t>
      </w:r>
      <w:r>
        <w:rPr>
          <w:rFonts w:hint="cs"/>
          <w:rtl/>
        </w:rPr>
        <w:t xml:space="preserve"> است. </w:t>
      </w:r>
    </w:p>
    <w:p w:rsidR="003D4A3C" w:rsidRDefault="003D4A3C" w:rsidP="000A5DD3">
      <w:pPr>
        <w:pStyle w:val="ListParagraph"/>
        <w:numPr>
          <w:ilvl w:val="0"/>
          <w:numId w:val="20"/>
        </w:numPr>
        <w:jc w:val="both"/>
      </w:pPr>
      <w:r>
        <w:rPr>
          <w:rFonts w:hint="cs"/>
          <w:rtl/>
        </w:rPr>
        <w:t xml:space="preserve">مراد بدء عرفی به فاتحۀ الکتاب است که ابتدای نمازش بخواند و بعد به رکوع برود نه اینکه قبل از سورۀ باشد. </w:t>
      </w:r>
    </w:p>
    <w:p w:rsidR="000A5DD3" w:rsidRDefault="000A5DD3" w:rsidP="000A5DD3">
      <w:pPr>
        <w:pStyle w:val="Heading3"/>
        <w:rPr>
          <w:rtl/>
        </w:rPr>
      </w:pPr>
      <w:bookmarkStart w:id="8" w:name="_Toc95588281"/>
      <w:r>
        <w:rPr>
          <w:rFonts w:hint="cs"/>
          <w:rtl/>
        </w:rPr>
        <w:t>دلیل سوم: موثقه سماعۀ</w:t>
      </w:r>
      <w:bookmarkEnd w:id="8"/>
    </w:p>
    <w:p w:rsidR="003D4A3C" w:rsidRDefault="003D4A3C" w:rsidP="000A5DD3">
      <w:pPr>
        <w:jc w:val="both"/>
        <w:rPr>
          <w:rtl/>
        </w:rPr>
      </w:pPr>
      <w:r>
        <w:rPr>
          <w:rFonts w:hint="cs"/>
          <w:rtl/>
        </w:rPr>
        <w:t xml:space="preserve">دلیل سوم که محقق خویی استدلال کرده اند موثقه سماعۀ است: </w:t>
      </w:r>
    </w:p>
    <w:p w:rsidR="003D4A3C" w:rsidRDefault="000A5DD3" w:rsidP="000A5DD3">
      <w:pPr>
        <w:pStyle w:val="ListParagraph"/>
        <w:jc w:val="both"/>
        <w:rPr>
          <w:rtl/>
        </w:rPr>
      </w:pPr>
      <w:r>
        <w:rPr>
          <w:rFonts w:hint="cs"/>
          <w:rtl/>
        </w:rPr>
        <w:t>«</w:t>
      </w:r>
      <w:r w:rsidRPr="000A5DD3">
        <w:rPr>
          <w:rtl/>
        </w:rPr>
        <w:t xml:space="preserve"> مَا رَوَاهُ- الْحُسَيْنُ بْنُ سَعِيدٍ عَنْ عُثْمَانَ بْنِ عِيسَى عَنْ سَمَاعَةَ قَالَ: </w:t>
      </w:r>
      <w:r w:rsidRPr="000A5DD3">
        <w:rPr>
          <w:color w:val="4F6228" w:themeColor="accent3" w:themeShade="80"/>
          <w:rtl/>
        </w:rPr>
        <w:t>سَأَلْتُهُ عَنِ الرَّجُلِ يَقُومُ فِي الصَّلَاةِ فَيَنْسَى فَاتِحَةَ الْكِتَابِ قَالَ فَلْيَقُلْ أَسْتَعِيذُ بِاللَّهِ مِنَ الشَّيْطَانِ الرَّجِيمِ إِنَّ اللَّهَ هُوَ السَّمِيعُ الْعَلِيمُ* ثُمَّ لْيَقْرَأْهَا مَا دَامَ لَمْ يَرْكَعْ فَإِنَّهُ لَا قِرَاءَةَ حَتَّى يَبْدَأَ بِهَا فِي جَهْرٍ أَوْ إِخْفَاتٍ فَإِنَّهُ إِذَا رَكَعَ أَجْزَأَهُ إِنْ شَاءَ اللَّهُ تَعَالَى</w:t>
      </w:r>
      <w:r>
        <w:rPr>
          <w:rFonts w:hint="cs"/>
          <w:rtl/>
        </w:rPr>
        <w:t>»</w:t>
      </w:r>
      <w:r>
        <w:rPr>
          <w:rStyle w:val="FootnoteReference"/>
          <w:rtl/>
        </w:rPr>
        <w:footnoteReference w:id="3"/>
      </w:r>
    </w:p>
    <w:p w:rsidR="000A5DD3" w:rsidRDefault="000A5DD3" w:rsidP="000A5DD3">
      <w:pPr>
        <w:pStyle w:val="Heading4"/>
        <w:rPr>
          <w:rtl/>
        </w:rPr>
      </w:pPr>
      <w:bookmarkStart w:id="9" w:name="_Toc95588282"/>
      <w:r>
        <w:rPr>
          <w:rFonts w:hint="cs"/>
          <w:rtl/>
        </w:rPr>
        <w:lastRenderedPageBreak/>
        <w:t>بررسی سندی از جهت شخصیت عثمان بن عیسی</w:t>
      </w:r>
      <w:bookmarkEnd w:id="9"/>
      <w:r>
        <w:rPr>
          <w:rFonts w:hint="cs"/>
          <w:rtl/>
        </w:rPr>
        <w:t xml:space="preserve"> </w:t>
      </w:r>
    </w:p>
    <w:p w:rsidR="003D4A3C" w:rsidRDefault="003D4A3C" w:rsidP="003D4A3C">
      <w:pPr>
        <w:jc w:val="both"/>
        <w:rPr>
          <w:rtl/>
        </w:rPr>
      </w:pPr>
      <w:r>
        <w:rPr>
          <w:rFonts w:hint="cs"/>
          <w:rtl/>
        </w:rPr>
        <w:t>عثمان بن عیسی توثیق شده است، شیخ طوسی در کتاب عدۀ می فرمایند علمای ما به روایات عثمان بن عیسی عمل کرده اند؛ چرا که دیدند این ها متحرج از کذب هستند و فساد مذهب آن ها مانع از اخذ به حدیث در مواردی که معارض ندارد، نیست</w:t>
      </w:r>
      <w:r w:rsidR="000A5DD3">
        <w:rPr>
          <w:rStyle w:val="FootnoteReference"/>
          <w:rtl/>
        </w:rPr>
        <w:footnoteReference w:id="4"/>
      </w:r>
      <w:r>
        <w:rPr>
          <w:rFonts w:hint="cs"/>
          <w:rtl/>
        </w:rPr>
        <w:t>. لکن جای این بحث وجود دارد که نقل هایی که راجع به عثمان بن عیسی در کتاب الغیبۀ شیخ طوسی</w:t>
      </w:r>
      <w:r w:rsidR="00642A0F">
        <w:rPr>
          <w:rFonts w:hint="cs"/>
          <w:rtl/>
        </w:rPr>
        <w:t xml:space="preserve"> وارد</w:t>
      </w:r>
      <w:r>
        <w:rPr>
          <w:rFonts w:hint="cs"/>
          <w:rtl/>
        </w:rPr>
        <w:t xml:space="preserve"> شده است که این ها به خاطر طمع در مال دنیا اموالی که امام کاظم علیه السلام نزد این ها داشت، چون وکلای حضرت بودند، امامت امام رضا علیه السلام را انکار کردند</w:t>
      </w:r>
      <w:r w:rsidR="00972C3C">
        <w:rPr>
          <w:rStyle w:val="FootnoteReference"/>
          <w:rtl/>
        </w:rPr>
        <w:footnoteReference w:id="5"/>
      </w:r>
      <w:r>
        <w:rPr>
          <w:rFonts w:hint="cs"/>
          <w:rtl/>
        </w:rPr>
        <w:t xml:space="preserve">، شبهه این است که کسانی که به خاطر طمع در مال دنیا، اصل مذهب را انکار کرده اند، امامت امام من الله را انکار کرده اند، از کجا تضمین داشته باشیم که در فروع مورد اطمینان باشند؟ وقتی در اصول دروغ بسته اند و گفته اند که امام کاظم زنده است و امامت امام رضا علیه السلام را انکار کردند، چطور در فروع مورد وثوق باشند، </w:t>
      </w:r>
      <w:r w:rsidR="00642A0F">
        <w:rPr>
          <w:rFonts w:hint="cs"/>
          <w:rtl/>
        </w:rPr>
        <w:t>با اینکه اهمیت فروع کمتر از اصول</w:t>
      </w:r>
      <w:r>
        <w:rPr>
          <w:rFonts w:hint="cs"/>
          <w:rtl/>
        </w:rPr>
        <w:t xml:space="preserve"> است. وقتی در اصول مذهب که مهم است، لغزیده اند و دروغ گفته اند، از کجا معلوم که در فروع دروغ نگفته باشند. این شبهه ای است که در مورد این ها مطرح شده است. </w:t>
      </w:r>
    </w:p>
    <w:p w:rsidR="003D4A3C" w:rsidRDefault="003D4A3C" w:rsidP="003D4A3C">
      <w:pPr>
        <w:jc w:val="both"/>
        <w:rPr>
          <w:rtl/>
        </w:rPr>
      </w:pPr>
      <w:r w:rsidRPr="00972C3C">
        <w:rPr>
          <w:rFonts w:hint="cs"/>
          <w:b/>
          <w:bCs/>
          <w:rtl/>
        </w:rPr>
        <w:t>سوال:</w:t>
      </w:r>
      <w:r>
        <w:rPr>
          <w:rFonts w:hint="cs"/>
          <w:rtl/>
        </w:rPr>
        <w:t xml:space="preserve"> شاید در زمان استقامت باشد. </w:t>
      </w:r>
    </w:p>
    <w:p w:rsidR="00972C3C" w:rsidRDefault="003D4A3C" w:rsidP="00972C3C">
      <w:pPr>
        <w:jc w:val="both"/>
        <w:rPr>
          <w:rtl/>
        </w:rPr>
      </w:pPr>
      <w:r w:rsidRPr="00972C3C">
        <w:rPr>
          <w:rFonts w:hint="cs"/>
          <w:b/>
          <w:bCs/>
          <w:rtl/>
        </w:rPr>
        <w:t>جواب:</w:t>
      </w:r>
      <w:r>
        <w:rPr>
          <w:rFonts w:hint="cs"/>
          <w:rtl/>
        </w:rPr>
        <w:t xml:space="preserve"> فرض این است که توثیق عثمان را از شیخ طوسی قبول کردیم که تصریح می کند که این ها بعد از اینکه می دانیم منحرف بوده اند متحرج از کذب بوده اند. از کجا معلوم که این روایات را قبل از واقفی شدن نقل کرده است؟ حسین بن سعید که از اصحاب امام رضا علیه السلام است، از عثمان بن عیسی نقل کرده است، ظاهرش این است که بعد از وقف وی از وی نقل می کند، برفرض که چنین ظهوری نیز نباشد احتمال می دهیم که او بعد از واقفی شدن نقل کرده با</w:t>
      </w:r>
      <w:r w:rsidR="00972C3C">
        <w:rPr>
          <w:rFonts w:hint="cs"/>
          <w:rtl/>
        </w:rPr>
        <w:t>شد، برفرض که استصحاب بقای وثاقت عثمان تا زمان صدور این حدیث جاری باشد</w:t>
      </w:r>
      <w:r>
        <w:rPr>
          <w:rFonts w:hint="cs"/>
          <w:rtl/>
        </w:rPr>
        <w:t xml:space="preserve">، تعارض با استصحاب عدم صدور این حدیث از وی تا زمان انحراف می </w:t>
      </w:r>
      <w:r>
        <w:rPr>
          <w:rFonts w:hint="cs"/>
          <w:rtl/>
        </w:rPr>
        <w:lastRenderedPageBreak/>
        <w:t xml:space="preserve">کند. مگر اینکه شما بگویید بعد از تعارض توثیق و تضعیف استصحاب بقای وثاقت تا آخر عمر می کنیم که آن بحث دیگری است. </w:t>
      </w:r>
    </w:p>
    <w:p w:rsidR="003D4A3C" w:rsidRDefault="003D4A3C" w:rsidP="00972C3C">
      <w:pPr>
        <w:jc w:val="both"/>
        <w:rPr>
          <w:rtl/>
        </w:rPr>
      </w:pPr>
      <w:r>
        <w:rPr>
          <w:rFonts w:hint="cs"/>
          <w:rtl/>
        </w:rPr>
        <w:t>به نظر ما تنافی ن</w:t>
      </w:r>
      <w:r w:rsidR="00972C3C">
        <w:rPr>
          <w:rFonts w:hint="cs"/>
          <w:rtl/>
        </w:rPr>
        <w:t>دارد که انسان وسوسه شود که</w:t>
      </w:r>
      <w:r>
        <w:rPr>
          <w:rFonts w:hint="cs"/>
          <w:rtl/>
        </w:rPr>
        <w:t xml:space="preserve"> به خاطر طمع دنیا سراغ شبهاتی برود و تحت تأثیر آن ها انحراف اعتقادی پیدا کند لکن ملتزم باشد که در احکام فقهی به ائمه که قبول دارد دروغ نبندد. این ها با هم قابل جمع هستند. انسان موجود پیچیده و ناشناخته ای است که ممکن است در برخی چیز ها لغزش کند که مهم است ولی در برخی امور پایبند ارزش ها باشد که خیلی هم به اندازه اموری که در آن لغزیده اهمیت نداشته باشد. </w:t>
      </w:r>
    </w:p>
    <w:p w:rsidR="00972C3C" w:rsidRDefault="00972C3C" w:rsidP="00972C3C">
      <w:pPr>
        <w:pStyle w:val="Heading4"/>
        <w:rPr>
          <w:rtl/>
        </w:rPr>
      </w:pPr>
      <w:bookmarkStart w:id="10" w:name="_Toc95588283"/>
      <w:r>
        <w:rPr>
          <w:rFonts w:hint="cs"/>
          <w:rtl/>
        </w:rPr>
        <w:t>بررسی دلالی روایت</w:t>
      </w:r>
      <w:bookmarkEnd w:id="10"/>
      <w:r>
        <w:rPr>
          <w:rFonts w:hint="cs"/>
          <w:rtl/>
        </w:rPr>
        <w:t xml:space="preserve"> </w:t>
      </w:r>
    </w:p>
    <w:p w:rsidR="003D4A3C" w:rsidRDefault="003D4A3C" w:rsidP="003D4A3C">
      <w:pPr>
        <w:jc w:val="both"/>
        <w:rPr>
          <w:rtl/>
        </w:rPr>
      </w:pPr>
      <w:r>
        <w:rPr>
          <w:rFonts w:hint="cs"/>
          <w:rtl/>
        </w:rPr>
        <w:t xml:space="preserve">در این روایت که در تهذیب نقل می کند آمده است که «لاقرائۀ حتی یبدأ بها» به نظر ما استدلال به این روایت نیز درست نیست؛ زیرا: </w:t>
      </w:r>
    </w:p>
    <w:p w:rsidR="003D4A3C" w:rsidRDefault="003D4A3C" w:rsidP="003D4A3C">
      <w:pPr>
        <w:pStyle w:val="ListParagraph"/>
        <w:numPr>
          <w:ilvl w:val="0"/>
          <w:numId w:val="17"/>
        </w:numPr>
        <w:jc w:val="both"/>
      </w:pPr>
      <w:r>
        <w:rPr>
          <w:rFonts w:hint="cs"/>
          <w:rtl/>
        </w:rPr>
        <w:t xml:space="preserve">استبصار همین روایت را نقل می کند ولی تعبیر «یقرأ بها» دارد. پس معلوم نیست که در روایت یبدأ بها آمده باشد. </w:t>
      </w:r>
    </w:p>
    <w:p w:rsidR="003D4A3C" w:rsidRDefault="003D4A3C" w:rsidP="00972C3C">
      <w:pPr>
        <w:pStyle w:val="ListParagraph"/>
        <w:numPr>
          <w:ilvl w:val="0"/>
          <w:numId w:val="17"/>
        </w:numPr>
        <w:jc w:val="both"/>
      </w:pPr>
      <w:r>
        <w:rPr>
          <w:rFonts w:hint="cs"/>
          <w:rtl/>
        </w:rPr>
        <w:t xml:space="preserve">عرض کردیم که یبدأ بها ظهور در قبل از سورۀ بودن ندارد. حرفی از سورۀ در این روایت نزده است. مثلا الله اکبر رکوع را گفته و یادش آمد که فاتحۀ الکتاب را نخوانده است، روایت می گوید برگردد و بخواند، دیگر قبل از سورۀ بودن مطرح نشده است. </w:t>
      </w:r>
    </w:p>
    <w:p w:rsidR="003D4A3C" w:rsidRDefault="003D4A3C" w:rsidP="00972C3C">
      <w:pPr>
        <w:jc w:val="both"/>
        <w:rPr>
          <w:rtl/>
        </w:rPr>
      </w:pPr>
      <w:r w:rsidRPr="00972C3C">
        <w:rPr>
          <w:rFonts w:hint="cs"/>
          <w:b/>
          <w:bCs/>
          <w:rtl/>
        </w:rPr>
        <w:t>سوال:</w:t>
      </w:r>
      <w:r>
        <w:rPr>
          <w:rFonts w:hint="cs"/>
          <w:rtl/>
        </w:rPr>
        <w:t xml:space="preserve"> عرفی نیست که یبدأ بها بدون سورۀ فرض شده باشد احتمالا سورۀ را خوانده تا ینسی صدق کند. </w:t>
      </w:r>
    </w:p>
    <w:p w:rsidR="00972C3C" w:rsidRDefault="003D4A3C" w:rsidP="003D4A3C">
      <w:pPr>
        <w:jc w:val="both"/>
        <w:rPr>
          <w:rtl/>
        </w:rPr>
      </w:pPr>
      <w:r w:rsidRPr="00972C3C">
        <w:rPr>
          <w:rFonts w:hint="cs"/>
          <w:b/>
          <w:bCs/>
          <w:rtl/>
        </w:rPr>
        <w:t>جواب:</w:t>
      </w:r>
      <w:r>
        <w:rPr>
          <w:rFonts w:hint="cs"/>
          <w:rtl/>
        </w:rPr>
        <w:t xml:space="preserve"> شاید شروع در سورۀ کرده بود، معلوم نیست. گاهی این ها مستحبات را می خواندند، اذکار مستحبات و استعاذۀ می خواندند، یادش رفت که حمد بخواند، قبل از اینکه رکوع برود متوجه شد که سورۀ فاتحۀ را نخوانده است. امام می فرمایند که یبدأ بها عرفا، یعنی ابتدای نمازش فاتحۀ الکتاب خوانده شود، نه اینکه حتما قبل از سورۀ خوانده شود.</w:t>
      </w:r>
    </w:p>
    <w:p w:rsidR="003D4A3C" w:rsidRDefault="00972C3C" w:rsidP="00972C3C">
      <w:pPr>
        <w:pStyle w:val="Heading3"/>
        <w:rPr>
          <w:rtl/>
        </w:rPr>
      </w:pPr>
      <w:bookmarkStart w:id="11" w:name="_Toc95588284"/>
      <w:r>
        <w:rPr>
          <w:rFonts w:hint="cs"/>
          <w:rtl/>
        </w:rPr>
        <w:t>دلیل چهارم: صحیحه حماد</w:t>
      </w:r>
      <w:bookmarkEnd w:id="11"/>
      <w:r w:rsidR="003D4A3C">
        <w:rPr>
          <w:rFonts w:hint="cs"/>
          <w:rtl/>
        </w:rPr>
        <w:t xml:space="preserve"> </w:t>
      </w:r>
    </w:p>
    <w:p w:rsidR="00AF1108" w:rsidRDefault="003D4A3C" w:rsidP="00972C3C">
      <w:pPr>
        <w:jc w:val="both"/>
        <w:rPr>
          <w:rtl/>
        </w:rPr>
      </w:pPr>
      <w:r>
        <w:rPr>
          <w:rFonts w:hint="cs"/>
          <w:rtl/>
        </w:rPr>
        <w:t>دلیل چهارم صحیحه حماد است. حماد بن عیسی از ما نیز شاید بهتر نماز می خوانده، ولی وقتی به نزد امام صادق علیه السلام می رود، حضرت می فرماید نماز بخوان. او وقتی نماز می خواند، حضرت می فرماید «</w:t>
      </w:r>
      <w:r w:rsidR="00972C3C" w:rsidRPr="00972C3C">
        <w:rPr>
          <w:color w:val="4F6228" w:themeColor="accent3" w:themeShade="80"/>
          <w:rtl/>
        </w:rPr>
        <w:t>مَا أَقْبَحَ بِالرَّجُلِ مِنْكُمْ يَأْتِي عَلَيْهِ سِتُّونَ سَنَةً أَوْ سَبْعُونَ سَنَةً فَلَا يُقِيمُ صَلَاةً وَاحِدَةً بِحُدُودِهَا تَامَّة</w:t>
      </w:r>
      <w:r w:rsidR="00972C3C" w:rsidRPr="00972C3C">
        <w:rPr>
          <w:rFonts w:hint="cs"/>
          <w:color w:val="4F6228" w:themeColor="accent3" w:themeShade="80"/>
          <w:rtl/>
        </w:rPr>
        <w:t>»</w:t>
      </w:r>
      <w:r w:rsidR="00972C3C" w:rsidRPr="00972C3C">
        <w:rPr>
          <w:rFonts w:hint="cs"/>
          <w:rtl/>
        </w:rPr>
        <w:t xml:space="preserve"> </w:t>
      </w:r>
      <w:r>
        <w:rPr>
          <w:rFonts w:hint="cs"/>
          <w:rtl/>
        </w:rPr>
        <w:t xml:space="preserve">حماد می گوید خیلی از این حرف شکسته شدم، عرض کردم شما نماز بخوانید تا یاد بگیریم. حضرت برخاست و شروع به نماز با آداب کرد. اول سورۀ فاتحۀ الکتاب خواند و سورۀ خواند و بعد از </w:t>
      </w:r>
      <w:r>
        <w:rPr>
          <w:rFonts w:hint="cs"/>
          <w:rtl/>
        </w:rPr>
        <w:lastRenderedPageBreak/>
        <w:t xml:space="preserve">نماز فرمود که </w:t>
      </w:r>
      <w:r w:rsidR="00AF1108">
        <w:rPr>
          <w:rFonts w:hint="cs"/>
          <w:rtl/>
        </w:rPr>
        <w:t>«</w:t>
      </w:r>
      <w:r w:rsidRPr="00AF1108">
        <w:rPr>
          <w:rFonts w:hint="cs"/>
          <w:color w:val="4F6228" w:themeColor="accent3" w:themeShade="80"/>
          <w:rtl/>
        </w:rPr>
        <w:t>یا حماد هکذا فصل</w:t>
      </w:r>
      <w:r w:rsidR="00AF1108">
        <w:rPr>
          <w:rStyle w:val="FootnoteReference"/>
          <w:color w:val="4F6228" w:themeColor="accent3" w:themeShade="80"/>
          <w:rtl/>
        </w:rPr>
        <w:footnoteReference w:id="6"/>
      </w:r>
      <w:r w:rsidR="00AF1108">
        <w:rPr>
          <w:rFonts w:hint="cs"/>
          <w:rtl/>
        </w:rPr>
        <w:t>»</w:t>
      </w:r>
      <w:r>
        <w:rPr>
          <w:rFonts w:hint="cs"/>
          <w:rtl/>
        </w:rPr>
        <w:t xml:space="preserve">، استدلال محقق خویی به این جمله است. ایشان می فرماید این صحیحه اصلی به ما می دهند و آن اینکه هرچه امام علیه السلام در این روایت انجام داده اند، اصل این است که واجب است، مگر جایی که قرینه بر عدم وجوب باشد. در اینجا نیزآمده است که در رکعت اول «ثم قرأ الحمد بترتیل و قل هو الله أحد»، یعنی اول حمد و سپس توحید خوانده اند پس واجب است. </w:t>
      </w:r>
    </w:p>
    <w:p w:rsidR="003D4A3C" w:rsidRDefault="003D4A3C" w:rsidP="00D83C0E">
      <w:pPr>
        <w:jc w:val="both"/>
        <w:rPr>
          <w:rtl/>
        </w:rPr>
      </w:pPr>
      <w:r w:rsidRPr="00347999">
        <w:rPr>
          <w:rFonts w:hint="cs"/>
          <w:b/>
          <w:bCs/>
          <w:rtl/>
        </w:rPr>
        <w:t>جواب این است</w:t>
      </w:r>
      <w:r>
        <w:rPr>
          <w:rFonts w:hint="cs"/>
          <w:rtl/>
        </w:rPr>
        <w:t xml:space="preserve"> که همانطور که آیت الله تبریزی نیز فرموده اند این روایت قرینه دارد که امام علیه السلام نماز با آداب را به حماد آموزش می داده اند، خیلی بعید است که حماد که جزء اصحاب اجماع است بگوییم نماز وی مشتمل بر واجبات نبوده باشد، خیلی از مستحبات در این روایت آمده است. </w:t>
      </w:r>
    </w:p>
    <w:p w:rsidR="00D83C0E" w:rsidRDefault="00347999" w:rsidP="00347999">
      <w:pPr>
        <w:pStyle w:val="Heading3"/>
        <w:rPr>
          <w:rtl/>
        </w:rPr>
      </w:pPr>
      <w:bookmarkStart w:id="12" w:name="_Toc95588285"/>
      <w:r>
        <w:rPr>
          <w:rFonts w:hint="cs"/>
          <w:rtl/>
        </w:rPr>
        <w:t>دلیل پنجم: روایت فضل بن شاذان</w:t>
      </w:r>
      <w:bookmarkEnd w:id="12"/>
    </w:p>
    <w:p w:rsidR="003D4A3C" w:rsidRDefault="003D4A3C" w:rsidP="003D4A3C">
      <w:pPr>
        <w:jc w:val="both"/>
        <w:rPr>
          <w:rtl/>
        </w:rPr>
      </w:pPr>
      <w:r>
        <w:rPr>
          <w:rFonts w:hint="cs"/>
          <w:rtl/>
        </w:rPr>
        <w:t xml:space="preserve">دلیل پنجم روایت فضل بن شاذان است که چنین آمده است: </w:t>
      </w:r>
    </w:p>
    <w:p w:rsidR="00347999" w:rsidRDefault="003D4A3C" w:rsidP="00347999">
      <w:pPr>
        <w:pStyle w:val="ListParagraph"/>
        <w:jc w:val="both"/>
        <w:rPr>
          <w:rtl/>
        </w:rPr>
      </w:pPr>
      <w:r>
        <w:rPr>
          <w:rFonts w:hint="cs"/>
          <w:rtl/>
        </w:rPr>
        <w:t>«</w:t>
      </w:r>
      <w:r w:rsidR="00347999" w:rsidRPr="00347999">
        <w:rPr>
          <w:rtl/>
        </w:rPr>
        <w:t xml:space="preserve"> </w:t>
      </w:r>
      <w:r w:rsidR="00347999" w:rsidRPr="00347999">
        <w:rPr>
          <w:color w:val="4F6228" w:themeColor="accent3" w:themeShade="80"/>
          <w:rtl/>
        </w:rPr>
        <w:t>قَالَ فَلِمَ بَدَأَ بِالْحَمْدِ فِي كُلِّ قِرَاءَةٍ دُونَ سَائِرِ السُّوَرِ قِيلَ لِأَنَّهُ لَيْسَ شَيْ‏ءٌ مِنَ الْقُرْآنِ وَ الْكَلَامِ جُمِعَ فِيهِ مِنْ جَوَامِعِ الْخَيْرِ وَ الْحِكْمَةِ مَا جُمِعَ فِي سُورَةِ الْحَمْدِ وَ ذَلِكَ قَوْلُهُ عَزَّ وَ جَلَّ الْحَمْدُ لِلَّهِ إِنَّمَا هُوَ أَدَاءٌ لِمَا أَوْجَبَ اللَّهُ عَلَى خَلْقِهِ مِنَ الشُّكْر</w:t>
      </w:r>
      <w:r w:rsidR="00347999" w:rsidRPr="00347999">
        <w:rPr>
          <w:color w:val="4F6228" w:themeColor="accent3" w:themeShade="80"/>
        </w:rPr>
        <w:t>….</w:t>
      </w:r>
      <w:r w:rsidR="00347999" w:rsidRPr="00347999">
        <w:rPr>
          <w:rFonts w:hint="cs"/>
          <w:color w:val="4F6228" w:themeColor="accent3" w:themeShade="80"/>
          <w:rtl/>
        </w:rPr>
        <w:t>»</w:t>
      </w:r>
      <w:r w:rsidR="00347999">
        <w:rPr>
          <w:rStyle w:val="FootnoteReference"/>
          <w:color w:val="4F6228" w:themeColor="accent3" w:themeShade="80"/>
          <w:rtl/>
        </w:rPr>
        <w:footnoteReference w:id="7"/>
      </w:r>
    </w:p>
    <w:p w:rsidR="00347999" w:rsidRDefault="00347999" w:rsidP="00347999">
      <w:pPr>
        <w:pStyle w:val="Heading4"/>
        <w:rPr>
          <w:rtl/>
        </w:rPr>
      </w:pPr>
      <w:bookmarkStart w:id="13" w:name="_Toc95588286"/>
      <w:r>
        <w:rPr>
          <w:rFonts w:hint="cs"/>
          <w:rtl/>
        </w:rPr>
        <w:t>بررسی سندی</w:t>
      </w:r>
      <w:bookmarkEnd w:id="13"/>
    </w:p>
    <w:p w:rsidR="003D4A3C" w:rsidRDefault="00347999" w:rsidP="00347999">
      <w:pPr>
        <w:jc w:val="both"/>
        <w:rPr>
          <w:rtl/>
        </w:rPr>
      </w:pPr>
      <w:r>
        <w:rPr>
          <w:rFonts w:hint="cs"/>
          <w:rtl/>
        </w:rPr>
        <w:t xml:space="preserve"> </w:t>
      </w:r>
      <w:r w:rsidR="003D4A3C">
        <w:rPr>
          <w:rFonts w:hint="cs"/>
          <w:rtl/>
        </w:rPr>
        <w:t>محقق خویی فرموده اند که اشکال سندی دارد</w:t>
      </w:r>
      <w:r>
        <w:rPr>
          <w:rFonts w:hint="cs"/>
          <w:rtl/>
        </w:rPr>
        <w:t>؛</w:t>
      </w:r>
      <w:r w:rsidR="003D4A3C">
        <w:rPr>
          <w:rFonts w:hint="cs"/>
          <w:rtl/>
        </w:rPr>
        <w:t xml:space="preserve"> زیرا کتاب علل را صدوق به واسطۀ عبدالواحد بن عبدوس و علی بن قتیبۀ نقل می کند که دارای توثیق نیستند. محقق سیستانی نیز از اساس </w:t>
      </w:r>
      <w:r>
        <w:rPr>
          <w:rFonts w:hint="cs"/>
          <w:rtl/>
        </w:rPr>
        <w:t xml:space="preserve">انتساب کتاب علل را به امام رضا علیه السلام انکار کرده اند </w:t>
      </w:r>
      <w:r w:rsidR="003D4A3C">
        <w:rPr>
          <w:rFonts w:hint="cs"/>
          <w:rtl/>
        </w:rPr>
        <w:t>و فرموده اند که</w:t>
      </w:r>
      <w:r w:rsidRPr="00347999">
        <w:rPr>
          <w:rFonts w:hint="cs"/>
          <w:rtl/>
        </w:rPr>
        <w:t xml:space="preserve"> </w:t>
      </w:r>
      <w:r>
        <w:rPr>
          <w:rFonts w:hint="cs"/>
          <w:rtl/>
        </w:rPr>
        <w:t>شواهد نشان می دهد که</w:t>
      </w:r>
      <w:r w:rsidR="003D4A3C">
        <w:rPr>
          <w:rFonts w:hint="cs"/>
          <w:rtl/>
        </w:rPr>
        <w:t xml:space="preserve"> فضل بن شاذان امام رضا علیه السلام ر</w:t>
      </w:r>
      <w:r>
        <w:rPr>
          <w:rFonts w:hint="cs"/>
          <w:rtl/>
        </w:rPr>
        <w:t>ا درک نکرده است تا بخواه</w:t>
      </w:r>
      <w:r w:rsidR="003D4A3C">
        <w:rPr>
          <w:rFonts w:hint="cs"/>
          <w:rtl/>
        </w:rPr>
        <w:t>د از آن امام نقل کند. شواهد داخلی مطرح می کنند که نشان می دهد</w:t>
      </w:r>
      <w:r w:rsidR="00642A0F">
        <w:rPr>
          <w:rFonts w:hint="cs"/>
          <w:rtl/>
        </w:rPr>
        <w:t xml:space="preserve"> این کتاب</w:t>
      </w:r>
      <w:r w:rsidR="003D4A3C">
        <w:rPr>
          <w:rFonts w:hint="cs"/>
          <w:rtl/>
        </w:rPr>
        <w:t xml:space="preserve"> از امام رضا علیه السلام نیست و کتابی است که فضل تألیف کرده است. شواهد خارجیه نیز دارد از جمله اینکه سن فضل وافی به درک امام رضا علیه السلام نبوده است. شواهد داخلی نیز این است که مطالبی در آن است که به کتاب مولفین می خورد، مثلا فإن قیل لم وجب ذلک قیل لعلل...یا مثلا</w:t>
      </w:r>
      <w:r>
        <w:rPr>
          <w:rFonts w:hint="cs"/>
          <w:rtl/>
        </w:rPr>
        <w:t xml:space="preserve"> این مطلب</w:t>
      </w:r>
      <w:r w:rsidR="003D4A3C">
        <w:rPr>
          <w:rFonts w:hint="cs"/>
          <w:rtl/>
        </w:rPr>
        <w:t xml:space="preserve"> آمده است که چرا با مس پرنده مرده غسل مس میت واجب نم</w:t>
      </w:r>
      <w:r>
        <w:rPr>
          <w:rFonts w:hint="cs"/>
          <w:rtl/>
        </w:rPr>
        <w:t xml:space="preserve">ی شود، جواب آمده است که شما دست </w:t>
      </w:r>
      <w:r w:rsidR="003D4A3C">
        <w:rPr>
          <w:rFonts w:hint="cs"/>
          <w:rtl/>
        </w:rPr>
        <w:t xml:space="preserve">به گوشت آن نمی زنیدو دست به پر آن می زنید. </w:t>
      </w:r>
    </w:p>
    <w:p w:rsidR="00572129" w:rsidRDefault="00572129" w:rsidP="00572129">
      <w:pPr>
        <w:pStyle w:val="Heading4"/>
        <w:rPr>
          <w:rtl/>
        </w:rPr>
      </w:pPr>
      <w:bookmarkStart w:id="14" w:name="_Toc95588287"/>
      <w:r>
        <w:rPr>
          <w:rFonts w:hint="cs"/>
          <w:rtl/>
        </w:rPr>
        <w:lastRenderedPageBreak/>
        <w:t>بررسی دلالی روایت</w:t>
      </w:r>
      <w:bookmarkEnd w:id="14"/>
      <w:r>
        <w:rPr>
          <w:rFonts w:hint="cs"/>
          <w:rtl/>
        </w:rPr>
        <w:t xml:space="preserve"> </w:t>
      </w:r>
    </w:p>
    <w:p w:rsidR="00572129" w:rsidRDefault="003D4A3C" w:rsidP="003D4A3C">
      <w:pPr>
        <w:jc w:val="both"/>
        <w:rPr>
          <w:rtl/>
        </w:rPr>
      </w:pPr>
      <w:r>
        <w:rPr>
          <w:rFonts w:hint="cs"/>
          <w:rtl/>
        </w:rPr>
        <w:t>ما اشکال دلالی در این روایت داریم و می گوییم در آن آمده است: «بدأ با</w:t>
      </w:r>
      <w:r w:rsidR="00572129">
        <w:rPr>
          <w:rFonts w:hint="cs"/>
          <w:rtl/>
        </w:rPr>
        <w:t>لحمد دون سایر السور» حضرت می فرمای</w:t>
      </w:r>
      <w:r>
        <w:rPr>
          <w:rFonts w:hint="cs"/>
          <w:rtl/>
        </w:rPr>
        <w:t>د که خدا قرآن را واجب در نماز کرد و بدء به حمد کرد</w:t>
      </w:r>
      <w:r w:rsidR="00572129">
        <w:rPr>
          <w:rFonts w:hint="cs"/>
          <w:rtl/>
        </w:rPr>
        <w:t>؛</w:t>
      </w:r>
      <w:r>
        <w:rPr>
          <w:rFonts w:hint="cs"/>
          <w:rtl/>
        </w:rPr>
        <w:t xml:space="preserve"> یعنی گفت اگر می توانید فاتحۀ الکتاب بخوانید، اگر نمی توانید سایر سور را بخوانید. کسی که عاجز از فاتحۀ الکتاب است به او می گویند اقرء بفاتحۀ من الکتاب، آیات دیگری را که بلد هستید بخوانید. پس معنای </w:t>
      </w:r>
      <w:r w:rsidR="00572129">
        <w:rPr>
          <w:rFonts w:hint="cs"/>
          <w:rtl/>
        </w:rPr>
        <w:t>«</w:t>
      </w:r>
      <w:r>
        <w:rPr>
          <w:rFonts w:hint="cs"/>
          <w:rtl/>
        </w:rPr>
        <w:t>بدء بالحمد دون سایر السور</w:t>
      </w:r>
      <w:r w:rsidR="00572129">
        <w:rPr>
          <w:rFonts w:hint="cs"/>
          <w:rtl/>
        </w:rPr>
        <w:t>»</w:t>
      </w:r>
      <w:r>
        <w:rPr>
          <w:rFonts w:hint="cs"/>
          <w:rtl/>
        </w:rPr>
        <w:t xml:space="preserve"> این است که اگر می توانید حمد بخوانید و اگر نمی توانید دیگر سور را بخوانید؛ معنای دیگر که ابتدا خواندن حمد است</w:t>
      </w:r>
      <w:r w:rsidR="00572129">
        <w:rPr>
          <w:rFonts w:hint="cs"/>
          <w:rtl/>
        </w:rPr>
        <w:t xml:space="preserve"> و مستدل مطرح می کند به نظر ما</w:t>
      </w:r>
      <w:r>
        <w:rPr>
          <w:rFonts w:hint="cs"/>
          <w:rtl/>
        </w:rPr>
        <w:t xml:space="preserve"> با تعلیل نمی سازد؛ تعلیل باید علتی برای ترتیب سور باشد نه اینکه بگوید که چون جوامع خیر و حکمت در سورۀ حمد است، خداوند گفته است که حمد بخوانید. این دلیل بر ترتیب نشد، این دلیل بر خواندن حمد است. این روایت در مقام بیان نکته ترتیب نیست، در مقام بیان این است که چ</w:t>
      </w:r>
      <w:r w:rsidR="00572129">
        <w:rPr>
          <w:rFonts w:hint="cs"/>
          <w:rtl/>
        </w:rPr>
        <w:t>را سورۀ حمد انتخاب شده است. در روایت تعبیر</w:t>
      </w:r>
      <w:r>
        <w:rPr>
          <w:rFonts w:hint="cs"/>
          <w:rtl/>
        </w:rPr>
        <w:t xml:space="preserve"> بدء بالحمد قبل سایر السور نیامده است، </w:t>
      </w:r>
      <w:r w:rsidR="00572129">
        <w:rPr>
          <w:rFonts w:hint="cs"/>
          <w:rtl/>
        </w:rPr>
        <w:t>«</w:t>
      </w:r>
      <w:r>
        <w:rPr>
          <w:rFonts w:hint="cs"/>
          <w:rtl/>
        </w:rPr>
        <w:t>دون سایر السور</w:t>
      </w:r>
      <w:r w:rsidR="00572129">
        <w:rPr>
          <w:rFonts w:hint="cs"/>
          <w:rtl/>
        </w:rPr>
        <w:t>»</w:t>
      </w:r>
      <w:r>
        <w:rPr>
          <w:rFonts w:hint="cs"/>
          <w:rtl/>
        </w:rPr>
        <w:t xml:space="preserve"> آمده است. دلیل اینکه چرا حمد انتخاب شده است را بیان کرده اند. بیش از این دلالت نمی کند. محقق داماد نیز</w:t>
      </w:r>
      <w:r w:rsidR="00572129">
        <w:rPr>
          <w:rFonts w:hint="cs"/>
          <w:rtl/>
        </w:rPr>
        <w:t xml:space="preserve"> چنین اشکالی را مطرح کرده اند که عبارت ایشان چنین است:</w:t>
      </w:r>
    </w:p>
    <w:p w:rsidR="003D4A3C" w:rsidRDefault="003D4A3C" w:rsidP="00572129">
      <w:pPr>
        <w:pStyle w:val="ListParagraph"/>
        <w:jc w:val="both"/>
        <w:rPr>
          <w:rtl/>
        </w:rPr>
      </w:pPr>
      <w:r>
        <w:rPr>
          <w:rFonts w:hint="cs"/>
          <w:rtl/>
        </w:rPr>
        <w:t>«</w:t>
      </w:r>
      <w:r w:rsidR="00572129" w:rsidRPr="00572129">
        <w:rPr>
          <w:color w:val="0070C0"/>
          <w:rtl/>
        </w:rPr>
        <w:t>و أمّا البداءة الّتي في رواية «ابن شاذان» فقد استبان لك سالفا: أنّ‌ المراد منها التعيين لا ما هو المقابل للنهاية، فراجع. فما في «الجواهر» من ظهور أخبار البداءة فيه، غير سديد</w:t>
      </w:r>
      <w:r w:rsidR="00572129">
        <w:rPr>
          <w:rFonts w:hint="cs"/>
          <w:rtl/>
        </w:rPr>
        <w:t>»</w:t>
      </w:r>
      <w:r w:rsidR="00572129">
        <w:rPr>
          <w:rStyle w:val="FootnoteReference"/>
          <w:rtl/>
        </w:rPr>
        <w:footnoteReference w:id="8"/>
      </w:r>
    </w:p>
    <w:p w:rsidR="00572129" w:rsidRDefault="00572129" w:rsidP="00572129">
      <w:pPr>
        <w:pStyle w:val="Heading3"/>
        <w:rPr>
          <w:rtl/>
        </w:rPr>
      </w:pPr>
      <w:bookmarkStart w:id="15" w:name="_Toc95588288"/>
      <w:r>
        <w:rPr>
          <w:rFonts w:hint="cs"/>
          <w:rtl/>
        </w:rPr>
        <w:t>دلیل ششم: صحیحه زراره</w:t>
      </w:r>
      <w:bookmarkEnd w:id="15"/>
    </w:p>
    <w:p w:rsidR="003D4A3C" w:rsidRDefault="003D4A3C" w:rsidP="003D4A3C">
      <w:pPr>
        <w:jc w:val="both"/>
        <w:rPr>
          <w:rtl/>
        </w:rPr>
      </w:pPr>
      <w:r>
        <w:rPr>
          <w:rFonts w:hint="cs"/>
          <w:rtl/>
        </w:rPr>
        <w:t xml:space="preserve">دلیل ششم: صحیحه زرارۀ بنابر نقل تهذیب است: </w:t>
      </w:r>
    </w:p>
    <w:p w:rsidR="003D4A3C" w:rsidRDefault="003D4A3C" w:rsidP="005F2C60">
      <w:pPr>
        <w:pStyle w:val="ListParagraph"/>
        <w:jc w:val="both"/>
        <w:rPr>
          <w:rtl/>
        </w:rPr>
      </w:pPr>
      <w:r>
        <w:rPr>
          <w:rFonts w:hint="cs"/>
          <w:rtl/>
        </w:rPr>
        <w:t>«</w:t>
      </w:r>
      <w:r w:rsidR="005F2C60" w:rsidRPr="005F2C60">
        <w:rPr>
          <w:rtl/>
        </w:rPr>
        <w:t xml:space="preserve">الْحُسَيْنُ بْنُ سَعِيدٍ عَنِ ابْنِ أَبِي عُمَيْرٍ عَنِ ابْنِ أُذَيْنَةَ عَنْ زُرَارَةَ </w:t>
      </w:r>
      <w:r w:rsidR="005F2C60" w:rsidRPr="005F2C60">
        <w:rPr>
          <w:color w:val="4F6228" w:themeColor="accent3" w:themeShade="80"/>
          <w:rtl/>
        </w:rPr>
        <w:t>عَنْ أَبِي جَعْفَرٍ ع قَالَ قَالَ: إِذَا أَدْرَكَ الرَّجُلُ بَعْضَ الصَّلَاةِ وَ فَاتَهُ بَعْضٌ خَلْفَ إِمَامٍ يَحْتَسِبُ بِالصَّلَاةِ خَلْفَهُ جَعَلَ أَوَّلَ مَا أَدْرَكَ أَوَّلَ صَلَاتِهِ إِنْ أَدْرَكَ مِنَ الظُّهْرِ أَوْ مِنَ الْعَصْرِ أَوْ مِنَ الْعِشَاءِ رَكْعَتَيْنِ وَ فَاتَتْهُ رَكْعَتَانِ قَرَأَ فِي كُلِّ رَكْعَةٍ مِمَّا أَدْرَكَ خَلْفَ الْإِمَامِ فِي نَفْسِهِ بِأُمِّ الْكِتَابِ وَ سُورَةٍ فَإِنْ لَمْ يُدْرِكِ السُّورَةَ تَامَّةً أَجْزَأَتْهُ أُمُّ الْكِتَابِ فَإِذَا سَلَّمَ الْإِمَامُ قَامَ فَصَلَّى فِيهَا رَكْعَتَيْنِ لَا يَقْرَأُ فِيهِمَا لِأَنَّ الصَّلَاةَ إِنَّمَا يُقْرَأُ فِيهَا فِي الْأَوَّلَتَيْنِ مِنْ كُلِّ رَكْعَةٍ- بِأُمِّ الْكِتَابِ وَ سُورَةٍ وَ فِي الْأَخِيرَتَيْنِ لَا يُقْرَأُ فِيهِمَا إِنَّمَا هُوَ تَسْبِيحٌ وَ تَكْبِيرٌ وَ تَهْلِيلٌ وَ دُعَاءٌ لَيْسَ فِيهِمَا قِرَاءَةٌ وَ إِنْ أَدْرَكَ رَكْعَةً قَرَأَ فِيهَا خَلْفَ الْإِمَامِ فَإِذَا سَلَّمَ الْإِمَامُ قَامَ فَقَرَأَ بِأُمِّ الْكِتَابِ وَ سُورَةٍ ثُمَّ قَعَدَ فَتَشَهَّدَ ثُمَّ قَامَ فَصَلَّى رَكْعَتَيْنِ لَيْسَ فِيهِمَا قِرَاءَة</w:t>
      </w:r>
      <w:r w:rsidR="005F2C60">
        <w:rPr>
          <w:rtl/>
        </w:rPr>
        <w:t>ٌ</w:t>
      </w:r>
      <w:r w:rsidR="005F2C60">
        <w:rPr>
          <w:rFonts w:hint="cs"/>
          <w:rtl/>
        </w:rPr>
        <w:t>»</w:t>
      </w:r>
      <w:r w:rsidR="005F2C60">
        <w:rPr>
          <w:rStyle w:val="FootnoteReference"/>
          <w:rtl/>
        </w:rPr>
        <w:footnoteReference w:id="9"/>
      </w:r>
    </w:p>
    <w:p w:rsidR="003D4A3C" w:rsidRDefault="003D4A3C" w:rsidP="00ED198A">
      <w:pPr>
        <w:jc w:val="both"/>
        <w:rPr>
          <w:rtl/>
        </w:rPr>
      </w:pPr>
      <w:r>
        <w:rPr>
          <w:rFonts w:hint="cs"/>
          <w:rtl/>
        </w:rPr>
        <w:lastRenderedPageBreak/>
        <w:t xml:space="preserve">مأمومی که رکعت سوم را اقتداء می کند </w:t>
      </w:r>
      <w:r w:rsidR="00ED198A">
        <w:rPr>
          <w:rFonts w:hint="cs"/>
          <w:rtl/>
        </w:rPr>
        <w:t xml:space="preserve">حمد و سورۀ را بخواند، </w:t>
      </w:r>
      <w:r>
        <w:rPr>
          <w:rFonts w:hint="cs"/>
          <w:rtl/>
        </w:rPr>
        <w:t xml:space="preserve">اول فاتحۀ الکتاب می خواند بعد یک سورۀ می خواند و </w:t>
      </w:r>
      <w:r w:rsidR="00ED198A">
        <w:rPr>
          <w:rFonts w:hint="cs"/>
          <w:rtl/>
        </w:rPr>
        <w:t>اگر سورۀ را نتوانست درک کند فاتح</w:t>
      </w:r>
      <w:r>
        <w:rPr>
          <w:rFonts w:hint="cs"/>
          <w:rtl/>
        </w:rPr>
        <w:t>ۀ الکتاب کفایت می کند. این هم به نظر ما دلیل بر ترتیب نیست. دلیل بر این است که اگر م</w:t>
      </w:r>
      <w:r w:rsidR="00ED198A">
        <w:rPr>
          <w:rFonts w:hint="cs"/>
          <w:rtl/>
        </w:rPr>
        <w:t>ی رسید هر دو را بخوانید، اگر نمی</w:t>
      </w:r>
      <w:r>
        <w:rPr>
          <w:rFonts w:hint="cs"/>
          <w:rtl/>
        </w:rPr>
        <w:t xml:space="preserve"> رسید فقط حمد را بخوانید، برای اینکه انسان مطمئن شود که حمد را خوانده طبیعتا باید اول حمد را بخواند. اما اینکه در نماز فرادی نیزلازم باشد که حتما سورۀ حمد قبل از سورۀ دیگر خوانده شود استظهار مشکل است. </w:t>
      </w:r>
    </w:p>
    <w:p w:rsidR="00ED198A" w:rsidRDefault="00ED198A" w:rsidP="00ED198A">
      <w:pPr>
        <w:pStyle w:val="Heading3"/>
        <w:rPr>
          <w:rtl/>
        </w:rPr>
      </w:pPr>
      <w:bookmarkStart w:id="16" w:name="_Toc95588289"/>
      <w:r>
        <w:rPr>
          <w:rFonts w:hint="cs"/>
          <w:rtl/>
        </w:rPr>
        <w:t>دلیل هفتم: روایت قرب الإسناد</w:t>
      </w:r>
      <w:bookmarkEnd w:id="16"/>
    </w:p>
    <w:p w:rsidR="003D4A3C" w:rsidRDefault="003D4A3C" w:rsidP="003D4A3C">
      <w:pPr>
        <w:jc w:val="both"/>
        <w:rPr>
          <w:rtl/>
        </w:rPr>
      </w:pPr>
      <w:r>
        <w:rPr>
          <w:rFonts w:hint="cs"/>
          <w:rtl/>
        </w:rPr>
        <w:t xml:space="preserve">دلیل هفتم روایت قرب الإسناد است: </w:t>
      </w:r>
    </w:p>
    <w:p w:rsidR="003D4A3C" w:rsidRDefault="00ED198A" w:rsidP="00ED198A">
      <w:pPr>
        <w:pStyle w:val="ListParagraph"/>
        <w:rPr>
          <w:rtl/>
        </w:rPr>
      </w:pPr>
      <w:r>
        <w:rPr>
          <w:rFonts w:hint="cs"/>
          <w:rtl/>
        </w:rPr>
        <w:t>«</w:t>
      </w:r>
      <w:r>
        <w:rPr>
          <w:rtl/>
        </w:rPr>
        <w:t xml:space="preserve"> </w:t>
      </w:r>
      <w:r w:rsidRPr="00ED198A">
        <w:rPr>
          <w:color w:val="4F6228" w:themeColor="accent3" w:themeShade="80"/>
          <w:rtl/>
        </w:rPr>
        <w:t>وَ سَأَلْتُهُ عَنْ رَجُلٍ افْتَتَحَ الصَّلَاةَ فَقَرَأَ سُورَةً قَبْلَ فَاتِحَةِ الْكِتَابِ، ثُمَّ ذَكَرَ بَعْدَ مَا فَرَغَ مِنَ السُّورَةِ؟ قَالَ:</w:t>
      </w:r>
      <w:r w:rsidRPr="00ED198A">
        <w:rPr>
          <w:rFonts w:hint="cs"/>
          <w:color w:val="4F6228" w:themeColor="accent3" w:themeShade="80"/>
          <w:rtl/>
        </w:rPr>
        <w:t xml:space="preserve"> </w:t>
      </w:r>
      <w:r w:rsidRPr="00ED198A">
        <w:rPr>
          <w:color w:val="4F6228" w:themeColor="accent3" w:themeShade="80"/>
          <w:rtl/>
        </w:rPr>
        <w:t>«يَمْضِي فِي صَلَاتِهِ، وَ يَقْرَأُ فَاتِحَةَ الْكِتَابِ فِيمَا يَسْتَقْبِل</w:t>
      </w:r>
      <w:r>
        <w:rPr>
          <w:rFonts w:hint="cs"/>
          <w:rtl/>
        </w:rPr>
        <w:t>»</w:t>
      </w:r>
      <w:r>
        <w:rPr>
          <w:rStyle w:val="FootnoteReference"/>
          <w:rtl/>
        </w:rPr>
        <w:footnoteReference w:id="10"/>
      </w:r>
    </w:p>
    <w:p w:rsidR="003D4A3C" w:rsidRDefault="003D4A3C" w:rsidP="003D4A3C">
      <w:pPr>
        <w:jc w:val="both"/>
        <w:rPr>
          <w:rtl/>
        </w:rPr>
      </w:pPr>
      <w:r>
        <w:rPr>
          <w:rFonts w:hint="cs"/>
          <w:rtl/>
        </w:rPr>
        <w:t>آیت الله وحید می فرمایند اصل در امامزاده ها وثاقت است. ولایت وقتی اینقدر بالا برود، روایات اینگونه معتبر می شوند. ما چنین اصلی را نتوانستیم اثبات کنیم.</w:t>
      </w:r>
      <w:r w:rsidR="00ED198A">
        <w:rPr>
          <w:rFonts w:hint="cs"/>
          <w:rtl/>
        </w:rPr>
        <w:t xml:space="preserve"> اگر هم بگویید که عبدالله بن حسن مشهور بوده است که قدحی از او صادر نشده است، می گوییم</w:t>
      </w:r>
      <w:r>
        <w:rPr>
          <w:rFonts w:hint="cs"/>
          <w:rtl/>
        </w:rPr>
        <w:t xml:space="preserve"> عبدالله بن حسن معلوم نیست مشهور بوده باشد، صرفا حمیری از او زیاد نقل کرده و شاید نکته اکثار روایت از وی این بود که کتابش قرب الإسناد بوده و با اسناد کم می خواسته نقل کند. ولی آیت الله زنجانی یک موقعی می فرمودند که نمی شود حمیری کتاب خود را خراب کند با اکثار روایت از عبدالله بن حسن ب</w:t>
      </w:r>
      <w:r w:rsidR="00ED198A">
        <w:rPr>
          <w:rFonts w:hint="cs"/>
          <w:rtl/>
        </w:rPr>
        <w:t>ا اینکه ثقۀ نیست. این مطلب برای ما</w:t>
      </w:r>
      <w:r>
        <w:rPr>
          <w:rFonts w:hint="cs"/>
          <w:rtl/>
        </w:rPr>
        <w:t xml:space="preserve"> خی</w:t>
      </w:r>
      <w:r w:rsidR="00ED198A">
        <w:rPr>
          <w:rFonts w:hint="cs"/>
          <w:rtl/>
        </w:rPr>
        <w:t>لی واضح نیست زیرا بالأخ</w:t>
      </w:r>
      <w:r>
        <w:rPr>
          <w:rFonts w:hint="cs"/>
          <w:rtl/>
        </w:rPr>
        <w:t xml:space="preserve">ره کتاب را برای قرب الإسناد نوشته است، همین که عبدالله واضح الضعف برای حمیری نبوده است، از وی نقل کرده است. کتاب جدش علی بن جعفر را نقل کرده و حمیری نیز از وی نقل کرده است، حمیری از وهب بن وهب نیز به واسطه سندی بن محمد نقل کرده است که از اجلاء است. بنابراین هدف وی قرب اسناد بوده است. </w:t>
      </w:r>
    </w:p>
    <w:p w:rsidR="003D4A3C" w:rsidRDefault="003D4A3C" w:rsidP="00CC56EF">
      <w:pPr>
        <w:jc w:val="both"/>
        <w:rPr>
          <w:rtl/>
        </w:rPr>
      </w:pPr>
      <w:r>
        <w:rPr>
          <w:rFonts w:hint="cs"/>
          <w:rtl/>
        </w:rPr>
        <w:t>شخصی الله اکبر نماز را گفته است و سورۀ دیگری غیر از حمد خوانده است، سورۀ را که تمام کرد یادش آمد که سورۀ حمد را نخوانده است، حضرت می فرمایند نماز را ادامه دهد و فقط فاتحۀ الکتاب را الان بخواند. فیما یستقبل، یمضی یعنی اعاده سورۀ لازم نیست. گفته می شود که مرتکز علی بن جعفر</w:t>
      </w:r>
      <w:r w:rsidR="00CC56EF" w:rsidRPr="00CC56EF">
        <w:rPr>
          <w:rFonts w:hint="cs"/>
          <w:rtl/>
        </w:rPr>
        <w:t xml:space="preserve"> </w:t>
      </w:r>
      <w:r w:rsidR="00CC56EF">
        <w:rPr>
          <w:rFonts w:hint="cs"/>
          <w:rtl/>
        </w:rPr>
        <w:t>در جمله دوم</w:t>
      </w:r>
      <w:r>
        <w:rPr>
          <w:rFonts w:hint="cs"/>
          <w:rtl/>
        </w:rPr>
        <w:t xml:space="preserve"> این</w:t>
      </w:r>
      <w:r w:rsidR="00CC56EF">
        <w:rPr>
          <w:rFonts w:hint="cs"/>
          <w:rtl/>
        </w:rPr>
        <w:t xml:space="preserve"> بوده است که این نماز صحیح نیست</w:t>
      </w:r>
      <w:r>
        <w:rPr>
          <w:rFonts w:hint="cs"/>
          <w:rtl/>
        </w:rPr>
        <w:t xml:space="preserve">، حال اگر فرض نسیان شود امام فرموده اند که اشکالی ندارد. این نشان می دهد مرتکز علی بن جعفر این بوده که در شرایط عادی و از روی علم و عمد نمی تواند سورۀ را قبل از فاتحۀ الکتاب بخواند. </w:t>
      </w:r>
    </w:p>
    <w:p w:rsidR="003D4A3C" w:rsidRDefault="00CC56EF" w:rsidP="00CC56EF">
      <w:pPr>
        <w:jc w:val="both"/>
        <w:rPr>
          <w:rtl/>
        </w:rPr>
      </w:pPr>
      <w:r>
        <w:rPr>
          <w:rFonts w:hint="cs"/>
          <w:rtl/>
        </w:rPr>
        <w:lastRenderedPageBreak/>
        <w:t xml:space="preserve">به نظر ما </w:t>
      </w:r>
      <w:r w:rsidR="003D4A3C">
        <w:rPr>
          <w:rFonts w:hint="cs"/>
          <w:rtl/>
        </w:rPr>
        <w:t xml:space="preserve">خیلی ارتکاز روشن نیست که واقعا ارتکاز علی بن جعفر این بوده باشد که در حال علم و عمد اگر سورۀ قبل از حمد خوانده شود درست نبوده باشد. آنچه محل ابتلاء بوده فرض نسیان بوده </w:t>
      </w:r>
      <w:r>
        <w:rPr>
          <w:rFonts w:hint="cs"/>
          <w:rtl/>
        </w:rPr>
        <w:t xml:space="preserve">را سوال کرده است </w:t>
      </w:r>
      <w:r w:rsidR="003D4A3C">
        <w:rPr>
          <w:rFonts w:hint="cs"/>
          <w:rtl/>
        </w:rPr>
        <w:t>و امام فرموده اند اشکالی ندارد. لازم نیست مرتکز او باشد، همین که سوال برایش پیش آمده است برای طرح سوال کافی است. ملتزم بوده که در فرض علم و عمد به این سنت عمل کند، حال أعم از اینکه واجب یا مستحب بوده باشد، شبهه داشته که در فرض نسیان حکمش چیست؟ امام فرموده اند که اشکالی ندارد. ما از جواب امام چطور استفاده کنیم که یک ارتکازی علی بن جعفر بر لزوم قرائت سورۀ بعد از سورۀ فاتحۀ الکتاب داشته است؟ و این ارتکاز برا</w:t>
      </w:r>
      <w:r>
        <w:rPr>
          <w:rFonts w:hint="cs"/>
          <w:rtl/>
        </w:rPr>
        <w:t>یش واضح بوده و در سوال هم این را برای امام</w:t>
      </w:r>
      <w:r w:rsidR="003D4A3C">
        <w:rPr>
          <w:rFonts w:hint="cs"/>
          <w:rtl/>
        </w:rPr>
        <w:t xml:space="preserve"> بیان کرده و امام تأیید کرده اند. </w:t>
      </w:r>
    </w:p>
    <w:p w:rsidR="003D4A3C" w:rsidRDefault="003D4A3C" w:rsidP="00237E34">
      <w:pPr>
        <w:jc w:val="both"/>
        <w:rPr>
          <w:rtl/>
        </w:rPr>
      </w:pPr>
      <w:r>
        <w:rPr>
          <w:rFonts w:hint="cs"/>
          <w:rtl/>
        </w:rPr>
        <w:t>شما گاهی الان یک فرض هایی را مطرح می کنیم و جواب نیز می گیرید، دلیل نمی شود که این قید هایی که می زنید ارتکاز شما را بیا</w:t>
      </w:r>
      <w:r w:rsidR="00043307">
        <w:rPr>
          <w:rFonts w:hint="cs"/>
          <w:rtl/>
        </w:rPr>
        <w:t>ن کند. مثلا در استفتاء از مرجع تقلید</w:t>
      </w:r>
      <w:r>
        <w:rPr>
          <w:rFonts w:hint="cs"/>
          <w:rtl/>
        </w:rPr>
        <w:t xml:space="preserve"> می گویید که ما نیاز داریم شهریه بگیریم، حال خیلی به اندازه کا</w:t>
      </w:r>
      <w:r w:rsidR="00043307">
        <w:rPr>
          <w:rFonts w:hint="cs"/>
          <w:rtl/>
        </w:rPr>
        <w:t>فی درس نخوانیم بگیریم یا نگیریم</w:t>
      </w:r>
      <w:r w:rsidR="00043307">
        <w:rPr>
          <w:rFonts w:cs="Arial" w:hint="cs"/>
          <w:rtl/>
        </w:rPr>
        <w:t>؟</w:t>
      </w:r>
      <w:r w:rsidR="00043307">
        <w:rPr>
          <w:rFonts w:hint="cs"/>
          <w:rtl/>
        </w:rPr>
        <w:t xml:space="preserve"> می گویند بگیرید. حال بگویی</w:t>
      </w:r>
      <w:r>
        <w:rPr>
          <w:rFonts w:hint="cs"/>
          <w:rtl/>
        </w:rPr>
        <w:t xml:space="preserve">د که وقتی قید </w:t>
      </w:r>
      <w:r w:rsidR="00AA38D6">
        <w:rPr>
          <w:rFonts w:hint="cs"/>
          <w:rtl/>
        </w:rPr>
        <w:t>«</w:t>
      </w:r>
      <w:r>
        <w:rPr>
          <w:rFonts w:hint="cs"/>
          <w:rtl/>
        </w:rPr>
        <w:t>نیاز داریم</w:t>
      </w:r>
      <w:r w:rsidR="00AA38D6">
        <w:rPr>
          <w:rFonts w:hint="cs"/>
          <w:rtl/>
        </w:rPr>
        <w:t>»</w:t>
      </w:r>
      <w:r>
        <w:rPr>
          <w:rFonts w:hint="cs"/>
          <w:rtl/>
        </w:rPr>
        <w:t xml:space="preserve"> را زده اید، پس در ارتکاز این بوده که اگر نیاز ند</w:t>
      </w:r>
      <w:r w:rsidR="00AA38D6">
        <w:rPr>
          <w:rFonts w:hint="cs"/>
          <w:rtl/>
        </w:rPr>
        <w:t>اشته اید نمی توانید بیگرید؟ خیر، اینطور نیست.</w:t>
      </w:r>
      <w:r>
        <w:rPr>
          <w:rFonts w:hint="cs"/>
          <w:rtl/>
        </w:rPr>
        <w:t xml:space="preserve"> نمی توان گفت واضح بوده برای ارتکاز شما که حرام است بگیرید، لذا قید زده اید که احتیاج دارید. روشن نیست که پشت این قید هایی که در سوال</w:t>
      </w:r>
      <w:r w:rsidR="00AA38D6">
        <w:rPr>
          <w:rFonts w:hint="cs"/>
          <w:rtl/>
        </w:rPr>
        <w:t xml:space="preserve"> </w:t>
      </w:r>
      <w:r>
        <w:rPr>
          <w:rFonts w:hint="cs"/>
          <w:rtl/>
        </w:rPr>
        <w:t>مطرح می شود حتما ارتکازی بوده باشد که این قید ها را احترازی می بیند. قدر متیقن از موردی که نیاز است که جوابش را بگیرید اخذ شده است. ما می</w:t>
      </w:r>
      <w:r w:rsidR="009B446E">
        <w:rPr>
          <w:rFonts w:hint="cs"/>
          <w:rtl/>
        </w:rPr>
        <w:t xml:space="preserve"> گوییم اگر ما باشیم و این روایت</w:t>
      </w:r>
      <w:r>
        <w:rPr>
          <w:rFonts w:hint="cs"/>
          <w:rtl/>
        </w:rPr>
        <w:t>، معلوم نیست ارتکاز علی بن جعفر بر این بوده باشد که عالما عامدا حق نداریم سورۀ را قبل از حمد بخوانیم. متعارف نبود که سورۀ قب</w:t>
      </w:r>
      <w:r w:rsidR="00AA38D6">
        <w:rPr>
          <w:rFonts w:hint="cs"/>
          <w:rtl/>
        </w:rPr>
        <w:t>ل ا</w:t>
      </w:r>
      <w:r>
        <w:rPr>
          <w:rFonts w:hint="cs"/>
          <w:rtl/>
        </w:rPr>
        <w:t xml:space="preserve">ز حمد خوانده شود. حال فرض کرده است که فراموش کرده و حال که فراموش کرده چه باید بکند؟ آیا سورۀ را تکرار کند یا نکند؟ نیازی به تکرار سورۀ هست یا نیست؟ امام فرموده اند که نیازی نیست. اما اینکه اگر عالما عامدا باشد جایز نیست؟ خیلی واضح نیست که ارتکاز علی بن جعفر این بوده باشد. البته مهم سند این روایت است که تمام نیست. </w:t>
      </w:r>
    </w:p>
    <w:p w:rsidR="0036675D" w:rsidRDefault="00867B03" w:rsidP="009B446E">
      <w:pPr>
        <w:pStyle w:val="Heading3"/>
        <w:rPr>
          <w:rtl/>
        </w:rPr>
      </w:pPr>
      <w:bookmarkStart w:id="17" w:name="_Toc95588290"/>
      <w:r>
        <w:rPr>
          <w:rFonts w:hint="cs"/>
          <w:rtl/>
        </w:rPr>
        <w:t xml:space="preserve">دلیل هشتم: روایت </w:t>
      </w:r>
      <w:r w:rsidR="00236451">
        <w:rPr>
          <w:rFonts w:hint="cs"/>
          <w:rtl/>
        </w:rPr>
        <w:t>سعد بن سعد اشعری</w:t>
      </w:r>
      <w:bookmarkEnd w:id="17"/>
    </w:p>
    <w:p w:rsidR="003D4A3C" w:rsidRDefault="003D4A3C" w:rsidP="003D4A3C">
      <w:pPr>
        <w:jc w:val="both"/>
        <w:rPr>
          <w:rtl/>
        </w:rPr>
      </w:pPr>
      <w:r>
        <w:rPr>
          <w:rFonts w:hint="cs"/>
          <w:rtl/>
        </w:rPr>
        <w:t xml:space="preserve">دلیل هفتم چنین است: </w:t>
      </w:r>
    </w:p>
    <w:p w:rsidR="003D4A3C" w:rsidRDefault="002E731F" w:rsidP="002E731F">
      <w:pPr>
        <w:pStyle w:val="ListParagraph"/>
        <w:jc w:val="both"/>
        <w:rPr>
          <w:rtl/>
        </w:rPr>
      </w:pPr>
      <w:r>
        <w:rPr>
          <w:rFonts w:hint="cs"/>
          <w:rtl/>
        </w:rPr>
        <w:t>«</w:t>
      </w:r>
      <w:r w:rsidRPr="002E731F">
        <w:rPr>
          <w:rtl/>
        </w:rPr>
        <w:t>عَنْهُ عَنِ الْبَرْقِيِّ عَنْ سَعْدِ بْنِ سَعْدٍ الْأَشْعَرِيِّ عَنْ أَبِي‏</w:t>
      </w:r>
      <w:r>
        <w:t xml:space="preserve"> </w:t>
      </w:r>
      <w:r w:rsidRPr="002E731F">
        <w:rPr>
          <w:rtl/>
        </w:rPr>
        <w:t xml:space="preserve">الْحَسَنِ الرِّضَا </w:t>
      </w:r>
      <w:r w:rsidRPr="002E731F">
        <w:rPr>
          <w:color w:val="4F6228" w:themeColor="accent3" w:themeShade="80"/>
          <w:rtl/>
        </w:rPr>
        <w:t>ع قَالَ: سَأَلْتُهُ عَنِ الرَّجُلِ قَرَأَ فِي رَكْعَةٍ الْحَمْدَ وَ نِصْفَ سُورَةٍ هَلْ يُجْزِيهِ فِي الثَّانِيَةِ أَنْ لَا يَقْرَأَ الْحَمْدَ وَ يَقْرَأَ مَا بَقِيَ مِنَ السُّورَةِ فَقَالَ يَقْرَأُ الْحَمْدَ ثُمَّ يَقْرَأُ مَا بَقِيَ مِنَ السُّورَةِ</w:t>
      </w:r>
      <w:r>
        <w:rPr>
          <w:rFonts w:hint="cs"/>
          <w:rtl/>
        </w:rPr>
        <w:t>»</w:t>
      </w:r>
      <w:r>
        <w:rPr>
          <w:rStyle w:val="FootnoteReference"/>
          <w:rtl/>
        </w:rPr>
        <w:footnoteReference w:id="11"/>
      </w:r>
    </w:p>
    <w:p w:rsidR="00236451" w:rsidRDefault="003D4A3C" w:rsidP="003D4A3C">
      <w:pPr>
        <w:jc w:val="both"/>
        <w:rPr>
          <w:rtl/>
        </w:rPr>
      </w:pPr>
      <w:r>
        <w:rPr>
          <w:rFonts w:hint="cs"/>
          <w:rtl/>
        </w:rPr>
        <w:lastRenderedPageBreak/>
        <w:t>سند روایت خوب است و گفته می شود دلالت آن نیز تمام است؛ زیرا</w:t>
      </w:r>
      <w:r w:rsidR="00236451">
        <w:rPr>
          <w:rFonts w:hint="cs"/>
          <w:rtl/>
        </w:rPr>
        <w:t xml:space="preserve"> ثم آمده است. ثم ترتیب دارد. این</w:t>
      </w:r>
      <w:r>
        <w:rPr>
          <w:rFonts w:hint="cs"/>
          <w:rtl/>
        </w:rPr>
        <w:t>ک</w:t>
      </w:r>
      <w:r w:rsidR="00236451">
        <w:rPr>
          <w:rFonts w:hint="cs"/>
          <w:rtl/>
        </w:rPr>
        <w:t>ه واو ترتیب دارد یا نه بحث دیگری</w:t>
      </w:r>
      <w:r>
        <w:rPr>
          <w:rFonts w:hint="cs"/>
          <w:rtl/>
        </w:rPr>
        <w:t xml:space="preserve"> است ولی ثم دلالت بر ترتیب دارد. پس دلالت این روایت خوب است و بعید نیست به همین صحیحه بتوان استدلال بر ترتیب بین حمد و</w:t>
      </w:r>
      <w:r w:rsidR="00236451">
        <w:rPr>
          <w:rFonts w:hint="cs"/>
          <w:rtl/>
        </w:rPr>
        <w:t xml:space="preserve"> سورۀ کرد.</w:t>
      </w:r>
    </w:p>
    <w:p w:rsidR="006839DB" w:rsidRDefault="003D4A3C" w:rsidP="00386A72">
      <w:pPr>
        <w:jc w:val="both"/>
        <w:rPr>
          <w:rtl/>
        </w:rPr>
      </w:pPr>
      <w:r>
        <w:rPr>
          <w:rFonts w:hint="cs"/>
          <w:rtl/>
        </w:rPr>
        <w:t xml:space="preserve"> </w:t>
      </w:r>
      <w:r w:rsidR="006839DB" w:rsidRPr="00386A72">
        <w:rPr>
          <w:rFonts w:hint="cs"/>
          <w:b/>
          <w:bCs/>
          <w:rtl/>
        </w:rPr>
        <w:t>سوال:</w:t>
      </w:r>
      <w:r w:rsidR="006839DB">
        <w:rPr>
          <w:rFonts w:hint="cs"/>
          <w:rtl/>
        </w:rPr>
        <w:t xml:space="preserve"> برخ</w:t>
      </w:r>
      <w:r w:rsidR="00DA2411">
        <w:rPr>
          <w:rFonts w:hint="cs"/>
          <w:rtl/>
        </w:rPr>
        <w:t>ی روایت را حمل بر تقیه کرده اند.</w:t>
      </w:r>
    </w:p>
    <w:p w:rsidR="00386A72" w:rsidRDefault="006839DB" w:rsidP="006839DB">
      <w:pPr>
        <w:jc w:val="both"/>
        <w:rPr>
          <w:rtl/>
        </w:rPr>
      </w:pPr>
      <w:r w:rsidRPr="00386A72">
        <w:rPr>
          <w:rFonts w:hint="cs"/>
          <w:b/>
          <w:bCs/>
          <w:rtl/>
        </w:rPr>
        <w:t>جواب:</w:t>
      </w:r>
      <w:r w:rsidR="003D4A3C">
        <w:rPr>
          <w:rFonts w:hint="cs"/>
          <w:rtl/>
        </w:rPr>
        <w:t xml:space="preserve"> اگر هم </w:t>
      </w:r>
      <w:r w:rsidR="007645CF">
        <w:rPr>
          <w:rFonts w:hint="cs"/>
          <w:rtl/>
        </w:rPr>
        <w:t>«</w:t>
      </w:r>
      <w:r w:rsidR="003D4A3C">
        <w:rPr>
          <w:rFonts w:hint="cs"/>
          <w:rtl/>
        </w:rPr>
        <w:t>یقرأ ما بقی من السورۀ</w:t>
      </w:r>
      <w:r w:rsidR="007645CF">
        <w:rPr>
          <w:rFonts w:hint="cs"/>
          <w:rtl/>
        </w:rPr>
        <w:t>»</w:t>
      </w:r>
      <w:r w:rsidR="003D4A3C">
        <w:rPr>
          <w:rFonts w:hint="cs"/>
          <w:rtl/>
        </w:rPr>
        <w:t xml:space="preserve"> حمل بر تقیه بشود، دلیل ندارد که </w:t>
      </w:r>
      <w:r w:rsidR="007645CF">
        <w:rPr>
          <w:rFonts w:hint="cs"/>
          <w:rtl/>
        </w:rPr>
        <w:t>«</w:t>
      </w:r>
      <w:r w:rsidR="003D4A3C">
        <w:rPr>
          <w:rFonts w:hint="cs"/>
          <w:rtl/>
        </w:rPr>
        <w:t>ثم</w:t>
      </w:r>
      <w:r w:rsidR="007645CF">
        <w:rPr>
          <w:rFonts w:hint="cs"/>
          <w:rtl/>
        </w:rPr>
        <w:t>»</w:t>
      </w:r>
      <w:r w:rsidR="003D4A3C">
        <w:rPr>
          <w:rFonts w:hint="cs"/>
          <w:rtl/>
        </w:rPr>
        <w:t xml:space="preserve"> حمل بر تقیه شود. دلالت ثم تمام است.</w:t>
      </w:r>
      <w:r w:rsidR="00DA2411">
        <w:rPr>
          <w:rFonts w:hint="cs"/>
          <w:rtl/>
        </w:rPr>
        <w:t xml:space="preserve"> فرقی نمی کند که سورۀ مستحب یا واجب باشد، مستحب نیز باشد، واجب شرطی است که بعد از حمد بیاید و این از «ثم» استفاده می شود.</w:t>
      </w:r>
    </w:p>
    <w:p w:rsidR="00356657" w:rsidRDefault="00386A72" w:rsidP="00356657">
      <w:pPr>
        <w:jc w:val="both"/>
        <w:rPr>
          <w:rtl/>
        </w:rPr>
      </w:pPr>
      <w:r>
        <w:rPr>
          <w:rFonts w:hint="cs"/>
          <w:rtl/>
        </w:rPr>
        <w:t>محقق سیستانی فرموده اند دلیل لفظی</w:t>
      </w:r>
      <w:r w:rsidR="00DA2411">
        <w:rPr>
          <w:rFonts w:hint="cs"/>
          <w:rtl/>
        </w:rPr>
        <w:t xml:space="preserve"> بر مسئله</w:t>
      </w:r>
      <w:r w:rsidR="00345435">
        <w:rPr>
          <w:rFonts w:hint="cs"/>
          <w:rtl/>
        </w:rPr>
        <w:t xml:space="preserve"> ترتیب</w:t>
      </w:r>
      <w:r>
        <w:rPr>
          <w:rFonts w:hint="cs"/>
          <w:rtl/>
        </w:rPr>
        <w:t xml:space="preserve"> نداریم و مهم اتفاق فقهاء است.</w:t>
      </w:r>
      <w:r w:rsidR="00345435">
        <w:rPr>
          <w:rFonts w:hint="cs"/>
          <w:rtl/>
        </w:rPr>
        <w:t xml:space="preserve"> در نظر ایشان</w:t>
      </w:r>
      <w:r w:rsidR="003D4A3C">
        <w:rPr>
          <w:rFonts w:hint="cs"/>
          <w:rtl/>
        </w:rPr>
        <w:t xml:space="preserve"> فقط اتفاق اصحاب است که اتفا</w:t>
      </w:r>
      <w:r w:rsidR="007645CF">
        <w:rPr>
          <w:rFonts w:hint="cs"/>
          <w:rtl/>
        </w:rPr>
        <w:t>قا دلیل خوبی نیز می باشد.</w:t>
      </w:r>
      <w:r w:rsidR="00345435">
        <w:rPr>
          <w:rFonts w:hint="cs"/>
          <w:rtl/>
        </w:rPr>
        <w:t xml:space="preserve"> البته دلیل خوبی است؛ زیرا هیچ مخالفی در مسئله وجود ندارد. همچنین می توان به قول محقق همدانی اینطور گفت که وقتی پیامبر و ائمه علیهم السلام به مردم گفته اند نماز بخوانید و خودشان نیز هرچه نماز خوانده اند اول حمد و سپس سورۀ را خوانده اند، ظهور عرفی اش این است که شما نیز همینطور نماز بخوانید. </w:t>
      </w:r>
      <w:r w:rsidR="00356657">
        <w:rPr>
          <w:rFonts w:hint="cs"/>
          <w:rtl/>
        </w:rPr>
        <w:t xml:space="preserve">توضیح اینکه: مخترع وقتی معجونی درست کند و در این معجون در آخر زعفران بریزد و مرتب نیز این کار را بکند و خلاف آن دیده نشده است، بعد گفت که این معجون را درست کنید برای شما خوب است. </w:t>
      </w:r>
      <w:r w:rsidR="0058722E">
        <w:rPr>
          <w:rFonts w:hint="cs"/>
          <w:rtl/>
        </w:rPr>
        <w:t xml:space="preserve">ظاهرش این است که همانطور که من می سازم بسازید، ولو اینکه وقتی از وی بپرسید ممکن است بگوید که آن زعفران ریختن واجب نیست، ولی وقتی دیده ایم که هر بار در آخر زعفران را ریخته است، ظهور عرفی در لزوم آن است. </w:t>
      </w:r>
      <w:r w:rsidR="00B0299D">
        <w:rPr>
          <w:rFonts w:hint="cs"/>
          <w:rtl/>
        </w:rPr>
        <w:t xml:space="preserve">«اصنع المعجون کما رأیتمونی أصنع المعجون» ظهور عرفی اش چنین است. </w:t>
      </w:r>
    </w:p>
    <w:p w:rsidR="00B0299D" w:rsidRDefault="00084A96" w:rsidP="00356657">
      <w:pPr>
        <w:jc w:val="both"/>
        <w:rPr>
          <w:rtl/>
        </w:rPr>
      </w:pPr>
      <w:r w:rsidRPr="007F7D63">
        <w:rPr>
          <w:rFonts w:hint="cs"/>
          <w:b/>
          <w:bCs/>
          <w:rtl/>
        </w:rPr>
        <w:t>سوال:</w:t>
      </w:r>
      <w:r>
        <w:rPr>
          <w:rFonts w:hint="cs"/>
          <w:rtl/>
        </w:rPr>
        <w:t xml:space="preserve"> چرا در مسئله وجوب اصل سورۀ این مسئله گفته نشد؟ </w:t>
      </w:r>
    </w:p>
    <w:p w:rsidR="00084A96" w:rsidRDefault="00084A96" w:rsidP="00356657">
      <w:pPr>
        <w:jc w:val="both"/>
        <w:rPr>
          <w:rtl/>
        </w:rPr>
      </w:pPr>
      <w:r w:rsidRPr="007F7D63">
        <w:rPr>
          <w:rFonts w:hint="cs"/>
          <w:b/>
          <w:bCs/>
          <w:rtl/>
        </w:rPr>
        <w:t>جواب:</w:t>
      </w:r>
      <w:r>
        <w:rPr>
          <w:rFonts w:hint="cs"/>
          <w:rtl/>
        </w:rPr>
        <w:t xml:space="preserve"> زیرا در آنجا ثابت نبود که در نماز های نافله نیز حتما پیامبر سورۀ را می خوانده است، ثابت نیست که ایشان در نافله چه می کرده اند، روایت «</w:t>
      </w:r>
      <w:r w:rsidRPr="00CB3AC6">
        <w:rPr>
          <w:rFonts w:hint="cs"/>
          <w:color w:val="4F6228" w:themeColor="accent3" w:themeShade="80"/>
          <w:rtl/>
        </w:rPr>
        <w:t>صلوا کما رأیتمونی أصلی</w:t>
      </w:r>
      <w:r>
        <w:rPr>
          <w:rFonts w:hint="cs"/>
          <w:rtl/>
        </w:rPr>
        <w:t>» نیز اختصاص به فریضه ندارد. اما فرض این است که از مسلمات است که چه در نافله و چه در فریضه خلاف</w:t>
      </w:r>
      <w:bookmarkStart w:id="18" w:name="_GoBack"/>
      <w:bookmarkEnd w:id="18"/>
      <w:r>
        <w:rPr>
          <w:rFonts w:hint="cs"/>
          <w:rtl/>
        </w:rPr>
        <w:t xml:space="preserve"> ترتیب بین حمد و سورۀ نمی خوانده اند. </w:t>
      </w:r>
    </w:p>
    <w:p w:rsidR="00CB3AC6" w:rsidRDefault="00642A0F" w:rsidP="00356657">
      <w:pPr>
        <w:jc w:val="both"/>
        <w:rPr>
          <w:rtl/>
        </w:rPr>
      </w:pPr>
      <w:r>
        <w:rPr>
          <w:rFonts w:hint="cs"/>
          <w:rtl/>
        </w:rPr>
        <w:t xml:space="preserve">مرحوم </w:t>
      </w:r>
      <w:r w:rsidR="00CB3AC6">
        <w:rPr>
          <w:rFonts w:hint="cs"/>
          <w:rtl/>
        </w:rPr>
        <w:t>سید</w:t>
      </w:r>
      <w:r>
        <w:rPr>
          <w:rFonts w:hint="cs"/>
          <w:rtl/>
        </w:rPr>
        <w:t xml:space="preserve"> یزدی</w:t>
      </w:r>
      <w:r w:rsidR="00CB3AC6">
        <w:rPr>
          <w:rFonts w:hint="cs"/>
          <w:rtl/>
        </w:rPr>
        <w:t xml:space="preserve"> در ادامه می فرماید: </w:t>
      </w:r>
    </w:p>
    <w:p w:rsidR="003D4A3C" w:rsidRDefault="00CB3AC6" w:rsidP="00CB3AC6">
      <w:pPr>
        <w:pStyle w:val="ListParagraph"/>
        <w:jc w:val="both"/>
        <w:rPr>
          <w:rtl/>
        </w:rPr>
      </w:pPr>
      <w:r>
        <w:rPr>
          <w:rFonts w:hint="cs"/>
          <w:rtl/>
        </w:rPr>
        <w:t>«</w:t>
      </w:r>
      <w:r w:rsidRPr="00CB3AC6">
        <w:rPr>
          <w:color w:val="4F81BD" w:themeColor="accent1"/>
          <w:rtl/>
        </w:rPr>
        <w:t xml:space="preserve"> فلو قدمها عمدا بطلت الصلاة للزيادة العمدية إن قرأها ثانيا و عكس الترتيب الواجب إن لم يقرأها</w:t>
      </w:r>
      <w:r>
        <w:rPr>
          <w:rFonts w:hint="cs"/>
          <w:rtl/>
        </w:rPr>
        <w:t>..»</w:t>
      </w:r>
      <w:r w:rsidRPr="00CB3AC6">
        <w:rPr>
          <w:rStyle w:val="FootnoteReference"/>
          <w:rtl/>
        </w:rPr>
        <w:t xml:space="preserve"> </w:t>
      </w:r>
      <w:r>
        <w:rPr>
          <w:rStyle w:val="FootnoteReference"/>
          <w:rtl/>
        </w:rPr>
        <w:footnoteReference w:id="12"/>
      </w:r>
    </w:p>
    <w:p w:rsidR="003D4A3C" w:rsidRDefault="00266809" w:rsidP="003D4A3C">
      <w:pPr>
        <w:jc w:val="both"/>
        <w:rPr>
          <w:rtl/>
        </w:rPr>
      </w:pPr>
      <w:r>
        <w:rPr>
          <w:rFonts w:hint="cs"/>
          <w:rtl/>
        </w:rPr>
        <w:lastRenderedPageBreak/>
        <w:t xml:space="preserve">اگر اول عمدا سورۀ بخواند، بعد فاتحۀ الکتاب را بخواند، زیاده است. یک وقت دیگر سورۀ را تکرار نمی کند، اخلال به ترتیب است. اگر هم تکرار کند، سورۀ ای که قبل از حمد خوانده زیاده عمدیه می شود و نماز باطل می شود. راجع به تقدیم عمدی سورۀ بر فاتحۀ الکتاب سه فرض قابل طرح است: </w:t>
      </w:r>
    </w:p>
    <w:p w:rsidR="00266809" w:rsidRDefault="00266809" w:rsidP="00266809">
      <w:pPr>
        <w:pStyle w:val="ListParagraph"/>
        <w:numPr>
          <w:ilvl w:val="0"/>
          <w:numId w:val="29"/>
        </w:numPr>
        <w:jc w:val="both"/>
      </w:pPr>
      <w:r>
        <w:rPr>
          <w:rFonts w:hint="cs"/>
          <w:rtl/>
        </w:rPr>
        <w:t xml:space="preserve">شخص قصد جزئیت می کند. </w:t>
      </w:r>
    </w:p>
    <w:p w:rsidR="00266809" w:rsidRDefault="00266809" w:rsidP="00266809">
      <w:pPr>
        <w:pStyle w:val="ListParagraph"/>
        <w:numPr>
          <w:ilvl w:val="0"/>
          <w:numId w:val="29"/>
        </w:numPr>
        <w:jc w:val="both"/>
      </w:pPr>
      <w:r>
        <w:rPr>
          <w:rFonts w:hint="cs"/>
          <w:rtl/>
        </w:rPr>
        <w:t xml:space="preserve">قصد استحباب خاص می کند. می گوید من قصد می کنم که این سورۀ مستحب است قبل از حمد خوانده شود. </w:t>
      </w:r>
    </w:p>
    <w:p w:rsidR="00266809" w:rsidRDefault="00266809" w:rsidP="00266809">
      <w:pPr>
        <w:pStyle w:val="ListParagraph"/>
        <w:numPr>
          <w:ilvl w:val="0"/>
          <w:numId w:val="29"/>
        </w:numPr>
        <w:jc w:val="both"/>
        <w:rPr>
          <w:rtl/>
        </w:rPr>
      </w:pPr>
      <w:r>
        <w:rPr>
          <w:rFonts w:hint="cs"/>
          <w:rtl/>
        </w:rPr>
        <w:t xml:space="preserve">قصد مطلق قرائت قرآن می کند. </w:t>
      </w:r>
    </w:p>
    <w:p w:rsidR="003D4A3C" w:rsidRDefault="0072279E" w:rsidP="003D4A3C">
      <w:pPr>
        <w:jc w:val="both"/>
        <w:rPr>
          <w:rtl/>
        </w:rPr>
      </w:pPr>
      <w:r>
        <w:rPr>
          <w:rFonts w:hint="cs"/>
          <w:rtl/>
        </w:rPr>
        <w:t xml:space="preserve">مشهور می گویند قرائت قرآن در نماز مطلقا مستحب است، صاحب عروه نیز در بحث مبطلات نماز در تکلم استثناء می کند قرائت قرآن را و هرکجا در نماز می توان قرآن خواند. </w:t>
      </w:r>
      <w:r w:rsidR="00FF38F0">
        <w:rPr>
          <w:rFonts w:hint="cs"/>
          <w:rtl/>
        </w:rPr>
        <w:t xml:space="preserve">برخی فرموده اند که این أمر دلیلی ندارد، چرا که روایتی نداریم که گفته باشد که هرچه قرآن در نماز بخوانید اشکالی ندارد. این بحث مستقلی است که باید دنبال شود. </w:t>
      </w:r>
    </w:p>
    <w:p w:rsidR="00FF38F0" w:rsidRPr="00805688" w:rsidRDefault="00585FD2" w:rsidP="003D4A3C">
      <w:pPr>
        <w:jc w:val="both"/>
        <w:rPr>
          <w:rtl/>
        </w:rPr>
      </w:pPr>
      <w:r>
        <w:rPr>
          <w:rFonts w:hint="cs"/>
          <w:rtl/>
        </w:rPr>
        <w:t>اما فرض اول که قصد جز</w:t>
      </w:r>
      <w:r w:rsidR="005F6118">
        <w:rPr>
          <w:rFonts w:hint="cs"/>
          <w:rtl/>
        </w:rPr>
        <w:t xml:space="preserve">ئیت می کند، </w:t>
      </w:r>
      <w:r w:rsidR="00421706">
        <w:rPr>
          <w:rFonts w:hint="cs"/>
          <w:rtl/>
        </w:rPr>
        <w:t xml:space="preserve">ظاهرا منظور سید یزدی نیز همین است. اینجا می فرماید اگر سورۀ را اول بخوانید بعد حمد را بخوانید، بعد سورۀ را تکرار کنید، سورۀ اول زیاده می شود. مرحوم آیت الله شیخ عبدالکریم حائری و محقق خویی فرموده اند که مشکلی ایجاد نمی شود؛ زیرا آنچه مبطل نماز است، احداث زیاده است، نه اینکه سابق را زیاده قرار دهیم. مثلا شما می خواهید مالک یوم الدین را بگویید و بعد تصمیم می گیرید قطع کنید و یک جور دیگر مالک را قرائت کنید، قبلی زیاده نمی شود. </w:t>
      </w:r>
      <w:r w:rsidR="00AE0DFD">
        <w:rPr>
          <w:rFonts w:hint="cs"/>
          <w:rtl/>
        </w:rPr>
        <w:t xml:space="preserve">جعل سابقه زائده، مشمول دلیل مبطلیت نیست، آنچه مبطل است، احداث زیاده است. این اشکالی است که به صاحب عروه مطرح کرده اند. ان شاءالله در جلسه آینده بررسی می شود. </w:t>
      </w:r>
    </w:p>
    <w:p w:rsidR="001A1EA5" w:rsidRDefault="001A1EA5" w:rsidP="006162A2">
      <w:pPr>
        <w:rPr>
          <w:rtl/>
        </w:rPr>
      </w:pPr>
    </w:p>
    <w:p w:rsidR="00DB1599" w:rsidRDefault="00DB1599" w:rsidP="006162A2">
      <w:pPr>
        <w:rPr>
          <w:rtl/>
        </w:rPr>
      </w:pPr>
    </w:p>
    <w:p w:rsidR="00DB1599" w:rsidRPr="006162A2" w:rsidRDefault="00DB1599" w:rsidP="006162A2">
      <w:pPr>
        <w:rPr>
          <w:rtl/>
        </w:rPr>
      </w:pPr>
    </w:p>
    <w:sectPr w:rsidR="00DB1599"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F4B" w:rsidRDefault="00626F4B" w:rsidP="008B750B">
      <w:pPr>
        <w:spacing w:line="240" w:lineRule="auto"/>
      </w:pPr>
      <w:r>
        <w:separator/>
      </w:r>
    </w:p>
  </w:endnote>
  <w:endnote w:type="continuationSeparator" w:id="0">
    <w:p w:rsidR="00626F4B" w:rsidRDefault="00626F4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2E731F">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A50D82" w:rsidRPr="00A50D82">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BE6A59" w:rsidP="001B6799">
          <w:pPr>
            <w:pStyle w:val="Footer"/>
            <w:bidi w:val="0"/>
            <w:rPr>
              <w:color w:val="808080" w:themeColor="background1" w:themeShade="80"/>
              <w:rtl/>
            </w:rPr>
          </w:pPr>
          <w:bookmarkStart w:id="26" w:name="BokAdres"/>
          <w:bookmarkEnd w:id="26"/>
          <w:r>
            <w:rPr>
              <w:color w:val="808080" w:themeColor="background1" w:themeShade="80"/>
            </w:rPr>
            <w:t>F1ms4_14001123-070_rh1_mfeb.ir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F4B" w:rsidRDefault="00626F4B" w:rsidP="008B750B">
      <w:pPr>
        <w:spacing w:line="240" w:lineRule="auto"/>
      </w:pPr>
      <w:r>
        <w:separator/>
      </w:r>
    </w:p>
  </w:footnote>
  <w:footnote w:type="continuationSeparator" w:id="0">
    <w:p w:rsidR="00626F4B" w:rsidRDefault="00626F4B" w:rsidP="008B750B">
      <w:pPr>
        <w:spacing w:line="240" w:lineRule="auto"/>
      </w:pPr>
      <w:r>
        <w:continuationSeparator/>
      </w:r>
    </w:p>
  </w:footnote>
  <w:footnote w:id="1">
    <w:p w:rsidR="00ED6645" w:rsidRDefault="00ED6645" w:rsidP="00ED6645">
      <w:pPr>
        <w:pStyle w:val="FootnoteText"/>
      </w:pPr>
      <w:r>
        <w:rPr>
          <w:rStyle w:val="FootnoteReference"/>
        </w:rPr>
        <w:footnoteRef/>
      </w:r>
      <w:r>
        <w:rPr>
          <w:rtl/>
        </w:rPr>
        <w:t xml:space="preserve"> </w:t>
      </w:r>
      <w:r>
        <w:rPr>
          <w:rFonts w:hint="cs"/>
          <w:rtl/>
        </w:rPr>
        <w:t xml:space="preserve">. </w:t>
      </w:r>
      <w:r w:rsidRPr="00262B9B">
        <w:rPr>
          <w:rtl/>
        </w:rPr>
        <w:t>العروة الوثق</w:t>
      </w:r>
      <w:r w:rsidRPr="00262B9B">
        <w:rPr>
          <w:rFonts w:hint="cs"/>
          <w:rtl/>
        </w:rPr>
        <w:t>ی</w:t>
      </w:r>
      <w:r w:rsidRPr="00262B9B">
        <w:rPr>
          <w:rtl/>
        </w:rPr>
        <w:t xml:space="preserve"> (أعلام العصر، مؤسسة الأعلمي)، جلد: ۱، صفحه: ۶۴۳</w:t>
      </w:r>
      <w:r>
        <w:rPr>
          <w:rFonts w:hint="cs"/>
          <w:rtl/>
        </w:rPr>
        <w:t xml:space="preserve">. </w:t>
      </w:r>
    </w:p>
  </w:footnote>
  <w:footnote w:id="2">
    <w:p w:rsidR="006430D7" w:rsidRPr="00EA46BC" w:rsidRDefault="006430D7" w:rsidP="006430D7">
      <w:pPr>
        <w:pStyle w:val="FootnoteText"/>
      </w:pPr>
      <w:r w:rsidRPr="00EA46BC">
        <w:footnoteRef/>
      </w:r>
      <w:r w:rsidRPr="00EA46BC">
        <w:rPr>
          <w:rtl/>
        </w:rPr>
        <w:t xml:space="preserve"> </w:t>
      </w:r>
      <w:hyperlink r:id="rId1" w:history="1">
        <w:r w:rsidRPr="00EA46BC">
          <w:rPr>
            <w:rStyle w:val="Hyperlink"/>
            <w:rFonts w:hint="eastAsia"/>
            <w:rtl/>
          </w:rPr>
          <w:t>الکاف</w:t>
        </w:r>
        <w:r w:rsidRPr="00EA46BC">
          <w:rPr>
            <w:rStyle w:val="Hyperlink"/>
            <w:rFonts w:hint="cs"/>
            <w:rtl/>
          </w:rPr>
          <w:t>ی</w:t>
        </w:r>
        <w:r w:rsidRPr="00EA46BC">
          <w:rPr>
            <w:rStyle w:val="Hyperlink"/>
            <w:rFonts w:hint="eastAsia"/>
            <w:rtl/>
          </w:rPr>
          <w:t>،</w:t>
        </w:r>
        <w:r w:rsidRPr="00EA46BC">
          <w:rPr>
            <w:rStyle w:val="Hyperlink"/>
            <w:rtl/>
          </w:rPr>
          <w:t xml:space="preserve"> محمد بن </w:t>
        </w:r>
        <w:r w:rsidRPr="00EA46BC">
          <w:rPr>
            <w:rStyle w:val="Hyperlink"/>
            <w:rFonts w:hint="cs"/>
            <w:rtl/>
          </w:rPr>
          <w:t>ی</w:t>
        </w:r>
        <w:r w:rsidRPr="00EA46BC">
          <w:rPr>
            <w:rStyle w:val="Hyperlink"/>
            <w:rFonts w:hint="eastAsia"/>
            <w:rtl/>
          </w:rPr>
          <w:t>عقوب</w:t>
        </w:r>
        <w:r w:rsidRPr="00EA46BC">
          <w:rPr>
            <w:rStyle w:val="Hyperlink"/>
            <w:rtl/>
          </w:rPr>
          <w:t xml:space="preserve"> کل</w:t>
        </w:r>
        <w:r w:rsidRPr="00EA46BC">
          <w:rPr>
            <w:rStyle w:val="Hyperlink"/>
            <w:rFonts w:hint="cs"/>
            <w:rtl/>
          </w:rPr>
          <w:t>ی</w:t>
        </w:r>
        <w:r w:rsidRPr="00EA46BC">
          <w:rPr>
            <w:rStyle w:val="Hyperlink"/>
            <w:rFonts w:hint="eastAsia"/>
            <w:rtl/>
          </w:rPr>
          <w:t>ن</w:t>
        </w:r>
        <w:r w:rsidRPr="00EA46BC">
          <w:rPr>
            <w:rStyle w:val="Hyperlink"/>
            <w:rFonts w:hint="cs"/>
            <w:rtl/>
          </w:rPr>
          <w:t>ی</w:t>
        </w:r>
        <w:r w:rsidRPr="00EA46BC">
          <w:rPr>
            <w:rStyle w:val="Hyperlink"/>
            <w:rFonts w:hint="eastAsia"/>
            <w:rtl/>
          </w:rPr>
          <w:t>،</w:t>
        </w:r>
        <w:r w:rsidRPr="00EA46BC">
          <w:rPr>
            <w:rStyle w:val="Hyperlink"/>
            <w:rtl/>
          </w:rPr>
          <w:t xml:space="preserve"> ج3، ص317.</w:t>
        </w:r>
      </w:hyperlink>
    </w:p>
  </w:footnote>
  <w:footnote w:id="3">
    <w:p w:rsidR="000A5DD3" w:rsidRPr="000A5DD3" w:rsidRDefault="000A5DD3" w:rsidP="000A5DD3">
      <w:pPr>
        <w:pStyle w:val="FootnoteText"/>
      </w:pPr>
      <w:r w:rsidRPr="000A5DD3">
        <w:footnoteRef/>
      </w:r>
      <w:r w:rsidRPr="000A5DD3">
        <w:rPr>
          <w:rtl/>
        </w:rPr>
        <w:t xml:space="preserve"> </w:t>
      </w:r>
      <w:hyperlink r:id="rId2" w:history="1">
        <w:r w:rsidRPr="000A5DD3">
          <w:rPr>
            <w:rStyle w:val="Hyperlink"/>
            <w:rFonts w:hint="eastAsia"/>
            <w:rtl/>
          </w:rPr>
          <w:t>تهذ</w:t>
        </w:r>
        <w:r w:rsidRPr="000A5DD3">
          <w:rPr>
            <w:rStyle w:val="Hyperlink"/>
            <w:rFonts w:hint="cs"/>
            <w:rtl/>
          </w:rPr>
          <w:t>ی</w:t>
        </w:r>
        <w:r w:rsidRPr="000A5DD3">
          <w:rPr>
            <w:rStyle w:val="Hyperlink"/>
            <w:rFonts w:hint="eastAsia"/>
            <w:rtl/>
          </w:rPr>
          <w:t>ب</w:t>
        </w:r>
        <w:r w:rsidRPr="000A5DD3">
          <w:rPr>
            <w:rStyle w:val="Hyperlink"/>
            <w:rtl/>
          </w:rPr>
          <w:t xml:space="preserve"> الاحکام، ش</w:t>
        </w:r>
        <w:r w:rsidRPr="000A5DD3">
          <w:rPr>
            <w:rStyle w:val="Hyperlink"/>
            <w:rFonts w:hint="cs"/>
            <w:rtl/>
          </w:rPr>
          <w:t>ی</w:t>
        </w:r>
        <w:r w:rsidRPr="000A5DD3">
          <w:rPr>
            <w:rStyle w:val="Hyperlink"/>
            <w:rFonts w:hint="eastAsia"/>
            <w:rtl/>
          </w:rPr>
          <w:t>خ</w:t>
        </w:r>
        <w:r w:rsidRPr="000A5DD3">
          <w:rPr>
            <w:rStyle w:val="Hyperlink"/>
            <w:rtl/>
          </w:rPr>
          <w:t xml:space="preserve"> طوس</w:t>
        </w:r>
        <w:r w:rsidRPr="000A5DD3">
          <w:rPr>
            <w:rStyle w:val="Hyperlink"/>
            <w:rFonts w:hint="cs"/>
            <w:rtl/>
          </w:rPr>
          <w:t>ی</w:t>
        </w:r>
        <w:r w:rsidRPr="000A5DD3">
          <w:rPr>
            <w:rStyle w:val="Hyperlink"/>
            <w:rFonts w:hint="eastAsia"/>
            <w:rtl/>
          </w:rPr>
          <w:t>،</w:t>
        </w:r>
        <w:r w:rsidRPr="000A5DD3">
          <w:rPr>
            <w:rStyle w:val="Hyperlink"/>
            <w:rtl/>
          </w:rPr>
          <w:t xml:space="preserve"> ج2، ص147.</w:t>
        </w:r>
      </w:hyperlink>
    </w:p>
  </w:footnote>
  <w:footnote w:id="4">
    <w:p w:rsidR="000A5DD3" w:rsidRPr="000A5DD3" w:rsidRDefault="000A5DD3" w:rsidP="000A5DD3">
      <w:pPr>
        <w:pStyle w:val="FootnoteText"/>
      </w:pPr>
      <w:r w:rsidRPr="000A5DD3">
        <w:footnoteRef/>
      </w:r>
      <w:r w:rsidRPr="000A5DD3">
        <w:rPr>
          <w:rtl/>
        </w:rPr>
        <w:t xml:space="preserve"> </w:t>
      </w:r>
      <w:hyperlink r:id="rId3" w:history="1">
        <w:r w:rsidRPr="000A5DD3">
          <w:rPr>
            <w:rStyle w:val="Hyperlink"/>
            <w:rtl/>
          </w:rPr>
          <w:t>عدة الأصول، ش</w:t>
        </w:r>
        <w:r w:rsidRPr="000A5DD3">
          <w:rPr>
            <w:rStyle w:val="Hyperlink"/>
            <w:rFonts w:hint="cs"/>
            <w:rtl/>
          </w:rPr>
          <w:t>ی</w:t>
        </w:r>
        <w:r w:rsidRPr="000A5DD3">
          <w:rPr>
            <w:rStyle w:val="Hyperlink"/>
            <w:rFonts w:hint="eastAsia"/>
            <w:rtl/>
          </w:rPr>
          <w:t>خ</w:t>
        </w:r>
        <w:r w:rsidRPr="000A5DD3">
          <w:rPr>
            <w:rStyle w:val="Hyperlink"/>
            <w:rtl/>
          </w:rPr>
          <w:t xml:space="preserve"> طوس</w:t>
        </w:r>
        <w:r w:rsidRPr="000A5DD3">
          <w:rPr>
            <w:rStyle w:val="Hyperlink"/>
            <w:rFonts w:hint="cs"/>
            <w:rtl/>
          </w:rPr>
          <w:t>ی</w:t>
        </w:r>
        <w:r w:rsidRPr="000A5DD3">
          <w:rPr>
            <w:rStyle w:val="Hyperlink"/>
            <w:rFonts w:hint="eastAsia"/>
            <w:rtl/>
          </w:rPr>
          <w:t>،</w:t>
        </w:r>
        <w:r w:rsidRPr="000A5DD3">
          <w:rPr>
            <w:rStyle w:val="Hyperlink"/>
            <w:rtl/>
          </w:rPr>
          <w:t xml:space="preserve"> ج1، ص150.</w:t>
        </w:r>
      </w:hyperlink>
      <w:r>
        <w:rPr>
          <w:rFonts w:hint="cs"/>
          <w:rtl/>
        </w:rPr>
        <w:t xml:space="preserve"> «</w:t>
      </w:r>
      <w:r w:rsidRPr="000A5DD3">
        <w:rPr>
          <w:rtl/>
        </w:rPr>
        <w:t xml:space="preserve"> </w:t>
      </w:r>
      <w:r>
        <w:rPr>
          <w:rtl/>
        </w:rPr>
        <w:t>و لأجل</w:t>
      </w:r>
      <w:r>
        <w:rPr>
          <w:rFonts w:hint="cs"/>
          <w:rtl/>
        </w:rPr>
        <w:t xml:space="preserve"> </w:t>
      </w:r>
      <w:r w:rsidRPr="000A5DD3">
        <w:rPr>
          <w:rtl/>
        </w:rPr>
        <w:t>ما قلناه عملت الطائفة بأخبار الفطحية مثل عبد اللَّه بن بكير و غيره، و أخبار الواقفة مثل سماعة بن مهران، و علي بن أب</w:t>
      </w:r>
      <w:r w:rsidR="00972C3C">
        <w:rPr>
          <w:rtl/>
        </w:rPr>
        <w:t>ي حمزة و عثمان بن عيسى</w:t>
      </w:r>
      <w:r w:rsidRPr="000A5DD3">
        <w:rPr>
          <w:rtl/>
        </w:rPr>
        <w:t xml:space="preserve"> و من بعد هؤلاء بما رواه بنو فض</w:t>
      </w:r>
      <w:r w:rsidR="00972C3C">
        <w:rPr>
          <w:rtl/>
        </w:rPr>
        <w:t>ال، و بنو سماعة، و الطاطريون</w:t>
      </w:r>
      <w:r w:rsidRPr="000A5DD3">
        <w:rPr>
          <w:rtl/>
        </w:rPr>
        <w:t xml:space="preserve"> و غيرهم فيما لم يكن‏</w:t>
      </w:r>
      <w:r>
        <w:rPr>
          <w:rFonts w:hint="cs"/>
          <w:rtl/>
        </w:rPr>
        <w:t xml:space="preserve"> </w:t>
      </w:r>
      <w:r>
        <w:rPr>
          <w:rtl/>
        </w:rPr>
        <w:t>عندهم فيه خلافه</w:t>
      </w:r>
      <w:r>
        <w:rPr>
          <w:rFonts w:hint="cs"/>
          <w:rtl/>
        </w:rPr>
        <w:t xml:space="preserve">». </w:t>
      </w:r>
    </w:p>
  </w:footnote>
  <w:footnote w:id="5">
    <w:p w:rsidR="00972C3C" w:rsidRDefault="00972C3C" w:rsidP="00972C3C">
      <w:pPr>
        <w:pStyle w:val="FootnoteText"/>
        <w:rPr>
          <w:rtl/>
        </w:rPr>
      </w:pPr>
      <w:r w:rsidRPr="00972C3C">
        <w:footnoteRef/>
      </w:r>
      <w:r w:rsidRPr="00972C3C">
        <w:rPr>
          <w:rtl/>
        </w:rPr>
        <w:t xml:space="preserve"> </w:t>
      </w:r>
      <w:hyperlink r:id="rId4" w:history="1">
        <w:r w:rsidRPr="00972C3C">
          <w:rPr>
            <w:rStyle w:val="Hyperlink"/>
            <w:rtl/>
          </w:rPr>
          <w:t>الغ</w:t>
        </w:r>
        <w:r w:rsidRPr="00972C3C">
          <w:rPr>
            <w:rStyle w:val="Hyperlink"/>
            <w:rFonts w:hint="cs"/>
            <w:rtl/>
          </w:rPr>
          <w:t>ی</w:t>
        </w:r>
        <w:r w:rsidRPr="00972C3C">
          <w:rPr>
            <w:rStyle w:val="Hyperlink"/>
            <w:rFonts w:hint="eastAsia"/>
            <w:rtl/>
          </w:rPr>
          <w:t>بة،</w:t>
        </w:r>
        <w:r w:rsidRPr="00972C3C">
          <w:rPr>
            <w:rStyle w:val="Hyperlink"/>
            <w:rtl/>
          </w:rPr>
          <w:t xml:space="preserve"> ش</w:t>
        </w:r>
        <w:r w:rsidRPr="00972C3C">
          <w:rPr>
            <w:rStyle w:val="Hyperlink"/>
            <w:rFonts w:hint="cs"/>
            <w:rtl/>
          </w:rPr>
          <w:t>ی</w:t>
        </w:r>
        <w:r w:rsidRPr="00972C3C">
          <w:rPr>
            <w:rStyle w:val="Hyperlink"/>
            <w:rFonts w:hint="eastAsia"/>
            <w:rtl/>
          </w:rPr>
          <w:t>خ</w:t>
        </w:r>
        <w:r w:rsidRPr="00972C3C">
          <w:rPr>
            <w:rStyle w:val="Hyperlink"/>
            <w:rtl/>
          </w:rPr>
          <w:t xml:space="preserve"> طوس</w:t>
        </w:r>
        <w:r w:rsidRPr="00972C3C">
          <w:rPr>
            <w:rStyle w:val="Hyperlink"/>
            <w:rFonts w:hint="cs"/>
            <w:rtl/>
          </w:rPr>
          <w:t>ی</w:t>
        </w:r>
        <w:r w:rsidRPr="00972C3C">
          <w:rPr>
            <w:rStyle w:val="Hyperlink"/>
            <w:rFonts w:hint="eastAsia"/>
            <w:rtl/>
          </w:rPr>
          <w:t>،</w:t>
        </w:r>
        <w:r w:rsidRPr="00972C3C">
          <w:rPr>
            <w:rStyle w:val="Hyperlink"/>
            <w:rtl/>
          </w:rPr>
          <w:t xml:space="preserve"> ج1، ص65.</w:t>
        </w:r>
      </w:hyperlink>
      <w:r>
        <w:rPr>
          <w:rFonts w:hint="cs"/>
          <w:rtl/>
        </w:rPr>
        <w:t xml:space="preserve"> «</w:t>
      </w:r>
      <w:r w:rsidRPr="00972C3C">
        <w:rPr>
          <w:rtl/>
        </w:rPr>
        <w:t xml:space="preserve"> وَ رَوَى مُحَمَّدُ بْنُ الْحَسَنِ بْنِ الْوَلِيدِ عَنِ الصَّفَّارِ وَ سَعْدِ بْنِ عَبْدِ اللَّه‏</w:t>
      </w:r>
      <w:r>
        <w:rPr>
          <w:rFonts w:hint="cs"/>
          <w:rtl/>
        </w:rPr>
        <w:t xml:space="preserve"> </w:t>
      </w:r>
      <w:r>
        <w:rPr>
          <w:rtl/>
        </w:rPr>
        <w:t>الْأَشْعَرِيِّ جَمِيعاً عَنْ يَعْقُوبَ بْنِ يَزِيدَ الْأَنْبَارِيِّ عَنْ بَعْضِ أَصْحَابِهِ قَالَ مَضَى أَبُو إِبْرَاهِيمَ ع وَ عِنْدَ زِيَادٍ الْقَنْدِيِّ سَبْعُونَ أَلْفَ دِينَارٍ وَ عِنْدَ عُثْمَانَ بْنِ عِيسَى الرَّوَّاسِيِّ ثَلَاثُونَ أَلْفَ دِينَارٍ وَ خَمْسُ جَوَارٍ وَ مَسْكَنُهُ بِمِصْرَ فَبَعَثَ إِلَيْهِمْ أَبُو الْحَسَنِ الرِّضَا ع أَنِ احْمِلُوا مَا قِبَلَكُمْ مِنَ الْمَالِ وَ مَا كَانَ اجْتَمَعَ لِأَبِي عِنْدَكُمْ مِنْ أَثَاثٍ وَ جَوَارٍ فَإِنِّي وَارِثُهُ وَ قَائِمٌ مَقَامَهُ وَ قَدِ اقْتَسَمْنَا مِيرَاثَهُ وَ لَا عُذْرَ لَكُمْ فِي حَبْسِ مَا قَدِ اجْتَمَعَ لِي وَ لِوَارِثِهِ قِبَلَكُمْ وَ كَلَامٌ يُشْبِهُ هَذَا.</w:t>
      </w:r>
    </w:p>
    <w:p w:rsidR="00972C3C" w:rsidRPr="00972C3C" w:rsidRDefault="00972C3C" w:rsidP="00972C3C">
      <w:pPr>
        <w:pStyle w:val="FootnoteText"/>
      </w:pPr>
      <w:r>
        <w:rPr>
          <w:rtl/>
        </w:rPr>
        <w:t>أَمَّا ابْنُ أَبِي حَمْزَةَ فَإِنَّهُ أَنْكَرَهُ وَ لَمْ يَعْتَرِفْ بِمَا عِنْدَهُ وَ كَذَلِكَ زِيَادٌ الْقَنْدِيُّ وَ أَمَّا عُثْمَانُ بْنُ عِيسَى فَإِنَّهُ كَتَبَ إِلَيْهِ أَنَّ أَبَاكَ ص لَمْ يَمُتْ وَ هُوَ حَيٌّ قَائِمٌ وَ مَنْ ذَكَرَ أَنَّهُ مَاتَ فَهُوَ مُبْطِلٌ وَ أَعْمَلُ عَلَى أَنَّهُ قَدْ مَضَى كَمَا تَقُولُ فَلَمْ يَأْمُرْنِي بِدَفْعِ شَيْ‏ءٍ إِلَيْكَ وَ أَمَّا الْجَوَارِي فَقَدْ أَعْتَقَهُنَّ «1» وَ تُزُوِّجَتْ بِهِن‏</w:t>
      </w:r>
      <w:r>
        <w:rPr>
          <w:rFonts w:hint="cs"/>
          <w:rtl/>
        </w:rPr>
        <w:t xml:space="preserve">. </w:t>
      </w:r>
    </w:p>
  </w:footnote>
  <w:footnote w:id="6">
    <w:p w:rsidR="00AF1108" w:rsidRPr="00AF1108" w:rsidRDefault="00AF1108" w:rsidP="00AF1108">
      <w:pPr>
        <w:pStyle w:val="FootnoteText"/>
      </w:pPr>
      <w:r w:rsidRPr="00AF1108">
        <w:footnoteRef/>
      </w:r>
      <w:r w:rsidRPr="00AF1108">
        <w:rPr>
          <w:rtl/>
        </w:rPr>
        <w:t xml:space="preserve"> </w:t>
      </w:r>
      <w:hyperlink r:id="rId5" w:history="1">
        <w:r w:rsidRPr="00AF1108">
          <w:rPr>
            <w:rStyle w:val="Hyperlink"/>
            <w:rtl/>
          </w:rPr>
          <w:t>الکاف</w:t>
        </w:r>
        <w:r w:rsidRPr="00AF1108">
          <w:rPr>
            <w:rStyle w:val="Hyperlink"/>
            <w:rFonts w:hint="cs"/>
            <w:rtl/>
          </w:rPr>
          <w:t>ی</w:t>
        </w:r>
        <w:r w:rsidRPr="00AF1108">
          <w:rPr>
            <w:rStyle w:val="Hyperlink"/>
            <w:rFonts w:hint="eastAsia"/>
            <w:rtl/>
          </w:rPr>
          <w:t>،</w:t>
        </w:r>
        <w:r w:rsidRPr="00AF1108">
          <w:rPr>
            <w:rStyle w:val="Hyperlink"/>
            <w:rtl/>
          </w:rPr>
          <w:t xml:space="preserve"> محمد بن </w:t>
        </w:r>
        <w:r w:rsidRPr="00AF1108">
          <w:rPr>
            <w:rStyle w:val="Hyperlink"/>
            <w:rFonts w:hint="cs"/>
            <w:rtl/>
          </w:rPr>
          <w:t>ی</w:t>
        </w:r>
        <w:r w:rsidRPr="00AF1108">
          <w:rPr>
            <w:rStyle w:val="Hyperlink"/>
            <w:rFonts w:hint="eastAsia"/>
            <w:rtl/>
          </w:rPr>
          <w:t>عقوب</w:t>
        </w:r>
        <w:r w:rsidRPr="00AF1108">
          <w:rPr>
            <w:rStyle w:val="Hyperlink"/>
            <w:rtl/>
          </w:rPr>
          <w:t xml:space="preserve"> کل</w:t>
        </w:r>
        <w:r w:rsidRPr="00AF1108">
          <w:rPr>
            <w:rStyle w:val="Hyperlink"/>
            <w:rFonts w:hint="cs"/>
            <w:rtl/>
          </w:rPr>
          <w:t>ی</w:t>
        </w:r>
        <w:r w:rsidRPr="00AF1108">
          <w:rPr>
            <w:rStyle w:val="Hyperlink"/>
            <w:rFonts w:hint="eastAsia"/>
            <w:rtl/>
          </w:rPr>
          <w:t>ن</w:t>
        </w:r>
        <w:r w:rsidRPr="00AF1108">
          <w:rPr>
            <w:rStyle w:val="Hyperlink"/>
            <w:rFonts w:hint="cs"/>
            <w:rtl/>
          </w:rPr>
          <w:t>ی</w:t>
        </w:r>
        <w:r w:rsidRPr="00AF1108">
          <w:rPr>
            <w:rStyle w:val="Hyperlink"/>
            <w:rFonts w:hint="eastAsia"/>
            <w:rtl/>
          </w:rPr>
          <w:t>،</w:t>
        </w:r>
        <w:r w:rsidRPr="00AF1108">
          <w:rPr>
            <w:rStyle w:val="Hyperlink"/>
            <w:rtl/>
          </w:rPr>
          <w:t xml:space="preserve"> ج3، ص311.</w:t>
        </w:r>
      </w:hyperlink>
    </w:p>
  </w:footnote>
  <w:footnote w:id="7">
    <w:p w:rsidR="00347999" w:rsidRPr="00347999" w:rsidRDefault="00347999" w:rsidP="00347999">
      <w:pPr>
        <w:pStyle w:val="FootnoteText"/>
      </w:pPr>
      <w:r w:rsidRPr="00347999">
        <w:footnoteRef/>
      </w:r>
      <w:r w:rsidRPr="00347999">
        <w:rPr>
          <w:rtl/>
        </w:rPr>
        <w:t xml:space="preserve"> </w:t>
      </w:r>
      <w:hyperlink r:id="rId6" w:history="1">
        <w:r w:rsidRPr="00347999">
          <w:rPr>
            <w:rStyle w:val="Hyperlink"/>
            <w:rFonts w:hint="eastAsia"/>
            <w:rtl/>
          </w:rPr>
          <w:t>ع</w:t>
        </w:r>
        <w:r w:rsidRPr="00347999">
          <w:rPr>
            <w:rStyle w:val="Hyperlink"/>
            <w:rFonts w:hint="cs"/>
            <w:rtl/>
          </w:rPr>
          <w:t>ی</w:t>
        </w:r>
        <w:r w:rsidRPr="00347999">
          <w:rPr>
            <w:rStyle w:val="Hyperlink"/>
            <w:rFonts w:hint="eastAsia"/>
            <w:rtl/>
          </w:rPr>
          <w:t>ون</w:t>
        </w:r>
        <w:r w:rsidRPr="00347999">
          <w:rPr>
            <w:rStyle w:val="Hyperlink"/>
            <w:rtl/>
          </w:rPr>
          <w:t xml:space="preserve"> اخبار الرضا، ش</w:t>
        </w:r>
        <w:r w:rsidRPr="00347999">
          <w:rPr>
            <w:rStyle w:val="Hyperlink"/>
            <w:rFonts w:hint="cs"/>
            <w:rtl/>
          </w:rPr>
          <w:t>ی</w:t>
        </w:r>
        <w:r w:rsidRPr="00347999">
          <w:rPr>
            <w:rStyle w:val="Hyperlink"/>
            <w:rFonts w:hint="eastAsia"/>
            <w:rtl/>
          </w:rPr>
          <w:t>خ</w:t>
        </w:r>
        <w:r w:rsidRPr="00347999">
          <w:rPr>
            <w:rStyle w:val="Hyperlink"/>
            <w:rtl/>
          </w:rPr>
          <w:t xml:space="preserve"> صدوق، ج2، ص107.</w:t>
        </w:r>
      </w:hyperlink>
    </w:p>
  </w:footnote>
  <w:footnote w:id="8">
    <w:p w:rsidR="00572129" w:rsidRDefault="00572129">
      <w:pPr>
        <w:pStyle w:val="FootnoteText"/>
      </w:pPr>
      <w:r>
        <w:rPr>
          <w:rStyle w:val="FootnoteReference"/>
        </w:rPr>
        <w:footnoteRef/>
      </w:r>
      <w:r>
        <w:rPr>
          <w:rtl/>
        </w:rPr>
        <w:t xml:space="preserve"> </w:t>
      </w:r>
      <w:r>
        <w:rPr>
          <w:rFonts w:hint="cs"/>
          <w:rtl/>
        </w:rPr>
        <w:t xml:space="preserve">. </w:t>
      </w:r>
      <w:r w:rsidRPr="00572129">
        <w:rPr>
          <w:rtl/>
        </w:rPr>
        <w:t>کتاب الصلاة (محقق داماد) (کتاب الصلاة)، جلد: ۴، صفحه: ۱۴۲</w:t>
      </w:r>
      <w:r>
        <w:rPr>
          <w:rFonts w:hint="cs"/>
          <w:rtl/>
        </w:rPr>
        <w:t xml:space="preserve">. </w:t>
      </w:r>
    </w:p>
  </w:footnote>
  <w:footnote w:id="9">
    <w:p w:rsidR="005F2C60" w:rsidRPr="005F2C60" w:rsidRDefault="005F2C60" w:rsidP="005F2C60">
      <w:pPr>
        <w:pStyle w:val="FootnoteText"/>
      </w:pPr>
      <w:r w:rsidRPr="005F2C60">
        <w:footnoteRef/>
      </w:r>
      <w:r w:rsidRPr="005F2C60">
        <w:rPr>
          <w:rtl/>
        </w:rPr>
        <w:t xml:space="preserve"> </w:t>
      </w:r>
      <w:hyperlink r:id="rId7" w:history="1">
        <w:r w:rsidRPr="005F2C60">
          <w:rPr>
            <w:rStyle w:val="Hyperlink"/>
            <w:rFonts w:hint="eastAsia"/>
            <w:rtl/>
          </w:rPr>
          <w:t>تهذ</w:t>
        </w:r>
        <w:r w:rsidRPr="005F2C60">
          <w:rPr>
            <w:rStyle w:val="Hyperlink"/>
            <w:rFonts w:hint="cs"/>
            <w:rtl/>
          </w:rPr>
          <w:t>ی</w:t>
        </w:r>
        <w:r w:rsidRPr="005F2C60">
          <w:rPr>
            <w:rStyle w:val="Hyperlink"/>
            <w:rFonts w:hint="eastAsia"/>
            <w:rtl/>
          </w:rPr>
          <w:t>ب</w:t>
        </w:r>
        <w:r w:rsidRPr="005F2C60">
          <w:rPr>
            <w:rStyle w:val="Hyperlink"/>
            <w:rtl/>
          </w:rPr>
          <w:t xml:space="preserve"> الاحکام، ش</w:t>
        </w:r>
        <w:r w:rsidRPr="005F2C60">
          <w:rPr>
            <w:rStyle w:val="Hyperlink"/>
            <w:rFonts w:hint="cs"/>
            <w:rtl/>
          </w:rPr>
          <w:t>ی</w:t>
        </w:r>
        <w:r w:rsidRPr="005F2C60">
          <w:rPr>
            <w:rStyle w:val="Hyperlink"/>
            <w:rFonts w:hint="eastAsia"/>
            <w:rtl/>
          </w:rPr>
          <w:t>خ</w:t>
        </w:r>
        <w:r w:rsidRPr="005F2C60">
          <w:rPr>
            <w:rStyle w:val="Hyperlink"/>
            <w:rtl/>
          </w:rPr>
          <w:t xml:space="preserve"> طوس</w:t>
        </w:r>
        <w:r w:rsidRPr="005F2C60">
          <w:rPr>
            <w:rStyle w:val="Hyperlink"/>
            <w:rFonts w:hint="cs"/>
            <w:rtl/>
          </w:rPr>
          <w:t>ی</w:t>
        </w:r>
        <w:r w:rsidRPr="005F2C60">
          <w:rPr>
            <w:rStyle w:val="Hyperlink"/>
            <w:rFonts w:hint="eastAsia"/>
            <w:rtl/>
          </w:rPr>
          <w:t>،</w:t>
        </w:r>
        <w:r w:rsidRPr="005F2C60">
          <w:rPr>
            <w:rStyle w:val="Hyperlink"/>
            <w:rtl/>
          </w:rPr>
          <w:t xml:space="preserve"> ج3، ص45.</w:t>
        </w:r>
      </w:hyperlink>
    </w:p>
  </w:footnote>
  <w:footnote w:id="10">
    <w:p w:rsidR="00ED198A" w:rsidRDefault="00ED198A">
      <w:pPr>
        <w:pStyle w:val="FootnoteText"/>
      </w:pPr>
      <w:r>
        <w:rPr>
          <w:rStyle w:val="FootnoteReference"/>
        </w:rPr>
        <w:footnoteRef/>
      </w:r>
      <w:r>
        <w:rPr>
          <w:rtl/>
        </w:rPr>
        <w:t xml:space="preserve"> </w:t>
      </w:r>
      <w:r>
        <w:rPr>
          <w:rFonts w:hint="cs"/>
          <w:rtl/>
        </w:rPr>
        <w:t xml:space="preserve">. </w:t>
      </w:r>
      <w:r w:rsidRPr="00ED198A">
        <w:rPr>
          <w:rtl/>
        </w:rPr>
        <w:t>قرب الإسناد (ط - الحديثة)، متن، ص: 199</w:t>
      </w:r>
      <w:r>
        <w:rPr>
          <w:rFonts w:hint="cs"/>
          <w:rtl/>
        </w:rPr>
        <w:t xml:space="preserve">. </w:t>
      </w:r>
    </w:p>
  </w:footnote>
  <w:footnote w:id="11">
    <w:p w:rsidR="002E731F" w:rsidRPr="002E731F" w:rsidRDefault="002E731F" w:rsidP="002E731F">
      <w:pPr>
        <w:pStyle w:val="FootnoteText"/>
      </w:pPr>
      <w:r w:rsidRPr="002E731F">
        <w:footnoteRef/>
      </w:r>
      <w:r w:rsidRPr="002E731F">
        <w:rPr>
          <w:rtl/>
        </w:rPr>
        <w:t xml:space="preserve"> </w:t>
      </w:r>
      <w:hyperlink r:id="rId8" w:history="1">
        <w:r w:rsidRPr="002E731F">
          <w:rPr>
            <w:rStyle w:val="Hyperlink"/>
            <w:rtl/>
          </w:rPr>
          <w:t>تهذ</w:t>
        </w:r>
        <w:r w:rsidRPr="002E731F">
          <w:rPr>
            <w:rStyle w:val="Hyperlink"/>
            <w:rFonts w:hint="cs"/>
            <w:rtl/>
          </w:rPr>
          <w:t>ی</w:t>
        </w:r>
        <w:r w:rsidRPr="002E731F">
          <w:rPr>
            <w:rStyle w:val="Hyperlink"/>
            <w:rFonts w:hint="eastAsia"/>
            <w:rtl/>
          </w:rPr>
          <w:t>ب</w:t>
        </w:r>
        <w:r w:rsidRPr="002E731F">
          <w:rPr>
            <w:rStyle w:val="Hyperlink"/>
            <w:rtl/>
          </w:rPr>
          <w:t xml:space="preserve"> الاحکام، ش</w:t>
        </w:r>
        <w:r w:rsidRPr="002E731F">
          <w:rPr>
            <w:rStyle w:val="Hyperlink"/>
            <w:rFonts w:hint="cs"/>
            <w:rtl/>
          </w:rPr>
          <w:t>ی</w:t>
        </w:r>
        <w:r w:rsidRPr="002E731F">
          <w:rPr>
            <w:rStyle w:val="Hyperlink"/>
            <w:rFonts w:hint="eastAsia"/>
            <w:rtl/>
          </w:rPr>
          <w:t>خ</w:t>
        </w:r>
        <w:r w:rsidRPr="002E731F">
          <w:rPr>
            <w:rStyle w:val="Hyperlink"/>
            <w:rtl/>
          </w:rPr>
          <w:t xml:space="preserve"> طوس</w:t>
        </w:r>
        <w:r w:rsidRPr="002E731F">
          <w:rPr>
            <w:rStyle w:val="Hyperlink"/>
            <w:rFonts w:hint="cs"/>
            <w:rtl/>
          </w:rPr>
          <w:t>ی</w:t>
        </w:r>
        <w:r w:rsidRPr="002E731F">
          <w:rPr>
            <w:rStyle w:val="Hyperlink"/>
            <w:rFonts w:hint="eastAsia"/>
            <w:rtl/>
          </w:rPr>
          <w:t>،</w:t>
        </w:r>
        <w:r w:rsidRPr="002E731F">
          <w:rPr>
            <w:rStyle w:val="Hyperlink"/>
            <w:rtl/>
          </w:rPr>
          <w:t xml:space="preserve"> ج2، ص296.</w:t>
        </w:r>
      </w:hyperlink>
    </w:p>
  </w:footnote>
  <w:footnote w:id="12">
    <w:p w:rsidR="00CB3AC6" w:rsidRDefault="00CB3AC6" w:rsidP="00CB3AC6">
      <w:pPr>
        <w:pStyle w:val="FootnoteText"/>
      </w:pPr>
      <w:r>
        <w:rPr>
          <w:rStyle w:val="FootnoteReference"/>
        </w:rPr>
        <w:footnoteRef/>
      </w:r>
      <w:r>
        <w:rPr>
          <w:rtl/>
        </w:rPr>
        <w:t xml:space="preserve"> </w:t>
      </w:r>
      <w:r>
        <w:rPr>
          <w:rFonts w:hint="cs"/>
          <w:rtl/>
        </w:rPr>
        <w:t xml:space="preserve">. </w:t>
      </w:r>
      <w:r w:rsidRPr="00262B9B">
        <w:rPr>
          <w:rtl/>
        </w:rPr>
        <w:t>العروة الوثق</w:t>
      </w:r>
      <w:r w:rsidRPr="00262B9B">
        <w:rPr>
          <w:rFonts w:hint="cs"/>
          <w:rtl/>
        </w:rPr>
        <w:t>ی</w:t>
      </w:r>
      <w:r w:rsidRPr="00262B9B">
        <w:rPr>
          <w:rtl/>
        </w:rPr>
        <w:t xml:space="preserve"> (أعلام العصر، مؤسسة الأعلمي)، جلد: ۱، صفحه: ۶۴۳</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9" w:name="BokNum"/>
    <w:bookmarkEnd w:id="19"/>
    <w:r w:rsidR="00BE6A59">
      <w:rPr>
        <w:b/>
        <w:bCs/>
        <w:sz w:val="20"/>
        <w:szCs w:val="24"/>
        <w:rtl/>
      </w:rPr>
      <w:t>070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0" w:name="Bokdars"/>
    <w:bookmarkEnd w:id="20"/>
    <w:r w:rsidR="00BE6A59">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1" w:name="Bokostad"/>
    <w:bookmarkEnd w:id="21"/>
    <w:r w:rsidR="00BE6A59">
      <w:rPr>
        <w:b/>
        <w:bCs/>
        <w:color w:val="632423" w:themeColor="accent2" w:themeShade="80"/>
        <w:sz w:val="20"/>
        <w:szCs w:val="24"/>
        <w:rtl/>
      </w:rPr>
      <w:t>شه</w:t>
    </w:r>
    <w:r w:rsidR="00BE6A59">
      <w:rPr>
        <w:rFonts w:hint="cs"/>
        <w:b/>
        <w:bCs/>
        <w:color w:val="632423" w:themeColor="accent2" w:themeShade="80"/>
        <w:sz w:val="20"/>
        <w:szCs w:val="24"/>
        <w:rtl/>
      </w:rPr>
      <w:t>ی</w:t>
    </w:r>
    <w:r w:rsidR="00BE6A59">
      <w:rPr>
        <w:rFonts w:hint="eastAsia"/>
        <w:b/>
        <w:bCs/>
        <w:color w:val="632423" w:themeColor="accent2" w:themeShade="80"/>
        <w:sz w:val="20"/>
        <w:szCs w:val="24"/>
        <w:rtl/>
      </w:rPr>
      <w:t>د</w:t>
    </w:r>
    <w:r w:rsidR="00BE6A59">
      <w:rPr>
        <w:rFonts w:hint="cs"/>
        <w:b/>
        <w:bCs/>
        <w:color w:val="632423" w:themeColor="accent2" w:themeShade="80"/>
        <w:sz w:val="20"/>
        <w:szCs w:val="24"/>
        <w:rtl/>
      </w:rPr>
      <w:t>ی</w:t>
    </w:r>
    <w:r w:rsidR="00BE6A59">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2" w:name="BokTarikh"/>
    <w:bookmarkEnd w:id="22"/>
    <w:r w:rsidR="00BE6A59">
      <w:rPr>
        <w:sz w:val="24"/>
        <w:szCs w:val="24"/>
        <w:rtl/>
      </w:rPr>
      <w:t>23 /11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3" w:name="BokSabj"/>
    <w:bookmarkEnd w:id="23"/>
    <w:r w:rsidR="00BE6A59">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4" w:name="Bokmoqarer"/>
    <w:bookmarkEnd w:id="24"/>
    <w:r w:rsidR="00BE6A59">
      <w:rPr>
        <w:sz w:val="24"/>
        <w:szCs w:val="24"/>
        <w:rtl/>
      </w:rPr>
      <w:t>س</w:t>
    </w:r>
    <w:r w:rsidR="00BE6A59">
      <w:rPr>
        <w:rFonts w:hint="cs"/>
        <w:sz w:val="24"/>
        <w:szCs w:val="24"/>
        <w:rtl/>
      </w:rPr>
      <w:t>ی</w:t>
    </w:r>
    <w:r w:rsidR="00BE6A59">
      <w:rPr>
        <w:rFonts w:hint="eastAsia"/>
        <w:sz w:val="24"/>
        <w:szCs w:val="24"/>
        <w:rtl/>
      </w:rPr>
      <w:t>درضا</w:t>
    </w:r>
    <w:r w:rsidR="00BE6A59">
      <w:rPr>
        <w:sz w:val="24"/>
        <w:szCs w:val="24"/>
        <w:rtl/>
      </w:rPr>
      <w:t xml:space="preserve"> حسن</w:t>
    </w:r>
    <w:r w:rsidR="00BE6A59">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5" w:name="BokSabj2"/>
    <w:bookmarkEnd w:id="25"/>
    <w:r w:rsidR="00BE6A59">
      <w:rPr>
        <w:sz w:val="24"/>
        <w:szCs w:val="24"/>
        <w:rtl/>
      </w:rPr>
      <w:t>ترت</w:t>
    </w:r>
    <w:r w:rsidR="00BE6A59">
      <w:rPr>
        <w:rFonts w:hint="cs"/>
        <w:sz w:val="24"/>
        <w:szCs w:val="24"/>
        <w:rtl/>
      </w:rPr>
      <w:t>ی</w:t>
    </w:r>
    <w:r w:rsidR="00BE6A59">
      <w:rPr>
        <w:rFonts w:hint="eastAsia"/>
        <w:sz w:val="24"/>
        <w:szCs w:val="24"/>
        <w:rtl/>
      </w:rPr>
      <w:t>ب</w:t>
    </w:r>
    <w:r w:rsidR="00BE6A59">
      <w:rPr>
        <w:sz w:val="24"/>
        <w:szCs w:val="24"/>
        <w:rtl/>
      </w:rPr>
      <w:t xml:space="preserve"> ب</w:t>
    </w:r>
    <w:r w:rsidR="00BE6A59">
      <w:rPr>
        <w:rFonts w:hint="cs"/>
        <w:sz w:val="24"/>
        <w:szCs w:val="24"/>
        <w:rtl/>
      </w:rPr>
      <w:t>ی</w:t>
    </w:r>
    <w:r w:rsidR="00BE6A59">
      <w:rPr>
        <w:rFonts w:hint="eastAsia"/>
        <w:sz w:val="24"/>
        <w:szCs w:val="24"/>
        <w:rtl/>
      </w:rPr>
      <w:t>ن</w:t>
    </w:r>
    <w:r w:rsidR="00BE6A59">
      <w:rPr>
        <w:sz w:val="24"/>
        <w:szCs w:val="24"/>
        <w:rtl/>
      </w:rPr>
      <w:t xml:space="preserve"> حمد و سور</w:t>
    </w:r>
    <w:r w:rsidR="00BE6A59">
      <w:rPr>
        <w:rFonts w:hint="cs"/>
        <w:sz w:val="24"/>
        <w:szCs w:val="24"/>
        <w:rtl/>
      </w:rPr>
      <w:t>ۀ</w:t>
    </w:r>
    <w:r w:rsidR="00BE6A59">
      <w:rPr>
        <w:sz w:val="24"/>
        <w:szCs w:val="24"/>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F2D4D"/>
    <w:multiLevelType w:val="hybridMultilevel"/>
    <w:tmpl w:val="7E3C265E"/>
    <w:lvl w:ilvl="0" w:tplc="95F2029C">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413EC4"/>
    <w:multiLevelType w:val="hybridMultilevel"/>
    <w:tmpl w:val="FBCA1D32"/>
    <w:lvl w:ilvl="0" w:tplc="32F42F6E">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34C46"/>
    <w:multiLevelType w:val="hybridMultilevel"/>
    <w:tmpl w:val="9AB4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971BD"/>
    <w:multiLevelType w:val="hybridMultilevel"/>
    <w:tmpl w:val="AAAE3EB4"/>
    <w:lvl w:ilvl="0" w:tplc="E74606D0">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734A21"/>
    <w:multiLevelType w:val="hybridMultilevel"/>
    <w:tmpl w:val="C9485DBE"/>
    <w:lvl w:ilvl="0" w:tplc="9814CD9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F2745"/>
    <w:multiLevelType w:val="hybridMultilevel"/>
    <w:tmpl w:val="D7347806"/>
    <w:lvl w:ilvl="0" w:tplc="9814CD9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316CC"/>
    <w:multiLevelType w:val="hybridMultilevel"/>
    <w:tmpl w:val="0BDA259E"/>
    <w:lvl w:ilvl="0" w:tplc="9814CD9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14236"/>
    <w:multiLevelType w:val="hybridMultilevel"/>
    <w:tmpl w:val="3B243FE0"/>
    <w:lvl w:ilvl="0" w:tplc="9814CD9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83994"/>
    <w:multiLevelType w:val="hybridMultilevel"/>
    <w:tmpl w:val="2FF07142"/>
    <w:lvl w:ilvl="0" w:tplc="9814CD9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82E73"/>
    <w:multiLevelType w:val="hybridMultilevel"/>
    <w:tmpl w:val="69763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1870E9"/>
    <w:multiLevelType w:val="hybridMultilevel"/>
    <w:tmpl w:val="BB2AC72E"/>
    <w:lvl w:ilvl="0" w:tplc="9814CD9E">
      <w:start w:val="2"/>
      <w:numFmt w:val="bullet"/>
      <w:lvlText w:val="-"/>
      <w:lvlJc w:val="left"/>
      <w:pPr>
        <w:ind w:left="1440" w:hanging="360"/>
      </w:pPr>
      <w:rPr>
        <w:rFonts w:ascii="Calibri" w:eastAsia="Calibri" w:hAnsi="Calibri" w:cs="B Bad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37E0247"/>
    <w:multiLevelType w:val="hybridMultilevel"/>
    <w:tmpl w:val="E8D0F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6731F1"/>
    <w:multiLevelType w:val="hybridMultilevel"/>
    <w:tmpl w:val="09D2FEA0"/>
    <w:lvl w:ilvl="0" w:tplc="9814CD9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E369E8"/>
    <w:multiLevelType w:val="hybridMultilevel"/>
    <w:tmpl w:val="AC3CF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4"/>
  </w:num>
  <w:num w:numId="13">
    <w:abstractNumId w:val="27"/>
  </w:num>
  <w:num w:numId="14">
    <w:abstractNumId w:val="20"/>
  </w:num>
  <w:num w:numId="15">
    <w:abstractNumId w:val="21"/>
  </w:num>
  <w:num w:numId="16">
    <w:abstractNumId w:val="13"/>
  </w:num>
  <w:num w:numId="17">
    <w:abstractNumId w:val="25"/>
  </w:num>
  <w:num w:numId="18">
    <w:abstractNumId w:val="23"/>
  </w:num>
  <w:num w:numId="19">
    <w:abstractNumId w:val="12"/>
  </w:num>
  <w:num w:numId="20">
    <w:abstractNumId w:val="15"/>
  </w:num>
  <w:num w:numId="21">
    <w:abstractNumId w:val="10"/>
  </w:num>
  <w:num w:numId="22">
    <w:abstractNumId w:val="16"/>
  </w:num>
  <w:num w:numId="23">
    <w:abstractNumId w:val="24"/>
  </w:num>
  <w:num w:numId="24">
    <w:abstractNumId w:val="22"/>
  </w:num>
  <w:num w:numId="25">
    <w:abstractNumId w:val="19"/>
  </w:num>
  <w:num w:numId="26">
    <w:abstractNumId w:val="26"/>
  </w:num>
  <w:num w:numId="27">
    <w:abstractNumId w:val="17"/>
  </w:num>
  <w:num w:numId="28">
    <w:abstractNumId w:val="1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43307"/>
    <w:rsid w:val="00055496"/>
    <w:rsid w:val="00080A41"/>
    <w:rsid w:val="0008299B"/>
    <w:rsid w:val="00084A96"/>
    <w:rsid w:val="000913AA"/>
    <w:rsid w:val="00094847"/>
    <w:rsid w:val="00096C63"/>
    <w:rsid w:val="000A5DD3"/>
    <w:rsid w:val="000B5DB5"/>
    <w:rsid w:val="000C3947"/>
    <w:rsid w:val="000D2A37"/>
    <w:rsid w:val="000D30E9"/>
    <w:rsid w:val="000D6818"/>
    <w:rsid w:val="000E335E"/>
    <w:rsid w:val="000E44A3"/>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36451"/>
    <w:rsid w:val="00237E34"/>
    <w:rsid w:val="0024121B"/>
    <w:rsid w:val="00247D2F"/>
    <w:rsid w:val="00256560"/>
    <w:rsid w:val="00266809"/>
    <w:rsid w:val="0027605E"/>
    <w:rsid w:val="00281E00"/>
    <w:rsid w:val="00294A52"/>
    <w:rsid w:val="002B575F"/>
    <w:rsid w:val="002B729B"/>
    <w:rsid w:val="002C23B5"/>
    <w:rsid w:val="002C470F"/>
    <w:rsid w:val="002C53A2"/>
    <w:rsid w:val="002C78E5"/>
    <w:rsid w:val="002D0040"/>
    <w:rsid w:val="002D2FA8"/>
    <w:rsid w:val="002D3153"/>
    <w:rsid w:val="002E220F"/>
    <w:rsid w:val="002E731F"/>
    <w:rsid w:val="00307311"/>
    <w:rsid w:val="0032100F"/>
    <w:rsid w:val="00333120"/>
    <w:rsid w:val="0033402C"/>
    <w:rsid w:val="00340521"/>
    <w:rsid w:val="003416B4"/>
    <w:rsid w:val="00345435"/>
    <w:rsid w:val="00345C73"/>
    <w:rsid w:val="00347999"/>
    <w:rsid w:val="00354A99"/>
    <w:rsid w:val="00356657"/>
    <w:rsid w:val="00360311"/>
    <w:rsid w:val="00361922"/>
    <w:rsid w:val="0036675D"/>
    <w:rsid w:val="0037339B"/>
    <w:rsid w:val="00386A72"/>
    <w:rsid w:val="00386C11"/>
    <w:rsid w:val="00397466"/>
    <w:rsid w:val="003A6148"/>
    <w:rsid w:val="003C33F6"/>
    <w:rsid w:val="003C3D2E"/>
    <w:rsid w:val="003C43A5"/>
    <w:rsid w:val="003D4A3C"/>
    <w:rsid w:val="003E1C5C"/>
    <w:rsid w:val="003E6650"/>
    <w:rsid w:val="003F5B46"/>
    <w:rsid w:val="00401363"/>
    <w:rsid w:val="00402E47"/>
    <w:rsid w:val="00421706"/>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5928"/>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72129"/>
    <w:rsid w:val="00580C24"/>
    <w:rsid w:val="00585FD2"/>
    <w:rsid w:val="0058722E"/>
    <w:rsid w:val="005968EF"/>
    <w:rsid w:val="00596C1E"/>
    <w:rsid w:val="005A2E26"/>
    <w:rsid w:val="005B7BCA"/>
    <w:rsid w:val="005C0DAE"/>
    <w:rsid w:val="005C188E"/>
    <w:rsid w:val="005D2349"/>
    <w:rsid w:val="005E1B60"/>
    <w:rsid w:val="005E4128"/>
    <w:rsid w:val="005E5507"/>
    <w:rsid w:val="005E607B"/>
    <w:rsid w:val="005F0A8D"/>
    <w:rsid w:val="005F2C60"/>
    <w:rsid w:val="005F6118"/>
    <w:rsid w:val="00601229"/>
    <w:rsid w:val="00603B67"/>
    <w:rsid w:val="006162A2"/>
    <w:rsid w:val="006240DA"/>
    <w:rsid w:val="00626F4B"/>
    <w:rsid w:val="0063256E"/>
    <w:rsid w:val="00633F04"/>
    <w:rsid w:val="00635219"/>
    <w:rsid w:val="00635EC0"/>
    <w:rsid w:val="00640B58"/>
    <w:rsid w:val="00642A0F"/>
    <w:rsid w:val="006430D7"/>
    <w:rsid w:val="00651B02"/>
    <w:rsid w:val="00651B19"/>
    <w:rsid w:val="00660A29"/>
    <w:rsid w:val="006839DB"/>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386"/>
    <w:rsid w:val="00704813"/>
    <w:rsid w:val="0072279E"/>
    <w:rsid w:val="0072290D"/>
    <w:rsid w:val="00723D6D"/>
    <w:rsid w:val="00724537"/>
    <w:rsid w:val="00731724"/>
    <w:rsid w:val="0073474B"/>
    <w:rsid w:val="00735511"/>
    <w:rsid w:val="00737208"/>
    <w:rsid w:val="00744DE6"/>
    <w:rsid w:val="00762452"/>
    <w:rsid w:val="007639E0"/>
    <w:rsid w:val="007645CF"/>
    <w:rsid w:val="00775507"/>
    <w:rsid w:val="00783473"/>
    <w:rsid w:val="0078594B"/>
    <w:rsid w:val="00795E02"/>
    <w:rsid w:val="007979D0"/>
    <w:rsid w:val="007A4E18"/>
    <w:rsid w:val="007A7B8C"/>
    <w:rsid w:val="007C6D9E"/>
    <w:rsid w:val="007D1C43"/>
    <w:rsid w:val="007D6C53"/>
    <w:rsid w:val="007E1564"/>
    <w:rsid w:val="007E1E87"/>
    <w:rsid w:val="007E5B3F"/>
    <w:rsid w:val="007F2257"/>
    <w:rsid w:val="007F7D63"/>
    <w:rsid w:val="0080091D"/>
    <w:rsid w:val="00804108"/>
    <w:rsid w:val="00804FC4"/>
    <w:rsid w:val="00816367"/>
    <w:rsid w:val="00816A0B"/>
    <w:rsid w:val="00824B22"/>
    <w:rsid w:val="00830C53"/>
    <w:rsid w:val="00837FAA"/>
    <w:rsid w:val="00841F77"/>
    <w:rsid w:val="0085276D"/>
    <w:rsid w:val="00863390"/>
    <w:rsid w:val="0086385C"/>
    <w:rsid w:val="00867B03"/>
    <w:rsid w:val="00871916"/>
    <w:rsid w:val="0089506E"/>
    <w:rsid w:val="008956DD"/>
    <w:rsid w:val="008A510E"/>
    <w:rsid w:val="008A522A"/>
    <w:rsid w:val="008B4464"/>
    <w:rsid w:val="008B750B"/>
    <w:rsid w:val="008C3162"/>
    <w:rsid w:val="008D1F14"/>
    <w:rsid w:val="008D562F"/>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2048"/>
    <w:rsid w:val="0096778A"/>
    <w:rsid w:val="00972C3C"/>
    <w:rsid w:val="00977656"/>
    <w:rsid w:val="009846A7"/>
    <w:rsid w:val="0098794D"/>
    <w:rsid w:val="0099497B"/>
    <w:rsid w:val="009A43BA"/>
    <w:rsid w:val="009B0D05"/>
    <w:rsid w:val="009B446E"/>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0D82"/>
    <w:rsid w:val="00A513F0"/>
    <w:rsid w:val="00A61AC8"/>
    <w:rsid w:val="00A6366F"/>
    <w:rsid w:val="00A65D4C"/>
    <w:rsid w:val="00A70512"/>
    <w:rsid w:val="00AA0C7A"/>
    <w:rsid w:val="00AA1F60"/>
    <w:rsid w:val="00AA38D6"/>
    <w:rsid w:val="00AA40D7"/>
    <w:rsid w:val="00AB5F7D"/>
    <w:rsid w:val="00AB68C0"/>
    <w:rsid w:val="00AC0C50"/>
    <w:rsid w:val="00AC6FE2"/>
    <w:rsid w:val="00AE0DFD"/>
    <w:rsid w:val="00AF1108"/>
    <w:rsid w:val="00AF3925"/>
    <w:rsid w:val="00AF6E91"/>
    <w:rsid w:val="00B0299D"/>
    <w:rsid w:val="00B1296B"/>
    <w:rsid w:val="00B2292F"/>
    <w:rsid w:val="00B43169"/>
    <w:rsid w:val="00B501A8"/>
    <w:rsid w:val="00B55AE4"/>
    <w:rsid w:val="00B70B46"/>
    <w:rsid w:val="00B739B0"/>
    <w:rsid w:val="00B814A3"/>
    <w:rsid w:val="00B96F38"/>
    <w:rsid w:val="00BB5E11"/>
    <w:rsid w:val="00BC716B"/>
    <w:rsid w:val="00BD0E74"/>
    <w:rsid w:val="00BD5F8C"/>
    <w:rsid w:val="00BE29DD"/>
    <w:rsid w:val="00BE6A59"/>
    <w:rsid w:val="00C066AF"/>
    <w:rsid w:val="00C10E06"/>
    <w:rsid w:val="00C145B8"/>
    <w:rsid w:val="00C2438F"/>
    <w:rsid w:val="00C31AF0"/>
    <w:rsid w:val="00C32A7E"/>
    <w:rsid w:val="00C34F28"/>
    <w:rsid w:val="00C368DF"/>
    <w:rsid w:val="00C442C5"/>
    <w:rsid w:val="00C57B5C"/>
    <w:rsid w:val="00C57C7C"/>
    <w:rsid w:val="00C60C92"/>
    <w:rsid w:val="00C61049"/>
    <w:rsid w:val="00C63FFE"/>
    <w:rsid w:val="00C91EB6"/>
    <w:rsid w:val="00C97C10"/>
    <w:rsid w:val="00CA10B0"/>
    <w:rsid w:val="00CA2F8E"/>
    <w:rsid w:val="00CA3EE2"/>
    <w:rsid w:val="00CA7FD5"/>
    <w:rsid w:val="00CB3287"/>
    <w:rsid w:val="00CB33E2"/>
    <w:rsid w:val="00CB3AC6"/>
    <w:rsid w:val="00CB4E68"/>
    <w:rsid w:val="00CC2733"/>
    <w:rsid w:val="00CC56EF"/>
    <w:rsid w:val="00CC6249"/>
    <w:rsid w:val="00CD0050"/>
    <w:rsid w:val="00CE7481"/>
    <w:rsid w:val="00CF0A8F"/>
    <w:rsid w:val="00D048CE"/>
    <w:rsid w:val="00D10998"/>
    <w:rsid w:val="00D15CBD"/>
    <w:rsid w:val="00D221CB"/>
    <w:rsid w:val="00D23391"/>
    <w:rsid w:val="00D31805"/>
    <w:rsid w:val="00D552B9"/>
    <w:rsid w:val="00D735B2"/>
    <w:rsid w:val="00D74021"/>
    <w:rsid w:val="00D76D01"/>
    <w:rsid w:val="00D83C0E"/>
    <w:rsid w:val="00D922A9"/>
    <w:rsid w:val="00D9394A"/>
    <w:rsid w:val="00DA2411"/>
    <w:rsid w:val="00DB0CBB"/>
    <w:rsid w:val="00DB1599"/>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198A"/>
    <w:rsid w:val="00ED5F38"/>
    <w:rsid w:val="00ED6645"/>
    <w:rsid w:val="00EF27FE"/>
    <w:rsid w:val="00EF5A7B"/>
    <w:rsid w:val="00F07FB6"/>
    <w:rsid w:val="00F149D0"/>
    <w:rsid w:val="00F16B53"/>
    <w:rsid w:val="00F21B61"/>
    <w:rsid w:val="00F25ECD"/>
    <w:rsid w:val="00F318BE"/>
    <w:rsid w:val="00F33297"/>
    <w:rsid w:val="00F343FB"/>
    <w:rsid w:val="00F359FE"/>
    <w:rsid w:val="00F42159"/>
    <w:rsid w:val="00F4256E"/>
    <w:rsid w:val="00F42EE1"/>
    <w:rsid w:val="00F60F1F"/>
    <w:rsid w:val="00F64141"/>
    <w:rsid w:val="00F6505B"/>
    <w:rsid w:val="00F67508"/>
    <w:rsid w:val="00F71FC9"/>
    <w:rsid w:val="00F73B48"/>
    <w:rsid w:val="00F74F51"/>
    <w:rsid w:val="00F842AD"/>
    <w:rsid w:val="00F878C7"/>
    <w:rsid w:val="00F914EB"/>
    <w:rsid w:val="00F91B85"/>
    <w:rsid w:val="00F938E7"/>
    <w:rsid w:val="00FA2CBF"/>
    <w:rsid w:val="00FA3B17"/>
    <w:rsid w:val="00FA5E8D"/>
    <w:rsid w:val="00FA5F3D"/>
    <w:rsid w:val="00FB399E"/>
    <w:rsid w:val="00FB7F50"/>
    <w:rsid w:val="00FC2A85"/>
    <w:rsid w:val="00FC40AF"/>
    <w:rsid w:val="00FC73B9"/>
    <w:rsid w:val="00FD0A16"/>
    <w:rsid w:val="00FE3D7D"/>
    <w:rsid w:val="00FE6DCF"/>
    <w:rsid w:val="00FF38F0"/>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C2278"/>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296/&#1606;&#1589;&#1601;" TargetMode="External"/><Relationship Id="rId3" Type="http://schemas.openxmlformats.org/officeDocument/2006/relationships/hyperlink" Target="http://lib.eshia.ir/13035/1/150/&#1593;&#1579;&#1605;&#1575;&#1606;" TargetMode="External"/><Relationship Id="rId7" Type="http://schemas.openxmlformats.org/officeDocument/2006/relationships/hyperlink" Target="http://lib.eshia.ir/10083/3/45/&#1740;&#1583;&#1585;&#1705;" TargetMode="External"/><Relationship Id="rId2" Type="http://schemas.openxmlformats.org/officeDocument/2006/relationships/hyperlink" Target="http://lib.eshia.ir/10083/2/147/&#1740;&#1576;&#1583;&#1571;" TargetMode="External"/><Relationship Id="rId1" Type="http://schemas.openxmlformats.org/officeDocument/2006/relationships/hyperlink" Target="http://lib.eshia.ir/11005/3/317/&#1576;&#1587;&#1608;&#1585;&#1728;" TargetMode="External"/><Relationship Id="rId6" Type="http://schemas.openxmlformats.org/officeDocument/2006/relationships/hyperlink" Target="http://lib.eshia.ir/86808/2/107/&#1575;&#1604;&#1582;&#1740;&#1585;" TargetMode="External"/><Relationship Id="rId5" Type="http://schemas.openxmlformats.org/officeDocument/2006/relationships/hyperlink" Target="http://lib.eshia.ir/11005/3/311/&#1601;&#1589;&#1604;" TargetMode="External"/><Relationship Id="rId4" Type="http://schemas.openxmlformats.org/officeDocument/2006/relationships/hyperlink" Target="http://lib.eshia.ir/15084/1/65/&#1593;&#1579;&#1605;&#1575;&#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7AEDB-810E-4FC3-B3F9-85E35FB4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TotalTime>
  <Pages>10</Pages>
  <Words>2780</Words>
  <Characters>15852</Characters>
  <Application>Microsoft Office Word</Application>
  <DocSecurity>0</DocSecurity>
  <Lines>132</Lines>
  <Paragraphs>37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18595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5</cp:revision>
  <cp:lastPrinted>2022-02-13T04:56:00Z</cp:lastPrinted>
  <dcterms:created xsi:type="dcterms:W3CDTF">2022-02-12T16:28:00Z</dcterms:created>
  <dcterms:modified xsi:type="dcterms:W3CDTF">2022-02-13T04:56:00Z</dcterms:modified>
  <cp:contentStatus>ویرایش 2.5</cp:contentStatus>
  <cp:version>2.7</cp:version>
</cp:coreProperties>
</file>