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04992284"/>
        <w:docPartObj>
          <w:docPartGallery w:val="Table of Contents"/>
          <w:docPartUnique/>
        </w:docPartObj>
      </w:sdtPr>
      <w:sdtContent>
        <w:p w:rsidR="008179C1" w:rsidRDefault="008179C1" w:rsidP="008179C1">
          <w:r>
            <w:rPr>
              <w:rtl/>
            </w:rPr>
            <w:t>بسمه تعالی</w:t>
          </w:r>
        </w:p>
        <w:p w:rsidR="008179C1" w:rsidRDefault="008179C1" w:rsidP="008179C1">
          <w:pPr>
            <w:pStyle w:val="TOCHeading"/>
            <w:bidi/>
          </w:pPr>
          <w:bookmarkStart w:id="0" w:name="_Toc119843303"/>
          <w:bookmarkStart w:id="1" w:name="_Toc120372668"/>
          <w:r>
            <w:rPr>
              <w:color w:val="FF0000"/>
              <w:rtl/>
            </w:rPr>
            <w:t xml:space="preserve">موضوع: </w:t>
          </w:r>
          <w:bookmarkEnd w:id="0"/>
          <w:r>
            <w:rPr>
              <w:rtl/>
            </w:rPr>
            <w:t>تخصیص عمومات قرآن به خبر واحد/ عام و خا</w:t>
          </w:r>
          <w:bookmarkEnd w:id="1"/>
          <w:r>
            <w:rPr>
              <w:rtl/>
            </w:rPr>
            <w:t>ص</w:t>
          </w:r>
        </w:p>
        <w:p w:rsidR="008179C1" w:rsidRDefault="008179C1" w:rsidP="008179C1"/>
        <w:p w:rsidR="00D41FC7" w:rsidRDefault="008179C1" w:rsidP="008179C1">
          <w:pPr>
            <w:pStyle w:val="TOCHeading"/>
            <w:bidi/>
            <w:rPr>
              <w:rFonts w:hint="cs"/>
              <w:lang w:bidi="fa-IR"/>
            </w:rPr>
          </w:pPr>
          <w:r>
            <w:rPr>
              <w:rtl/>
            </w:rPr>
            <w:t>فهرست مطالب:</w:t>
          </w:r>
        </w:p>
        <w:p w:rsidR="00D41FC7" w:rsidRDefault="00D41FC7" w:rsidP="008179C1">
          <w:pPr>
            <w:pStyle w:val="TOC2"/>
            <w:rPr>
              <w:noProof/>
            </w:rPr>
          </w:pPr>
          <w:r>
            <w:fldChar w:fldCharType="begin"/>
          </w:r>
          <w:r>
            <w:instrText xml:space="preserve"> TOC \o "1-3" \h \z \u </w:instrText>
          </w:r>
          <w:r>
            <w:fldChar w:fldCharType="separate"/>
          </w:r>
          <w:hyperlink w:anchor="_Toc123984525" w:history="1">
            <w:r w:rsidRPr="00DC4C4B">
              <w:rPr>
                <w:rStyle w:val="Hyperlink"/>
                <w:rFonts w:hint="eastAsia"/>
                <w:noProof/>
                <w:rtl/>
              </w:rPr>
              <w:t>تخص</w:t>
            </w:r>
            <w:r w:rsidRPr="00DC4C4B">
              <w:rPr>
                <w:rStyle w:val="Hyperlink"/>
                <w:rFonts w:hint="cs"/>
                <w:noProof/>
                <w:rtl/>
              </w:rPr>
              <w:t>ی</w:t>
            </w:r>
            <w:r w:rsidRPr="00DC4C4B">
              <w:rPr>
                <w:rStyle w:val="Hyperlink"/>
                <w:rFonts w:hint="eastAsia"/>
                <w:noProof/>
                <w:rtl/>
              </w:rPr>
              <w:t>ص</w:t>
            </w:r>
            <w:r w:rsidRPr="00DC4C4B">
              <w:rPr>
                <w:rStyle w:val="Hyperlink"/>
                <w:noProof/>
                <w:rtl/>
              </w:rPr>
              <w:t xml:space="preserve"> </w:t>
            </w:r>
            <w:r w:rsidRPr="00DC4C4B">
              <w:rPr>
                <w:rStyle w:val="Hyperlink"/>
                <w:rFonts w:hint="eastAsia"/>
                <w:noProof/>
                <w:rtl/>
              </w:rPr>
              <w:t>عموم</w:t>
            </w:r>
            <w:r w:rsidRPr="00DC4C4B">
              <w:rPr>
                <w:rStyle w:val="Hyperlink"/>
                <w:noProof/>
                <w:rtl/>
              </w:rPr>
              <w:t xml:space="preserve"> </w:t>
            </w:r>
            <w:r w:rsidRPr="00DC4C4B">
              <w:rPr>
                <w:rStyle w:val="Hyperlink"/>
                <w:rFonts w:hint="eastAsia"/>
                <w:noProof/>
                <w:rtl/>
              </w:rPr>
              <w:t>کتاب</w:t>
            </w:r>
            <w:r w:rsidRPr="00DC4C4B">
              <w:rPr>
                <w:rStyle w:val="Hyperlink"/>
                <w:noProof/>
                <w:rtl/>
              </w:rPr>
              <w:t xml:space="preserve"> </w:t>
            </w:r>
            <w:r w:rsidRPr="00DC4C4B">
              <w:rPr>
                <w:rStyle w:val="Hyperlink"/>
                <w:rFonts w:hint="eastAsia"/>
                <w:noProof/>
                <w:rtl/>
              </w:rPr>
              <w:t>به</w:t>
            </w:r>
            <w:r w:rsidRPr="00DC4C4B">
              <w:rPr>
                <w:rStyle w:val="Hyperlink"/>
                <w:noProof/>
                <w:rtl/>
              </w:rPr>
              <w:t xml:space="preserve"> </w:t>
            </w:r>
            <w:r w:rsidRPr="00DC4C4B">
              <w:rPr>
                <w:rStyle w:val="Hyperlink"/>
                <w:rFonts w:hint="eastAsia"/>
                <w:noProof/>
                <w:rtl/>
              </w:rPr>
              <w:t>خبر</w:t>
            </w:r>
            <w:r w:rsidRPr="00DC4C4B">
              <w:rPr>
                <w:rStyle w:val="Hyperlink"/>
                <w:noProof/>
                <w:rtl/>
              </w:rPr>
              <w:t xml:space="preserve"> </w:t>
            </w:r>
            <w:r w:rsidRPr="00DC4C4B">
              <w:rPr>
                <w:rStyle w:val="Hyperlink"/>
                <w:rFonts w:hint="eastAsia"/>
                <w:noProof/>
                <w:rtl/>
              </w:rPr>
              <w:t>واحد</w:t>
            </w:r>
            <w:r>
              <w:rPr>
                <w:noProof/>
                <w:webHidden/>
              </w:rPr>
              <w:tab/>
            </w:r>
            <w:r>
              <w:rPr>
                <w:rStyle w:val="Hyperlink"/>
                <w:noProof/>
                <w:rtl/>
              </w:rPr>
              <w:fldChar w:fldCharType="begin"/>
            </w:r>
            <w:r>
              <w:rPr>
                <w:noProof/>
                <w:webHidden/>
              </w:rPr>
              <w:instrText xml:space="preserve"> PAGEREF _Toc123984525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D41FC7" w:rsidRDefault="00D41FC7" w:rsidP="008179C1">
          <w:pPr>
            <w:pStyle w:val="TOC2"/>
            <w:rPr>
              <w:noProof/>
            </w:rPr>
          </w:pPr>
          <w:hyperlink w:anchor="_Toc123984526" w:history="1">
            <w:r w:rsidRPr="00DC4C4B">
              <w:rPr>
                <w:rStyle w:val="Hyperlink"/>
                <w:rFonts w:hint="eastAsia"/>
                <w:noProof/>
                <w:rtl/>
              </w:rPr>
              <w:t>بررس</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طا</w:t>
            </w:r>
            <w:r w:rsidRPr="00DC4C4B">
              <w:rPr>
                <w:rStyle w:val="Hyperlink"/>
                <w:rFonts w:hint="cs"/>
                <w:noProof/>
                <w:rtl/>
              </w:rPr>
              <w:t>ی</w:t>
            </w:r>
            <w:r w:rsidRPr="00DC4C4B">
              <w:rPr>
                <w:rStyle w:val="Hyperlink"/>
                <w:rFonts w:hint="eastAsia"/>
                <w:noProof/>
                <w:rtl/>
              </w:rPr>
              <w:t>فه‌</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اول</w:t>
            </w:r>
            <w:r w:rsidRPr="00DC4C4B">
              <w:rPr>
                <w:rStyle w:val="Hyperlink"/>
                <w:noProof/>
                <w:rtl/>
              </w:rPr>
              <w:t xml:space="preserve"> </w:t>
            </w:r>
            <w:r w:rsidRPr="00DC4C4B">
              <w:rPr>
                <w:rStyle w:val="Hyperlink"/>
                <w:rFonts w:hint="eastAsia"/>
                <w:noProof/>
                <w:rtl/>
              </w:rPr>
              <w:t>از</w:t>
            </w:r>
            <w:r w:rsidRPr="00DC4C4B">
              <w:rPr>
                <w:rStyle w:val="Hyperlink"/>
                <w:noProof/>
                <w:rtl/>
              </w:rPr>
              <w:t xml:space="preserve"> </w:t>
            </w:r>
            <w:r w:rsidRPr="00DC4C4B">
              <w:rPr>
                <w:rStyle w:val="Hyperlink"/>
                <w:rFonts w:hint="eastAsia"/>
                <w:noProof/>
                <w:rtl/>
              </w:rPr>
              <w:t>روا</w:t>
            </w:r>
            <w:r w:rsidRPr="00DC4C4B">
              <w:rPr>
                <w:rStyle w:val="Hyperlink"/>
                <w:rFonts w:hint="cs"/>
                <w:noProof/>
                <w:rtl/>
              </w:rPr>
              <w:t>ی</w:t>
            </w:r>
            <w:r w:rsidRPr="00DC4C4B">
              <w:rPr>
                <w:rStyle w:val="Hyperlink"/>
                <w:rFonts w:hint="eastAsia"/>
                <w:noProof/>
                <w:rtl/>
              </w:rPr>
              <w:t>ات</w:t>
            </w:r>
            <w:r w:rsidRPr="00DC4C4B">
              <w:rPr>
                <w:rStyle w:val="Hyperlink"/>
                <w:noProof/>
                <w:rtl/>
              </w:rPr>
              <w:t xml:space="preserve"> </w:t>
            </w:r>
            <w:r w:rsidRPr="00DC4C4B">
              <w:rPr>
                <w:rStyle w:val="Hyperlink"/>
                <w:rFonts w:hint="eastAsia"/>
                <w:noProof/>
                <w:rtl/>
              </w:rPr>
              <w:t>دال</w:t>
            </w:r>
            <w:r w:rsidRPr="00DC4C4B">
              <w:rPr>
                <w:rStyle w:val="Hyperlink"/>
                <w:noProof/>
                <w:rtl/>
              </w:rPr>
              <w:t xml:space="preserve"> </w:t>
            </w:r>
            <w:r w:rsidRPr="00DC4C4B">
              <w:rPr>
                <w:rStyle w:val="Hyperlink"/>
                <w:rFonts w:hint="eastAsia"/>
                <w:noProof/>
                <w:rtl/>
              </w:rPr>
              <w:t>بر</w:t>
            </w:r>
            <w:r w:rsidRPr="00DC4C4B">
              <w:rPr>
                <w:rStyle w:val="Hyperlink"/>
                <w:noProof/>
                <w:rtl/>
              </w:rPr>
              <w:t xml:space="preserve"> </w:t>
            </w:r>
            <w:r w:rsidRPr="00DC4C4B">
              <w:rPr>
                <w:rStyle w:val="Hyperlink"/>
                <w:rFonts w:hint="eastAsia"/>
                <w:noProof/>
                <w:rtl/>
              </w:rPr>
              <w:t>عدم</w:t>
            </w:r>
            <w:r w:rsidRPr="00DC4C4B">
              <w:rPr>
                <w:rStyle w:val="Hyperlink"/>
                <w:noProof/>
                <w:rtl/>
              </w:rPr>
              <w:t xml:space="preserve"> </w:t>
            </w:r>
            <w:r w:rsidRPr="00DC4C4B">
              <w:rPr>
                <w:rStyle w:val="Hyperlink"/>
                <w:rFonts w:hint="eastAsia"/>
                <w:noProof/>
                <w:rtl/>
              </w:rPr>
              <w:t>اعتبار</w:t>
            </w:r>
            <w:r w:rsidRPr="00DC4C4B">
              <w:rPr>
                <w:rStyle w:val="Hyperlink"/>
                <w:noProof/>
                <w:rtl/>
              </w:rPr>
              <w:t xml:space="preserve"> </w:t>
            </w:r>
            <w:r w:rsidRPr="00DC4C4B">
              <w:rPr>
                <w:rStyle w:val="Hyperlink"/>
                <w:rFonts w:hint="eastAsia"/>
                <w:noProof/>
                <w:rtl/>
              </w:rPr>
              <w:t>خبر</w:t>
            </w:r>
            <w:r w:rsidRPr="00DC4C4B">
              <w:rPr>
                <w:rStyle w:val="Hyperlink"/>
                <w:noProof/>
                <w:rtl/>
              </w:rPr>
              <w:t xml:space="preserve"> </w:t>
            </w:r>
            <w:r w:rsidRPr="00DC4C4B">
              <w:rPr>
                <w:rStyle w:val="Hyperlink"/>
                <w:rFonts w:hint="eastAsia"/>
                <w:noProof/>
                <w:rtl/>
              </w:rPr>
              <w:t>واحد</w:t>
            </w:r>
            <w:r>
              <w:rPr>
                <w:noProof/>
                <w:webHidden/>
              </w:rPr>
              <w:tab/>
            </w:r>
            <w:r>
              <w:rPr>
                <w:rStyle w:val="Hyperlink"/>
                <w:noProof/>
                <w:rtl/>
              </w:rPr>
              <w:fldChar w:fldCharType="begin"/>
            </w:r>
            <w:r>
              <w:rPr>
                <w:noProof/>
                <w:webHidden/>
              </w:rPr>
              <w:instrText xml:space="preserve"> PAGEREF _Toc123984526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D41FC7" w:rsidRDefault="00D41FC7" w:rsidP="008179C1">
          <w:pPr>
            <w:pStyle w:val="TOC2"/>
            <w:rPr>
              <w:noProof/>
            </w:rPr>
          </w:pPr>
          <w:hyperlink w:anchor="_Toc123984527" w:history="1">
            <w:r w:rsidRPr="00DC4C4B">
              <w:rPr>
                <w:rStyle w:val="Hyperlink"/>
                <w:rFonts w:hint="eastAsia"/>
                <w:noProof/>
                <w:rtl/>
              </w:rPr>
              <w:t>بررس</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کلام</w:t>
            </w:r>
            <w:r w:rsidRPr="00DC4C4B">
              <w:rPr>
                <w:rStyle w:val="Hyperlink"/>
                <w:noProof/>
                <w:rtl/>
              </w:rPr>
              <w:t xml:space="preserve"> </w:t>
            </w:r>
            <w:r w:rsidRPr="00DC4C4B">
              <w:rPr>
                <w:rStyle w:val="Hyperlink"/>
                <w:rFonts w:hint="eastAsia"/>
                <w:noProof/>
                <w:rtl/>
              </w:rPr>
              <w:t>صاحب</w:t>
            </w:r>
            <w:r w:rsidRPr="00DC4C4B">
              <w:rPr>
                <w:rStyle w:val="Hyperlink"/>
                <w:noProof/>
                <w:rtl/>
              </w:rPr>
              <w:t xml:space="preserve"> </w:t>
            </w:r>
            <w:r w:rsidRPr="00DC4C4B">
              <w:rPr>
                <w:rStyle w:val="Hyperlink"/>
                <w:rFonts w:hint="eastAsia"/>
                <w:noProof/>
                <w:rtl/>
              </w:rPr>
              <w:t>کفا</w:t>
            </w:r>
            <w:r w:rsidRPr="00DC4C4B">
              <w:rPr>
                <w:rStyle w:val="Hyperlink"/>
                <w:rFonts w:hint="cs"/>
                <w:noProof/>
                <w:rtl/>
              </w:rPr>
              <w:t>ی</w:t>
            </w:r>
            <w:r w:rsidRPr="00DC4C4B">
              <w:rPr>
                <w:rStyle w:val="Hyperlink"/>
                <w:rFonts w:hint="eastAsia"/>
                <w:noProof/>
                <w:rtl/>
              </w:rPr>
              <w:t>ه</w:t>
            </w:r>
            <w:r w:rsidRPr="00DC4C4B">
              <w:rPr>
                <w:rStyle w:val="Hyperlink"/>
                <w:noProof/>
                <w:rtl/>
              </w:rPr>
              <w:t xml:space="preserve"> </w:t>
            </w:r>
            <w:r w:rsidRPr="00DC4C4B">
              <w:rPr>
                <w:rStyle w:val="Hyperlink"/>
                <w:rFonts w:hint="eastAsia"/>
                <w:noProof/>
                <w:rtl/>
              </w:rPr>
              <w:t>رحمه</w:t>
            </w:r>
            <w:r w:rsidRPr="00DC4C4B">
              <w:rPr>
                <w:rStyle w:val="Hyperlink"/>
                <w:noProof/>
                <w:rtl/>
              </w:rPr>
              <w:t xml:space="preserve"> </w:t>
            </w:r>
            <w:r w:rsidRPr="00DC4C4B">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_Toc123984527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D41FC7" w:rsidRDefault="00D41FC7" w:rsidP="008179C1">
          <w:pPr>
            <w:pStyle w:val="TOC2"/>
            <w:rPr>
              <w:noProof/>
            </w:rPr>
          </w:pPr>
          <w:hyperlink w:anchor="_Toc123984528" w:history="1">
            <w:r w:rsidRPr="00DC4C4B">
              <w:rPr>
                <w:rStyle w:val="Hyperlink"/>
                <w:rFonts w:hint="eastAsia"/>
                <w:noProof/>
                <w:rtl/>
              </w:rPr>
              <w:t>بررس</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طا</w:t>
            </w:r>
            <w:r w:rsidRPr="00DC4C4B">
              <w:rPr>
                <w:rStyle w:val="Hyperlink"/>
                <w:rFonts w:hint="cs"/>
                <w:noProof/>
                <w:rtl/>
              </w:rPr>
              <w:t>ی</w:t>
            </w:r>
            <w:r w:rsidRPr="00DC4C4B">
              <w:rPr>
                <w:rStyle w:val="Hyperlink"/>
                <w:rFonts w:hint="eastAsia"/>
                <w:noProof/>
                <w:rtl/>
              </w:rPr>
              <w:t>فه</w:t>
            </w:r>
            <w:r w:rsidRPr="00DC4C4B">
              <w:rPr>
                <w:rStyle w:val="Hyperlink"/>
                <w:noProof/>
                <w:rtl/>
              </w:rPr>
              <w:t xml:space="preserve"> </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دوم</w:t>
            </w:r>
            <w:r w:rsidRPr="00DC4C4B">
              <w:rPr>
                <w:rStyle w:val="Hyperlink"/>
                <w:noProof/>
                <w:rtl/>
              </w:rPr>
              <w:t xml:space="preserve"> </w:t>
            </w:r>
            <w:r w:rsidRPr="00DC4C4B">
              <w:rPr>
                <w:rStyle w:val="Hyperlink"/>
                <w:rFonts w:hint="eastAsia"/>
                <w:noProof/>
                <w:rtl/>
              </w:rPr>
              <w:t>از</w:t>
            </w:r>
            <w:r w:rsidRPr="00DC4C4B">
              <w:rPr>
                <w:rStyle w:val="Hyperlink"/>
                <w:noProof/>
                <w:rtl/>
              </w:rPr>
              <w:t xml:space="preserve"> </w:t>
            </w:r>
            <w:r w:rsidRPr="00DC4C4B">
              <w:rPr>
                <w:rStyle w:val="Hyperlink"/>
                <w:rFonts w:hint="eastAsia"/>
                <w:noProof/>
                <w:rtl/>
              </w:rPr>
              <w:t>روا</w:t>
            </w:r>
            <w:r w:rsidRPr="00DC4C4B">
              <w:rPr>
                <w:rStyle w:val="Hyperlink"/>
                <w:rFonts w:hint="cs"/>
                <w:noProof/>
                <w:rtl/>
              </w:rPr>
              <w:t>ی</w:t>
            </w:r>
            <w:r w:rsidRPr="00DC4C4B">
              <w:rPr>
                <w:rStyle w:val="Hyperlink"/>
                <w:rFonts w:hint="eastAsia"/>
                <w:noProof/>
                <w:rtl/>
              </w:rPr>
              <w:t>ات</w:t>
            </w:r>
            <w:r w:rsidRPr="00DC4C4B">
              <w:rPr>
                <w:rStyle w:val="Hyperlink"/>
                <w:noProof/>
                <w:rtl/>
              </w:rPr>
              <w:t xml:space="preserve"> </w:t>
            </w:r>
            <w:r w:rsidRPr="00DC4C4B">
              <w:rPr>
                <w:rStyle w:val="Hyperlink"/>
                <w:rFonts w:hint="eastAsia"/>
                <w:noProof/>
                <w:rtl/>
              </w:rPr>
              <w:t>دال</w:t>
            </w:r>
            <w:r w:rsidRPr="00DC4C4B">
              <w:rPr>
                <w:rStyle w:val="Hyperlink"/>
                <w:noProof/>
                <w:rtl/>
              </w:rPr>
              <w:t xml:space="preserve"> </w:t>
            </w:r>
            <w:r w:rsidRPr="00DC4C4B">
              <w:rPr>
                <w:rStyle w:val="Hyperlink"/>
                <w:rFonts w:hint="eastAsia"/>
                <w:noProof/>
                <w:rtl/>
              </w:rPr>
              <w:t>بر</w:t>
            </w:r>
            <w:r w:rsidRPr="00DC4C4B">
              <w:rPr>
                <w:rStyle w:val="Hyperlink"/>
                <w:noProof/>
                <w:rtl/>
              </w:rPr>
              <w:t xml:space="preserve"> </w:t>
            </w:r>
            <w:r w:rsidRPr="00DC4C4B">
              <w:rPr>
                <w:rStyle w:val="Hyperlink"/>
                <w:rFonts w:hint="eastAsia"/>
                <w:noProof/>
                <w:rtl/>
              </w:rPr>
              <w:t>عدم</w:t>
            </w:r>
            <w:r w:rsidRPr="00DC4C4B">
              <w:rPr>
                <w:rStyle w:val="Hyperlink"/>
                <w:noProof/>
                <w:rtl/>
              </w:rPr>
              <w:t xml:space="preserve"> </w:t>
            </w:r>
            <w:r w:rsidRPr="00DC4C4B">
              <w:rPr>
                <w:rStyle w:val="Hyperlink"/>
                <w:rFonts w:hint="eastAsia"/>
                <w:noProof/>
                <w:rtl/>
              </w:rPr>
              <w:t>اعتبار</w:t>
            </w:r>
            <w:r w:rsidRPr="00DC4C4B">
              <w:rPr>
                <w:rStyle w:val="Hyperlink"/>
                <w:noProof/>
                <w:rtl/>
              </w:rPr>
              <w:t xml:space="preserve"> </w:t>
            </w:r>
            <w:r w:rsidRPr="00DC4C4B">
              <w:rPr>
                <w:rStyle w:val="Hyperlink"/>
                <w:rFonts w:hint="eastAsia"/>
                <w:noProof/>
                <w:rtl/>
              </w:rPr>
              <w:t>خبر</w:t>
            </w:r>
            <w:r w:rsidRPr="00DC4C4B">
              <w:rPr>
                <w:rStyle w:val="Hyperlink"/>
                <w:noProof/>
                <w:rtl/>
              </w:rPr>
              <w:t xml:space="preserve"> </w:t>
            </w:r>
            <w:r w:rsidRPr="00DC4C4B">
              <w:rPr>
                <w:rStyle w:val="Hyperlink"/>
                <w:rFonts w:hint="eastAsia"/>
                <w:noProof/>
                <w:rtl/>
              </w:rPr>
              <w:t>مخالف</w:t>
            </w:r>
            <w:r w:rsidRPr="00DC4C4B">
              <w:rPr>
                <w:rStyle w:val="Hyperlink"/>
                <w:noProof/>
                <w:rtl/>
              </w:rPr>
              <w:t xml:space="preserve"> </w:t>
            </w:r>
            <w:r w:rsidRPr="00DC4C4B">
              <w:rPr>
                <w:rStyle w:val="Hyperlink"/>
                <w:rFonts w:hint="eastAsia"/>
                <w:noProof/>
                <w:rtl/>
              </w:rPr>
              <w:t>با</w:t>
            </w:r>
            <w:r w:rsidRPr="00DC4C4B">
              <w:rPr>
                <w:rStyle w:val="Hyperlink"/>
                <w:noProof/>
                <w:rtl/>
              </w:rPr>
              <w:t xml:space="preserve"> </w:t>
            </w:r>
            <w:r w:rsidRPr="00DC4C4B">
              <w:rPr>
                <w:rStyle w:val="Hyperlink"/>
                <w:rFonts w:hint="eastAsia"/>
                <w:noProof/>
                <w:rtl/>
              </w:rPr>
              <w:t>کتاب</w:t>
            </w:r>
            <w:r>
              <w:rPr>
                <w:noProof/>
                <w:webHidden/>
              </w:rPr>
              <w:tab/>
            </w:r>
            <w:r>
              <w:rPr>
                <w:rStyle w:val="Hyperlink"/>
                <w:noProof/>
                <w:rtl/>
              </w:rPr>
              <w:fldChar w:fldCharType="begin"/>
            </w:r>
            <w:r>
              <w:rPr>
                <w:noProof/>
                <w:webHidden/>
              </w:rPr>
              <w:instrText xml:space="preserve"> PAGEREF _Toc123984528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D41FC7" w:rsidRDefault="00D41FC7" w:rsidP="008179C1">
          <w:pPr>
            <w:pStyle w:val="TOC2"/>
            <w:rPr>
              <w:noProof/>
            </w:rPr>
          </w:pPr>
          <w:hyperlink w:anchor="_Toc123984529" w:history="1">
            <w:r w:rsidRPr="00DC4C4B">
              <w:rPr>
                <w:rStyle w:val="Hyperlink"/>
                <w:rFonts w:hint="eastAsia"/>
                <w:noProof/>
                <w:rtl/>
              </w:rPr>
              <w:t>کلام</w:t>
            </w:r>
            <w:r w:rsidRPr="00DC4C4B">
              <w:rPr>
                <w:rStyle w:val="Hyperlink"/>
                <w:noProof/>
                <w:rtl/>
              </w:rPr>
              <w:t xml:space="preserve"> </w:t>
            </w:r>
            <w:r w:rsidRPr="00DC4C4B">
              <w:rPr>
                <w:rStyle w:val="Hyperlink"/>
                <w:rFonts w:hint="eastAsia"/>
                <w:noProof/>
                <w:rtl/>
              </w:rPr>
              <w:t>شه</w:t>
            </w:r>
            <w:r w:rsidRPr="00DC4C4B">
              <w:rPr>
                <w:rStyle w:val="Hyperlink"/>
                <w:rFonts w:hint="cs"/>
                <w:noProof/>
                <w:rtl/>
              </w:rPr>
              <w:t>ی</w:t>
            </w:r>
            <w:r w:rsidRPr="00DC4C4B">
              <w:rPr>
                <w:rStyle w:val="Hyperlink"/>
                <w:rFonts w:hint="eastAsia"/>
                <w:noProof/>
                <w:rtl/>
              </w:rPr>
              <w:t>د</w:t>
            </w:r>
            <w:r w:rsidRPr="00DC4C4B">
              <w:rPr>
                <w:rStyle w:val="Hyperlink"/>
                <w:noProof/>
                <w:rtl/>
              </w:rPr>
              <w:t xml:space="preserve"> </w:t>
            </w:r>
            <w:r w:rsidRPr="00DC4C4B">
              <w:rPr>
                <w:rStyle w:val="Hyperlink"/>
                <w:rFonts w:hint="eastAsia"/>
                <w:noProof/>
                <w:rtl/>
              </w:rPr>
              <w:t>صدر</w:t>
            </w:r>
            <w:r w:rsidRPr="00DC4C4B">
              <w:rPr>
                <w:rStyle w:val="Hyperlink"/>
                <w:noProof/>
                <w:rtl/>
              </w:rPr>
              <w:t xml:space="preserve"> </w:t>
            </w:r>
            <w:r w:rsidRPr="00DC4C4B">
              <w:rPr>
                <w:rStyle w:val="Hyperlink"/>
                <w:rFonts w:hint="eastAsia"/>
                <w:noProof/>
                <w:rtl/>
              </w:rPr>
              <w:t>رحمه</w:t>
            </w:r>
            <w:r w:rsidRPr="00DC4C4B">
              <w:rPr>
                <w:rStyle w:val="Hyperlink"/>
                <w:noProof/>
                <w:rtl/>
              </w:rPr>
              <w:t xml:space="preserve"> </w:t>
            </w:r>
            <w:r w:rsidRPr="00DC4C4B">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_Toc123984529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41FC7" w:rsidRDefault="00D41FC7" w:rsidP="008179C1">
          <w:pPr>
            <w:pStyle w:val="TOC2"/>
            <w:rPr>
              <w:noProof/>
            </w:rPr>
          </w:pPr>
          <w:hyperlink w:anchor="_Toc123984530" w:history="1">
            <w:r w:rsidRPr="00DC4C4B">
              <w:rPr>
                <w:rStyle w:val="Hyperlink"/>
                <w:rFonts w:hint="eastAsia"/>
                <w:noProof/>
                <w:rtl/>
              </w:rPr>
              <w:t>بررس</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کلام</w:t>
            </w:r>
            <w:r w:rsidRPr="00DC4C4B">
              <w:rPr>
                <w:rStyle w:val="Hyperlink"/>
                <w:noProof/>
                <w:rtl/>
              </w:rPr>
              <w:t xml:space="preserve"> </w:t>
            </w:r>
            <w:r w:rsidRPr="00DC4C4B">
              <w:rPr>
                <w:rStyle w:val="Hyperlink"/>
                <w:rFonts w:hint="eastAsia"/>
                <w:noProof/>
                <w:rtl/>
              </w:rPr>
              <w:t>شه</w:t>
            </w:r>
            <w:r w:rsidRPr="00DC4C4B">
              <w:rPr>
                <w:rStyle w:val="Hyperlink"/>
                <w:rFonts w:hint="cs"/>
                <w:noProof/>
                <w:rtl/>
              </w:rPr>
              <w:t>ی</w:t>
            </w:r>
            <w:r w:rsidRPr="00DC4C4B">
              <w:rPr>
                <w:rStyle w:val="Hyperlink"/>
                <w:rFonts w:hint="eastAsia"/>
                <w:noProof/>
                <w:rtl/>
              </w:rPr>
              <w:t>د</w:t>
            </w:r>
            <w:r w:rsidRPr="00DC4C4B">
              <w:rPr>
                <w:rStyle w:val="Hyperlink"/>
                <w:noProof/>
                <w:rtl/>
              </w:rPr>
              <w:t xml:space="preserve"> </w:t>
            </w:r>
            <w:r w:rsidRPr="00DC4C4B">
              <w:rPr>
                <w:rStyle w:val="Hyperlink"/>
                <w:rFonts w:hint="eastAsia"/>
                <w:noProof/>
                <w:rtl/>
              </w:rPr>
              <w:t>صدر</w:t>
            </w:r>
            <w:r w:rsidRPr="00DC4C4B">
              <w:rPr>
                <w:rStyle w:val="Hyperlink"/>
                <w:noProof/>
                <w:rtl/>
              </w:rPr>
              <w:t xml:space="preserve"> </w:t>
            </w:r>
            <w:r w:rsidRPr="00DC4C4B">
              <w:rPr>
                <w:rStyle w:val="Hyperlink"/>
                <w:rFonts w:hint="eastAsia"/>
                <w:noProof/>
                <w:rtl/>
              </w:rPr>
              <w:t>رحمه</w:t>
            </w:r>
            <w:r w:rsidRPr="00DC4C4B">
              <w:rPr>
                <w:rStyle w:val="Hyperlink"/>
                <w:noProof/>
                <w:rtl/>
              </w:rPr>
              <w:t xml:space="preserve"> </w:t>
            </w:r>
            <w:r w:rsidRPr="00DC4C4B">
              <w:rPr>
                <w:rStyle w:val="Hyperlink"/>
                <w:rFonts w:hint="eastAsia"/>
                <w:noProof/>
                <w:rtl/>
              </w:rPr>
              <w:t>الله</w:t>
            </w:r>
            <w:r>
              <w:rPr>
                <w:noProof/>
                <w:webHidden/>
              </w:rPr>
              <w:tab/>
            </w:r>
            <w:r>
              <w:rPr>
                <w:rStyle w:val="Hyperlink"/>
                <w:noProof/>
                <w:rtl/>
              </w:rPr>
              <w:fldChar w:fldCharType="begin"/>
            </w:r>
            <w:r>
              <w:rPr>
                <w:noProof/>
                <w:webHidden/>
              </w:rPr>
              <w:instrText xml:space="preserve"> PAGEREF _Toc123984530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41FC7" w:rsidRDefault="00D41FC7" w:rsidP="008179C1">
          <w:pPr>
            <w:pStyle w:val="TOC2"/>
            <w:rPr>
              <w:noProof/>
            </w:rPr>
          </w:pPr>
          <w:hyperlink w:anchor="_Toc123984531" w:history="1">
            <w:r w:rsidRPr="00DC4C4B">
              <w:rPr>
                <w:rStyle w:val="Hyperlink"/>
                <w:rFonts w:hint="eastAsia"/>
                <w:noProof/>
                <w:rtl/>
              </w:rPr>
              <w:t>بررس</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طا</w:t>
            </w:r>
            <w:r w:rsidRPr="00DC4C4B">
              <w:rPr>
                <w:rStyle w:val="Hyperlink"/>
                <w:rFonts w:hint="cs"/>
                <w:noProof/>
                <w:rtl/>
              </w:rPr>
              <w:t>ی</w:t>
            </w:r>
            <w:r w:rsidRPr="00DC4C4B">
              <w:rPr>
                <w:rStyle w:val="Hyperlink"/>
                <w:rFonts w:hint="eastAsia"/>
                <w:noProof/>
                <w:rtl/>
              </w:rPr>
              <w:t>فه</w:t>
            </w:r>
            <w:r w:rsidRPr="00DC4C4B">
              <w:rPr>
                <w:rStyle w:val="Hyperlink"/>
                <w:noProof/>
                <w:rtl/>
              </w:rPr>
              <w:t xml:space="preserve"> </w:t>
            </w:r>
            <w:r w:rsidRPr="00DC4C4B">
              <w:rPr>
                <w:rStyle w:val="Hyperlink"/>
                <w:rFonts w:hint="cs"/>
                <w:noProof/>
                <w:rtl/>
              </w:rPr>
              <w:t>ی</w:t>
            </w:r>
            <w:r w:rsidRPr="00DC4C4B">
              <w:rPr>
                <w:rStyle w:val="Hyperlink"/>
                <w:noProof/>
                <w:rtl/>
              </w:rPr>
              <w:t xml:space="preserve"> </w:t>
            </w:r>
            <w:r w:rsidRPr="00DC4C4B">
              <w:rPr>
                <w:rStyle w:val="Hyperlink"/>
                <w:rFonts w:hint="eastAsia"/>
                <w:noProof/>
                <w:rtl/>
              </w:rPr>
              <w:t>سوم</w:t>
            </w:r>
            <w:r w:rsidRPr="00DC4C4B">
              <w:rPr>
                <w:rStyle w:val="Hyperlink"/>
                <w:noProof/>
                <w:rtl/>
              </w:rPr>
              <w:t xml:space="preserve"> </w:t>
            </w:r>
            <w:r w:rsidRPr="00DC4C4B">
              <w:rPr>
                <w:rStyle w:val="Hyperlink"/>
                <w:rFonts w:hint="eastAsia"/>
                <w:noProof/>
                <w:rtl/>
              </w:rPr>
              <w:t>از</w:t>
            </w:r>
            <w:r w:rsidRPr="00DC4C4B">
              <w:rPr>
                <w:rStyle w:val="Hyperlink"/>
                <w:noProof/>
                <w:rtl/>
              </w:rPr>
              <w:t xml:space="preserve"> </w:t>
            </w:r>
            <w:r w:rsidRPr="00DC4C4B">
              <w:rPr>
                <w:rStyle w:val="Hyperlink"/>
                <w:rFonts w:hint="eastAsia"/>
                <w:noProof/>
                <w:rtl/>
              </w:rPr>
              <w:t>روا</w:t>
            </w:r>
            <w:r w:rsidRPr="00DC4C4B">
              <w:rPr>
                <w:rStyle w:val="Hyperlink"/>
                <w:rFonts w:hint="cs"/>
                <w:noProof/>
                <w:rtl/>
              </w:rPr>
              <w:t>ی</w:t>
            </w:r>
            <w:r w:rsidRPr="00DC4C4B">
              <w:rPr>
                <w:rStyle w:val="Hyperlink"/>
                <w:rFonts w:hint="eastAsia"/>
                <w:noProof/>
                <w:rtl/>
              </w:rPr>
              <w:t>ات</w:t>
            </w:r>
            <w:r w:rsidRPr="00DC4C4B">
              <w:rPr>
                <w:rStyle w:val="Hyperlink"/>
                <w:noProof/>
                <w:rtl/>
              </w:rPr>
              <w:t xml:space="preserve"> </w:t>
            </w:r>
            <w:r w:rsidRPr="00DC4C4B">
              <w:rPr>
                <w:rStyle w:val="Hyperlink"/>
                <w:rFonts w:hint="eastAsia"/>
                <w:noProof/>
                <w:rtl/>
              </w:rPr>
              <w:t>دال</w:t>
            </w:r>
            <w:r w:rsidRPr="00DC4C4B">
              <w:rPr>
                <w:rStyle w:val="Hyperlink"/>
                <w:noProof/>
                <w:rtl/>
              </w:rPr>
              <w:t xml:space="preserve"> </w:t>
            </w:r>
            <w:r w:rsidRPr="00DC4C4B">
              <w:rPr>
                <w:rStyle w:val="Hyperlink"/>
                <w:rFonts w:hint="eastAsia"/>
                <w:noProof/>
                <w:rtl/>
              </w:rPr>
              <w:t>بر</w:t>
            </w:r>
            <w:r w:rsidRPr="00DC4C4B">
              <w:rPr>
                <w:rStyle w:val="Hyperlink"/>
                <w:noProof/>
                <w:rtl/>
              </w:rPr>
              <w:t xml:space="preserve"> </w:t>
            </w:r>
            <w:r w:rsidRPr="00DC4C4B">
              <w:rPr>
                <w:rStyle w:val="Hyperlink"/>
                <w:rFonts w:hint="eastAsia"/>
                <w:noProof/>
                <w:rtl/>
              </w:rPr>
              <w:t>عدم</w:t>
            </w:r>
            <w:r w:rsidRPr="00DC4C4B">
              <w:rPr>
                <w:rStyle w:val="Hyperlink"/>
                <w:noProof/>
                <w:rtl/>
              </w:rPr>
              <w:t xml:space="preserve"> </w:t>
            </w:r>
            <w:r w:rsidRPr="00DC4C4B">
              <w:rPr>
                <w:rStyle w:val="Hyperlink"/>
                <w:rFonts w:hint="eastAsia"/>
                <w:noProof/>
                <w:rtl/>
              </w:rPr>
              <w:t>اعتبار</w:t>
            </w:r>
            <w:r w:rsidRPr="00DC4C4B">
              <w:rPr>
                <w:rStyle w:val="Hyperlink"/>
                <w:noProof/>
                <w:rtl/>
              </w:rPr>
              <w:t xml:space="preserve"> </w:t>
            </w:r>
            <w:r w:rsidRPr="00DC4C4B">
              <w:rPr>
                <w:rStyle w:val="Hyperlink"/>
                <w:rFonts w:hint="eastAsia"/>
                <w:noProof/>
                <w:rtl/>
              </w:rPr>
              <w:t>خبر</w:t>
            </w:r>
            <w:r w:rsidRPr="00DC4C4B">
              <w:rPr>
                <w:rStyle w:val="Hyperlink"/>
                <w:noProof/>
                <w:rtl/>
              </w:rPr>
              <w:t xml:space="preserve"> </w:t>
            </w:r>
            <w:r w:rsidRPr="00DC4C4B">
              <w:rPr>
                <w:rStyle w:val="Hyperlink"/>
                <w:rFonts w:hint="eastAsia"/>
                <w:noProof/>
                <w:rtl/>
              </w:rPr>
              <w:t>واحد</w:t>
            </w:r>
            <w:r>
              <w:rPr>
                <w:noProof/>
                <w:webHidden/>
              </w:rPr>
              <w:tab/>
            </w:r>
            <w:r>
              <w:rPr>
                <w:rStyle w:val="Hyperlink"/>
                <w:noProof/>
                <w:rtl/>
              </w:rPr>
              <w:fldChar w:fldCharType="begin"/>
            </w:r>
            <w:r>
              <w:rPr>
                <w:noProof/>
                <w:webHidden/>
              </w:rPr>
              <w:instrText xml:space="preserve"> PAGEREF _Toc123984531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41FC7" w:rsidRDefault="00D41FC7">
          <w:r>
            <w:rPr>
              <w:b/>
              <w:bCs/>
              <w:noProof/>
            </w:rPr>
            <w:fldChar w:fldCharType="end"/>
          </w:r>
        </w:p>
      </w:sdtContent>
    </w:sdt>
    <w:p w:rsidR="008179C1" w:rsidRDefault="008179C1" w:rsidP="008179C1">
      <w:pPr>
        <w:pBdr>
          <w:bottom w:val="single" w:sz="4" w:space="1" w:color="auto"/>
        </w:pBdr>
        <w:rPr>
          <w:rFonts w:hint="cs"/>
          <w:rtl/>
        </w:rPr>
      </w:pPr>
      <w:bookmarkStart w:id="2" w:name="_Toc123984525"/>
      <w:bookmarkStart w:id="3" w:name="_GoBack"/>
      <w:bookmarkEnd w:id="3"/>
    </w:p>
    <w:p w:rsidR="00200138" w:rsidRDefault="00200138" w:rsidP="00200138">
      <w:pPr>
        <w:pStyle w:val="Heading2"/>
        <w:rPr>
          <w:rtl/>
        </w:rPr>
      </w:pPr>
      <w:r>
        <w:rPr>
          <w:rFonts w:hint="cs"/>
          <w:rtl/>
        </w:rPr>
        <w:t>تخصیص عموم کتاب به خبر واحد</w:t>
      </w:r>
      <w:bookmarkEnd w:id="2"/>
      <w:r>
        <w:rPr>
          <w:rFonts w:hint="cs"/>
          <w:rtl/>
        </w:rPr>
        <w:t xml:space="preserve"> </w:t>
      </w:r>
    </w:p>
    <w:p w:rsidR="00200138" w:rsidRDefault="00200138" w:rsidP="00200138">
      <w:pPr>
        <w:rPr>
          <w:rtl/>
        </w:rPr>
      </w:pPr>
      <w:r>
        <w:rPr>
          <w:rFonts w:hint="cs"/>
          <w:rtl/>
        </w:rPr>
        <w:t>بحث در وجه سوم از وجوهی بود که قائلین به عدم جواز تخصیص عمومات کتاب به خبر واحد برای اثبات مدعای خود بیان کردند.</w:t>
      </w:r>
    </w:p>
    <w:p w:rsidR="00200138" w:rsidRPr="0029656F" w:rsidRDefault="00200138" w:rsidP="00200138">
      <w:pPr>
        <w:rPr>
          <w:rFonts w:ascii="NoorLotus" w:hAnsi="NoorLotus"/>
          <w:sz w:val="28"/>
          <w:rtl/>
        </w:rPr>
      </w:pPr>
      <w:r>
        <w:rPr>
          <w:rFonts w:hint="cs"/>
          <w:rtl/>
        </w:rPr>
        <w:t xml:space="preserve">وجه سوم این بود که </w:t>
      </w:r>
      <w:r w:rsidRPr="0029656F">
        <w:rPr>
          <w:rFonts w:ascii="NoorLotus" w:hAnsi="NoorLotus"/>
          <w:sz w:val="28"/>
          <w:rtl/>
        </w:rPr>
        <w:t xml:space="preserve">روایاتی وجود دارد که  دلالت بر </w:t>
      </w:r>
      <w:r>
        <w:rPr>
          <w:rFonts w:ascii="NoorLotus" w:hAnsi="NoorLotus" w:hint="cs"/>
          <w:sz w:val="28"/>
          <w:rtl/>
        </w:rPr>
        <w:t>عدم اعتبار</w:t>
      </w:r>
      <w:r w:rsidRPr="0029656F">
        <w:rPr>
          <w:rFonts w:ascii="NoorLotus" w:hAnsi="NoorLotus"/>
          <w:sz w:val="28"/>
          <w:rtl/>
        </w:rPr>
        <w:t xml:space="preserve"> خبر مخالف با کتاب می‌ک</w:t>
      </w:r>
      <w:r>
        <w:rPr>
          <w:rFonts w:ascii="NoorLotus" w:hAnsi="NoorLotus" w:hint="cs"/>
          <w:sz w:val="28"/>
          <w:rtl/>
        </w:rPr>
        <w:t>ن</w:t>
      </w:r>
      <w:r w:rsidRPr="0029656F">
        <w:rPr>
          <w:rFonts w:ascii="NoorLotus" w:hAnsi="NoorLotus"/>
          <w:sz w:val="28"/>
          <w:rtl/>
        </w:rPr>
        <w:t xml:space="preserve">ند و خبر اخص </w:t>
      </w:r>
      <w:r>
        <w:rPr>
          <w:rFonts w:ascii="NoorLotus" w:hAnsi="NoorLotus" w:hint="cs"/>
          <w:sz w:val="28"/>
          <w:rtl/>
        </w:rPr>
        <w:t xml:space="preserve">مطلق </w:t>
      </w:r>
      <w:r w:rsidRPr="0029656F">
        <w:rPr>
          <w:rFonts w:ascii="NoorLotus" w:hAnsi="NoorLotus"/>
          <w:sz w:val="28"/>
          <w:rtl/>
        </w:rPr>
        <w:t xml:space="preserve">از عموم کتاب عرفا مخالف با </w:t>
      </w:r>
      <w:r>
        <w:rPr>
          <w:rFonts w:ascii="NoorLotus" w:hAnsi="NoorLotus"/>
          <w:sz w:val="28"/>
          <w:rtl/>
        </w:rPr>
        <w:t>کتاب است</w:t>
      </w:r>
      <w:r>
        <w:rPr>
          <w:rFonts w:ascii="NoorLotus" w:hAnsi="NoorLotus" w:hint="cs"/>
          <w:sz w:val="28"/>
          <w:rtl/>
        </w:rPr>
        <w:t>.</w:t>
      </w:r>
    </w:p>
    <w:p w:rsidR="00200138" w:rsidRDefault="00200138" w:rsidP="00200138">
      <w:pPr>
        <w:pStyle w:val="Heading2"/>
        <w:rPr>
          <w:rtl/>
        </w:rPr>
      </w:pPr>
      <w:bookmarkStart w:id="4" w:name="_Toc123984526"/>
      <w:r>
        <w:rPr>
          <w:rFonts w:hint="cs"/>
          <w:rtl/>
        </w:rPr>
        <w:t>بررسی طایفه‌ی اول از روایات دال بر عدم اعتبار خبر واحد</w:t>
      </w:r>
      <w:bookmarkEnd w:id="4"/>
    </w:p>
    <w:p w:rsidR="00200138" w:rsidRDefault="00200138" w:rsidP="00200138">
      <w:pPr>
        <w:rPr>
          <w:rtl/>
        </w:rPr>
      </w:pPr>
      <w:r>
        <w:rPr>
          <w:rFonts w:hint="cs"/>
          <w:rtl/>
        </w:rPr>
        <w:t xml:space="preserve">این روایات سه طایفه هستند: </w:t>
      </w:r>
    </w:p>
    <w:p w:rsidR="00200138" w:rsidRDefault="00200138" w:rsidP="00200138">
      <w:pPr>
        <w:rPr>
          <w:rtl/>
        </w:rPr>
      </w:pPr>
      <w:r>
        <w:rPr>
          <w:rFonts w:hint="cs"/>
          <w:rtl/>
        </w:rPr>
        <w:t>طایف</w:t>
      </w:r>
      <w:r w:rsidR="00E03962">
        <w:rPr>
          <w:rFonts w:hint="cs"/>
          <w:rtl/>
        </w:rPr>
        <w:t>ه</w:t>
      </w:r>
      <w:r>
        <w:rPr>
          <w:rFonts w:hint="cs"/>
          <w:rtl/>
        </w:rPr>
        <w:t xml:space="preserve"> اول: روایاتی که مفاد آن ها نفی صدور از خبر مخالف کتاب است. </w:t>
      </w:r>
    </w:p>
    <w:p w:rsidR="00200138" w:rsidRDefault="00200138" w:rsidP="00200138">
      <w:pPr>
        <w:rPr>
          <w:rtl/>
        </w:rPr>
      </w:pPr>
      <w:r>
        <w:rPr>
          <w:rFonts w:hint="cs"/>
          <w:rtl/>
        </w:rPr>
        <w:t xml:space="preserve">این طایفه قطعا شامل خبر اخص مطلق از عموم کتاب نمی‌شود چون قطع داریم به صدور روایات مخصص کتاب از معصومین علیهم السلام، زیرا ائمه علیهم السلام مفسر کتاب هستند و طبعا مخصصات کتاب نیز از ائمه علیهم السلام صادر شده است. </w:t>
      </w:r>
    </w:p>
    <w:p w:rsidR="00200138" w:rsidRDefault="00200138" w:rsidP="00200138">
      <w:pPr>
        <w:pStyle w:val="Heading2"/>
        <w:rPr>
          <w:rtl/>
        </w:rPr>
      </w:pPr>
      <w:bookmarkStart w:id="5" w:name="_Toc123984527"/>
      <w:r>
        <w:rPr>
          <w:rFonts w:hint="cs"/>
          <w:rtl/>
        </w:rPr>
        <w:t>بررسی کلام صاحب کفایه رحمه الله</w:t>
      </w:r>
      <w:bookmarkEnd w:id="5"/>
    </w:p>
    <w:p w:rsidR="00200138" w:rsidRDefault="00200138" w:rsidP="00200138">
      <w:pPr>
        <w:rPr>
          <w:rtl/>
        </w:rPr>
      </w:pPr>
      <w:r>
        <w:rPr>
          <w:rFonts w:hint="cs"/>
          <w:rtl/>
        </w:rPr>
        <w:t>صاحب کفایه رحمه الله فرمودند: بعید نیست که مراد از خبر مخالف کتاب در روایاتی که مفاد آن زخرف بودن خبر مخالف است، خبری باشد که مخالف مراد جدی از کتاب باشد نه خبری که مخالف ظاهر کتاب باشد</w:t>
      </w:r>
      <w:r>
        <w:rPr>
          <w:rStyle w:val="FootnoteReference"/>
          <w:rtl/>
        </w:rPr>
        <w:footnoteReference w:id="1"/>
      </w:r>
      <w:r>
        <w:rPr>
          <w:rFonts w:hint="cs"/>
          <w:rtl/>
        </w:rPr>
        <w:t xml:space="preserve">. </w:t>
      </w:r>
    </w:p>
    <w:p w:rsidR="00200138" w:rsidRDefault="00200138" w:rsidP="00200138">
      <w:pPr>
        <w:rPr>
          <w:rtl/>
        </w:rPr>
      </w:pPr>
      <w:r>
        <w:rPr>
          <w:rFonts w:hint="cs"/>
          <w:rtl/>
        </w:rPr>
        <w:t xml:space="preserve">این کلام تمام نیست چون این روایات به صدد اعطاء ضابطه به مردم هستند تا حدیثی را که می‌شنوند بر کتاب عرضه کنند و در صورت مخالفت با آن طردش کنند و الا به آن اخذ کنند و اگر مراد از مخالفت با کتاب مخالف با مراد جدی از کتاب باشد عادتا راهی برای کشف این مطلب وجود ندارد. </w:t>
      </w:r>
    </w:p>
    <w:p w:rsidR="00200138" w:rsidRDefault="00200138" w:rsidP="00200138">
      <w:pPr>
        <w:rPr>
          <w:rtl/>
        </w:rPr>
      </w:pPr>
      <w:r>
        <w:rPr>
          <w:rFonts w:hint="cs"/>
          <w:rtl/>
        </w:rPr>
        <w:t xml:space="preserve">بنابراین مراد از مخالفت با کتاب یا مخالفت به نحو تباین با کتاب است و یا مخالفت با روح کتاب است که آن قابل تشخیص است گرچه در ظاهر نسبت خبر مخالف </w:t>
      </w:r>
      <w:r w:rsidR="00E03962">
        <w:rPr>
          <w:rFonts w:hint="cs"/>
          <w:rtl/>
        </w:rPr>
        <w:t>روحی</w:t>
      </w:r>
      <w:r>
        <w:rPr>
          <w:rFonts w:hint="cs"/>
          <w:rtl/>
        </w:rPr>
        <w:t xml:space="preserve"> کتاب </w:t>
      </w:r>
      <w:r w:rsidR="00E03962">
        <w:rPr>
          <w:rFonts w:hint="cs"/>
          <w:rtl/>
        </w:rPr>
        <w:t xml:space="preserve">با کتاب، </w:t>
      </w:r>
      <w:r>
        <w:rPr>
          <w:rFonts w:hint="cs"/>
          <w:rtl/>
        </w:rPr>
        <w:t xml:space="preserve">عموم </w:t>
      </w:r>
      <w:r w:rsidR="00E03962">
        <w:rPr>
          <w:rFonts w:hint="cs"/>
          <w:rtl/>
        </w:rPr>
        <w:t xml:space="preserve">و </w:t>
      </w:r>
      <w:r>
        <w:rPr>
          <w:rFonts w:hint="cs"/>
          <w:rtl/>
        </w:rPr>
        <w:t>خصوص</w:t>
      </w:r>
      <w:r>
        <w:t xml:space="preserve"> </w:t>
      </w:r>
      <w:r>
        <w:rPr>
          <w:rFonts w:hint="cs"/>
          <w:rtl/>
        </w:rPr>
        <w:t xml:space="preserve">مطلق باشد ولی روح قطعی کتاب اباء از این تخصیص دارد مثل تجویز ظلم که با روح کتاب نمی‌سازد ولو </w:t>
      </w:r>
      <w:r w:rsidR="00D361A2">
        <w:rPr>
          <w:rFonts w:hint="cs"/>
          <w:rtl/>
        </w:rPr>
        <w:t>در یک مورد خاص آن را تجویز کند.</w:t>
      </w:r>
    </w:p>
    <w:p w:rsidR="00200138" w:rsidRDefault="00200138" w:rsidP="00200138">
      <w:pPr>
        <w:pStyle w:val="Heading2"/>
        <w:rPr>
          <w:rtl/>
        </w:rPr>
      </w:pPr>
      <w:bookmarkStart w:id="6" w:name="_Toc123984528"/>
      <w:r>
        <w:rPr>
          <w:rFonts w:hint="cs"/>
          <w:rtl/>
        </w:rPr>
        <w:t>بررسی طایفه ی دوم از روایات دال بر عدم اعتبار خبر مخالف با کتاب</w:t>
      </w:r>
      <w:bookmarkEnd w:id="6"/>
    </w:p>
    <w:p w:rsidR="00200138" w:rsidRDefault="00200138" w:rsidP="00200138">
      <w:pPr>
        <w:rPr>
          <w:rtl/>
        </w:rPr>
      </w:pPr>
      <w:r>
        <w:rPr>
          <w:rFonts w:hint="cs"/>
          <w:rtl/>
        </w:rPr>
        <w:t xml:space="preserve">طایفه دوم: روایت جمیل و سکونی بود که مفاد آن ها نفی حجیت خبر مخالف کتاب الله است نه نفی صدور آن لذا می‌تواند شامل خبر اخص مطلق از کتاب نیز شود و بگوید چون این خبر ظنی است و علم آور نیست حجت نیست. </w:t>
      </w:r>
    </w:p>
    <w:p w:rsidR="00200138" w:rsidRDefault="00200138" w:rsidP="00200138">
      <w:r>
        <w:rPr>
          <w:rFonts w:hint="cs"/>
          <w:rtl/>
        </w:rPr>
        <w:t>ولی در تعبیر «</w:t>
      </w:r>
      <w:r w:rsidRPr="00D814B8">
        <w:rPr>
          <w:rFonts w:ascii="NoorLotus" w:hAnsi="NoorLotus"/>
          <w:sz w:val="28"/>
          <w:rtl/>
        </w:rPr>
        <w:t>ما خالف کتاب الله فدعوه</w:t>
      </w:r>
      <w:r>
        <w:rPr>
          <w:rFonts w:hint="cs"/>
          <w:rtl/>
        </w:rPr>
        <w:t>» در این روایت دو احتمال وجود دارد:</w:t>
      </w:r>
    </w:p>
    <w:p w:rsidR="00200138" w:rsidRDefault="00200138" w:rsidP="00200138">
      <w:pPr>
        <w:rPr>
          <w:rtl/>
        </w:rPr>
      </w:pPr>
      <w:r>
        <w:rPr>
          <w:rFonts w:hint="cs"/>
          <w:rtl/>
        </w:rPr>
        <w:t>احتمال اول: ظهور در کنار گذاشتن خبر مخالف با کتاب دارد، یعنی این خبر خبری نیست که با صدور از امام علیه السلام تناسب داشته باشد.</w:t>
      </w:r>
    </w:p>
    <w:p w:rsidR="00200138" w:rsidRDefault="00200138" w:rsidP="00200138">
      <w:pPr>
        <w:rPr>
          <w:rtl/>
        </w:rPr>
      </w:pPr>
      <w:r>
        <w:rPr>
          <w:rFonts w:hint="cs"/>
          <w:rtl/>
        </w:rPr>
        <w:lastRenderedPageBreak/>
        <w:t>احتمال دوم: ظهور در رد علم آن به اهلش باشد یعنی ظهور در عدم حجیت خبر مخالف با کتاب دارد.</w:t>
      </w:r>
    </w:p>
    <w:p w:rsidR="00200138" w:rsidRDefault="00200138" w:rsidP="00200138">
      <w:pPr>
        <w:rPr>
          <w:rtl/>
        </w:rPr>
      </w:pPr>
      <w:r>
        <w:rPr>
          <w:rFonts w:hint="cs"/>
          <w:rtl/>
        </w:rPr>
        <w:t xml:space="preserve">و بعید نیست که ظهور این طایفه نیز در همین احتمال اول باشد و لااقل احتمال آن وجود دارد </w:t>
      </w:r>
      <w:r w:rsidR="00F05176">
        <w:rPr>
          <w:rFonts w:hint="cs"/>
          <w:rtl/>
        </w:rPr>
        <w:t xml:space="preserve">و </w:t>
      </w:r>
      <w:r>
        <w:rPr>
          <w:rFonts w:hint="cs"/>
          <w:rtl/>
        </w:rPr>
        <w:t>در این صورت به معنای نفی صدو</w:t>
      </w:r>
      <w:r w:rsidR="00F05176">
        <w:rPr>
          <w:rFonts w:hint="cs"/>
          <w:rtl/>
        </w:rPr>
        <w:t>ر است و تناسب با خبر مخالف به نح</w:t>
      </w:r>
      <w:r>
        <w:rPr>
          <w:rFonts w:hint="cs"/>
          <w:rtl/>
        </w:rPr>
        <w:t xml:space="preserve">و تباین با کتاب یا مخالفت با روح کتاب دارد. </w:t>
      </w:r>
    </w:p>
    <w:p w:rsidR="00200138" w:rsidRDefault="00200138" w:rsidP="00200138">
      <w:pPr>
        <w:rPr>
          <w:rtl/>
        </w:rPr>
      </w:pPr>
      <w:r>
        <w:rPr>
          <w:rFonts w:hint="cs"/>
          <w:rtl/>
        </w:rPr>
        <w:t>و اما بنابر استظهار احتمال دوم نیز همانطور که محقق خویی</w:t>
      </w:r>
      <w:r>
        <w:rPr>
          <w:rStyle w:val="FootnoteReference"/>
          <w:rtl/>
        </w:rPr>
        <w:footnoteReference w:id="2"/>
      </w:r>
      <w:r>
        <w:rPr>
          <w:rFonts w:hint="cs"/>
          <w:rtl/>
        </w:rPr>
        <w:t xml:space="preserve"> رحمه الله فرمودند: مواردی که بین خبر با عموم کتاب جمع عرفی باشد عرفا آن خبر مخالف با کتاب شمرده نمی‌شود خصوصا این که متوقع از ائمه علیهم السلام تبیین تفاصیل احکامی است که در قرآن بیان شده است.</w:t>
      </w:r>
    </w:p>
    <w:p w:rsidR="00200138" w:rsidRDefault="00200138" w:rsidP="00200138">
      <w:pPr>
        <w:pStyle w:val="Heading2"/>
        <w:rPr>
          <w:rtl/>
        </w:rPr>
      </w:pPr>
      <w:bookmarkStart w:id="7" w:name="_Toc123984529"/>
      <w:r>
        <w:rPr>
          <w:rFonts w:hint="cs"/>
          <w:rtl/>
        </w:rPr>
        <w:t>کلام شهید صدر رحمه الله</w:t>
      </w:r>
      <w:bookmarkEnd w:id="7"/>
    </w:p>
    <w:p w:rsidR="00200138" w:rsidRDefault="00200138" w:rsidP="00200138">
      <w:pPr>
        <w:rPr>
          <w:rtl/>
        </w:rPr>
      </w:pPr>
      <w:r>
        <w:rPr>
          <w:rFonts w:hint="cs"/>
          <w:rtl/>
        </w:rPr>
        <w:t>شهید صدر رحمه الله فرمودند: مراد از مخالفت در این روایات مخالفت با ظهور کتاب است ولو آن خبر حاکم بر عموم کتاب باشد و عرف در مقام جمع عرفی در تقدیم یکی بر دیگری متحیر نباشد، ولی چون ظهور آن دو با هم تنافی دارد عرفا مخالف شمرده می‌شوند</w:t>
      </w:r>
      <w:r>
        <w:rPr>
          <w:rStyle w:val="FootnoteReference"/>
          <w:rFonts w:ascii="NoorLotus" w:hAnsi="NoorLotus"/>
          <w:sz w:val="28"/>
          <w:rtl/>
        </w:rPr>
        <w:footnoteReference w:id="3"/>
      </w:r>
      <w:r>
        <w:rPr>
          <w:rFonts w:hint="cs"/>
          <w:rtl/>
        </w:rPr>
        <w:t>.</w:t>
      </w:r>
    </w:p>
    <w:p w:rsidR="00200138" w:rsidRDefault="00200138" w:rsidP="00200138">
      <w:pPr>
        <w:pStyle w:val="Heading2"/>
        <w:rPr>
          <w:rtl/>
        </w:rPr>
      </w:pPr>
      <w:bookmarkStart w:id="8" w:name="_Toc123984530"/>
      <w:r>
        <w:rPr>
          <w:rFonts w:hint="cs"/>
          <w:rtl/>
        </w:rPr>
        <w:t>بررسی کلام شهید صدر رحمه الله</w:t>
      </w:r>
      <w:bookmarkEnd w:id="8"/>
      <w:r>
        <w:rPr>
          <w:rFonts w:hint="cs"/>
          <w:rtl/>
        </w:rPr>
        <w:t xml:space="preserve"> </w:t>
      </w:r>
    </w:p>
    <w:p w:rsidR="00200138" w:rsidRDefault="00200138" w:rsidP="00200138">
      <w:pPr>
        <w:rPr>
          <w:rtl/>
        </w:rPr>
      </w:pPr>
      <w:r>
        <w:rPr>
          <w:rFonts w:hint="cs"/>
          <w:rtl/>
        </w:rPr>
        <w:t xml:space="preserve">این کلام درست نیست چون مخالف بودن دو استعمال دارد: </w:t>
      </w:r>
    </w:p>
    <w:p w:rsidR="00200138" w:rsidRDefault="00200138" w:rsidP="00200138">
      <w:pPr>
        <w:rPr>
          <w:rFonts w:ascii="NoorLotus" w:hAnsi="NoorLotus"/>
          <w:sz w:val="28"/>
          <w:rtl/>
        </w:rPr>
      </w:pPr>
      <w:r>
        <w:rPr>
          <w:rFonts w:hint="cs"/>
          <w:rtl/>
        </w:rPr>
        <w:t xml:space="preserve">معنای اول: </w:t>
      </w:r>
      <w:r>
        <w:rPr>
          <w:rFonts w:ascii="NoorLotus" w:hAnsi="NoorLotus" w:hint="cs"/>
          <w:sz w:val="28"/>
          <w:rtl/>
        </w:rPr>
        <w:t xml:space="preserve">مخالفت </w:t>
      </w:r>
      <w:r>
        <w:rPr>
          <w:rFonts w:ascii="NoorLotus" w:hAnsi="NoorLotus"/>
          <w:sz w:val="28"/>
          <w:rtl/>
        </w:rPr>
        <w:t>ظ</w:t>
      </w:r>
      <w:r>
        <w:rPr>
          <w:rFonts w:ascii="NoorLotus" w:hAnsi="NoorLotus" w:hint="cs"/>
          <w:sz w:val="28"/>
          <w:rtl/>
        </w:rPr>
        <w:t>هور</w:t>
      </w:r>
      <w:r>
        <w:rPr>
          <w:rFonts w:ascii="NoorLotus" w:hAnsi="NoorLotus"/>
          <w:sz w:val="28"/>
        </w:rPr>
        <w:t xml:space="preserve"> </w:t>
      </w:r>
      <w:r>
        <w:rPr>
          <w:rFonts w:ascii="NoorLotus" w:hAnsi="NoorLotus" w:hint="cs"/>
          <w:sz w:val="28"/>
          <w:rtl/>
        </w:rPr>
        <w:t>خبر</w:t>
      </w:r>
      <w:r w:rsidRPr="00D814B8">
        <w:rPr>
          <w:rFonts w:ascii="NoorLotus" w:hAnsi="NoorLotus"/>
          <w:sz w:val="28"/>
          <w:rtl/>
        </w:rPr>
        <w:t xml:space="preserve"> با ظاهر قرآن و لو </w:t>
      </w:r>
      <w:r>
        <w:rPr>
          <w:rFonts w:ascii="NoorLotus" w:hAnsi="NoorLotus" w:hint="cs"/>
          <w:sz w:val="28"/>
          <w:rtl/>
        </w:rPr>
        <w:t xml:space="preserve">بین آن دو </w:t>
      </w:r>
      <w:r>
        <w:rPr>
          <w:rFonts w:ascii="NoorLotus" w:hAnsi="NoorLotus"/>
          <w:sz w:val="28"/>
          <w:rtl/>
        </w:rPr>
        <w:t xml:space="preserve">جمع عرفی </w:t>
      </w:r>
      <w:r>
        <w:rPr>
          <w:rFonts w:ascii="NoorLotus" w:hAnsi="NoorLotus" w:hint="cs"/>
          <w:sz w:val="28"/>
          <w:rtl/>
        </w:rPr>
        <w:t>وجود دارد.</w:t>
      </w:r>
    </w:p>
    <w:p w:rsidR="00200138" w:rsidRDefault="00200138" w:rsidP="00200138">
      <w:pPr>
        <w:rPr>
          <w:rtl/>
        </w:rPr>
      </w:pPr>
      <w:r>
        <w:rPr>
          <w:rFonts w:ascii="NoorLotus" w:hAnsi="NoorLotus" w:hint="cs"/>
          <w:sz w:val="28"/>
          <w:rtl/>
        </w:rPr>
        <w:t>در این صورت کلام شهید صدر رحمه الله تمام است.</w:t>
      </w:r>
    </w:p>
    <w:p w:rsidR="00200138" w:rsidRDefault="00200138" w:rsidP="00200138">
      <w:pPr>
        <w:rPr>
          <w:rtl/>
        </w:rPr>
      </w:pPr>
      <w:r>
        <w:rPr>
          <w:rFonts w:hint="cs"/>
          <w:rtl/>
        </w:rPr>
        <w:t>معنای دوم: به معنای «ناسازگار»</w:t>
      </w:r>
      <w:r w:rsidR="00085E52">
        <w:rPr>
          <w:rFonts w:hint="cs"/>
          <w:rtl/>
        </w:rPr>
        <w:t>؛</w:t>
      </w:r>
      <w:r>
        <w:rPr>
          <w:rFonts w:hint="cs"/>
          <w:rtl/>
        </w:rPr>
        <w:t xml:space="preserve"> مثلا وقتی گفته می‌شود این زن مخالف شوهرش است مراد این است که با او ناسازگار است، و در مورد دو خبری که با هم جمع عرفی دارند گفته نمی‌شود این دو خبر با هم ناسازگار هستند. </w:t>
      </w:r>
    </w:p>
    <w:p w:rsidR="00200138" w:rsidRDefault="00085E52" w:rsidP="00200138">
      <w:pPr>
        <w:rPr>
          <w:rtl/>
        </w:rPr>
      </w:pPr>
      <w:r>
        <w:rPr>
          <w:rFonts w:hint="cs"/>
          <w:rtl/>
        </w:rPr>
        <w:t>و بنا</w:t>
      </w:r>
      <w:r w:rsidR="00200138">
        <w:rPr>
          <w:rFonts w:hint="cs"/>
          <w:rtl/>
        </w:rPr>
        <w:t xml:space="preserve"> بر این معنا مراد روایات عدم اعتبار خبری است که با قرآن ناسازگار است و دیگر شمول آن نسبت به خبر اخص مطلق از کتاب ثابت نیست.</w:t>
      </w:r>
    </w:p>
    <w:p w:rsidR="00200138" w:rsidRDefault="00200138" w:rsidP="00200138">
      <w:pPr>
        <w:rPr>
          <w:rtl/>
        </w:rPr>
      </w:pPr>
      <w:r>
        <w:rPr>
          <w:rFonts w:hint="cs"/>
          <w:rtl/>
        </w:rPr>
        <w:t>و محقق خویی رحمه الله نیز همین معنای دوم را از این طایفه استظهار می‌کنند</w:t>
      </w:r>
      <w:r>
        <w:rPr>
          <w:rStyle w:val="FootnoteReference"/>
          <w:rtl/>
        </w:rPr>
        <w:footnoteReference w:id="4"/>
      </w:r>
      <w:r>
        <w:rPr>
          <w:rFonts w:hint="cs"/>
          <w:rtl/>
        </w:rPr>
        <w:t xml:space="preserve">. </w:t>
      </w:r>
    </w:p>
    <w:p w:rsidR="00200138" w:rsidRDefault="00200138" w:rsidP="00200138">
      <w:pPr>
        <w:rPr>
          <w:rtl/>
        </w:rPr>
      </w:pPr>
      <w:r>
        <w:rPr>
          <w:rFonts w:hint="cs"/>
          <w:rtl/>
        </w:rPr>
        <w:t xml:space="preserve">بنابراین این طایفه یا ظهور در همین معنای دوم دارد و یا حداقل ظهور در معنای اول ندارد لذا شمول آن نسبت به خبر اخص مطلق از کتاب ثابت نمی‌شود. </w:t>
      </w:r>
    </w:p>
    <w:p w:rsidR="00200138" w:rsidRDefault="00200138" w:rsidP="00200138">
      <w:pPr>
        <w:rPr>
          <w:rtl/>
        </w:rPr>
      </w:pPr>
      <w:r>
        <w:rPr>
          <w:rFonts w:hint="cs"/>
          <w:rtl/>
        </w:rPr>
        <w:t>فرق است بین این که ابوحنیفه بگوید «</w:t>
      </w:r>
      <w:r>
        <w:rPr>
          <w:rFonts w:ascii="NoorLotus" w:hAnsi="NoorLotus"/>
          <w:sz w:val="28"/>
          <w:rtl/>
        </w:rPr>
        <w:t>لا ربا بین الوالد و الولد</w:t>
      </w:r>
      <w:r>
        <w:rPr>
          <w:rFonts w:hint="cs"/>
          <w:rtl/>
        </w:rPr>
        <w:t>» یا امام علیه السلام بگوید و در صورت اول مخالف با قرآن شمرده می‌شود  چون کلام او نمی تواند مفسر کلام خداوند باشد و اما کلام امام علیه السلام به عنوان این است که ایشان بر اساس خبر «</w:t>
      </w:r>
      <w:r w:rsidRPr="00D814B8">
        <w:rPr>
          <w:rFonts w:ascii="NoorLotus" w:hAnsi="NoorLotus"/>
          <w:sz w:val="28"/>
          <w:rtl/>
        </w:rPr>
        <w:t>حدیثی حدیث ابی و حدیث ابی حدیث جدی</w:t>
      </w:r>
      <w:r>
        <w:rPr>
          <w:rFonts w:hint="cs"/>
          <w:rtl/>
        </w:rPr>
        <w:t>»</w:t>
      </w:r>
      <w:r w:rsidR="00303F42">
        <w:rPr>
          <w:rStyle w:val="FootnoteReference"/>
          <w:rtl/>
        </w:rPr>
        <w:footnoteReference w:id="5"/>
      </w:r>
      <w:r>
        <w:rPr>
          <w:rFonts w:hint="cs"/>
          <w:rtl/>
        </w:rPr>
        <w:t xml:space="preserve"> سخنگوی </w:t>
      </w:r>
      <w:r>
        <w:rPr>
          <w:rFonts w:hint="cs"/>
          <w:rtl/>
        </w:rPr>
        <w:lastRenderedPageBreak/>
        <w:t>پیامبر صل</w:t>
      </w:r>
      <w:r w:rsidR="00303F42">
        <w:rPr>
          <w:rFonts w:hint="cs"/>
          <w:rtl/>
        </w:rPr>
        <w:t>ی</w:t>
      </w:r>
      <w:r>
        <w:rPr>
          <w:rFonts w:hint="cs"/>
          <w:rtl/>
        </w:rPr>
        <w:t xml:space="preserve"> الله علیه و آله و سلم است که ایشان مفسر کلام خداوند است، لذا کلام ایشان مفسر کلام خداوند متعال است نه این که مخالف با آن باشد.</w:t>
      </w:r>
    </w:p>
    <w:p w:rsidR="00200138" w:rsidRDefault="00200138" w:rsidP="00200138">
      <w:pPr>
        <w:rPr>
          <w:rtl/>
        </w:rPr>
      </w:pPr>
      <w:r>
        <w:rPr>
          <w:rFonts w:hint="cs"/>
          <w:rtl/>
        </w:rPr>
        <w:t xml:space="preserve">و وقتی کلام امام علیه السلام عرفا مفسر قرآن باشد نه مخالف با آن، خبری که حاکی از کلام امام علیه السلام است نیز مخالف با آن به معنای ناسازگار با قرآن شمرده نمی‌شود. </w:t>
      </w:r>
    </w:p>
    <w:p w:rsidR="00200138" w:rsidRDefault="00200138" w:rsidP="00200138">
      <w:pPr>
        <w:rPr>
          <w:rtl/>
        </w:rPr>
      </w:pPr>
      <w:r>
        <w:rPr>
          <w:rFonts w:hint="cs"/>
          <w:rtl/>
        </w:rPr>
        <w:t>و لااقل ما</w:t>
      </w:r>
      <w:r w:rsidRPr="00D814B8">
        <w:rPr>
          <w:rFonts w:ascii="NoorLotus" w:hAnsi="NoorLotus"/>
          <w:sz w:val="28"/>
          <w:rtl/>
        </w:rPr>
        <w:t xml:space="preserve"> صدق عنوان مخالف قرآن کریم</w:t>
      </w:r>
      <w:r>
        <w:rPr>
          <w:rFonts w:ascii="NoorLotus" w:hAnsi="NoorLotus" w:hint="cs"/>
          <w:sz w:val="28"/>
          <w:rtl/>
        </w:rPr>
        <w:t xml:space="preserve"> بر آن را </w:t>
      </w:r>
      <w:r w:rsidRPr="00D814B8">
        <w:rPr>
          <w:rFonts w:ascii="NoorLotus" w:hAnsi="NoorLotus"/>
          <w:sz w:val="28"/>
          <w:rtl/>
        </w:rPr>
        <w:t>احراز ن</w:t>
      </w:r>
      <w:r>
        <w:rPr>
          <w:rFonts w:ascii="NoorLotus" w:hAnsi="NoorLotus" w:hint="cs"/>
          <w:sz w:val="28"/>
          <w:rtl/>
        </w:rPr>
        <w:t>می‌</w:t>
      </w:r>
      <w:r w:rsidRPr="00D814B8">
        <w:rPr>
          <w:rFonts w:ascii="NoorLotus" w:hAnsi="NoorLotus"/>
          <w:sz w:val="28"/>
          <w:rtl/>
        </w:rPr>
        <w:t>کنیم</w:t>
      </w:r>
      <w:r>
        <w:rPr>
          <w:rFonts w:ascii="NoorLotus" w:hAnsi="NoorLotus" w:hint="cs"/>
          <w:sz w:val="28"/>
          <w:rtl/>
        </w:rPr>
        <w:t xml:space="preserve"> و</w:t>
      </w:r>
      <w:r>
        <w:rPr>
          <w:rFonts w:hint="cs"/>
          <w:rtl/>
        </w:rPr>
        <w:t xml:space="preserve"> لذا دلیل حجیت خبر شامل آن می‌شود. </w:t>
      </w:r>
    </w:p>
    <w:p w:rsidR="00200138" w:rsidRDefault="00200138" w:rsidP="00200138">
      <w:pPr>
        <w:pStyle w:val="NoSpacing"/>
        <w:rPr>
          <w:rtl/>
        </w:rPr>
      </w:pPr>
      <w:r>
        <w:rPr>
          <w:rFonts w:hint="cs"/>
          <w:rtl/>
        </w:rPr>
        <w:t>ایشان چون دیدند بسیاری از اخباری که در فقه به آن‌ها عمل می‌شود مخصص قرآن یا سنت قطعیه است و قول به عدم جواز</w:t>
      </w:r>
      <w:r w:rsidR="00303F42">
        <w:rPr>
          <w:rFonts w:hint="cs"/>
          <w:rtl/>
        </w:rPr>
        <w:t xml:space="preserve"> تخصیص،</w:t>
      </w:r>
      <w:r>
        <w:rPr>
          <w:rFonts w:hint="cs"/>
          <w:rtl/>
        </w:rPr>
        <w:t xml:space="preserve"> قابل التزام نیست، فرمودند: برای اثبات جواز تخصیص کتاب به خبر واحد به صحیحه قطب راوندی </w:t>
      </w:r>
      <w:r w:rsidRPr="00800E1F">
        <w:rPr>
          <w:rFonts w:hint="cs"/>
          <w:rtl/>
        </w:rPr>
        <w:t>«سَعِيدُ بْنُ هِبَةِ اللَّهِ الرَّاوَنْدِيُّ فِي رِسَالَتِهِ الَّتِي أَلَّفَهَا فِي أَحْوَالِ أَحَادِيثِ أَصْحَابِنَا وَ إِثْبَاتِ صِحَّتِهَا عَنْ مُحَمَّدٍ وَ عَلِيٍّ ابْنَيْ عَلِيِّ بْنِ عَبْدِ الصَّمَدِ عَنْ أَبِيهِمَا عَنْ أَبِي الْبَرَكَاتِ عَلِيِّ بْنِ الْحُسَيْنِ عَنْ أَبِي جَعْفَرِ بْنِ بَابَوَيْهِ عَنْ أَبِيهِ عَنْ سَعْدِ بْنِ عَبْدِ اللَّهِ عَنْ أَيُّوبَ بْنِ نُوحٍ عَنْ مُحَمَّدِ بْنِ أَبِي عُمَيْرٍ عَنْ عَبْدِ الرَّحْمَنِ بْنِ أَبِي عَبْدِ اللَّهِ قَالَ: قَالَ الصَّادِقُ ع‏ إِذَا وَرَدَ عَلَيْكُمْ حَدِيثَانِ مُخْتَلِفَانِ فَاعْرِضُوهُمَا عَلَى كِتَابِ اللَّهِ- فَمَا وَافَقَ كِتَابَ اللَّهِ فَخُذُوهُ وَ مَا خَالَفَ كِتَابَ اللَّهِ فَرُدُّوهُ فَإِنْ لَمْ تَجِدُوهُمَا فِي كِتَابِ اللَّهِ- فَاعْرِضُوهُمَا عَلَى أَخْبَارِ الْعَامَّةِ- فَمَا وَافَقَ أَخْبَارَهُمْ فَذَرُوهُ وَ مَا خَالَفَ أَخْبَارَهُمْ فَخُذُوهُ.»</w:t>
      </w:r>
      <w:r w:rsidR="00693D3C">
        <w:rPr>
          <w:rStyle w:val="FootnoteReference"/>
          <w:rtl/>
        </w:rPr>
        <w:footnoteReference w:id="6"/>
      </w:r>
      <w:r>
        <w:rPr>
          <w:rFonts w:hint="cs"/>
          <w:rtl/>
        </w:rPr>
        <w:t xml:space="preserve"> تمسک کرد چون ظاهر آن این است که دو حدیث فی حد</w:t>
      </w:r>
      <w:r w:rsidR="00693D3C">
        <w:rPr>
          <w:rFonts w:hint="cs"/>
          <w:rtl/>
        </w:rPr>
        <w:t xml:space="preserve"> </w:t>
      </w:r>
      <w:r>
        <w:rPr>
          <w:rFonts w:hint="cs"/>
          <w:rtl/>
        </w:rPr>
        <w:t xml:space="preserve">نفسه معتبر هستند و مانع حجیت هر کدام تعارض با دیگری است و الا اگر خبر معارض نبود آن حجت بود، و امام علیه السلام فرمودند: در فرض تعارض خبر مخالف با کتاب را طرد و دیگری را اخذ کنید. بنابراین حدیث مخالف با کتاب تا معارض نداشته باشد حجت است و مشکل آن فقط وجود خبر معارض است و الا صرف مخالفت با کتاب مشکلی برای حجیت آن ایجاد نمی‌کند. </w:t>
      </w:r>
    </w:p>
    <w:p w:rsidR="00200138" w:rsidRPr="00D27711" w:rsidRDefault="00200138" w:rsidP="00BC643D">
      <w:pPr>
        <w:pStyle w:val="NoSpacing"/>
        <w:rPr>
          <w:rFonts w:ascii="Times New Roman" w:hAnsi="Times New Roman"/>
          <w:sz w:val="24"/>
          <w:rtl/>
        </w:rPr>
      </w:pPr>
      <w:r>
        <w:rPr>
          <w:rFonts w:hint="cs"/>
          <w:rtl/>
        </w:rPr>
        <w:t xml:space="preserve">البته چون این صحیحه در مقام بیان </w:t>
      </w:r>
      <w:r w:rsidR="00331751">
        <w:rPr>
          <w:rFonts w:hint="cs"/>
          <w:rtl/>
        </w:rPr>
        <w:t>نیست</w:t>
      </w:r>
      <w:r>
        <w:rPr>
          <w:rFonts w:hint="cs"/>
          <w:rtl/>
        </w:rPr>
        <w:t xml:space="preserve"> فقط فی الجمله دلالت دارد بر این که یک خبر مخالف با کتاب</w:t>
      </w:r>
      <w:r w:rsidR="00331751">
        <w:rPr>
          <w:rFonts w:hint="cs"/>
          <w:rtl/>
        </w:rPr>
        <w:t>ی</w:t>
      </w:r>
      <w:r>
        <w:rPr>
          <w:rFonts w:hint="cs"/>
          <w:rtl/>
        </w:rPr>
        <w:t xml:space="preserve"> حجت است ولی اطلاق ندارد تا شامل هر خبر مخالف با کتاب شود لذا باید به  قدر متیقن </w:t>
      </w:r>
      <w:r w:rsidR="00331751">
        <w:rPr>
          <w:rFonts w:hint="cs"/>
          <w:rtl/>
        </w:rPr>
        <w:t xml:space="preserve">آن </w:t>
      </w:r>
      <w:r>
        <w:rPr>
          <w:rFonts w:hint="cs"/>
          <w:rtl/>
        </w:rPr>
        <w:t>که عبارت است از خبری که با کتاب جمع عرفی آسان دارد، اخذ کرد. مثل خطاب امر با خطاب «لاباس» و خطاب «</w:t>
      </w:r>
      <w:r>
        <w:rPr>
          <w:rFonts w:ascii="Traditional Arabic" w:hAnsi="Traditional Arabic" w:cs="Traditional Arabic" w:hint="cs"/>
          <w:color w:val="000000"/>
          <w:sz w:val="30"/>
          <w:szCs w:val="30"/>
          <w:rtl/>
        </w:rPr>
        <w:t>حَرَّمَ‏ الرِّبا</w:t>
      </w:r>
      <w:r>
        <w:rPr>
          <w:rFonts w:hint="cs"/>
          <w:rtl/>
        </w:rPr>
        <w:t>»</w:t>
      </w:r>
      <w:r>
        <w:rPr>
          <w:rStyle w:val="FootnoteReference"/>
          <w:rtl/>
        </w:rPr>
        <w:footnoteReference w:id="7"/>
      </w:r>
      <w:r w:rsidR="00331751">
        <w:rPr>
          <w:rFonts w:hint="cs"/>
          <w:rtl/>
        </w:rPr>
        <w:t xml:space="preserve"> با</w:t>
      </w:r>
      <w:r>
        <w:rPr>
          <w:rFonts w:hint="cs"/>
          <w:rtl/>
        </w:rPr>
        <w:t xml:space="preserve"> «لاربا بین الوالد و الولد» </w:t>
      </w:r>
      <w:r w:rsidR="00331751">
        <w:rPr>
          <w:rFonts w:hint="cs"/>
          <w:rtl/>
        </w:rPr>
        <w:t>که جمع عرفی بین آن ها</w:t>
      </w:r>
      <w:r>
        <w:rPr>
          <w:rFonts w:hint="cs"/>
          <w:rtl/>
        </w:rPr>
        <w:t xml:space="preserve"> آسان است. ولی مواردی که گاهی جمع عرفی بین آن‌ها سخت باشد مثل </w:t>
      </w:r>
      <w:r w:rsidRPr="00D814B8">
        <w:rPr>
          <w:rFonts w:ascii="NoorLotus" w:hAnsi="NoorLotus"/>
          <w:sz w:val="28"/>
          <w:rtl/>
        </w:rPr>
        <w:t xml:space="preserve">بعضی از خطاب‌ها </w:t>
      </w:r>
      <w:r w:rsidR="00BC643D">
        <w:rPr>
          <w:rFonts w:ascii="NoorLotus" w:hAnsi="NoorLotus" w:hint="cs"/>
          <w:sz w:val="28"/>
          <w:rtl/>
        </w:rPr>
        <w:t xml:space="preserve">به نحو </w:t>
      </w:r>
      <w:r>
        <w:rPr>
          <w:rFonts w:ascii="NoorLotus" w:hAnsi="NoorLotus"/>
          <w:sz w:val="28"/>
          <w:rtl/>
        </w:rPr>
        <w:t>عموم</w:t>
      </w:r>
      <w:r>
        <w:rPr>
          <w:rFonts w:ascii="NoorLotus" w:hAnsi="NoorLotus" w:hint="cs"/>
          <w:sz w:val="28"/>
          <w:rtl/>
        </w:rPr>
        <w:t xml:space="preserve"> با </w:t>
      </w:r>
      <w:r w:rsidRPr="00D814B8">
        <w:rPr>
          <w:rFonts w:ascii="NoorLotus" w:hAnsi="NoorLotus"/>
          <w:sz w:val="28"/>
          <w:rtl/>
        </w:rPr>
        <w:t xml:space="preserve">بعضی از خطاب‌های خاص که مورد غیر نادر را </w:t>
      </w:r>
      <w:r w:rsidR="00BC643D">
        <w:rPr>
          <w:rFonts w:ascii="NoorLotus" w:hAnsi="NoorLotus" w:hint="cs"/>
          <w:sz w:val="28"/>
          <w:rtl/>
        </w:rPr>
        <w:t xml:space="preserve">از عام </w:t>
      </w:r>
      <w:r w:rsidRPr="00D814B8">
        <w:rPr>
          <w:rFonts w:ascii="NoorLotus" w:hAnsi="NoorLotus"/>
          <w:sz w:val="28"/>
          <w:rtl/>
        </w:rPr>
        <w:t>خارج می‌‌کند نه مورد نادر را</w:t>
      </w:r>
      <w:r>
        <w:rPr>
          <w:rFonts w:ascii="NoorLotus" w:hAnsi="NoorLotus" w:hint="cs"/>
          <w:sz w:val="28"/>
          <w:rtl/>
        </w:rPr>
        <w:t xml:space="preserve"> </w:t>
      </w:r>
      <w:r>
        <w:rPr>
          <w:rFonts w:ascii="Times New Roman" w:hAnsi="Times New Roman" w:cs="Times New Roman" w:hint="cs"/>
          <w:sz w:val="28"/>
          <w:rtl/>
        </w:rPr>
        <w:t>–</w:t>
      </w:r>
      <w:r>
        <w:rPr>
          <w:rFonts w:ascii="NoorLotus" w:hAnsi="NoorLotus" w:hint="cs"/>
          <w:sz w:val="28"/>
          <w:rtl/>
        </w:rPr>
        <w:t>مثل «</w:t>
      </w:r>
      <w:r w:rsidRPr="00D814B8">
        <w:rPr>
          <w:rFonts w:ascii="NoorLotus" w:hAnsi="NoorLotus"/>
          <w:sz w:val="28"/>
          <w:rtl/>
        </w:rPr>
        <w:t>یحرم السباع من الطیور یحرم السباع من البهائم یحرم ما</w:t>
      </w:r>
      <w:r>
        <w:rPr>
          <w:rFonts w:ascii="NoorLotus" w:hAnsi="NoorLotus"/>
          <w:sz w:val="28"/>
          <w:rtl/>
        </w:rPr>
        <w:t xml:space="preserve"> لا فلس له من السمک و امثال ذلک</w:t>
      </w:r>
      <w:r w:rsidR="00BC643D">
        <w:rPr>
          <w:rFonts w:ascii="NoorLotus" w:hAnsi="NoorLotus" w:hint="cs"/>
          <w:sz w:val="28"/>
          <w:rtl/>
        </w:rPr>
        <w:t>» که مخصص</w:t>
      </w:r>
      <w:r>
        <w:rPr>
          <w:rFonts w:ascii="NoorLotus" w:hAnsi="NoorLotus" w:hint="cs"/>
          <w:sz w:val="28"/>
          <w:rtl/>
        </w:rPr>
        <w:t xml:space="preserve"> آیه «</w:t>
      </w:r>
      <w:r w:rsidRPr="00D27711">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 xml:space="preserve">قُلْ لا أَجِدُ في‏ ما أُوحِيَ إِلَيَّ مُحَرَّماً عَلى‏ طاعِمٍ‏ يَطْعَمُهُ إِلاَّ أَنْ يَكُونَ مَيْتَةً أَوْ دَماً مَسْفُوحاً أَوْ لَحْمَ خِنزيرٍ </w:t>
      </w:r>
      <w:r>
        <w:rPr>
          <w:rFonts w:ascii="NoorLotus" w:hAnsi="NoorLotus" w:hint="cs"/>
          <w:sz w:val="28"/>
          <w:rtl/>
        </w:rPr>
        <w:t xml:space="preserve">» </w:t>
      </w:r>
      <w:r w:rsidR="00BC643D">
        <w:rPr>
          <w:rFonts w:ascii="NoorLotus" w:hAnsi="NoorLotus" w:hint="cs"/>
          <w:sz w:val="28"/>
          <w:rtl/>
        </w:rPr>
        <w:t xml:space="preserve">است </w:t>
      </w:r>
      <w:r>
        <w:rPr>
          <w:rFonts w:ascii="NoorLotus" w:hAnsi="NoorLotus" w:hint="cs"/>
          <w:sz w:val="28"/>
          <w:rtl/>
        </w:rPr>
        <w:t xml:space="preserve">که ممکن است گفته شود که با </w:t>
      </w:r>
      <w:r w:rsidRPr="00D814B8">
        <w:rPr>
          <w:rFonts w:ascii="NoorLotus" w:hAnsi="NoorLotus"/>
          <w:sz w:val="28"/>
          <w:rtl/>
        </w:rPr>
        <w:t>تشدیدی که در آیه است نسبت به نفی تحریم غیر مذکورات در آیه</w:t>
      </w:r>
      <w:r>
        <w:rPr>
          <w:rFonts w:ascii="NoorLotus" w:hAnsi="NoorLotus" w:hint="cs"/>
          <w:sz w:val="28"/>
          <w:rtl/>
        </w:rPr>
        <w:t>،</w:t>
      </w:r>
      <w:r w:rsidRPr="00D814B8">
        <w:rPr>
          <w:rFonts w:ascii="NoorLotus" w:hAnsi="NoorLotus"/>
          <w:sz w:val="28"/>
          <w:rtl/>
        </w:rPr>
        <w:t xml:space="preserve"> جمع عرفی ندارد</w:t>
      </w:r>
      <w:r w:rsidR="00BC643D">
        <w:rPr>
          <w:rFonts w:ascii="NoorLotus" w:hAnsi="NoorLotus" w:hint="cs"/>
          <w:sz w:val="28"/>
          <w:rtl/>
        </w:rPr>
        <w:t>-</w:t>
      </w:r>
      <w:r>
        <w:rPr>
          <w:rFonts w:ascii="NoorLotus" w:hAnsi="NoorLotus" w:hint="cs"/>
          <w:sz w:val="28"/>
          <w:rtl/>
        </w:rPr>
        <w:t xml:space="preserve"> شامل نمی‌شود</w:t>
      </w:r>
      <w:r>
        <w:rPr>
          <w:rStyle w:val="FootnoteReference"/>
          <w:rtl/>
        </w:rPr>
        <w:footnoteReference w:id="8"/>
      </w:r>
      <w:r>
        <w:rPr>
          <w:rFonts w:ascii="NoorLotus" w:hAnsi="NoorLotus" w:hint="cs"/>
          <w:sz w:val="28"/>
          <w:rtl/>
        </w:rPr>
        <w:t>.</w:t>
      </w:r>
    </w:p>
    <w:p w:rsidR="00200138" w:rsidRDefault="00200138" w:rsidP="00B6095E">
      <w:pPr>
        <w:rPr>
          <w:rtl/>
        </w:rPr>
      </w:pPr>
      <w:r>
        <w:rPr>
          <w:rFonts w:hint="cs"/>
          <w:rtl/>
        </w:rPr>
        <w:t>لذا حدیثی که دلالت دارد بر این که خبر مخالف با کتاب حجت نیست اگر اباء از تخصیص نداشته باشد که با این ر</w:t>
      </w:r>
      <w:r w:rsidR="00BC643D">
        <w:rPr>
          <w:rFonts w:hint="cs"/>
          <w:rtl/>
        </w:rPr>
        <w:t xml:space="preserve">وایت تخصیص زده می شود به </w:t>
      </w:r>
      <w:r w:rsidR="00B6095E">
        <w:rPr>
          <w:rFonts w:hint="cs"/>
          <w:rtl/>
        </w:rPr>
        <w:t>خبرهایی</w:t>
      </w:r>
      <w:r w:rsidR="00BC643D">
        <w:rPr>
          <w:rFonts w:hint="cs"/>
          <w:rtl/>
        </w:rPr>
        <w:t xml:space="preserve"> </w:t>
      </w:r>
      <w:r w:rsidR="00B6095E">
        <w:rPr>
          <w:rFonts w:hint="cs"/>
          <w:rtl/>
        </w:rPr>
        <w:t>که با کتاب</w:t>
      </w:r>
      <w:r>
        <w:rPr>
          <w:rFonts w:hint="cs"/>
          <w:rtl/>
        </w:rPr>
        <w:t xml:space="preserve"> جمع عرفی آسان داشته باشند واگر اباء از تخصیص دا</w:t>
      </w:r>
      <w:r w:rsidR="00B6095E">
        <w:rPr>
          <w:rFonts w:hint="cs"/>
          <w:rtl/>
        </w:rPr>
        <w:t>ش</w:t>
      </w:r>
      <w:r>
        <w:rPr>
          <w:rFonts w:hint="cs"/>
          <w:rtl/>
        </w:rPr>
        <w:t xml:space="preserve">ته باشد حمل بر مخالفت به نحو تباین می شود. که البته این روایات اباء از تخصیص ندارند. </w:t>
      </w:r>
    </w:p>
    <w:p w:rsidR="00200138" w:rsidRDefault="00200138" w:rsidP="00200138">
      <w:pPr>
        <w:rPr>
          <w:rtl/>
        </w:rPr>
      </w:pPr>
      <w:r>
        <w:rPr>
          <w:rFonts w:hint="cs"/>
          <w:rtl/>
        </w:rPr>
        <w:t xml:space="preserve">این کلام نیز تمام نیست چون: </w:t>
      </w:r>
    </w:p>
    <w:p w:rsidR="00200138" w:rsidRDefault="00200138" w:rsidP="00811A5F">
      <w:pPr>
        <w:rPr>
          <w:rtl/>
        </w:rPr>
      </w:pPr>
      <w:r>
        <w:rPr>
          <w:rFonts w:hint="cs"/>
          <w:rtl/>
        </w:rPr>
        <w:t xml:space="preserve">اولا: این حدیث از نظر سند بحث دارد که در رساله قطب راوندی </w:t>
      </w:r>
      <w:r w:rsidR="00811A5F">
        <w:rPr>
          <w:rFonts w:hint="cs"/>
          <w:rtl/>
        </w:rPr>
        <w:t>ذکر</w:t>
      </w:r>
      <w:r>
        <w:rPr>
          <w:rFonts w:hint="cs"/>
          <w:rtl/>
        </w:rPr>
        <w:t xml:space="preserve"> شده است</w:t>
      </w:r>
      <w:r w:rsidR="00811A5F">
        <w:rPr>
          <w:rFonts w:hint="cs"/>
          <w:rtl/>
        </w:rPr>
        <w:t xml:space="preserve"> و فقط صاحب وسائل و صاحب بحار این رساله</w:t>
      </w:r>
      <w:r>
        <w:rPr>
          <w:rFonts w:hint="cs"/>
          <w:rtl/>
        </w:rPr>
        <w:t xml:space="preserve"> را پیدا کردند و مرحوم خویی و شما آن را صحیحه می‌دانید و آیت الله سیستانی حفظه الله آن را به عنوان صحیحه قبول ندارد و ما وارد بحث آن نمی‌شویم. </w:t>
      </w:r>
    </w:p>
    <w:p w:rsidR="00200138" w:rsidRDefault="00200138" w:rsidP="00811A5F">
      <w:pPr>
        <w:rPr>
          <w:rtl/>
        </w:rPr>
      </w:pPr>
      <w:r>
        <w:rPr>
          <w:rFonts w:hint="cs"/>
          <w:rtl/>
        </w:rPr>
        <w:t xml:space="preserve">ثانیا: </w:t>
      </w:r>
      <w:r w:rsidR="00811A5F">
        <w:rPr>
          <w:rFonts w:hint="cs"/>
          <w:rtl/>
        </w:rPr>
        <w:t xml:space="preserve">احتمال دارد </w:t>
      </w:r>
      <w:r>
        <w:rPr>
          <w:rFonts w:hint="cs"/>
          <w:rtl/>
        </w:rPr>
        <w:t>این روا</w:t>
      </w:r>
      <w:r w:rsidR="00811A5F">
        <w:rPr>
          <w:rFonts w:hint="cs"/>
          <w:rtl/>
        </w:rPr>
        <w:t>یت در مقام ترجیح حجت بر حجت نباشد</w:t>
      </w:r>
      <w:r>
        <w:rPr>
          <w:rFonts w:hint="cs"/>
          <w:rtl/>
        </w:rPr>
        <w:t xml:space="preserve"> بلکه ممکن است در مقام تمییز حجت از لاحجت باشد و این که امام علیه السلام در مقام تمییز حجت از لاحجت </w:t>
      </w:r>
      <w:r w:rsidR="00811A5F">
        <w:rPr>
          <w:rFonts w:hint="cs"/>
          <w:rtl/>
        </w:rPr>
        <w:t>این بیان را فرموده باشند</w:t>
      </w:r>
      <w:r>
        <w:rPr>
          <w:rFonts w:hint="cs"/>
          <w:rtl/>
        </w:rPr>
        <w:t xml:space="preserve"> عرفا خلاف ظاهر نیز نیست مثل این که از شما سوال شود که فلانی شهادت داده به اعلمیت فلان مرجع و شخص دیگری شهادت داده است به اعلمیت مرجع دیگر  وظیفه‌ی ما چیست؟ شما در جواب می‌گویید: اگر یکی از آن‌ها اهل خبره است به قول او اخذ کنید، و این محذوری ندارد. چون اگر مردم ضابط در حجیت شهادت به اعلمیت را بدانند بسیاری از مشکلات حل می‌شود و مردم توجه ندارند که شهادت اهل خبره در این امر معتبر است و شما به آن توجه می دهید. </w:t>
      </w:r>
    </w:p>
    <w:p w:rsidR="00200138" w:rsidRDefault="00200138" w:rsidP="00200138">
      <w:pPr>
        <w:rPr>
          <w:rtl/>
        </w:rPr>
      </w:pPr>
      <w:r>
        <w:rPr>
          <w:rFonts w:hint="cs"/>
          <w:rtl/>
        </w:rPr>
        <w:t xml:space="preserve">و در مقام تعارض نیز اگر مردم به ضابط مخالف کتاب نبودن خبر معتبر توجه کنند بسیاری از تعارض‌ها مرتفع شود و در این حدیث امام علیه السلام این ضابط را بیان کردند. </w:t>
      </w:r>
    </w:p>
    <w:p w:rsidR="00200138" w:rsidRPr="00D27711" w:rsidRDefault="00200138" w:rsidP="00200138">
      <w:pPr>
        <w:pStyle w:val="NoSpacing"/>
        <w:rPr>
          <w:rFonts w:ascii="Traditional Arabic" w:hAnsi="Traditional Arabic" w:cs="Traditional Arabic"/>
          <w:color w:val="000000"/>
          <w:sz w:val="30"/>
          <w:szCs w:val="30"/>
          <w:rtl/>
        </w:rPr>
      </w:pPr>
      <w:r w:rsidRPr="00D27711">
        <w:rPr>
          <w:rtl/>
        </w:rPr>
        <w:t>و امام علیه السلام در مقبوله عمربن حنظله نیز این کار را انجام دادند و بعد از این که سائل گفت: « کلاهما اختلفا فی حدیثکم» امام علیه السلام فرمودند: «الْمُجْمَعَ عَلَيْهِ مِنْ أَصْحَابِكَ فَيُؤْخَذُ بِهِ مِنْ حُكْمِنَا وَ يُتْرَكُ الشَّاذُّ الَّذِي لَيْسَ بِمَشْهُورٍ عِنْدَ أَصْحَابِكَ فَإِنَّ الْمُجْمَعَ عَلَيْهِ لَا رَيْبَ فِيه‏»</w:t>
      </w:r>
      <w:r w:rsidRPr="00D27711">
        <w:rPr>
          <w:rStyle w:val="FootnoteReference"/>
          <w:rFonts w:ascii="NoorLotus" w:hAnsi="NoorLotus"/>
          <w:sz w:val="28"/>
          <w:rtl/>
        </w:rPr>
        <w:footnoteReference w:id="9"/>
      </w:r>
      <w:r w:rsidRPr="00D27711">
        <w:rPr>
          <w:rFonts w:hint="cs"/>
          <w:rtl/>
        </w:rPr>
        <w:t xml:space="preserve"> </w:t>
      </w:r>
      <w:r>
        <w:rPr>
          <w:rFonts w:hint="cs"/>
          <w:rtl/>
        </w:rPr>
        <w:t>و این تمییز حجت از لاحجت است و امثال محقق خویی</w:t>
      </w:r>
      <w:r>
        <w:rPr>
          <w:rStyle w:val="FootnoteReference"/>
          <w:rtl/>
        </w:rPr>
        <w:footnoteReference w:id="10"/>
      </w:r>
      <w:r>
        <w:rPr>
          <w:rFonts w:hint="cs"/>
          <w:rtl/>
        </w:rPr>
        <w:t xml:space="preserve"> و شهید صدر</w:t>
      </w:r>
      <w:r>
        <w:rPr>
          <w:rStyle w:val="FootnoteReference"/>
          <w:rtl/>
        </w:rPr>
        <w:footnoteReference w:id="11"/>
      </w:r>
      <w:r>
        <w:rPr>
          <w:rFonts w:hint="cs"/>
          <w:rtl/>
        </w:rPr>
        <w:t xml:space="preserve"> رحمهما الله نیز به این امر اعتراف دارند. </w:t>
      </w:r>
    </w:p>
    <w:p w:rsidR="00200138" w:rsidRPr="00D27711" w:rsidRDefault="00200138" w:rsidP="00200138">
      <w:pPr>
        <w:rPr>
          <w:rFonts w:ascii="NoorLotus" w:hAnsi="NoorLotus"/>
          <w:sz w:val="28"/>
          <w:rtl/>
        </w:rPr>
      </w:pPr>
      <w:r w:rsidRPr="00D814B8">
        <w:rPr>
          <w:rFonts w:ascii="NoorLotus" w:hAnsi="NoorLotus"/>
          <w:sz w:val="28"/>
          <w:rtl/>
        </w:rPr>
        <w:t xml:space="preserve">امام علیه السلام بسیاری از موارد در مقام بیان وظیفه فعلیه بودند، مشکل مردم را علاج می‌‌کردند، مشکل مردم این بود که احادیث غسّ </w:t>
      </w:r>
      <w:r>
        <w:rPr>
          <w:rFonts w:ascii="NoorLotus" w:hAnsi="NoorLotus"/>
          <w:sz w:val="28"/>
          <w:rtl/>
        </w:rPr>
        <w:t>و ثمین در دست مردم افتاده بود</w:t>
      </w:r>
      <w:r>
        <w:rPr>
          <w:rFonts w:ascii="NoorLotus" w:hAnsi="NoorLotus" w:hint="cs"/>
          <w:sz w:val="28"/>
          <w:rtl/>
        </w:rPr>
        <w:t xml:space="preserve"> و به همه‌ی آن‌ها عمل می‌کردند</w:t>
      </w:r>
      <w:r w:rsidRPr="00D814B8">
        <w:rPr>
          <w:rFonts w:ascii="NoorLotus" w:hAnsi="NoorLotus"/>
          <w:sz w:val="28"/>
          <w:rtl/>
        </w:rPr>
        <w:t xml:space="preserve"> بعد</w:t>
      </w:r>
      <w:r>
        <w:rPr>
          <w:rFonts w:ascii="NoorLotus" w:hAnsi="NoorLotus"/>
          <w:sz w:val="28"/>
          <w:rtl/>
        </w:rPr>
        <w:t xml:space="preserve"> می‌</w:t>
      </w:r>
      <w:r w:rsidRPr="00D814B8">
        <w:rPr>
          <w:rFonts w:ascii="NoorLotus" w:hAnsi="NoorLotus"/>
          <w:sz w:val="28"/>
          <w:rtl/>
        </w:rPr>
        <w:t xml:space="preserve">گفتند با هم متعارض هستند امام </w:t>
      </w:r>
      <w:r>
        <w:rPr>
          <w:rFonts w:ascii="NoorLotus" w:hAnsi="NoorLotus" w:hint="cs"/>
          <w:sz w:val="28"/>
          <w:rtl/>
        </w:rPr>
        <w:t xml:space="preserve">علیه السلام </w:t>
      </w:r>
      <w:r w:rsidRPr="00D814B8">
        <w:rPr>
          <w:rFonts w:ascii="NoorLotus" w:hAnsi="NoorLotus"/>
          <w:sz w:val="28"/>
          <w:rtl/>
        </w:rPr>
        <w:t>ضابط را بیان کرد</w:t>
      </w:r>
      <w:r>
        <w:rPr>
          <w:rFonts w:ascii="NoorLotus" w:hAnsi="NoorLotus" w:hint="cs"/>
          <w:sz w:val="28"/>
          <w:rtl/>
        </w:rPr>
        <w:t>ند</w:t>
      </w:r>
      <w:r w:rsidRPr="00D814B8">
        <w:rPr>
          <w:rFonts w:ascii="NoorLotus" w:hAnsi="NoorLotus"/>
          <w:sz w:val="28"/>
          <w:rtl/>
        </w:rPr>
        <w:t xml:space="preserve"> که آن خبری که مخالف کتاب است </w:t>
      </w:r>
      <w:r>
        <w:rPr>
          <w:rFonts w:ascii="NoorLotus" w:hAnsi="NoorLotus" w:hint="cs"/>
          <w:sz w:val="28"/>
          <w:rtl/>
        </w:rPr>
        <w:t>اصلا اعتبار ندارد و آن را کنار بگذارید.</w:t>
      </w:r>
    </w:p>
    <w:p w:rsidR="00200138" w:rsidRDefault="00200138" w:rsidP="00B15C82">
      <w:pPr>
        <w:rPr>
          <w:rtl/>
        </w:rPr>
      </w:pPr>
      <w:r>
        <w:rPr>
          <w:rFonts w:hint="cs"/>
          <w:rtl/>
        </w:rPr>
        <w:t xml:space="preserve">ثانیا: بر فرض روایت در مقام ترجیح در باب تعارض باشد، شما به قدر متیقن آن یعنی مواردی بود که خبر با کتاب جمع عرفی بسهولة داشته باشد، اخذ کردید، </w:t>
      </w:r>
      <w:r w:rsidR="00B15C82">
        <w:rPr>
          <w:rFonts w:hint="cs"/>
          <w:rtl/>
        </w:rPr>
        <w:t>اما</w:t>
      </w:r>
      <w:r>
        <w:rPr>
          <w:rFonts w:hint="cs"/>
          <w:rtl/>
        </w:rPr>
        <w:t xml:space="preserve"> این مشکل در فقه را حل نمی‌کند چون شما در فقه گاهی   به اخباری که جمع عرفی بسیار سخت با کتاب دارند نیز اخذ می‌کنید. </w:t>
      </w:r>
    </w:p>
    <w:p w:rsidR="00200138" w:rsidRDefault="00200138" w:rsidP="00200138">
      <w:pPr>
        <w:pStyle w:val="Heading2"/>
        <w:rPr>
          <w:rtl/>
        </w:rPr>
      </w:pPr>
      <w:bookmarkStart w:id="9" w:name="_Toc123984531"/>
      <w:r>
        <w:rPr>
          <w:rFonts w:hint="cs"/>
          <w:rtl/>
        </w:rPr>
        <w:t>بررسی طایفه ی سوم از روایات دال بر عدم اعتبار خبر واحد</w:t>
      </w:r>
      <w:bookmarkEnd w:id="9"/>
    </w:p>
    <w:p w:rsidR="00200138" w:rsidRDefault="00200138" w:rsidP="0067209D">
      <w:pPr>
        <w:rPr>
          <w:rtl/>
        </w:rPr>
      </w:pPr>
      <w:r>
        <w:rPr>
          <w:rFonts w:hint="cs"/>
          <w:rtl/>
        </w:rPr>
        <w:t xml:space="preserve">طایفه ی سوم: روایاتی </w:t>
      </w:r>
      <w:r w:rsidR="0067209D">
        <w:rPr>
          <w:rFonts w:hint="cs"/>
          <w:rtl/>
        </w:rPr>
        <w:t>مانند</w:t>
      </w:r>
      <w:r w:rsidR="00B15C82">
        <w:rPr>
          <w:rFonts w:hint="cs"/>
          <w:rtl/>
        </w:rPr>
        <w:t xml:space="preserve"> صحیحه ابن ابی یعفور </w:t>
      </w:r>
      <w:r>
        <w:rPr>
          <w:rFonts w:hint="cs"/>
          <w:rtl/>
        </w:rPr>
        <w:t>که مفاد آن عدم حجیت خبری ا</w:t>
      </w:r>
      <w:r w:rsidR="00B15C82">
        <w:rPr>
          <w:rFonts w:hint="cs"/>
          <w:rtl/>
        </w:rPr>
        <w:t>ست که شاهد از قرآن نداشته باشد که</w:t>
      </w:r>
      <w:r>
        <w:rPr>
          <w:rFonts w:hint="cs"/>
          <w:rtl/>
        </w:rPr>
        <w:t xml:space="preserve"> به طریق اولی دلالت بر عدم حجیت خبر مخالف با قرآن می‌کند</w:t>
      </w:r>
      <w:r w:rsidR="00B15C82">
        <w:rPr>
          <w:rFonts w:hint="cs"/>
          <w:rtl/>
        </w:rPr>
        <w:t>.</w:t>
      </w:r>
    </w:p>
    <w:p w:rsidR="00200138" w:rsidRDefault="00200138" w:rsidP="0067209D">
      <w:pPr>
        <w:rPr>
          <w:rtl/>
        </w:rPr>
      </w:pPr>
      <w:r>
        <w:rPr>
          <w:rFonts w:hint="cs"/>
          <w:rtl/>
        </w:rPr>
        <w:t xml:space="preserve">در </w:t>
      </w:r>
      <w:r w:rsidR="0067209D">
        <w:rPr>
          <w:rFonts w:hint="cs"/>
          <w:rtl/>
        </w:rPr>
        <w:t xml:space="preserve">معنی </w:t>
      </w:r>
      <w:r>
        <w:rPr>
          <w:rFonts w:hint="cs"/>
          <w:rtl/>
        </w:rPr>
        <w:t xml:space="preserve">این روایت چهار احتمال </w:t>
      </w:r>
      <w:r w:rsidR="0067209D">
        <w:rPr>
          <w:rFonts w:hint="cs"/>
          <w:rtl/>
        </w:rPr>
        <w:t>وجود دارد</w:t>
      </w:r>
      <w:r>
        <w:rPr>
          <w:rFonts w:hint="cs"/>
          <w:rtl/>
        </w:rPr>
        <w:t xml:space="preserve">: </w:t>
      </w:r>
    </w:p>
    <w:p w:rsidR="00200138" w:rsidRDefault="00200138" w:rsidP="00200138">
      <w:pPr>
        <w:rPr>
          <w:rtl/>
        </w:rPr>
      </w:pPr>
      <w:r>
        <w:rPr>
          <w:rFonts w:hint="cs"/>
          <w:rtl/>
        </w:rPr>
        <w:t xml:space="preserve">احتمال اول: حدیثی که ظهوری از قرآن موافق با آن نیست، صادر نشده است. </w:t>
      </w:r>
    </w:p>
    <w:p w:rsidR="00200138" w:rsidRDefault="00200138" w:rsidP="00200138">
      <w:pPr>
        <w:rPr>
          <w:rtl/>
        </w:rPr>
      </w:pPr>
      <w:r>
        <w:rPr>
          <w:rFonts w:hint="cs"/>
          <w:rtl/>
        </w:rPr>
        <w:t>یعنی شاهد را به معنای دلیل گرفتیم و «</w:t>
      </w:r>
      <w:r>
        <w:rPr>
          <w:rFonts w:ascii="NoorLotus" w:hAnsi="NoorLotus"/>
          <w:sz w:val="28"/>
          <w:rtl/>
        </w:rPr>
        <w:t>فالذی جاءکم به اولی به</w:t>
      </w:r>
      <w:r>
        <w:rPr>
          <w:rFonts w:hint="cs"/>
          <w:rtl/>
        </w:rPr>
        <w:t xml:space="preserve">» یعنی </w:t>
      </w:r>
      <w:r w:rsidR="0067209D">
        <w:rPr>
          <w:rFonts w:hint="cs"/>
          <w:rtl/>
        </w:rPr>
        <w:t>«</w:t>
      </w:r>
      <w:r>
        <w:rPr>
          <w:rFonts w:hint="cs"/>
          <w:rtl/>
        </w:rPr>
        <w:t>اولی به من الامام</w:t>
      </w:r>
      <w:r w:rsidR="0067209D">
        <w:rPr>
          <w:rFonts w:hint="cs"/>
          <w:rtl/>
        </w:rPr>
        <w:t>»</w:t>
      </w:r>
      <w:r>
        <w:rPr>
          <w:rFonts w:hint="cs"/>
          <w:rtl/>
        </w:rPr>
        <w:t xml:space="preserve"> یعنی این حدیثی که شاهدی از قرآن ندارد خود راوی سزاوار به این حدیث است نه این که لایق من امام علیه السلام باشد.</w:t>
      </w:r>
    </w:p>
    <w:p w:rsidR="00200138" w:rsidRDefault="00200138" w:rsidP="00200138">
      <w:pPr>
        <w:rPr>
          <w:rtl/>
        </w:rPr>
      </w:pPr>
      <w:r>
        <w:rPr>
          <w:rFonts w:hint="cs"/>
          <w:rtl/>
        </w:rPr>
        <w:t xml:space="preserve">این احتمال قطعا صحیح نیست چون به تواتر اجمالی ثابت شده است که امام علیه السلام احادیثی فرمودند که نه تنها شاهدی از قرآن موافق با آن نیست بلکه مخصص عموم یا مقید اطلاقات قرآن است. </w:t>
      </w:r>
    </w:p>
    <w:p w:rsidR="00200138" w:rsidRDefault="00200138" w:rsidP="00200138">
      <w:pPr>
        <w:rPr>
          <w:rtl/>
        </w:rPr>
      </w:pPr>
      <w:r>
        <w:rPr>
          <w:rFonts w:hint="cs"/>
          <w:rtl/>
        </w:rPr>
        <w:t>و اگر این احتمال ثابت شود باید گفت امام علیه السلام در مقام مجامله با عامه بودند و الا این مطلب قابل التزام نیست.</w:t>
      </w:r>
    </w:p>
    <w:p w:rsidR="00200138" w:rsidRDefault="00200138" w:rsidP="00200138">
      <w:pPr>
        <w:rPr>
          <w:rtl/>
        </w:rPr>
      </w:pPr>
      <w:r>
        <w:rPr>
          <w:rFonts w:hint="cs"/>
          <w:rtl/>
        </w:rPr>
        <w:t xml:space="preserve">احتمال دوم: </w:t>
      </w:r>
    </w:p>
    <w:p w:rsidR="00200138" w:rsidRDefault="00200138" w:rsidP="00200138">
      <w:pPr>
        <w:rPr>
          <w:rtl/>
        </w:rPr>
      </w:pPr>
      <w:r>
        <w:rPr>
          <w:rFonts w:hint="cs"/>
          <w:rtl/>
        </w:rPr>
        <w:t xml:space="preserve">مراد از شاهد دلیل نیست بلکه به معنای شبیه و نظیر است. یعنی حدیثی که به شما رسید اگر شبیه و نظیر آن در قرآن وجود دارد یعنی مخالف با روح قرآن نیست به آن اخذ کنید ولی اگر شبیه و نظیر آن در قرآن بیان نشده است و مخالف با روح قرآن است آن را طرد کنید و آن از امام علیه السلام صادر نشده است و این به معنای عدم اعتبار خبر مخالف با روح کتاب است. </w:t>
      </w:r>
    </w:p>
    <w:p w:rsidR="00200138" w:rsidRDefault="00200138" w:rsidP="0067209D">
      <w:pPr>
        <w:rPr>
          <w:rFonts w:ascii="NoorLotus" w:hAnsi="NoorLotus"/>
          <w:sz w:val="28"/>
          <w:rtl/>
        </w:rPr>
      </w:pPr>
      <w:r>
        <w:rPr>
          <w:rFonts w:hint="cs"/>
          <w:rtl/>
        </w:rPr>
        <w:t>شبیه به معنای موافقت با ظاهر کتاب نیست بلکه به معنای سازگاری با سنخ احکام دینی است لذا «</w:t>
      </w:r>
      <w:r w:rsidRPr="00D814B8">
        <w:rPr>
          <w:rFonts w:ascii="NoorLotus" w:hAnsi="NoorLotus"/>
          <w:sz w:val="28"/>
          <w:rtl/>
        </w:rPr>
        <w:t>لا ربا بین الوالد و الولد</w:t>
      </w:r>
      <w:r>
        <w:rPr>
          <w:rFonts w:hint="cs"/>
          <w:rtl/>
        </w:rPr>
        <w:t xml:space="preserve">» مخالف با کتاب نیست چون در دین شبیه دارد زیرا </w:t>
      </w:r>
      <w:r w:rsidRPr="00D814B8">
        <w:rPr>
          <w:rFonts w:ascii="NoorLotus" w:hAnsi="NoorLotus"/>
          <w:sz w:val="28"/>
          <w:rtl/>
        </w:rPr>
        <w:t xml:space="preserve">رابطه بین پدر </w:t>
      </w:r>
      <w:r>
        <w:rPr>
          <w:rFonts w:ascii="NoorLotus" w:hAnsi="NoorLotus"/>
          <w:sz w:val="28"/>
          <w:rtl/>
        </w:rPr>
        <w:t xml:space="preserve">و پسر با رابطه دیگران فرق </w:t>
      </w:r>
      <w:r>
        <w:rPr>
          <w:rFonts w:ascii="NoorLotus" w:hAnsi="NoorLotus" w:hint="cs"/>
          <w:sz w:val="28"/>
          <w:rtl/>
        </w:rPr>
        <w:t>می‌کند.</w:t>
      </w:r>
    </w:p>
    <w:p w:rsidR="00200138" w:rsidRPr="00D27711" w:rsidRDefault="00200138" w:rsidP="0067209D">
      <w:pPr>
        <w:pStyle w:val="NoSpacing"/>
        <w:rPr>
          <w:rtl/>
        </w:rPr>
      </w:pPr>
      <w:r>
        <w:rPr>
          <w:rFonts w:hint="cs"/>
          <w:rtl/>
        </w:rPr>
        <w:t xml:space="preserve">و موید این احتمال روایت امام باقر علیه السلام </w:t>
      </w:r>
      <w:r w:rsidR="0067209D">
        <w:rPr>
          <w:rFonts w:hint="cs"/>
          <w:rtl/>
        </w:rPr>
        <w:t>است</w:t>
      </w:r>
      <w:r>
        <w:rPr>
          <w:rFonts w:hint="cs"/>
          <w:rtl/>
        </w:rPr>
        <w:t xml:space="preserve"> که فرمودند: </w:t>
      </w:r>
      <w:r w:rsidRPr="00D27711">
        <w:rPr>
          <w:rFonts w:hint="cs"/>
          <w:rtl/>
        </w:rPr>
        <w:t>«</w:t>
      </w:r>
      <w:r w:rsidRPr="00D27711">
        <w:rPr>
          <w:rFonts w:ascii="Traditional Arabic" w:hAnsi="Traditional Arabic" w:cs="Traditional Arabic" w:hint="cs"/>
          <w:sz w:val="30"/>
          <w:szCs w:val="30"/>
          <w:rtl/>
        </w:rPr>
        <w:t>وَ إِذَا جَاءَكُمْ عَنَّا حَدِيثٌ فَوَجَدْتُمْ عَلَيْهِ شَاهِداً أَوْ شَاهِدَيْنِ‏ مِنْ كِتَابِ اللَّهِ فَخُذُوا بِه‏</w:t>
      </w:r>
      <w:r w:rsidRPr="00D27711">
        <w:rPr>
          <w:rFonts w:hint="cs"/>
          <w:rtl/>
        </w:rPr>
        <w:t>»</w:t>
      </w:r>
      <w:r w:rsidRPr="00D27711">
        <w:rPr>
          <w:rStyle w:val="FootnoteReference"/>
          <w:rtl/>
        </w:rPr>
        <w:footnoteReference w:id="12"/>
      </w:r>
    </w:p>
    <w:p w:rsidR="00200138" w:rsidRDefault="00200138" w:rsidP="00200138">
      <w:pPr>
        <w:pStyle w:val="NoSpacing"/>
        <w:rPr>
          <w:rtl/>
        </w:rPr>
      </w:pPr>
      <w:r>
        <w:rPr>
          <w:rFonts w:hint="cs"/>
          <w:rtl/>
        </w:rPr>
        <w:t>چون اگر مراد از شاهد دلیل باشد یک دلیل کافی</w:t>
      </w:r>
      <w:r w:rsidR="0067209D">
        <w:rPr>
          <w:rFonts w:hint="cs"/>
          <w:rtl/>
        </w:rPr>
        <w:t xml:space="preserve"> است</w:t>
      </w:r>
      <w:r>
        <w:rPr>
          <w:rFonts w:hint="cs"/>
          <w:rtl/>
        </w:rPr>
        <w:t xml:space="preserve"> و دیگر نیاز به دو دلیل نیست لذا مراد یک موید یا </w:t>
      </w:r>
      <w:r w:rsidR="0067209D">
        <w:rPr>
          <w:rFonts w:hint="cs"/>
          <w:rtl/>
        </w:rPr>
        <w:t>دو موید و یک شبیه و دو شبیه است.</w:t>
      </w:r>
    </w:p>
    <w:p w:rsidR="00200138" w:rsidRDefault="00200138" w:rsidP="00200138">
      <w:pPr>
        <w:rPr>
          <w:rtl/>
        </w:rPr>
      </w:pPr>
      <w:r>
        <w:rPr>
          <w:rFonts w:hint="cs"/>
          <w:rtl/>
        </w:rPr>
        <w:t>بازگشت این احتمال به عدم اعتبار خبر مخالف با روح کتاب است.</w:t>
      </w:r>
    </w:p>
    <w:p w:rsidR="00200138" w:rsidRDefault="00200138" w:rsidP="00200138"/>
    <w:p w:rsidR="00514B4F" w:rsidRDefault="008179C1"/>
    <w:sectPr w:rsidR="00514B4F" w:rsidSect="00924039">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29" w:rsidRDefault="00102A29" w:rsidP="00200138">
      <w:pPr>
        <w:spacing w:after="0" w:line="240" w:lineRule="auto"/>
      </w:pPr>
      <w:r>
        <w:separator/>
      </w:r>
    </w:p>
  </w:endnote>
  <w:endnote w:type="continuationSeparator" w:id="0">
    <w:p w:rsidR="00102A29" w:rsidRDefault="00102A29" w:rsidP="0020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924039" w:rsidRDefault="00AB7AC0">
        <w:pPr>
          <w:pStyle w:val="Footer"/>
          <w:jc w:val="center"/>
        </w:pPr>
        <w:r>
          <w:fldChar w:fldCharType="begin"/>
        </w:r>
        <w:r>
          <w:instrText xml:space="preserve"> PAGE   \* MERGEFORMAT </w:instrText>
        </w:r>
        <w:r>
          <w:fldChar w:fldCharType="separate"/>
        </w:r>
        <w:r w:rsidR="008179C1">
          <w:rPr>
            <w:noProof/>
            <w:rtl/>
          </w:rPr>
          <w:t>1</w:t>
        </w:r>
        <w:r>
          <w:rPr>
            <w:noProof/>
          </w:rPr>
          <w:fldChar w:fldCharType="end"/>
        </w:r>
      </w:p>
    </w:sdtContent>
  </w:sdt>
  <w:p w:rsidR="00924039" w:rsidRDefault="00817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29" w:rsidRDefault="00102A29" w:rsidP="00200138">
      <w:pPr>
        <w:spacing w:after="0" w:line="240" w:lineRule="auto"/>
      </w:pPr>
      <w:r>
        <w:separator/>
      </w:r>
    </w:p>
  </w:footnote>
  <w:footnote w:type="continuationSeparator" w:id="0">
    <w:p w:rsidR="00102A29" w:rsidRDefault="00102A29" w:rsidP="00200138">
      <w:pPr>
        <w:spacing w:after="0" w:line="240" w:lineRule="auto"/>
      </w:pPr>
      <w:r>
        <w:continuationSeparator/>
      </w:r>
    </w:p>
  </w:footnote>
  <w:footnote w:id="1">
    <w:p w:rsidR="00200138" w:rsidRDefault="00200138" w:rsidP="00200138">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ص237.</w:t>
      </w:r>
    </w:p>
  </w:footnote>
  <w:footnote w:id="2">
    <w:p w:rsidR="00200138" w:rsidRDefault="00200138" w:rsidP="00200138">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472.</w:t>
      </w:r>
    </w:p>
  </w:footnote>
  <w:footnote w:id="3">
    <w:p w:rsidR="00200138" w:rsidRDefault="00200138" w:rsidP="00200138">
      <w:pPr>
        <w:pStyle w:val="FootnoteText"/>
        <w:rPr>
          <w:rtl/>
        </w:rPr>
      </w:pPr>
      <w:r>
        <w:rPr>
          <w:rStyle w:val="FootnoteReference"/>
        </w:rPr>
        <w:footnoteRef/>
      </w:r>
      <w:r>
        <w:rPr>
          <w:rtl/>
        </w:rPr>
        <w:t xml:space="preserve"> </w:t>
      </w:r>
      <w:r>
        <w:rPr>
          <w:rFonts w:hint="cs"/>
          <w:rtl/>
        </w:rPr>
        <w:t>بحوث فی علم الاصول، صدر، محمد باقر، ج7، ص328.</w:t>
      </w:r>
    </w:p>
  </w:footnote>
  <w:footnote w:id="4">
    <w:p w:rsidR="00200138" w:rsidRDefault="00200138" w:rsidP="00200138">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472.</w:t>
      </w:r>
    </w:p>
  </w:footnote>
  <w:footnote w:id="5">
    <w:p w:rsidR="00303F42" w:rsidRPr="00303F42" w:rsidRDefault="00303F42" w:rsidP="00303F42">
      <w:pPr>
        <w:pStyle w:val="NormalWeb"/>
        <w:bidi/>
        <w:jc w:val="both"/>
        <w:rPr>
          <w:rFonts w:ascii="NoorLotus" w:hAnsi="NoorLotus" w:cs="NoorLotus"/>
          <w:sz w:val="20"/>
          <w:szCs w:val="20"/>
        </w:rPr>
      </w:pPr>
      <w:r w:rsidRPr="00303F42">
        <w:rPr>
          <w:rStyle w:val="FootnoteReference"/>
          <w:rFonts w:ascii="NoorLotus" w:hAnsi="NoorLotus" w:cs="NoorLotus"/>
          <w:sz w:val="20"/>
          <w:szCs w:val="20"/>
        </w:rPr>
        <w:footnoteRef/>
      </w:r>
      <w:r w:rsidRPr="00303F42">
        <w:rPr>
          <w:rFonts w:ascii="NoorLotus" w:hAnsi="NoorLotus" w:cs="NoorLotus"/>
          <w:sz w:val="20"/>
          <w:szCs w:val="20"/>
          <w:rtl/>
        </w:rPr>
        <w:t xml:space="preserve"> </w:t>
      </w:r>
      <w:r w:rsidRPr="00303F42">
        <w:rPr>
          <w:rFonts w:ascii="NoorLotus" w:hAnsi="NoorLotus" w:cs="NoorLotus"/>
          <w:sz w:val="20"/>
          <w:szCs w:val="20"/>
          <w:rtl/>
          <w:lang w:bidi="fa-IR"/>
        </w:rPr>
        <w:t>الكافي (ط - الإسلامية)، ج‏1، ص: 53</w:t>
      </w:r>
      <w:r>
        <w:rPr>
          <w:rFonts w:ascii="NoorLotus" w:hAnsi="NoorLotus" w:cs="NoorLotus" w:hint="cs"/>
          <w:sz w:val="20"/>
          <w:szCs w:val="20"/>
          <w:rtl/>
          <w:lang w:bidi="fa-IR"/>
        </w:rPr>
        <w:t>.</w:t>
      </w:r>
    </w:p>
  </w:footnote>
  <w:footnote w:id="6">
    <w:p w:rsidR="00693D3C" w:rsidRPr="00693D3C" w:rsidRDefault="00693D3C" w:rsidP="00693D3C">
      <w:pPr>
        <w:pStyle w:val="NormalWeb"/>
        <w:bidi/>
        <w:rPr>
          <w:rFonts w:ascii="NoorLotus" w:hAnsi="NoorLotus" w:cs="NoorLotus"/>
          <w:sz w:val="20"/>
          <w:szCs w:val="20"/>
        </w:rPr>
      </w:pPr>
      <w:r w:rsidRPr="00693D3C">
        <w:rPr>
          <w:rStyle w:val="FootnoteReference"/>
          <w:rFonts w:ascii="NoorLotus" w:hAnsi="NoorLotus" w:cs="NoorLotus"/>
          <w:sz w:val="20"/>
          <w:szCs w:val="20"/>
        </w:rPr>
        <w:footnoteRef/>
      </w:r>
      <w:r w:rsidRPr="00693D3C">
        <w:rPr>
          <w:rFonts w:ascii="NoorLotus" w:hAnsi="NoorLotus" w:cs="NoorLotus"/>
          <w:sz w:val="20"/>
          <w:szCs w:val="20"/>
          <w:rtl/>
        </w:rPr>
        <w:t xml:space="preserve"> وسائل الشيعة، ج‏27، ص: 118</w:t>
      </w:r>
    </w:p>
  </w:footnote>
  <w:footnote w:id="7">
    <w:p w:rsidR="00200138" w:rsidRDefault="00200138" w:rsidP="00200138">
      <w:pPr>
        <w:pStyle w:val="FootnoteText"/>
      </w:pPr>
      <w:r>
        <w:rPr>
          <w:rStyle w:val="FootnoteReference"/>
        </w:rPr>
        <w:footnoteRef/>
      </w:r>
      <w:r>
        <w:rPr>
          <w:rtl/>
        </w:rPr>
        <w:t xml:space="preserve"> </w:t>
      </w:r>
      <w:r>
        <w:rPr>
          <w:rFonts w:hint="cs"/>
          <w:rtl/>
        </w:rPr>
        <w:t>البقرة:275.</w:t>
      </w:r>
    </w:p>
  </w:footnote>
  <w:footnote w:id="8">
    <w:p w:rsidR="00200138" w:rsidRDefault="00200138" w:rsidP="00200138">
      <w:pPr>
        <w:pStyle w:val="FootnoteText"/>
        <w:rPr>
          <w:rtl/>
        </w:rPr>
      </w:pPr>
      <w:r>
        <w:rPr>
          <w:rStyle w:val="FootnoteReference"/>
        </w:rPr>
        <w:footnoteRef/>
      </w:r>
      <w:r>
        <w:rPr>
          <w:rtl/>
        </w:rPr>
        <w:t xml:space="preserve"> </w:t>
      </w:r>
      <w:r>
        <w:rPr>
          <w:rFonts w:hint="cs"/>
          <w:rtl/>
        </w:rPr>
        <w:t>بحوث فی علم الاصول، صدر، محمد باقر، ج7، ص329-330.</w:t>
      </w:r>
    </w:p>
  </w:footnote>
  <w:footnote w:id="9">
    <w:p w:rsidR="00200138" w:rsidRDefault="00200138" w:rsidP="00200138">
      <w:pPr>
        <w:pStyle w:val="FootnoteText"/>
      </w:pPr>
      <w:r>
        <w:rPr>
          <w:rStyle w:val="FootnoteReference"/>
        </w:rPr>
        <w:footnoteRef/>
      </w:r>
      <w:r>
        <w:rPr>
          <w:rtl/>
        </w:rPr>
        <w:t xml:space="preserve"> </w:t>
      </w:r>
      <w:r>
        <w:rPr>
          <w:rFonts w:hint="cs"/>
          <w:rtl/>
        </w:rPr>
        <w:t>الکافی(ط- الاسلامیة)، کلینی، محمد بن یعقوب، ج1، ص67، ح10.</w:t>
      </w:r>
    </w:p>
  </w:footnote>
  <w:footnote w:id="10">
    <w:p w:rsidR="00200138" w:rsidRDefault="00200138" w:rsidP="00200138">
      <w:pPr>
        <w:pStyle w:val="FootnoteText"/>
        <w:rPr>
          <w:rtl/>
        </w:rPr>
      </w:pPr>
      <w:r>
        <w:rPr>
          <w:rStyle w:val="FootnoteReference"/>
        </w:rPr>
        <w:footnoteRef/>
      </w:r>
      <w:r>
        <w:rPr>
          <w:rtl/>
        </w:rPr>
        <w:t xml:space="preserve"> </w:t>
      </w:r>
      <w:r>
        <w:rPr>
          <w:rFonts w:hint="cs"/>
          <w:rtl/>
        </w:rPr>
        <w:t>مصباح الاصول،(طبع موسسة احیاء آثار السید الخویی)، خویی، ابوالقاسم، ج2،ص</w:t>
      </w:r>
      <w:r>
        <w:t>495</w:t>
      </w:r>
      <w:r>
        <w:rPr>
          <w:rFonts w:hint="cs"/>
          <w:rtl/>
        </w:rPr>
        <w:t>.</w:t>
      </w:r>
    </w:p>
  </w:footnote>
  <w:footnote w:id="11">
    <w:p w:rsidR="00200138" w:rsidRDefault="00200138" w:rsidP="00200138">
      <w:pPr>
        <w:pStyle w:val="FootnoteText"/>
        <w:rPr>
          <w:rtl/>
        </w:rPr>
      </w:pPr>
      <w:r>
        <w:rPr>
          <w:rStyle w:val="FootnoteReference"/>
        </w:rPr>
        <w:footnoteRef/>
      </w:r>
      <w:r>
        <w:rPr>
          <w:rtl/>
        </w:rPr>
        <w:t xml:space="preserve"> </w:t>
      </w:r>
      <w:r>
        <w:rPr>
          <w:rFonts w:hint="cs"/>
          <w:rtl/>
        </w:rPr>
        <w:t>بحوث فی علم الاصول، صدر، محمد باقر، ج7، 371</w:t>
      </w:r>
      <w:r>
        <w:t>-</w:t>
      </w:r>
      <w:r>
        <w:rPr>
          <w:rFonts w:hint="cs"/>
          <w:rtl/>
        </w:rPr>
        <w:t>375.</w:t>
      </w:r>
    </w:p>
  </w:footnote>
  <w:footnote w:id="12">
    <w:p w:rsidR="00200138" w:rsidRDefault="00200138" w:rsidP="00200138">
      <w:pPr>
        <w:pStyle w:val="FootnoteText"/>
      </w:pPr>
      <w:r>
        <w:rPr>
          <w:rStyle w:val="FootnoteReference"/>
        </w:rPr>
        <w:footnoteRef/>
      </w:r>
      <w:r>
        <w:rPr>
          <w:rtl/>
        </w:rPr>
        <w:t xml:space="preserve"> </w:t>
      </w:r>
      <w:r>
        <w:rPr>
          <w:rFonts w:hint="cs"/>
          <w:rtl/>
        </w:rPr>
        <w:t>الکافی(ط -الاسلامیه)، کلینی، محمد بن یعقوب، ج2، ص222، ح4.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39" w:rsidRDefault="00AB7AC0" w:rsidP="00924039">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924039" w:rsidRPr="00C40253" w:rsidRDefault="00AB7AC0" w:rsidP="00D34162">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جلسه:70</w:t>
    </w:r>
    <w:r>
      <w:rPr>
        <w:rFonts w:ascii="NoorLotus" w:hAnsi="NoorLotus"/>
        <w:sz w:val="18"/>
        <w:szCs w:val="18"/>
        <w:rtl/>
      </w:rPr>
      <w:t>(تاریخ</w:t>
    </w:r>
    <w:r>
      <w:rPr>
        <w:rFonts w:ascii="NoorLotus" w:hAnsi="NoorLotus" w:hint="cs"/>
        <w:sz w:val="18"/>
        <w:szCs w:val="18"/>
        <w:rtl/>
      </w:rPr>
      <w:t>:14</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38"/>
    <w:rsid w:val="0005199F"/>
    <w:rsid w:val="00085E52"/>
    <w:rsid w:val="00102A29"/>
    <w:rsid w:val="00200138"/>
    <w:rsid w:val="00303F42"/>
    <w:rsid w:val="00331751"/>
    <w:rsid w:val="0067209D"/>
    <w:rsid w:val="00675080"/>
    <w:rsid w:val="00693D3C"/>
    <w:rsid w:val="00717597"/>
    <w:rsid w:val="00811A5F"/>
    <w:rsid w:val="008179C1"/>
    <w:rsid w:val="00840DB8"/>
    <w:rsid w:val="00AB7AC0"/>
    <w:rsid w:val="00B15C82"/>
    <w:rsid w:val="00B6095E"/>
    <w:rsid w:val="00BC643D"/>
    <w:rsid w:val="00CF486A"/>
    <w:rsid w:val="00D361A2"/>
    <w:rsid w:val="00D41FC7"/>
    <w:rsid w:val="00E03962"/>
    <w:rsid w:val="00F05176"/>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8"/>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200138"/>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200138"/>
    <w:rPr>
      <w:rFonts w:ascii="B Titr" w:eastAsia="SimSun" w:hAnsi="B Titr" w:cs="B Titr"/>
      <w:b/>
      <w:bCs/>
      <w:color w:val="00B0F0"/>
      <w:sz w:val="28"/>
      <w:szCs w:val="28"/>
      <w:lang w:bidi="fa-IR"/>
    </w:rPr>
  </w:style>
  <w:style w:type="paragraph" w:styleId="FootnoteText">
    <w:name w:val="footnote text"/>
    <w:basedOn w:val="Normal"/>
    <w:link w:val="FootnoteTextChar"/>
    <w:uiPriority w:val="99"/>
    <w:unhideWhenUsed/>
    <w:rsid w:val="00200138"/>
    <w:pPr>
      <w:spacing w:after="0" w:line="240" w:lineRule="auto"/>
    </w:pPr>
    <w:rPr>
      <w:sz w:val="20"/>
      <w:szCs w:val="20"/>
    </w:rPr>
  </w:style>
  <w:style w:type="character" w:customStyle="1" w:styleId="FootnoteTextChar">
    <w:name w:val="Footnote Text Char"/>
    <w:basedOn w:val="DefaultParagraphFont"/>
    <w:link w:val="FootnoteText"/>
    <w:uiPriority w:val="99"/>
    <w:rsid w:val="00200138"/>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200138"/>
    <w:rPr>
      <w:vertAlign w:val="superscript"/>
    </w:rPr>
  </w:style>
  <w:style w:type="paragraph" w:styleId="Header">
    <w:name w:val="header"/>
    <w:basedOn w:val="Normal"/>
    <w:link w:val="HeaderChar"/>
    <w:uiPriority w:val="99"/>
    <w:unhideWhenUsed/>
    <w:rsid w:val="0020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38"/>
    <w:rPr>
      <w:rFonts w:ascii="Calibri" w:eastAsia="Calibri" w:hAnsi="Calibri" w:cs="NoorLotus"/>
      <w:szCs w:val="28"/>
      <w:lang w:bidi="fa-IR"/>
    </w:rPr>
  </w:style>
  <w:style w:type="paragraph" w:styleId="Footer">
    <w:name w:val="footer"/>
    <w:basedOn w:val="Normal"/>
    <w:link w:val="FooterChar"/>
    <w:uiPriority w:val="99"/>
    <w:unhideWhenUsed/>
    <w:rsid w:val="0020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38"/>
    <w:rPr>
      <w:rFonts w:ascii="Calibri" w:eastAsia="Calibri" w:hAnsi="Calibri" w:cs="NoorLotus"/>
      <w:szCs w:val="28"/>
      <w:lang w:bidi="fa-IR"/>
    </w:rPr>
  </w:style>
  <w:style w:type="paragraph" w:styleId="NoSpacing">
    <w:name w:val="No Spacing"/>
    <w:uiPriority w:val="1"/>
    <w:qFormat/>
    <w:rsid w:val="00200138"/>
    <w:pPr>
      <w:bidi/>
      <w:spacing w:after="0" w:line="240" w:lineRule="auto"/>
    </w:pPr>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200138"/>
    <w:rPr>
      <w:sz w:val="16"/>
      <w:szCs w:val="16"/>
    </w:rPr>
  </w:style>
  <w:style w:type="paragraph" w:styleId="CommentText">
    <w:name w:val="annotation text"/>
    <w:basedOn w:val="Normal"/>
    <w:link w:val="CommentTextChar"/>
    <w:uiPriority w:val="99"/>
    <w:semiHidden/>
    <w:unhideWhenUsed/>
    <w:rsid w:val="00200138"/>
    <w:pPr>
      <w:spacing w:line="240" w:lineRule="auto"/>
    </w:pPr>
    <w:rPr>
      <w:sz w:val="20"/>
      <w:szCs w:val="20"/>
    </w:rPr>
  </w:style>
  <w:style w:type="character" w:customStyle="1" w:styleId="CommentTextChar">
    <w:name w:val="Comment Text Char"/>
    <w:basedOn w:val="DefaultParagraphFont"/>
    <w:link w:val="CommentText"/>
    <w:uiPriority w:val="99"/>
    <w:semiHidden/>
    <w:rsid w:val="00200138"/>
    <w:rPr>
      <w:rFonts w:ascii="Calibri" w:eastAsia="Calibri" w:hAnsi="Calibri" w:cs="NoorLotus"/>
      <w:sz w:val="20"/>
      <w:szCs w:val="20"/>
      <w:lang w:bidi="fa-IR"/>
    </w:rPr>
  </w:style>
  <w:style w:type="paragraph" w:styleId="BalloonText">
    <w:name w:val="Balloon Text"/>
    <w:basedOn w:val="Normal"/>
    <w:link w:val="BalloonTextChar"/>
    <w:uiPriority w:val="99"/>
    <w:semiHidden/>
    <w:unhideWhenUsed/>
    <w:rsid w:val="0020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38"/>
    <w:rPr>
      <w:rFonts w:ascii="Tahoma" w:eastAsia="Calibri" w:hAnsi="Tahoma" w:cs="Tahoma"/>
      <w:sz w:val="16"/>
      <w:szCs w:val="16"/>
      <w:lang w:bidi="fa-IR"/>
    </w:rPr>
  </w:style>
  <w:style w:type="paragraph" w:styleId="NormalWeb">
    <w:name w:val="Normal (Web)"/>
    <w:basedOn w:val="Normal"/>
    <w:uiPriority w:val="99"/>
    <w:unhideWhenUsed/>
    <w:rsid w:val="00303F4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semiHidden/>
    <w:unhideWhenUsed/>
    <w:qFormat/>
    <w:rsid w:val="00D41FC7"/>
    <w:pPr>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D41FC7"/>
    <w:pPr>
      <w:tabs>
        <w:tab w:val="right" w:leader="dot" w:pos="9350"/>
      </w:tabs>
      <w:spacing w:after="100"/>
      <w:ind w:left="220"/>
    </w:pPr>
  </w:style>
  <w:style w:type="character" w:styleId="Hyperlink">
    <w:name w:val="Hyperlink"/>
    <w:basedOn w:val="DefaultParagraphFont"/>
    <w:uiPriority w:val="99"/>
    <w:unhideWhenUsed/>
    <w:rsid w:val="00D41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38"/>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200138"/>
    <w:pPr>
      <w:keepNext/>
      <w:keepLines/>
      <w:spacing w:before="40" w:after="0"/>
      <w:outlineLvl w:val="1"/>
    </w:pPr>
    <w:rPr>
      <w:rFonts w:ascii="B Titr" w:eastAsia="SimSun" w:hAnsi="B Titr" w:cs="B Titr"/>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200138"/>
    <w:rPr>
      <w:rFonts w:ascii="B Titr" w:eastAsia="SimSun" w:hAnsi="B Titr" w:cs="B Titr"/>
      <w:b/>
      <w:bCs/>
      <w:color w:val="00B0F0"/>
      <w:sz w:val="28"/>
      <w:szCs w:val="28"/>
      <w:lang w:bidi="fa-IR"/>
    </w:rPr>
  </w:style>
  <w:style w:type="paragraph" w:styleId="FootnoteText">
    <w:name w:val="footnote text"/>
    <w:basedOn w:val="Normal"/>
    <w:link w:val="FootnoteTextChar"/>
    <w:uiPriority w:val="99"/>
    <w:unhideWhenUsed/>
    <w:rsid w:val="00200138"/>
    <w:pPr>
      <w:spacing w:after="0" w:line="240" w:lineRule="auto"/>
    </w:pPr>
    <w:rPr>
      <w:sz w:val="20"/>
      <w:szCs w:val="20"/>
    </w:rPr>
  </w:style>
  <w:style w:type="character" w:customStyle="1" w:styleId="FootnoteTextChar">
    <w:name w:val="Footnote Text Char"/>
    <w:basedOn w:val="DefaultParagraphFont"/>
    <w:link w:val="FootnoteText"/>
    <w:uiPriority w:val="99"/>
    <w:rsid w:val="00200138"/>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200138"/>
    <w:rPr>
      <w:vertAlign w:val="superscript"/>
    </w:rPr>
  </w:style>
  <w:style w:type="paragraph" w:styleId="Header">
    <w:name w:val="header"/>
    <w:basedOn w:val="Normal"/>
    <w:link w:val="HeaderChar"/>
    <w:uiPriority w:val="99"/>
    <w:unhideWhenUsed/>
    <w:rsid w:val="0020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38"/>
    <w:rPr>
      <w:rFonts w:ascii="Calibri" w:eastAsia="Calibri" w:hAnsi="Calibri" w:cs="NoorLotus"/>
      <w:szCs w:val="28"/>
      <w:lang w:bidi="fa-IR"/>
    </w:rPr>
  </w:style>
  <w:style w:type="paragraph" w:styleId="Footer">
    <w:name w:val="footer"/>
    <w:basedOn w:val="Normal"/>
    <w:link w:val="FooterChar"/>
    <w:uiPriority w:val="99"/>
    <w:unhideWhenUsed/>
    <w:rsid w:val="0020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38"/>
    <w:rPr>
      <w:rFonts w:ascii="Calibri" w:eastAsia="Calibri" w:hAnsi="Calibri" w:cs="NoorLotus"/>
      <w:szCs w:val="28"/>
      <w:lang w:bidi="fa-IR"/>
    </w:rPr>
  </w:style>
  <w:style w:type="paragraph" w:styleId="NoSpacing">
    <w:name w:val="No Spacing"/>
    <w:uiPriority w:val="1"/>
    <w:qFormat/>
    <w:rsid w:val="00200138"/>
    <w:pPr>
      <w:bidi/>
      <w:spacing w:after="0" w:line="240" w:lineRule="auto"/>
    </w:pPr>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200138"/>
    <w:rPr>
      <w:sz w:val="16"/>
      <w:szCs w:val="16"/>
    </w:rPr>
  </w:style>
  <w:style w:type="paragraph" w:styleId="CommentText">
    <w:name w:val="annotation text"/>
    <w:basedOn w:val="Normal"/>
    <w:link w:val="CommentTextChar"/>
    <w:uiPriority w:val="99"/>
    <w:semiHidden/>
    <w:unhideWhenUsed/>
    <w:rsid w:val="00200138"/>
    <w:pPr>
      <w:spacing w:line="240" w:lineRule="auto"/>
    </w:pPr>
    <w:rPr>
      <w:sz w:val="20"/>
      <w:szCs w:val="20"/>
    </w:rPr>
  </w:style>
  <w:style w:type="character" w:customStyle="1" w:styleId="CommentTextChar">
    <w:name w:val="Comment Text Char"/>
    <w:basedOn w:val="DefaultParagraphFont"/>
    <w:link w:val="CommentText"/>
    <w:uiPriority w:val="99"/>
    <w:semiHidden/>
    <w:rsid w:val="00200138"/>
    <w:rPr>
      <w:rFonts w:ascii="Calibri" w:eastAsia="Calibri" w:hAnsi="Calibri" w:cs="NoorLotus"/>
      <w:sz w:val="20"/>
      <w:szCs w:val="20"/>
      <w:lang w:bidi="fa-IR"/>
    </w:rPr>
  </w:style>
  <w:style w:type="paragraph" w:styleId="BalloonText">
    <w:name w:val="Balloon Text"/>
    <w:basedOn w:val="Normal"/>
    <w:link w:val="BalloonTextChar"/>
    <w:uiPriority w:val="99"/>
    <w:semiHidden/>
    <w:unhideWhenUsed/>
    <w:rsid w:val="0020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38"/>
    <w:rPr>
      <w:rFonts w:ascii="Tahoma" w:eastAsia="Calibri" w:hAnsi="Tahoma" w:cs="Tahoma"/>
      <w:sz w:val="16"/>
      <w:szCs w:val="16"/>
      <w:lang w:bidi="fa-IR"/>
    </w:rPr>
  </w:style>
  <w:style w:type="paragraph" w:styleId="NormalWeb">
    <w:name w:val="Normal (Web)"/>
    <w:basedOn w:val="Normal"/>
    <w:uiPriority w:val="99"/>
    <w:unhideWhenUsed/>
    <w:rsid w:val="00303F4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semiHidden/>
    <w:unhideWhenUsed/>
    <w:qFormat/>
    <w:rsid w:val="00D41FC7"/>
    <w:pPr>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D41FC7"/>
    <w:pPr>
      <w:tabs>
        <w:tab w:val="right" w:leader="dot" w:pos="9350"/>
      </w:tabs>
      <w:spacing w:after="100"/>
      <w:ind w:left="220"/>
    </w:pPr>
  </w:style>
  <w:style w:type="character" w:styleId="Hyperlink">
    <w:name w:val="Hyperlink"/>
    <w:basedOn w:val="DefaultParagraphFont"/>
    <w:uiPriority w:val="99"/>
    <w:unhideWhenUsed/>
    <w:rsid w:val="00D41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6127">
      <w:bodyDiv w:val="1"/>
      <w:marLeft w:val="0"/>
      <w:marRight w:val="0"/>
      <w:marTop w:val="0"/>
      <w:marBottom w:val="0"/>
      <w:divBdr>
        <w:top w:val="none" w:sz="0" w:space="0" w:color="auto"/>
        <w:left w:val="none" w:sz="0" w:space="0" w:color="auto"/>
        <w:bottom w:val="none" w:sz="0" w:space="0" w:color="auto"/>
        <w:right w:val="none" w:sz="0" w:space="0" w:color="auto"/>
      </w:divBdr>
    </w:div>
    <w:div w:id="1666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4DC5-379D-49D4-AC5C-130A47BE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5</cp:revision>
  <dcterms:created xsi:type="dcterms:W3CDTF">2023-01-05T16:18:00Z</dcterms:created>
  <dcterms:modified xsi:type="dcterms:W3CDTF">2023-01-07T08:19:00Z</dcterms:modified>
</cp:coreProperties>
</file>