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58176F">
        <w:rPr>
          <w:rFonts w:ascii="Lotus Linotype" w:hAnsi="Lotus Linotype" w:cs="Lotus Linotype" w:hint="cs"/>
          <w:b/>
          <w:bCs/>
          <w:color w:val="FF0000"/>
          <w:sz w:val="32"/>
          <w:szCs w:val="32"/>
          <w:rtl/>
          <w:lang w:bidi="ar-LB"/>
        </w:rPr>
        <w:t>70</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462B52">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58176F">
        <w:rPr>
          <w:rFonts w:ascii="Arabic Typesetting" w:hAnsi="Arabic Typesetting" w:cs="Arabic Typesetting" w:hint="cs"/>
          <w:b/>
          <w:bCs/>
          <w:color w:val="FF0000"/>
          <w:sz w:val="32"/>
          <w:szCs w:val="32"/>
          <w:rtl/>
          <w:lang w:bidi="ar-LB"/>
        </w:rPr>
        <w:t xml:space="preserve">مباحث </w:t>
      </w:r>
      <w:r w:rsidR="004640DD">
        <w:rPr>
          <w:rFonts w:ascii="Arabic Typesetting" w:hAnsi="Arabic Typesetting" w:cs="Arabic Typesetting" w:hint="cs"/>
          <w:b/>
          <w:bCs/>
          <w:color w:val="FF0000"/>
          <w:sz w:val="32"/>
          <w:szCs w:val="32"/>
          <w:rtl/>
          <w:lang w:bidi="ar-LB"/>
        </w:rPr>
        <w:t>القطع</w:t>
      </w:r>
      <w:r w:rsidRPr="00C6699F">
        <w:rPr>
          <w:rFonts w:ascii="Arabic Typesetting" w:hAnsi="Arabic Typesetting" w:cs="Arabic Typesetting"/>
          <w:color w:val="FF0000"/>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462B52">
        <w:rPr>
          <w:rFonts w:ascii="Arabic Typesetting" w:hAnsi="Arabic Typesetting" w:cs="Arabic Typesetting" w:hint="cs"/>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58176F">
        <w:rPr>
          <w:rFonts w:ascii="Arabic Typesetting" w:hAnsi="Arabic Typesetting" w:cs="Arabic Typesetting" w:hint="cs"/>
          <w:sz w:val="32"/>
          <w:szCs w:val="32"/>
          <w:rtl/>
          <w:lang w:bidi="ar-LB"/>
        </w:rPr>
        <w:t xml:space="preserve"> الثلاثاء، 7</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58176F">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 xml:space="preserve">أعوذ بالله من الشيطان الرجيم بسم الله الرحمن الرحيم الحمد لله ربّ العالمين </w:t>
      </w:r>
      <w:r w:rsidR="0058176F">
        <w:rPr>
          <w:rFonts w:ascii="Arabic Typesetting" w:hAnsi="Arabic Typesetting" w:cs="Arabic Typesetting" w:hint="cs"/>
          <w:b/>
          <w:bCs/>
          <w:color w:val="385623" w:themeColor="accent6" w:themeShade="80"/>
          <w:sz w:val="36"/>
          <w:szCs w:val="36"/>
          <w:rtl/>
          <w:lang w:bidi="ar-LB"/>
        </w:rPr>
        <w:t>وصلّى الله على</w:t>
      </w:r>
      <w:r w:rsidRPr="00C6699F">
        <w:rPr>
          <w:rFonts w:ascii="Arabic Typesetting" w:hAnsi="Arabic Typesetting" w:cs="Arabic Typesetting"/>
          <w:b/>
          <w:bCs/>
          <w:color w:val="385623" w:themeColor="accent6" w:themeShade="80"/>
          <w:sz w:val="36"/>
          <w:szCs w:val="36"/>
          <w:rtl/>
          <w:lang w:bidi="ar-LB"/>
        </w:rPr>
        <w:t xml:space="preserve"> سيّدنا محمّد وآله الطاهرين ولعنة الله على أعدائهم أجمعين</w:t>
      </w:r>
    </w:p>
    <w:p w:rsidR="00C02B86" w:rsidRDefault="00C02B86" w:rsidP="00202794">
      <w:pPr>
        <w:jc w:val="both"/>
        <w:rPr>
          <w:rFonts w:ascii="Lotus Linotype" w:hAnsi="Lotus Linotype" w:cs="Lotus Linotype"/>
          <w:sz w:val="32"/>
          <w:szCs w:val="32"/>
          <w:rtl/>
          <w:lang w:bidi="ar-LB"/>
        </w:rPr>
      </w:pPr>
    </w:p>
    <w:p w:rsidR="00462B52" w:rsidRPr="00C6699F" w:rsidRDefault="00462B52" w:rsidP="00202794">
      <w:pPr>
        <w:jc w:val="both"/>
        <w:rPr>
          <w:rFonts w:ascii="Lotus Linotype" w:hAnsi="Lotus Linotype" w:cs="Lotus Linotype"/>
          <w:sz w:val="32"/>
          <w:szCs w:val="32"/>
          <w:rtl/>
          <w:lang w:bidi="ar-LB"/>
        </w:rPr>
      </w:pPr>
    </w:p>
    <w:p w:rsidR="001F0D21" w:rsidRDefault="0058176F" w:rsidP="00700048">
      <w:pPr>
        <w:jc w:val="both"/>
        <w:rPr>
          <w:rFonts w:ascii="Lotus Linotype" w:hAnsi="Lotus Linotype" w:cs="Lotus Linotype"/>
          <w:b/>
          <w:bCs/>
          <w:sz w:val="32"/>
          <w:szCs w:val="32"/>
          <w:rtl/>
          <w:lang w:bidi="ar-LB"/>
        </w:rPr>
      </w:pPr>
      <w:r w:rsidRPr="00462B52">
        <w:rPr>
          <w:rFonts w:ascii="Lotus Linotype" w:hAnsi="Lotus Linotype" w:cs="Lotus Linotype" w:hint="cs"/>
          <w:b/>
          <w:bCs/>
          <w:sz w:val="32"/>
          <w:szCs w:val="32"/>
          <w:rtl/>
          <w:lang w:bidi="ar-LB"/>
        </w:rPr>
        <w:t xml:space="preserve">يقع الكلام في </w:t>
      </w:r>
      <w:r w:rsidRPr="00462B52">
        <w:rPr>
          <w:rFonts w:ascii="Lotus Linotype" w:hAnsi="Lotus Linotype" w:cs="Lotus Linotype" w:hint="cs"/>
          <w:b/>
          <w:bCs/>
          <w:color w:val="FF0000"/>
          <w:sz w:val="32"/>
          <w:szCs w:val="32"/>
          <w:rtl/>
          <w:lang w:bidi="ar-LB"/>
        </w:rPr>
        <w:t>مباحث القطع</w:t>
      </w:r>
      <w:r w:rsidRPr="00462B52">
        <w:rPr>
          <w:rFonts w:ascii="Lotus Linotype" w:hAnsi="Lotus Linotype" w:cs="Lotus Linotype" w:hint="cs"/>
          <w:b/>
          <w:bCs/>
          <w:sz w:val="32"/>
          <w:szCs w:val="32"/>
          <w:rtl/>
          <w:lang w:bidi="ar-LB"/>
        </w:rPr>
        <w:t xml:space="preserve">، قبل الشروع فيها ينبغي </w:t>
      </w:r>
      <w:r w:rsidRPr="00462B52">
        <w:rPr>
          <w:rFonts w:ascii="Lotus Linotype" w:hAnsi="Lotus Linotype" w:cs="Lotus Linotype" w:hint="cs"/>
          <w:b/>
          <w:bCs/>
          <w:color w:val="FF0000"/>
          <w:sz w:val="32"/>
          <w:szCs w:val="32"/>
          <w:rtl/>
          <w:lang w:bidi="ar-LB"/>
        </w:rPr>
        <w:t>التنبيه على عدّة أمور</w:t>
      </w:r>
      <w:r w:rsidRPr="00462B52">
        <w:rPr>
          <w:rFonts w:ascii="Lotus Linotype" w:hAnsi="Lotus Linotype" w:cs="Lotus Linotype" w:hint="cs"/>
          <w:b/>
          <w:bCs/>
          <w:sz w:val="32"/>
          <w:szCs w:val="32"/>
          <w:rtl/>
          <w:lang w:bidi="ar-LB"/>
        </w:rPr>
        <w:t>:</w:t>
      </w:r>
    </w:p>
    <w:p w:rsidR="00462B52" w:rsidRDefault="00462B52" w:rsidP="00700048">
      <w:pPr>
        <w:jc w:val="both"/>
        <w:rPr>
          <w:rFonts w:ascii="Lotus Linotype" w:hAnsi="Lotus Linotype" w:cs="Lotus Linotype"/>
          <w:b/>
          <w:bCs/>
          <w:sz w:val="32"/>
          <w:szCs w:val="32"/>
          <w:rtl/>
          <w:lang w:bidi="ar-LB"/>
        </w:rPr>
      </w:pPr>
    </w:p>
    <w:p w:rsidR="00462B52" w:rsidRPr="00462B52" w:rsidRDefault="00462B52" w:rsidP="00462B52">
      <w:pPr>
        <w:jc w:val="center"/>
        <w:rPr>
          <w:rFonts w:ascii="Lotus Linotype" w:hAnsi="Lotus Linotype" w:cs="Lotus Linotype"/>
          <w:b/>
          <w:bCs/>
          <w:color w:val="FF0000"/>
          <w:sz w:val="32"/>
          <w:szCs w:val="32"/>
          <w:rtl/>
          <w:lang w:bidi="ar-LB"/>
        </w:rPr>
      </w:pPr>
      <w:r w:rsidRPr="00462B52">
        <w:rPr>
          <w:rFonts w:ascii="Lotus Linotype" w:hAnsi="Lotus Linotype" w:cs="Lotus Linotype" w:hint="cs"/>
          <w:b/>
          <w:bCs/>
          <w:color w:val="FF0000"/>
          <w:sz w:val="32"/>
          <w:szCs w:val="32"/>
          <w:rtl/>
          <w:lang w:bidi="ar-LB"/>
        </w:rPr>
        <w:t>[الأمر الأول: القطع مسألةٌ أصوليّة]</w:t>
      </w:r>
    </w:p>
    <w:p w:rsidR="0058176F" w:rsidRPr="009D0AE9" w:rsidRDefault="0058176F" w:rsidP="009D0AE9">
      <w:pPr>
        <w:jc w:val="both"/>
        <w:rPr>
          <w:rFonts w:ascii="Lotus Linotype" w:hAnsi="Lotus Linotype" w:cs="Lotus Linotype"/>
          <w:sz w:val="32"/>
          <w:szCs w:val="32"/>
          <w:lang w:bidi="ar-LB"/>
        </w:rPr>
      </w:pPr>
      <w:r w:rsidRPr="009D0AE9">
        <w:rPr>
          <w:rFonts w:ascii="Lotus Linotype" w:hAnsi="Lotus Linotype" w:cs="Lotus Linotype" w:hint="cs"/>
          <w:b/>
          <w:bCs/>
          <w:color w:val="FF0000"/>
          <w:sz w:val="32"/>
          <w:szCs w:val="32"/>
          <w:rtl/>
          <w:lang w:bidi="ar-LB"/>
        </w:rPr>
        <w:t>الأمر الأول:</w:t>
      </w:r>
      <w:r w:rsidRPr="009D0AE9">
        <w:rPr>
          <w:rFonts w:ascii="Lotus Linotype" w:hAnsi="Lotus Linotype" w:cs="Lotus Linotype" w:hint="cs"/>
          <w:color w:val="FF0000"/>
          <w:sz w:val="32"/>
          <w:szCs w:val="32"/>
          <w:rtl/>
          <w:lang w:bidi="ar-LB"/>
        </w:rPr>
        <w:t xml:space="preserve"> </w:t>
      </w:r>
      <w:r w:rsidRPr="009D0AE9">
        <w:rPr>
          <w:rFonts w:ascii="Lotus Linotype" w:hAnsi="Lotus Linotype" w:cs="Lotus Linotype" w:hint="cs"/>
          <w:b/>
          <w:bCs/>
          <w:color w:val="92D050"/>
          <w:sz w:val="32"/>
          <w:szCs w:val="32"/>
          <w:rtl/>
          <w:lang w:bidi="ar-LB"/>
        </w:rPr>
        <w:t>صاحب الكفاية</w:t>
      </w:r>
      <w:r w:rsidR="00462B52" w:rsidRPr="009D0AE9">
        <w:rPr>
          <w:rFonts w:ascii="Lotus Linotype" w:hAnsi="Lotus Linotype" w:cs="Lotus Linotype" w:hint="cs"/>
          <w:b/>
          <w:bCs/>
          <w:color w:val="92D050"/>
          <w:sz w:val="32"/>
          <w:szCs w:val="32"/>
          <w:rtl/>
          <w:lang w:bidi="ar-LB"/>
        </w:rPr>
        <w:t xml:space="preserve"> </w:t>
      </w:r>
      <w:r w:rsidR="00AC3406">
        <w:rPr>
          <w:rFonts w:ascii="Lotus Linotype" w:hAnsi="Lotus Linotype" w:cs="Taher" w:hint="cs"/>
          <w:b/>
          <w:bCs/>
          <w:color w:val="92D050"/>
          <w:sz w:val="32"/>
          <w:szCs w:val="32"/>
          <w:rtl/>
          <w:lang w:bidi="ar-LB"/>
        </w:rPr>
        <w:t>رحمه الله</w:t>
      </w:r>
      <w:r w:rsidRPr="009D0AE9">
        <w:rPr>
          <w:rFonts w:ascii="Lotus Linotype" w:hAnsi="Lotus Linotype" w:cs="Lotus Linotype" w:hint="cs"/>
          <w:b/>
          <w:bCs/>
          <w:color w:val="92D050"/>
          <w:sz w:val="32"/>
          <w:szCs w:val="32"/>
          <w:rtl/>
          <w:lang w:bidi="ar-LB"/>
        </w:rPr>
        <w:t xml:space="preserve"> ذكر أنّ مباحث القطع ليست من مسائل علم الأصول وإنّما هي أشبه بمباحث الكلام</w:t>
      </w:r>
      <w:r w:rsidRPr="009D0AE9">
        <w:rPr>
          <w:rFonts w:ascii="Lotus Linotype" w:hAnsi="Lotus Linotype" w:cs="Lotus Linotype" w:hint="cs"/>
          <w:sz w:val="32"/>
          <w:szCs w:val="32"/>
          <w:rtl/>
          <w:lang w:bidi="ar-LB"/>
        </w:rPr>
        <w:t>.</w:t>
      </w:r>
    </w:p>
    <w:p w:rsidR="00462B52" w:rsidRPr="00AC3406" w:rsidRDefault="0058176F" w:rsidP="00AC3406">
      <w:pPr>
        <w:jc w:val="both"/>
        <w:rPr>
          <w:rFonts w:ascii="Lotus Linotype" w:hAnsi="Lotus Linotype" w:cs="Lotus Linotype"/>
          <w:sz w:val="32"/>
          <w:szCs w:val="32"/>
          <w:rtl/>
          <w:lang w:bidi="ar-LB"/>
        </w:rPr>
      </w:pPr>
      <w:r w:rsidRPr="00AC3406">
        <w:rPr>
          <w:rFonts w:ascii="Lotus Linotype" w:hAnsi="Lotus Linotype" w:cs="Lotus Linotype" w:hint="cs"/>
          <w:b/>
          <w:bCs/>
          <w:color w:val="002060"/>
          <w:sz w:val="32"/>
          <w:szCs w:val="32"/>
          <w:rtl/>
          <w:lang w:bidi="ar-LB"/>
        </w:rPr>
        <w:t>وجه ما ذكره صاحب الكفاية</w:t>
      </w:r>
      <w:r w:rsidR="00462B52" w:rsidRPr="00AC3406">
        <w:rPr>
          <w:rFonts w:ascii="Lotus Linotype" w:hAnsi="Lotus Linotype" w:cs="Lotus Linotype" w:hint="cs"/>
          <w:sz w:val="32"/>
          <w:szCs w:val="32"/>
          <w:rtl/>
          <w:lang w:bidi="ar-LB"/>
        </w:rPr>
        <w:t xml:space="preserve"> </w:t>
      </w:r>
      <w:r w:rsidR="00AC3406" w:rsidRPr="00AC3406">
        <w:rPr>
          <w:rFonts w:ascii="Lotus Linotype" w:hAnsi="Lotus Linotype" w:cs="Taher" w:hint="cs"/>
          <w:sz w:val="32"/>
          <w:szCs w:val="32"/>
          <w:rtl/>
          <w:lang w:bidi="ar-LB"/>
        </w:rPr>
        <w:t>رحمه الله</w:t>
      </w:r>
      <w:r w:rsidRPr="00AC3406">
        <w:rPr>
          <w:rFonts w:ascii="Lotus Linotype" w:hAnsi="Lotus Linotype" w:cs="Lotus Linotype" w:hint="cs"/>
          <w:sz w:val="32"/>
          <w:szCs w:val="32"/>
          <w:rtl/>
          <w:lang w:bidi="ar-LB"/>
        </w:rPr>
        <w:t>:</w:t>
      </w:r>
    </w:p>
    <w:p w:rsidR="006A00CA" w:rsidRPr="00AC3406" w:rsidRDefault="0058176F" w:rsidP="00AC3406">
      <w:pPr>
        <w:jc w:val="both"/>
        <w:rPr>
          <w:rFonts w:ascii="Lotus Linotype" w:hAnsi="Lotus Linotype" w:cs="Lotus Linotype"/>
          <w:sz w:val="32"/>
          <w:szCs w:val="32"/>
          <w:rtl/>
          <w:lang w:bidi="ar-LB"/>
        </w:rPr>
      </w:pPr>
      <w:r w:rsidRPr="00AC3406">
        <w:rPr>
          <w:rFonts w:ascii="Lotus Linotype" w:hAnsi="Lotus Linotype" w:cs="Lotus Linotype" w:hint="cs"/>
          <w:sz w:val="32"/>
          <w:szCs w:val="32"/>
          <w:rtl/>
          <w:lang w:bidi="ar-LB"/>
        </w:rPr>
        <w:t>أنّهم يقولون: المسألة الأصولية هي ما تقع نتيجتها في طريق استنباط الحكم الشرعيّ الكليّ.</w:t>
      </w:r>
      <w:r w:rsidR="006A00CA" w:rsidRPr="00AC3406">
        <w:rPr>
          <w:rFonts w:ascii="Lotus Linotype" w:hAnsi="Lotus Linotype" w:cs="Lotus Linotype" w:hint="cs"/>
          <w:sz w:val="32"/>
          <w:szCs w:val="32"/>
          <w:rtl/>
          <w:lang w:bidi="ar-LB"/>
        </w:rPr>
        <w:t xml:space="preserve"> مثلاً: حجيّة خبر الثقة نتيجتها تقع في طريق استنباط وجوب صلاة الجمعة؛ حيث قام عليه خبر زرارة. بينما أنّ الكلام حول حجيّة القطع لا دور له في استنباط الحكم الشرعيّ؛ فإنّ القطع بالحكم الشرعيّ بنفسه استنباطٌ للحكم الشرعيّ، والبحث عن حجيّة القطع يعني البحث عن حجيّة الاستنباط، ومن الواضح </w:t>
      </w:r>
      <w:r w:rsidR="00617748" w:rsidRPr="00AC3406">
        <w:rPr>
          <w:rFonts w:ascii="Lotus Linotype" w:hAnsi="Lotus Linotype" w:cs="Lotus Linotype" w:hint="cs"/>
          <w:sz w:val="32"/>
          <w:szCs w:val="32"/>
          <w:rtl/>
          <w:lang w:bidi="ar-LB"/>
        </w:rPr>
        <w:t>أنّ هذا البحث لا يقع في طريق استنباط الحكم الشرعيّ.</w:t>
      </w:r>
    </w:p>
    <w:p w:rsidR="00673E47" w:rsidRPr="00AC3406" w:rsidRDefault="00673E47" w:rsidP="00AC3406">
      <w:pPr>
        <w:jc w:val="both"/>
        <w:rPr>
          <w:rFonts w:ascii="Lotus Linotype" w:hAnsi="Lotus Linotype" w:cs="Lotus Linotype"/>
          <w:sz w:val="32"/>
          <w:szCs w:val="32"/>
          <w:rtl/>
          <w:lang w:bidi="ar-LB"/>
        </w:rPr>
      </w:pPr>
      <w:r w:rsidRPr="00AC3406">
        <w:rPr>
          <w:rFonts w:ascii="Lotus Linotype" w:hAnsi="Lotus Linotype" w:cs="Lotus Linotype" w:hint="cs"/>
          <w:sz w:val="32"/>
          <w:szCs w:val="32"/>
          <w:rtl/>
          <w:lang w:bidi="ar-LB"/>
        </w:rPr>
        <w:t>نعم، حيث إنّ البحث عن حجيّة القطع يعني البحث عن منجزيّته ومعذريّته بمعنى صحّة العقاب إذا خالف المكلّف قطعه بالتكليف وقُبح العقاب إذا اتّبع المكلف قطعه بالترخيص</w:t>
      </w:r>
      <w:r w:rsidR="00431F6B" w:rsidRPr="00AC3406">
        <w:rPr>
          <w:rFonts w:ascii="Lotus Linotype" w:hAnsi="Lotus Linotype" w:cs="Lotus Linotype" w:hint="cs"/>
          <w:sz w:val="32"/>
          <w:szCs w:val="32"/>
          <w:rtl/>
          <w:lang w:bidi="ar-LB"/>
        </w:rPr>
        <w:t xml:space="preserve">. هذا البحث يكون شبيه بمباحث الكلام حيثُ يُبحث فيها عن المبدأ والمعاد وما </w:t>
      </w:r>
      <w:r w:rsidR="00431F6B" w:rsidRPr="00AC3406">
        <w:rPr>
          <w:rFonts w:ascii="Lotus Linotype" w:hAnsi="Lotus Linotype" w:cs="Lotus Linotype" w:hint="cs"/>
          <w:sz w:val="32"/>
          <w:szCs w:val="32"/>
          <w:rtl/>
          <w:lang w:bidi="ar-LB"/>
        </w:rPr>
        <w:lastRenderedPageBreak/>
        <w:t>يصحّ صدوره عنه تعالى وما لا يصح.</w:t>
      </w:r>
      <w:r w:rsidR="00BE4A55" w:rsidRPr="00AC3406">
        <w:rPr>
          <w:rFonts w:ascii="Lotus Linotype" w:hAnsi="Lotus Linotype" w:cs="Lotus Linotype" w:hint="cs"/>
          <w:sz w:val="32"/>
          <w:szCs w:val="32"/>
          <w:rtl/>
          <w:lang w:bidi="ar-LB"/>
        </w:rPr>
        <w:t xml:space="preserve"> فنقول: هل يصح عقاب هذا العبد من الله سبحانه وتعالى أو لا يصح؟ </w:t>
      </w:r>
    </w:p>
    <w:p w:rsidR="00BE4A55" w:rsidRPr="00AC3406" w:rsidRDefault="00BE4A55" w:rsidP="00AC3406">
      <w:pPr>
        <w:jc w:val="both"/>
        <w:rPr>
          <w:rFonts w:ascii="Lotus Linotype" w:hAnsi="Lotus Linotype" w:cs="Lotus Linotype"/>
          <w:sz w:val="32"/>
          <w:szCs w:val="32"/>
          <w:rtl/>
          <w:lang w:bidi="ar-LB"/>
        </w:rPr>
      </w:pPr>
      <w:r w:rsidRPr="00AC3406">
        <w:rPr>
          <w:rFonts w:ascii="Lotus Linotype" w:hAnsi="Lotus Linotype" w:cs="Lotus Linotype" w:hint="cs"/>
          <w:b/>
          <w:bCs/>
          <w:color w:val="FF0000"/>
          <w:sz w:val="32"/>
          <w:szCs w:val="32"/>
          <w:rtl/>
          <w:lang w:bidi="ar-LB"/>
        </w:rPr>
        <w:t>ولماذا قال</w:t>
      </w:r>
      <w:r w:rsidR="00462B52" w:rsidRPr="00AC3406">
        <w:rPr>
          <w:rFonts w:ascii="Lotus Linotype" w:hAnsi="Lotus Linotype" w:cs="Lotus Linotype" w:hint="cs"/>
          <w:b/>
          <w:bCs/>
          <w:color w:val="FF0000"/>
          <w:sz w:val="32"/>
          <w:szCs w:val="32"/>
          <w:rtl/>
          <w:lang w:bidi="ar-LB"/>
        </w:rPr>
        <w:t xml:space="preserve"> </w:t>
      </w:r>
      <w:r w:rsidR="00AC3406" w:rsidRPr="00AC3406">
        <w:rPr>
          <w:rFonts w:ascii="Lotus Linotype" w:hAnsi="Lotus Linotype" w:cs="Taher" w:hint="cs"/>
          <w:b/>
          <w:bCs/>
          <w:color w:val="FF0000"/>
          <w:sz w:val="32"/>
          <w:szCs w:val="32"/>
          <w:rtl/>
          <w:lang w:bidi="ar-LB"/>
        </w:rPr>
        <w:t>رحمه الله</w:t>
      </w:r>
      <w:r w:rsidRPr="00AC3406">
        <w:rPr>
          <w:rFonts w:ascii="Lotus Linotype" w:hAnsi="Lotus Linotype" w:cs="Lotus Linotype" w:hint="cs"/>
          <w:b/>
          <w:bCs/>
          <w:color w:val="FF0000"/>
          <w:sz w:val="32"/>
          <w:szCs w:val="32"/>
          <w:rtl/>
          <w:lang w:bidi="ar-LB"/>
        </w:rPr>
        <w:t>:</w:t>
      </w:r>
      <w:r w:rsidRPr="00AC3406">
        <w:rPr>
          <w:rFonts w:ascii="Lotus Linotype" w:hAnsi="Lotus Linotype" w:cs="Lotus Linotype" w:hint="cs"/>
          <w:color w:val="FF0000"/>
          <w:sz w:val="32"/>
          <w:szCs w:val="32"/>
          <w:rtl/>
          <w:lang w:bidi="ar-LB"/>
        </w:rPr>
        <w:t xml:space="preserve"> </w:t>
      </w:r>
      <w:r w:rsidRPr="00AC3406">
        <w:rPr>
          <w:rFonts w:ascii="Lotus Linotype" w:hAnsi="Lotus Linotype" w:cs="Lotus Linotype" w:hint="cs"/>
          <w:b/>
          <w:bCs/>
          <w:sz w:val="32"/>
          <w:szCs w:val="32"/>
          <w:rtl/>
          <w:lang w:bidi="ar-LB"/>
        </w:rPr>
        <w:t>يكون شبيه بمباحث الكلام</w:t>
      </w:r>
      <w:r w:rsidRPr="00AC3406">
        <w:rPr>
          <w:rFonts w:ascii="Lotus Linotype" w:hAnsi="Lotus Linotype" w:cs="Lotus Linotype" w:hint="cs"/>
          <w:sz w:val="32"/>
          <w:szCs w:val="32"/>
          <w:rtl/>
          <w:lang w:bidi="ar-LB"/>
        </w:rPr>
        <w:t>؟</w:t>
      </w:r>
    </w:p>
    <w:p w:rsidR="00BE4A55" w:rsidRPr="00AC3406" w:rsidRDefault="00BE4A55" w:rsidP="00AC3406">
      <w:pPr>
        <w:jc w:val="both"/>
        <w:rPr>
          <w:rFonts w:ascii="Lotus Linotype" w:hAnsi="Lotus Linotype" w:cs="Lotus Linotype"/>
          <w:sz w:val="32"/>
          <w:szCs w:val="32"/>
          <w:rtl/>
          <w:lang w:bidi="ar-LB"/>
        </w:rPr>
      </w:pPr>
      <w:r w:rsidRPr="00AC3406">
        <w:rPr>
          <w:rFonts w:ascii="Lotus Linotype" w:hAnsi="Lotus Linotype" w:cs="Lotus Linotype" w:hint="cs"/>
          <w:sz w:val="32"/>
          <w:szCs w:val="32"/>
          <w:rtl/>
          <w:lang w:bidi="ar-LB"/>
        </w:rPr>
        <w:t>لأنّ مباحث الكلام ليست في مصاديق القبيح أو الحسن</w:t>
      </w:r>
      <w:r w:rsidR="006638A5" w:rsidRPr="00AC3406">
        <w:rPr>
          <w:rFonts w:ascii="Lotus Linotype" w:hAnsi="Lotus Linotype" w:cs="Lotus Linotype" w:hint="cs"/>
          <w:sz w:val="32"/>
          <w:szCs w:val="32"/>
          <w:rtl/>
          <w:lang w:bidi="ar-LB"/>
        </w:rPr>
        <w:t xml:space="preserve"> إل</w:t>
      </w:r>
      <w:r w:rsidR="00A13CD2" w:rsidRPr="00AC3406">
        <w:rPr>
          <w:rFonts w:ascii="Lotus Linotype" w:hAnsi="Lotus Linotype" w:cs="Lotus Linotype" w:hint="cs"/>
          <w:sz w:val="32"/>
          <w:szCs w:val="32"/>
          <w:rtl/>
          <w:lang w:bidi="ar-LB"/>
        </w:rPr>
        <w:t>ّا بمقدارٍ يرتبط بمباحث العقائد، وإلّا فالكلام في أنّه هل يصحّ أن يُعاقب الله سبحانه وتعالى عبده على ارتكاب القبيح إذا لم ينهى عنه؟ هذا لا ربط له بمباحث الكلام</w:t>
      </w:r>
      <w:r w:rsidR="00A41B8F" w:rsidRPr="00AC3406">
        <w:rPr>
          <w:rFonts w:ascii="Lotus Linotype" w:hAnsi="Lotus Linotype" w:cs="Lotus Linotype" w:hint="cs"/>
          <w:sz w:val="32"/>
          <w:szCs w:val="32"/>
          <w:rtl/>
          <w:lang w:bidi="ar-LB"/>
        </w:rPr>
        <w:t>، فلأجل ذلك يكون شبيه بمباحث الكلام.</w:t>
      </w:r>
    </w:p>
    <w:p w:rsidR="00462B52" w:rsidRDefault="00A41B8F" w:rsidP="00A41B8F">
      <w:pPr>
        <w:pStyle w:val="ListParagraph"/>
        <w:ind w:left="360"/>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462B52" w:rsidRPr="00AC3406" w:rsidRDefault="00A41B8F" w:rsidP="00AC3406">
      <w:pPr>
        <w:jc w:val="both"/>
        <w:rPr>
          <w:rFonts w:ascii="Lotus Linotype" w:hAnsi="Lotus Linotype" w:cs="Lotus Linotype"/>
          <w:sz w:val="32"/>
          <w:szCs w:val="32"/>
          <w:rtl/>
          <w:lang w:bidi="ar-LB"/>
        </w:rPr>
      </w:pPr>
      <w:r w:rsidRPr="00AC3406">
        <w:rPr>
          <w:rFonts w:ascii="Lotus Linotype" w:hAnsi="Lotus Linotype" w:cs="Lotus Linotype" w:hint="cs"/>
          <w:b/>
          <w:bCs/>
          <w:color w:val="FF0000"/>
          <w:sz w:val="32"/>
          <w:szCs w:val="32"/>
          <w:rtl/>
          <w:lang w:bidi="ar-LB"/>
        </w:rPr>
        <w:t>لكنّ الإنصاف:</w:t>
      </w:r>
      <w:r w:rsidRPr="00AC3406">
        <w:rPr>
          <w:rFonts w:ascii="Lotus Linotype" w:hAnsi="Lotus Linotype" w:cs="Lotus Linotype" w:hint="cs"/>
          <w:color w:val="FF0000"/>
          <w:sz w:val="32"/>
          <w:szCs w:val="32"/>
          <w:rtl/>
          <w:lang w:bidi="ar-LB"/>
        </w:rPr>
        <w:t xml:space="preserve"> </w:t>
      </w:r>
      <w:r w:rsidRPr="00AC3406">
        <w:rPr>
          <w:rFonts w:ascii="Lotus Linotype" w:hAnsi="Lotus Linotype" w:cs="Lotus Linotype" w:hint="cs"/>
          <w:b/>
          <w:bCs/>
          <w:color w:val="ED7D31" w:themeColor="accent2"/>
          <w:sz w:val="32"/>
          <w:szCs w:val="32"/>
          <w:rtl/>
          <w:lang w:bidi="ar-LB"/>
        </w:rPr>
        <w:t>أنّ البحث عن حجيّة القطع من مباحث علم الأصول</w:t>
      </w:r>
      <w:r w:rsidRPr="00AC3406">
        <w:rPr>
          <w:rFonts w:ascii="Lotus Linotype" w:hAnsi="Lotus Linotype" w:cs="Lotus Linotype" w:hint="cs"/>
          <w:b/>
          <w:bCs/>
          <w:sz w:val="32"/>
          <w:szCs w:val="32"/>
          <w:rtl/>
          <w:lang w:bidi="ar-LB"/>
        </w:rPr>
        <w:t>؛ لأنّ غرض الفقيه ليس هو استكشاف الحكم الشرعيّ بحرفيته</w:t>
      </w:r>
      <w:r w:rsidR="00CF4C64" w:rsidRPr="00AC3406">
        <w:rPr>
          <w:rFonts w:ascii="Lotus Linotype" w:hAnsi="Lotus Linotype" w:cs="Lotus Linotype" w:hint="cs"/>
          <w:b/>
          <w:bCs/>
          <w:sz w:val="32"/>
          <w:szCs w:val="32"/>
          <w:rtl/>
          <w:lang w:bidi="ar-LB"/>
        </w:rPr>
        <w:t>، وإنّما غرضه استكشاف الوظيفة الفعليّة.</w:t>
      </w:r>
      <w:r w:rsidR="00CF4C64" w:rsidRPr="00AC3406">
        <w:rPr>
          <w:rFonts w:ascii="Lotus Linotype" w:hAnsi="Lotus Linotype" w:cs="Lotus Linotype" w:hint="cs"/>
          <w:sz w:val="32"/>
          <w:szCs w:val="32"/>
          <w:rtl/>
          <w:lang w:bidi="ar-LB"/>
        </w:rPr>
        <w:t xml:space="preserve"> </w:t>
      </w:r>
    </w:p>
    <w:p w:rsidR="00A41B8F" w:rsidRPr="00AC3406" w:rsidRDefault="00CF4C64" w:rsidP="00AC3406">
      <w:pPr>
        <w:jc w:val="both"/>
        <w:rPr>
          <w:rFonts w:ascii="Lotus Linotype" w:hAnsi="Lotus Linotype" w:cs="Lotus Linotype"/>
          <w:sz w:val="32"/>
          <w:szCs w:val="32"/>
          <w:rtl/>
          <w:lang w:bidi="ar-LB"/>
        </w:rPr>
      </w:pPr>
      <w:r w:rsidRPr="00AC3406">
        <w:rPr>
          <w:rFonts w:ascii="Lotus Linotype" w:hAnsi="Lotus Linotype" w:cs="Lotus Linotype" w:hint="cs"/>
          <w:b/>
          <w:bCs/>
          <w:sz w:val="32"/>
          <w:szCs w:val="32"/>
          <w:rtl/>
          <w:lang w:bidi="ar-LB"/>
        </w:rPr>
        <w:t>فيا تُرى:</w:t>
      </w:r>
      <w:r w:rsidRPr="00AC3406">
        <w:rPr>
          <w:rFonts w:ascii="Lotus Linotype" w:hAnsi="Lotus Linotype" w:cs="Lotus Linotype" w:hint="cs"/>
          <w:sz w:val="32"/>
          <w:szCs w:val="32"/>
          <w:rtl/>
          <w:lang w:bidi="ar-LB"/>
        </w:rPr>
        <w:t xml:space="preserve"> أنّه لو وصل فكر الفقيه إلى أنّ قطع الوسواس لا يكون منجّزا أو أنّ قطع القطاع لا يكون منجّزاً ومعذّرا كما ذكر صاحب العروة</w:t>
      </w:r>
      <w:r w:rsidR="006D14DB" w:rsidRPr="00AC3406">
        <w:rPr>
          <w:rFonts w:ascii="Lotus Linotype" w:hAnsi="Lotus Linotype" w:cs="Lotus Linotype" w:hint="cs"/>
          <w:sz w:val="32"/>
          <w:szCs w:val="32"/>
          <w:rtl/>
          <w:lang w:bidi="ar-LB"/>
        </w:rPr>
        <w:t xml:space="preserve"> </w:t>
      </w:r>
      <w:r w:rsidR="00AC3406" w:rsidRPr="00AC3406">
        <w:rPr>
          <w:rFonts w:ascii="Lotus Linotype" w:hAnsi="Lotus Linotype" w:cs="Taher" w:hint="cs"/>
          <w:sz w:val="32"/>
          <w:szCs w:val="32"/>
          <w:rtl/>
          <w:lang w:bidi="ar-LB"/>
        </w:rPr>
        <w:t>رحمه الله</w:t>
      </w:r>
      <w:r w:rsidRPr="00AC3406">
        <w:rPr>
          <w:rFonts w:ascii="Lotus Linotype" w:hAnsi="Lotus Linotype" w:cs="Lotus Linotype" w:hint="cs"/>
          <w:sz w:val="32"/>
          <w:szCs w:val="32"/>
          <w:rtl/>
          <w:lang w:bidi="ar-LB"/>
        </w:rPr>
        <w:t xml:space="preserve"> في مباحث الطهارة والنجاسة أنّه لا اعتبار بعلم الوسواسي بالنجاسة، فهذا ليس دخيلاً في استنباط الوظيفة الفعليّة؟</w:t>
      </w:r>
      <w:r w:rsidR="006D14DB" w:rsidRPr="00AC3406">
        <w:rPr>
          <w:rFonts w:ascii="Lotus Linotype" w:hAnsi="Lotus Linotype" w:cs="Lotus Linotype" w:hint="cs"/>
          <w:sz w:val="32"/>
          <w:szCs w:val="32"/>
          <w:rtl/>
          <w:lang w:bidi="ar-LB"/>
        </w:rPr>
        <w:t>!</w:t>
      </w:r>
    </w:p>
    <w:p w:rsidR="00077B50" w:rsidRPr="00AC3406" w:rsidRDefault="00077B50" w:rsidP="00AC3406">
      <w:pPr>
        <w:jc w:val="both"/>
        <w:rPr>
          <w:rFonts w:ascii="Lotus Linotype" w:hAnsi="Lotus Linotype" w:cs="Lotus Linotype"/>
          <w:sz w:val="32"/>
          <w:szCs w:val="32"/>
          <w:rtl/>
          <w:lang w:bidi="ar-LB"/>
        </w:rPr>
      </w:pPr>
      <w:r w:rsidRPr="00AC3406">
        <w:rPr>
          <w:rFonts w:ascii="Lotus Linotype" w:hAnsi="Lotus Linotype" w:cs="Lotus Linotype" w:hint="cs"/>
          <w:sz w:val="32"/>
          <w:szCs w:val="32"/>
          <w:rtl/>
          <w:lang w:bidi="ar-LB"/>
        </w:rPr>
        <w:t>السيد الخوئي</w:t>
      </w:r>
      <w:r w:rsidR="006D14DB" w:rsidRPr="00AC3406">
        <w:rPr>
          <w:rFonts w:ascii="Lotus Linotype" w:hAnsi="Lotus Linotype" w:cs="Lotus Linotype" w:hint="cs"/>
          <w:sz w:val="32"/>
          <w:szCs w:val="32"/>
          <w:rtl/>
          <w:lang w:bidi="ar-LB"/>
        </w:rPr>
        <w:t xml:space="preserve"> </w:t>
      </w:r>
      <w:r w:rsidR="00AC3406" w:rsidRPr="00AC3406">
        <w:rPr>
          <w:rFonts w:ascii="Lotus Linotype" w:hAnsi="Lotus Linotype" w:cs="Taher" w:hint="cs"/>
          <w:sz w:val="32"/>
          <w:szCs w:val="32"/>
          <w:rtl/>
          <w:lang w:bidi="ar-LB"/>
        </w:rPr>
        <w:t>رحمه الله</w:t>
      </w:r>
      <w:r w:rsidRPr="00AC3406">
        <w:rPr>
          <w:rFonts w:ascii="Lotus Linotype" w:hAnsi="Lotus Linotype" w:cs="Lotus Linotype" w:hint="cs"/>
          <w:sz w:val="32"/>
          <w:szCs w:val="32"/>
          <w:rtl/>
          <w:lang w:bidi="ar-LB"/>
        </w:rPr>
        <w:t xml:space="preserve"> الذي لا يقبل سلب منجزيّة القطع أو معذريّته إذا كان القطع ناشئاً عن مناشىء عقلائيّة، إذا لم يكن القطع ناشئاً عن سلوك مقدماتٍ غير عقلائيّة فيكون مُعذّرا، كما أنّ القطع منجّزٌ ولا يمكن سلب منجزيته عنه، ولأجل ذلك يُعلّق على كلام صاحب العروة</w:t>
      </w:r>
      <w:r w:rsidR="006D14DB" w:rsidRPr="00AC3406">
        <w:rPr>
          <w:rFonts w:ascii="Lotus Linotype" w:hAnsi="Lotus Linotype" w:cs="Lotus Linotype" w:hint="cs"/>
          <w:sz w:val="32"/>
          <w:szCs w:val="32"/>
          <w:rtl/>
          <w:lang w:bidi="ar-LB"/>
        </w:rPr>
        <w:t xml:space="preserve"> </w:t>
      </w:r>
      <w:r w:rsidR="006D14DB" w:rsidRPr="00AC3406">
        <w:rPr>
          <w:rFonts w:ascii="Lotus Linotype" w:hAnsi="Lotus Linotype" w:cs="Taher" w:hint="cs"/>
          <w:sz w:val="32"/>
          <w:szCs w:val="32"/>
          <w:rtl/>
          <w:lang w:bidi="ar-LB"/>
        </w:rPr>
        <w:t>‚</w:t>
      </w:r>
      <w:r w:rsidRPr="00AC3406">
        <w:rPr>
          <w:rFonts w:ascii="Lotus Linotype" w:hAnsi="Lotus Linotype" w:cs="Lotus Linotype" w:hint="cs"/>
          <w:sz w:val="32"/>
          <w:szCs w:val="32"/>
          <w:rtl/>
          <w:lang w:bidi="ar-LB"/>
        </w:rPr>
        <w:t xml:space="preserve"> حينما قال "لا اعتبار ب</w:t>
      </w:r>
      <w:r w:rsidR="005067DB" w:rsidRPr="00AC3406">
        <w:rPr>
          <w:rFonts w:ascii="Lotus Linotype" w:hAnsi="Lotus Linotype" w:cs="Lotus Linotype" w:hint="cs"/>
          <w:sz w:val="32"/>
          <w:szCs w:val="32"/>
          <w:rtl/>
          <w:lang w:bidi="ar-LB"/>
        </w:rPr>
        <w:t>علم الوسواسي بالنجاسة والطهارة"، قال معترضاً على صاحب العروة ووجّه كلامه بأنّه يمكن أن يكون مقصوده أنّه لا اعتبار بشها</w:t>
      </w:r>
      <w:r w:rsidR="005763F0" w:rsidRPr="00AC3406">
        <w:rPr>
          <w:rFonts w:ascii="Lotus Linotype" w:hAnsi="Lotus Linotype" w:cs="Lotus Linotype" w:hint="cs"/>
          <w:sz w:val="32"/>
          <w:szCs w:val="32"/>
          <w:rtl/>
          <w:lang w:bidi="ar-LB"/>
        </w:rPr>
        <w:t xml:space="preserve">دته للآخرين، وإلا إذا قطع </w:t>
      </w:r>
      <w:r w:rsidR="00294907" w:rsidRPr="00AC3406">
        <w:rPr>
          <w:rFonts w:ascii="Lotus Linotype" w:hAnsi="Lotus Linotype" w:cs="Lotus Linotype" w:hint="cs"/>
          <w:sz w:val="32"/>
          <w:szCs w:val="32"/>
          <w:rtl/>
          <w:lang w:bidi="ar-LB"/>
        </w:rPr>
        <w:t>بأنّ هذا نجس يجب عليه أن يتبع قطعه.</w:t>
      </w:r>
    </w:p>
    <w:p w:rsidR="00294907" w:rsidRPr="00EF48EB" w:rsidRDefault="00294907"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ولكن</w:t>
      </w:r>
      <w:r w:rsidR="006D14DB" w:rsidRPr="00EF48EB">
        <w:rPr>
          <w:rFonts w:ascii="Lotus Linotype" w:hAnsi="Lotus Linotype" w:cs="Lotus Linotype" w:hint="cs"/>
          <w:sz w:val="32"/>
          <w:szCs w:val="32"/>
          <w:rtl/>
          <w:lang w:bidi="ar-LB"/>
        </w:rPr>
        <w:t>َّ</w:t>
      </w:r>
      <w:r w:rsidRPr="00EF48EB">
        <w:rPr>
          <w:rFonts w:ascii="Lotus Linotype" w:hAnsi="Lotus Linotype" w:cs="Lotus Linotype" w:hint="cs"/>
          <w:sz w:val="32"/>
          <w:szCs w:val="32"/>
          <w:rtl/>
          <w:lang w:bidi="ar-LB"/>
        </w:rPr>
        <w:t xml:space="preserve"> السيد السيستاني</w:t>
      </w:r>
      <w:r w:rsidR="006D14DB" w:rsidRPr="00EF48EB">
        <w:rPr>
          <w:rFonts w:ascii="Lotus Linotype" w:hAnsi="Lotus Linotype" w:cs="Lotus Linotype" w:hint="cs"/>
          <w:sz w:val="32"/>
          <w:szCs w:val="32"/>
          <w:rtl/>
          <w:lang w:bidi="ar-LB"/>
        </w:rPr>
        <w:t xml:space="preserve"> </w:t>
      </w:r>
      <w:r w:rsidR="006D14DB" w:rsidRPr="00EF48EB">
        <w:rPr>
          <w:rFonts w:ascii="Lotus Linotype" w:hAnsi="Lotus Linotype" w:cs="Taher" w:hint="cs"/>
          <w:sz w:val="32"/>
          <w:szCs w:val="32"/>
          <w:rtl/>
          <w:lang w:bidi="ar-LB"/>
        </w:rPr>
        <w:t>=</w:t>
      </w:r>
      <w:r w:rsidRPr="00EF48EB">
        <w:rPr>
          <w:rFonts w:ascii="Lotus Linotype" w:hAnsi="Lotus Linotype" w:cs="Lotus Linotype" w:hint="cs"/>
          <w:sz w:val="32"/>
          <w:szCs w:val="32"/>
          <w:rtl/>
          <w:lang w:bidi="ar-LB"/>
        </w:rPr>
        <w:t xml:space="preserve"> وافق صاحب العروة</w:t>
      </w:r>
      <w:r w:rsidR="006D14DB" w:rsidRPr="00EF48EB">
        <w:rPr>
          <w:rFonts w:ascii="Lotus Linotype" w:hAnsi="Lotus Linotype" w:cs="Lotus Linotype" w:hint="cs"/>
          <w:sz w:val="32"/>
          <w:szCs w:val="32"/>
          <w:rtl/>
          <w:lang w:bidi="ar-LB"/>
        </w:rPr>
        <w:t xml:space="preserve"> </w:t>
      </w:r>
      <w:r w:rsidR="00EF48EB">
        <w:rPr>
          <w:rFonts w:ascii="Lotus Linotype" w:hAnsi="Lotus Linotype" w:cs="Taher" w:hint="cs"/>
          <w:sz w:val="32"/>
          <w:szCs w:val="32"/>
          <w:rtl/>
          <w:lang w:bidi="ar-LB"/>
        </w:rPr>
        <w:t>قدس سره</w:t>
      </w:r>
      <w:r w:rsidR="006D14DB" w:rsidRPr="00EF48EB">
        <w:rPr>
          <w:rFonts w:ascii="Lotus Linotype" w:hAnsi="Lotus Linotype" w:cs="Lotus Linotype" w:hint="cs"/>
          <w:sz w:val="32"/>
          <w:szCs w:val="32"/>
          <w:rtl/>
          <w:lang w:bidi="ar-LB"/>
        </w:rPr>
        <w:t>؛</w:t>
      </w:r>
      <w:r w:rsidRPr="00EF48EB">
        <w:rPr>
          <w:rFonts w:ascii="Lotus Linotype" w:hAnsi="Lotus Linotype" w:cs="Lotus Linotype" w:hint="cs"/>
          <w:sz w:val="32"/>
          <w:szCs w:val="32"/>
          <w:rtl/>
          <w:lang w:bidi="ar-LB"/>
        </w:rPr>
        <w:t xml:space="preserve"> قال: علم الوسواسي حيث يكون</w:t>
      </w:r>
      <w:r w:rsidR="006D14DB" w:rsidRPr="00EF48EB">
        <w:rPr>
          <w:rFonts w:ascii="Lotus Linotype" w:hAnsi="Lotus Linotype" w:cs="Lotus Linotype" w:hint="cs"/>
          <w:sz w:val="32"/>
          <w:szCs w:val="32"/>
          <w:rtl/>
          <w:lang w:bidi="ar-LB"/>
        </w:rPr>
        <w:t xml:space="preserve"> ناشئاً ع</w:t>
      </w:r>
      <w:r w:rsidRPr="00EF48EB">
        <w:rPr>
          <w:rFonts w:ascii="Lotus Linotype" w:hAnsi="Lotus Linotype" w:cs="Lotus Linotype" w:hint="cs"/>
          <w:sz w:val="32"/>
          <w:szCs w:val="32"/>
          <w:rtl/>
          <w:lang w:bidi="ar-LB"/>
        </w:rPr>
        <w:t>ن مناشىء غير عقلائيّة فلا اعتبار به، لا يكون منجّزاً ولا معذّرا.</w:t>
      </w:r>
      <w:r w:rsidR="00AD7D75" w:rsidRPr="00EF48EB">
        <w:rPr>
          <w:rFonts w:ascii="Lotus Linotype" w:hAnsi="Lotus Linotype" w:cs="Lotus Linotype" w:hint="cs"/>
          <w:sz w:val="32"/>
          <w:szCs w:val="32"/>
          <w:rtl/>
          <w:lang w:bidi="ar-LB"/>
        </w:rPr>
        <w:t xml:space="preserve"> فالوسواسيّ الذي حصل له القطع بأنّ ما في يده نجسٌ حيث إنّ قطعه ناشىء عن مناشىء غير عقلائية السيد السيستاني</w:t>
      </w:r>
      <w:r w:rsidR="006D14DB" w:rsidRPr="00EF48EB">
        <w:rPr>
          <w:rFonts w:ascii="Lotus Linotype" w:hAnsi="Lotus Linotype" w:cs="Taher" w:hint="cs"/>
          <w:sz w:val="32"/>
          <w:szCs w:val="32"/>
          <w:rtl/>
          <w:lang w:bidi="ar-LB"/>
        </w:rPr>
        <w:t>'</w:t>
      </w:r>
      <w:r w:rsidR="00AD7D75" w:rsidRPr="00EF48EB">
        <w:rPr>
          <w:rFonts w:ascii="Lotus Linotype" w:hAnsi="Lotus Linotype" w:cs="Lotus Linotype" w:hint="cs"/>
          <w:sz w:val="32"/>
          <w:szCs w:val="32"/>
          <w:rtl/>
          <w:lang w:bidi="ar-LB"/>
        </w:rPr>
        <w:t xml:space="preserve"> يقول: لا يكون م</w:t>
      </w:r>
      <w:r w:rsidR="001A4B17" w:rsidRPr="00EF48EB">
        <w:rPr>
          <w:rFonts w:ascii="Lotus Linotype" w:hAnsi="Lotus Linotype" w:cs="Lotus Linotype" w:hint="cs"/>
          <w:sz w:val="32"/>
          <w:szCs w:val="32"/>
          <w:rtl/>
          <w:lang w:bidi="ar-LB"/>
        </w:rPr>
        <w:t>ن</w:t>
      </w:r>
      <w:r w:rsidR="006D14DB" w:rsidRPr="00EF48EB">
        <w:rPr>
          <w:rFonts w:ascii="Lotus Linotype" w:hAnsi="Lotus Linotype" w:cs="Lotus Linotype" w:hint="cs"/>
          <w:sz w:val="32"/>
          <w:szCs w:val="32"/>
          <w:rtl/>
          <w:lang w:bidi="ar-LB"/>
        </w:rPr>
        <w:t>جّزاً، يصلي فيه، يشربه، يأكله</w:t>
      </w:r>
      <w:r w:rsidR="00462B52" w:rsidRPr="00EF48EB">
        <w:rPr>
          <w:rFonts w:ascii="Lotus Linotype" w:hAnsi="Lotus Linotype" w:cs="Lotus Linotype" w:hint="cs"/>
          <w:sz w:val="32"/>
          <w:szCs w:val="32"/>
          <w:rtl/>
          <w:lang w:bidi="ar-LB"/>
        </w:rPr>
        <w:t>،</w:t>
      </w:r>
      <w:r w:rsidR="006D14DB" w:rsidRPr="00EF48EB">
        <w:rPr>
          <w:rFonts w:ascii="Lotus Linotype" w:hAnsi="Lotus Linotype" w:cs="Lotus Linotype" w:hint="cs"/>
          <w:sz w:val="32"/>
          <w:szCs w:val="32"/>
          <w:rtl/>
          <w:lang w:bidi="ar-LB"/>
        </w:rPr>
        <w:t xml:space="preserve"> والسيد الخوئي يمنع من ذلك. فهذا الاختلاف نشأ من مباحث أصوليّة، فلماذا لا تكون هذه المباحث الأصولية التي تُطرح في مباحث القطع دخيلةً في استنباط الوظيفة الفعليّة؟</w:t>
      </w:r>
    </w:p>
    <w:p w:rsidR="00462B52" w:rsidRPr="00EF48EB" w:rsidRDefault="006D14DB"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 xml:space="preserve">هذا مضافاً </w:t>
      </w:r>
      <w:r w:rsidRPr="00EF48EB">
        <w:rPr>
          <w:rFonts w:ascii="Lotus Linotype" w:hAnsi="Lotus Linotype" w:cs="Lotus Linotype" w:hint="cs"/>
          <w:b/>
          <w:bCs/>
          <w:sz w:val="32"/>
          <w:szCs w:val="32"/>
          <w:rtl/>
          <w:lang w:bidi="ar-LB"/>
        </w:rPr>
        <w:t>إلى أنّه في مباحث القطع</w:t>
      </w:r>
      <w:r w:rsidR="00462B52" w:rsidRPr="00EF48EB">
        <w:rPr>
          <w:rFonts w:ascii="Lotus Linotype" w:hAnsi="Lotus Linotype" w:cs="Lotus Linotype" w:hint="cs"/>
          <w:b/>
          <w:bCs/>
          <w:sz w:val="32"/>
          <w:szCs w:val="32"/>
          <w:rtl/>
          <w:lang w:bidi="ar-LB"/>
        </w:rPr>
        <w:t>:</w:t>
      </w:r>
      <w:r w:rsidRPr="00EF48EB">
        <w:rPr>
          <w:rFonts w:ascii="Lotus Linotype" w:hAnsi="Lotus Linotype" w:cs="Lotus Linotype" w:hint="cs"/>
          <w:b/>
          <w:bCs/>
          <w:sz w:val="32"/>
          <w:szCs w:val="32"/>
          <w:rtl/>
          <w:lang w:bidi="ar-LB"/>
        </w:rPr>
        <w:t xml:space="preserve"> </w:t>
      </w:r>
      <w:r w:rsidRPr="00EF48EB">
        <w:rPr>
          <w:rFonts w:ascii="Lotus Linotype" w:hAnsi="Lotus Linotype" w:cs="Lotus Linotype" w:hint="cs"/>
          <w:b/>
          <w:bCs/>
          <w:color w:val="ED7D31" w:themeColor="accent2"/>
          <w:sz w:val="32"/>
          <w:szCs w:val="32"/>
          <w:rtl/>
          <w:lang w:bidi="ar-LB"/>
        </w:rPr>
        <w:t xml:space="preserve">لا يُبحث عن منجزيّة القطع ومعذريّته فقط </w:t>
      </w:r>
      <w:r w:rsidR="008610E1" w:rsidRPr="00EF48EB">
        <w:rPr>
          <w:rFonts w:ascii="Lotus Linotype" w:hAnsi="Lotus Linotype" w:cs="Lotus Linotype" w:hint="cs"/>
          <w:b/>
          <w:bCs/>
          <w:color w:val="ED7D31" w:themeColor="accent2"/>
          <w:sz w:val="32"/>
          <w:szCs w:val="32"/>
          <w:rtl/>
          <w:lang w:bidi="ar-LB"/>
        </w:rPr>
        <w:t>في خصوص القطع التفصيلي، بل هناك مباحث أخرى</w:t>
      </w:r>
      <w:r w:rsidR="008610E1" w:rsidRPr="00EF48EB">
        <w:rPr>
          <w:rFonts w:ascii="Lotus Linotype" w:hAnsi="Lotus Linotype" w:cs="Lotus Linotype" w:hint="cs"/>
          <w:sz w:val="32"/>
          <w:szCs w:val="32"/>
          <w:rtl/>
          <w:lang w:bidi="ar-LB"/>
        </w:rPr>
        <w:t>: كالبحث عن الملازمة بين قبح التجري وحرمته،</w:t>
      </w:r>
      <w:r w:rsidR="00C90C5D" w:rsidRPr="00EF48EB">
        <w:rPr>
          <w:rFonts w:ascii="Lotus Linotype" w:hAnsi="Lotus Linotype" w:cs="Lotus Linotype" w:hint="cs"/>
          <w:sz w:val="32"/>
          <w:szCs w:val="32"/>
          <w:rtl/>
          <w:lang w:bidi="ar-LB"/>
        </w:rPr>
        <w:t xml:space="preserve"> ونتيجة هذا البحث أنّ من يرى الملازمة يُفتي بحرمة التجريّ ومن لا يرى الملازمة يُفتي بعدمة حرمة التجري، وهكذا البحث عن منجزيّة العلم الإجمالي</w:t>
      </w:r>
      <w:r w:rsidR="0042413F" w:rsidRPr="00EF48EB">
        <w:rPr>
          <w:rFonts w:ascii="Lotus Linotype" w:hAnsi="Lotus Linotype" w:cs="Lotus Linotype" w:hint="cs"/>
          <w:sz w:val="32"/>
          <w:szCs w:val="32"/>
          <w:rtl/>
          <w:lang w:bidi="ar-LB"/>
        </w:rPr>
        <w:t xml:space="preserve"> وأنّه هل يمكن جريان الأصول الترخيصيّة في جميع أطراف العلم الإجمالي أم لا؟</w:t>
      </w:r>
      <w:r w:rsidR="00A2697F" w:rsidRPr="00EF48EB">
        <w:rPr>
          <w:rFonts w:ascii="Lotus Linotype" w:hAnsi="Lotus Linotype" w:cs="Lotus Linotype" w:hint="cs"/>
          <w:sz w:val="32"/>
          <w:szCs w:val="32"/>
          <w:rtl/>
          <w:lang w:bidi="ar-LB"/>
        </w:rPr>
        <w:t xml:space="preserve"> </w:t>
      </w:r>
    </w:p>
    <w:p w:rsidR="00462B52" w:rsidRPr="00EF48EB" w:rsidRDefault="00A2697F" w:rsidP="00EF48EB">
      <w:pPr>
        <w:jc w:val="both"/>
        <w:rPr>
          <w:rFonts w:ascii="Lotus Linotype" w:hAnsi="Lotus Linotype" w:cs="Lotus Linotype"/>
          <w:sz w:val="32"/>
          <w:szCs w:val="32"/>
          <w:lang w:bidi="ar-LB"/>
        </w:rPr>
      </w:pPr>
      <w:r w:rsidRPr="00EF48EB">
        <w:rPr>
          <w:rFonts w:ascii="Lotus Linotype" w:hAnsi="Lotus Linotype" w:cs="Lotus Linotype" w:hint="cs"/>
          <w:sz w:val="32"/>
          <w:szCs w:val="32"/>
          <w:rtl/>
          <w:lang w:bidi="ar-LB"/>
        </w:rPr>
        <w:t>فمن يمنع من ذلك</w:t>
      </w:r>
      <w:r w:rsidR="00462B52" w:rsidRPr="00EF48EB">
        <w:rPr>
          <w:rFonts w:ascii="Lotus Linotype" w:hAnsi="Lotus Linotype" w:cs="Lotus Linotype" w:hint="cs"/>
          <w:sz w:val="32"/>
          <w:szCs w:val="32"/>
          <w:rtl/>
          <w:lang w:bidi="ar-LB"/>
        </w:rPr>
        <w:t>:</w:t>
      </w:r>
      <w:r w:rsidRPr="00EF48EB">
        <w:rPr>
          <w:rFonts w:ascii="Lotus Linotype" w:hAnsi="Lotus Linotype" w:cs="Lotus Linotype" w:hint="cs"/>
          <w:sz w:val="32"/>
          <w:szCs w:val="32"/>
          <w:rtl/>
          <w:lang w:bidi="ar-LB"/>
        </w:rPr>
        <w:t xml:space="preserve"> كالسيد الخوئي</w:t>
      </w:r>
      <w:r w:rsidR="00462B52" w:rsidRPr="00EF48EB">
        <w:rPr>
          <w:rFonts w:ascii="Lotus Linotype" w:hAnsi="Lotus Linotype" w:cs="Lotus Linotype" w:hint="cs"/>
          <w:sz w:val="32"/>
          <w:szCs w:val="32"/>
          <w:rtl/>
          <w:lang w:bidi="ar-LB"/>
        </w:rPr>
        <w:t xml:space="preserve"> </w:t>
      </w:r>
      <w:r w:rsidR="00AC3406" w:rsidRPr="00EF48EB">
        <w:rPr>
          <w:rFonts w:ascii="Lotus Linotype" w:hAnsi="Lotus Linotype" w:cs="Taher" w:hint="cs"/>
          <w:sz w:val="32"/>
          <w:szCs w:val="32"/>
          <w:rtl/>
          <w:lang w:bidi="ar-LB"/>
        </w:rPr>
        <w:t>رحمه الله</w:t>
      </w:r>
      <w:r w:rsidRPr="00EF48EB">
        <w:rPr>
          <w:rFonts w:ascii="Lotus Linotype" w:hAnsi="Lotus Linotype" w:cs="Lotus Linotype" w:hint="cs"/>
          <w:sz w:val="32"/>
          <w:szCs w:val="32"/>
          <w:rtl/>
          <w:lang w:bidi="ar-LB"/>
        </w:rPr>
        <w:t xml:space="preserve"> يقول بأنّه لو ورد نصٌّ خاص على الترخيص في ارتكاب أطراف العلم الإجمالي فنستكشف من ذلك انتفاء الحكم واقعاً. بينما أنّ من يرى جواز الترخيص في ارتكاب جميع أطراف العلم الإجمالي كالسيد السيستاني أو صاحب البحوث إذا ورد عليه نصٌّ خاص يقبله، كما فيمن ورث مالاً علم إجمالاً باشتماله على الربا، فقد ورد النصّ أنّ هذا الوارث حلالٌ له أن يتصرف فيما ورثه ما لم يعرف الربا بعينه، هذا حكمٌ واقعيٌّ أو ظاهريٌّ؟</w:t>
      </w:r>
    </w:p>
    <w:p w:rsidR="00462B52" w:rsidRPr="00EF48EB" w:rsidRDefault="00A2697F"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السيد الخوئي يرى أنّ هذا حكم واقعي، فقد تبدّل الحكم الواقعي وإلا فكيف يمكن بقاء حرمة الربا المعلوم بالإجمال </w:t>
      </w:r>
      <w:r w:rsidR="00476260" w:rsidRPr="00EF48EB">
        <w:rPr>
          <w:rFonts w:ascii="Lotus Linotype" w:hAnsi="Lotus Linotype" w:cs="Lotus Linotype" w:hint="cs"/>
          <w:sz w:val="32"/>
          <w:szCs w:val="32"/>
          <w:rtl/>
          <w:lang w:bidi="ar-LB"/>
        </w:rPr>
        <w:t>مع ترخيص الشارع في التصرّف للوارث في جميع أطراف الشبهة؟</w:t>
      </w:r>
      <w:r w:rsidR="00270817" w:rsidRPr="00EF48EB">
        <w:rPr>
          <w:rFonts w:ascii="Lotus Linotype" w:hAnsi="Lotus Linotype" w:cs="Lotus Linotype" w:hint="cs"/>
          <w:sz w:val="32"/>
          <w:szCs w:val="32"/>
          <w:rtl/>
          <w:lang w:bidi="ar-LB"/>
        </w:rPr>
        <w:t xml:space="preserve"> </w:t>
      </w:r>
    </w:p>
    <w:p w:rsidR="00A2697F" w:rsidRPr="00EF48EB" w:rsidRDefault="00270817"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بينما </w:t>
      </w:r>
      <w:r w:rsidR="000E2BB2" w:rsidRPr="00EF48EB">
        <w:rPr>
          <w:rFonts w:ascii="Lotus Linotype" w:hAnsi="Lotus Linotype" w:cs="Lotus Linotype" w:hint="cs"/>
          <w:sz w:val="32"/>
          <w:szCs w:val="32"/>
          <w:rtl/>
          <w:lang w:bidi="ar-LB"/>
        </w:rPr>
        <w:t>أنّ صاحب البحوث</w:t>
      </w:r>
      <w:r w:rsidR="00462B52" w:rsidRPr="00EF48EB">
        <w:rPr>
          <w:rFonts w:ascii="Lotus Linotype" w:hAnsi="Lotus Linotype" w:cs="Lotus Linotype" w:hint="cs"/>
          <w:sz w:val="32"/>
          <w:szCs w:val="32"/>
          <w:rtl/>
          <w:lang w:bidi="ar-LB"/>
        </w:rPr>
        <w:t xml:space="preserve"> </w:t>
      </w:r>
      <w:r w:rsidR="00AC3406" w:rsidRPr="00EF48EB">
        <w:rPr>
          <w:rFonts w:ascii="Lotus Linotype" w:hAnsi="Lotus Linotype" w:cs="Taher" w:hint="cs"/>
          <w:sz w:val="32"/>
          <w:szCs w:val="32"/>
          <w:rtl/>
          <w:lang w:bidi="ar-LB"/>
        </w:rPr>
        <w:t>رحمه الله</w:t>
      </w:r>
      <w:r w:rsidR="000E2BB2" w:rsidRPr="00EF48EB">
        <w:rPr>
          <w:rFonts w:ascii="Lotus Linotype" w:hAnsi="Lotus Linotype" w:cs="Lotus Linotype" w:hint="cs"/>
          <w:sz w:val="32"/>
          <w:szCs w:val="32"/>
          <w:rtl/>
          <w:lang w:bidi="ar-LB"/>
        </w:rPr>
        <w:t xml:space="preserve"> حيث يرى جواز الترخيص في المخالفة القطعيّة للعلم الإجمالي إذا ورد عليه نصٌّ خاص يلتزم بأنّ المال الربويّ الموجود في البنك حرامٌ واقعاً ولكن حلّ للوارث في أن يتصرّف في جميع هذا المال المشتبه بنصٍّ خاصٍّ من الشارع، أليست هذه المباحث دخيلةً في استنباط الحكم الشرعيّ؟ أو فقل: في تشخيص الوظيفة الفعليّة؟</w:t>
      </w:r>
    </w:p>
    <w:p w:rsidR="000E2BB2" w:rsidRPr="00EF48EB" w:rsidRDefault="000E2BB2"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ED7D31" w:themeColor="accent2"/>
          <w:sz w:val="32"/>
          <w:szCs w:val="32"/>
          <w:rtl/>
          <w:lang w:bidi="ar-LB"/>
        </w:rPr>
        <w:t xml:space="preserve">وعليه: </w:t>
      </w:r>
      <w:r w:rsidRPr="00EF48EB">
        <w:rPr>
          <w:rFonts w:ascii="Lotus Linotype" w:hAnsi="Lotus Linotype" w:cs="Lotus Linotype" w:hint="cs"/>
          <w:b/>
          <w:bCs/>
          <w:sz w:val="32"/>
          <w:szCs w:val="32"/>
          <w:rtl/>
          <w:lang w:bidi="ar-LB"/>
        </w:rPr>
        <w:t xml:space="preserve">فلا وجه للمنع عن كون مباحث القطع </w:t>
      </w:r>
      <w:r w:rsidR="000C3B20" w:rsidRPr="00EF48EB">
        <w:rPr>
          <w:rFonts w:ascii="Lotus Linotype" w:hAnsi="Lotus Linotype" w:cs="Lotus Linotype" w:hint="cs"/>
          <w:b/>
          <w:bCs/>
          <w:sz w:val="32"/>
          <w:szCs w:val="32"/>
          <w:rtl/>
          <w:lang w:bidi="ar-LB"/>
        </w:rPr>
        <w:t>داخلةً في مسائل علم الأصول.</w:t>
      </w:r>
    </w:p>
    <w:p w:rsidR="00D301DE" w:rsidRDefault="00D301DE" w:rsidP="008610E1">
      <w:pPr>
        <w:pStyle w:val="ListParagraph"/>
        <w:ind w:left="360"/>
        <w:jc w:val="both"/>
        <w:rPr>
          <w:rFonts w:ascii="Lotus Linotype" w:hAnsi="Lotus Linotype" w:cs="Lotus Linotype"/>
          <w:sz w:val="32"/>
          <w:szCs w:val="32"/>
          <w:rtl/>
          <w:lang w:bidi="ar-LB"/>
        </w:rPr>
      </w:pPr>
    </w:p>
    <w:p w:rsidR="00D301DE" w:rsidRDefault="00D301DE">
      <w:pPr>
        <w:bidi w:val="0"/>
        <w:spacing w:line="259" w:lineRule="auto"/>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D301DE" w:rsidRDefault="00D301DE" w:rsidP="006972C7">
      <w:pPr>
        <w:pStyle w:val="ListParagraph"/>
        <w:ind w:left="360"/>
        <w:jc w:val="center"/>
        <w:rPr>
          <w:rFonts w:ascii="Lotus Linotype" w:hAnsi="Lotus Linotype" w:cs="Lotus Linotype"/>
          <w:b/>
          <w:bCs/>
          <w:color w:val="FF0000"/>
          <w:sz w:val="36"/>
          <w:szCs w:val="36"/>
          <w:rtl/>
          <w:lang w:bidi="ar-LB"/>
        </w:rPr>
      </w:pPr>
      <w:r w:rsidRPr="006972C7">
        <w:rPr>
          <w:rFonts w:ascii="Lotus Linotype" w:hAnsi="Lotus Linotype" w:cs="Lotus Linotype" w:hint="cs"/>
          <w:b/>
          <w:bCs/>
          <w:color w:val="FF0000"/>
          <w:sz w:val="36"/>
          <w:szCs w:val="36"/>
          <w:rtl/>
          <w:lang w:bidi="ar-LB"/>
        </w:rPr>
        <w:t>الأمر الثاني</w:t>
      </w:r>
    </w:p>
    <w:p w:rsidR="006972C7" w:rsidRPr="006972C7" w:rsidRDefault="006972C7" w:rsidP="006972C7">
      <w:pPr>
        <w:pStyle w:val="ListParagraph"/>
        <w:ind w:left="360"/>
        <w:jc w:val="center"/>
        <w:rPr>
          <w:rFonts w:ascii="Lotus Linotype" w:hAnsi="Lotus Linotype" w:cs="Lotus Linotype"/>
          <w:b/>
          <w:bCs/>
          <w:color w:val="FF0000"/>
          <w:sz w:val="36"/>
          <w:szCs w:val="36"/>
          <w:rtl/>
          <w:lang w:bidi="ar-LB"/>
        </w:rPr>
      </w:pPr>
    </w:p>
    <w:p w:rsidR="006972C7" w:rsidRPr="00EF48EB" w:rsidRDefault="00D301DE"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ذكر الشيخ الأنصاري</w:t>
      </w:r>
      <w:r w:rsidR="006972C7" w:rsidRPr="00EF48EB">
        <w:rPr>
          <w:rFonts w:ascii="Lotus Linotype" w:hAnsi="Lotus Linotype" w:cs="Lotus Linotype" w:hint="cs"/>
          <w:b/>
          <w:bCs/>
          <w:color w:val="FF0000"/>
          <w:sz w:val="32"/>
          <w:szCs w:val="32"/>
          <w:rtl/>
          <w:lang w:bidi="ar-LB"/>
        </w:rPr>
        <w:t xml:space="preserve"> </w:t>
      </w:r>
      <w:r w:rsidR="00EF48EB" w:rsidRPr="00EF48EB">
        <w:rPr>
          <w:rFonts w:ascii="Lotus Linotype" w:hAnsi="Lotus Linotype" w:cs="Taher" w:hint="cs"/>
          <w:b/>
          <w:bCs/>
          <w:color w:val="FF0000"/>
          <w:sz w:val="32"/>
          <w:szCs w:val="32"/>
          <w:rtl/>
          <w:lang w:bidi="ar-LB"/>
        </w:rPr>
        <w:t>قدس سره</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 xml:space="preserve">في أول الرسائل أنّ المكلف إذا التفت إلى حكمٍ شرعيّ فإما أن يحصل له الشكّ فيه أو القطع أو الظن. </w:t>
      </w:r>
    </w:p>
    <w:p w:rsidR="00D301DE" w:rsidRPr="00EF48EB" w:rsidRDefault="00D301DE"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صاحب الكفاية</w:t>
      </w:r>
      <w:r w:rsidR="006972C7" w:rsidRPr="00EF48EB">
        <w:rPr>
          <w:rFonts w:ascii="Lotus Linotype" w:hAnsi="Lotus Linotype" w:cs="Lotus Linotype" w:hint="cs"/>
          <w:b/>
          <w:bCs/>
          <w:color w:val="FF0000"/>
          <w:sz w:val="32"/>
          <w:szCs w:val="32"/>
          <w:rtl/>
          <w:lang w:bidi="ar-LB"/>
        </w:rPr>
        <w:t xml:space="preserve"> </w:t>
      </w:r>
      <w:r w:rsidR="00EF48EB" w:rsidRPr="00EF48EB">
        <w:rPr>
          <w:rFonts w:ascii="Lotus Linotype" w:hAnsi="Lotus Linotype" w:cs="Taher" w:hint="cs"/>
          <w:b/>
          <w:bCs/>
          <w:color w:val="FF0000"/>
          <w:sz w:val="32"/>
          <w:szCs w:val="32"/>
          <w:rtl/>
          <w:lang w:bidi="ar-LB"/>
        </w:rPr>
        <w:t>قدس سره</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عدل عن هذا التعبير</w:t>
      </w:r>
      <w:r w:rsidR="006972C7" w:rsidRPr="00EF48EB">
        <w:rPr>
          <w:rFonts w:ascii="Lotus Linotype" w:hAnsi="Lotus Linotype" w:cs="Lotus Linotype" w:hint="cs"/>
          <w:sz w:val="32"/>
          <w:szCs w:val="32"/>
          <w:rtl/>
          <w:lang w:bidi="ar-LB"/>
        </w:rPr>
        <w:t>،</w:t>
      </w:r>
      <w:r w:rsidRPr="00EF48EB">
        <w:rPr>
          <w:rFonts w:ascii="Lotus Linotype" w:hAnsi="Lotus Linotype" w:cs="Lotus Linotype" w:hint="cs"/>
          <w:sz w:val="32"/>
          <w:szCs w:val="32"/>
          <w:rtl/>
          <w:lang w:bidi="ar-LB"/>
        </w:rPr>
        <w:t xml:space="preserve"> فقال: البالغ الذي وُضع عليه القلم إذا التفت إلى حكمٍ فعليٍّ واقعيٍّ أو ظاهريٍّ متعلّقٍ به أو بمقلّديه ف</w:t>
      </w:r>
      <w:r w:rsidR="00351FCD" w:rsidRPr="00EF48EB">
        <w:rPr>
          <w:rFonts w:ascii="Lotus Linotype" w:hAnsi="Lotus Linotype" w:cs="Lotus Linotype" w:hint="cs"/>
          <w:sz w:val="32"/>
          <w:szCs w:val="32"/>
          <w:rtl/>
          <w:lang w:bidi="ar-LB"/>
        </w:rPr>
        <w:t>إمّا أن يحصل له القطع به أو لا، وعلى الثاني لا بدّ من انتهائه إلى ما استقلّ به العقل.</w:t>
      </w:r>
    </w:p>
    <w:p w:rsidR="006972C7" w:rsidRDefault="006972C7" w:rsidP="008610E1">
      <w:pPr>
        <w:pStyle w:val="ListParagraph"/>
        <w:ind w:left="360"/>
        <w:jc w:val="both"/>
        <w:rPr>
          <w:rFonts w:ascii="Lotus Linotype" w:hAnsi="Lotus Linotype" w:cs="Lotus Linotype"/>
          <w:sz w:val="32"/>
          <w:szCs w:val="32"/>
          <w:rtl/>
          <w:lang w:bidi="ar-LB"/>
        </w:rPr>
      </w:pPr>
    </w:p>
    <w:p w:rsidR="006972C7" w:rsidRPr="006972C7" w:rsidRDefault="006972C7" w:rsidP="006972C7">
      <w:pPr>
        <w:pStyle w:val="ListParagraph"/>
        <w:ind w:left="360"/>
        <w:jc w:val="center"/>
        <w:rPr>
          <w:rFonts w:ascii="Lotus Linotype" w:hAnsi="Lotus Linotype" w:cs="Lotus Linotype"/>
          <w:b/>
          <w:bCs/>
          <w:sz w:val="32"/>
          <w:szCs w:val="32"/>
          <w:rtl/>
          <w:lang w:bidi="ar-LB"/>
        </w:rPr>
      </w:pPr>
      <w:r w:rsidRPr="006972C7">
        <w:rPr>
          <w:rFonts w:ascii="Lotus Linotype" w:hAnsi="Lotus Linotype" w:cs="Lotus Linotype" w:hint="cs"/>
          <w:b/>
          <w:bCs/>
          <w:color w:val="FF0000"/>
          <w:sz w:val="32"/>
          <w:szCs w:val="32"/>
          <w:rtl/>
          <w:lang w:bidi="ar-LB"/>
        </w:rPr>
        <w:t xml:space="preserve">[ملاحظات على بيان الشيخ الأعظم والآخوند الخراساني </w:t>
      </w:r>
      <w:r w:rsidRPr="006972C7">
        <w:rPr>
          <w:rFonts w:ascii="Lotus Linotype" w:hAnsi="Lotus Linotype" w:cs="Taher" w:hint="cs"/>
          <w:b/>
          <w:bCs/>
          <w:color w:val="FF0000"/>
          <w:sz w:val="32"/>
          <w:szCs w:val="32"/>
          <w:rtl/>
          <w:lang w:bidi="ar-LB"/>
        </w:rPr>
        <w:t>‚</w:t>
      </w:r>
      <w:r w:rsidRPr="006972C7">
        <w:rPr>
          <w:rFonts w:ascii="Lotus Linotype" w:hAnsi="Lotus Linotype" w:cs="Lotus Linotype"/>
          <w:b/>
          <w:bCs/>
          <w:color w:val="FF0000"/>
          <w:sz w:val="32"/>
          <w:szCs w:val="32"/>
          <w:rtl/>
          <w:lang w:bidi="ar-LB"/>
        </w:rPr>
        <w:t>]</w:t>
      </w:r>
    </w:p>
    <w:p w:rsidR="00E25034" w:rsidRPr="00EF48EB" w:rsidRDefault="00E25034" w:rsidP="00EF48EB">
      <w:pPr>
        <w:jc w:val="both"/>
        <w:rPr>
          <w:rFonts w:ascii="Lotus Linotype" w:hAnsi="Lotus Linotype" w:cs="Lotus Linotype"/>
          <w:b/>
          <w:bCs/>
          <w:color w:val="FF0000"/>
          <w:sz w:val="32"/>
          <w:szCs w:val="32"/>
          <w:rtl/>
          <w:lang w:bidi="ar-LB"/>
        </w:rPr>
      </w:pPr>
      <w:r w:rsidRPr="00EF48EB">
        <w:rPr>
          <w:rFonts w:ascii="Lotus Linotype" w:hAnsi="Lotus Linotype" w:cs="Lotus Linotype" w:hint="cs"/>
          <w:b/>
          <w:bCs/>
          <w:color w:val="FF0000"/>
          <w:sz w:val="32"/>
          <w:szCs w:val="32"/>
          <w:rtl/>
          <w:lang w:bidi="ar-LB"/>
        </w:rPr>
        <w:t>وتوجد عدّة ملاحظات حول هذين البيانين:</w:t>
      </w:r>
    </w:p>
    <w:p w:rsidR="00E25034" w:rsidRPr="00EF48EB" w:rsidRDefault="00E25034" w:rsidP="00EF48EB">
      <w:pPr>
        <w:jc w:val="both"/>
        <w:rPr>
          <w:rFonts w:ascii="Lotus Linotype" w:hAnsi="Lotus Linotype" w:cs="Lotus Linotype"/>
          <w:sz w:val="32"/>
          <w:szCs w:val="32"/>
          <w:lang w:bidi="ar-LB"/>
        </w:rPr>
      </w:pPr>
      <w:r w:rsidRPr="00EF48EB">
        <w:rPr>
          <w:rFonts w:ascii="Lotus Linotype" w:hAnsi="Lotus Linotype" w:cs="Lotus Linotype" w:hint="cs"/>
          <w:b/>
          <w:bCs/>
          <w:color w:val="FF0000"/>
          <w:sz w:val="32"/>
          <w:szCs w:val="32"/>
          <w:rtl/>
          <w:lang w:bidi="ar-LB"/>
        </w:rPr>
        <w:t>الملاحظة الأولى:</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ما هو وجه عدول صاحب الكفاية عن تعبير الشيخ الأنصاري</w:t>
      </w:r>
      <w:r w:rsidR="006972C7" w:rsidRPr="00EF48EB">
        <w:rPr>
          <w:rFonts w:ascii="Lotus Linotype" w:hAnsi="Lotus Linotype" w:cs="Lotus Linotype" w:hint="cs"/>
          <w:sz w:val="32"/>
          <w:szCs w:val="32"/>
          <w:rtl/>
          <w:lang w:bidi="ar-LB"/>
        </w:rPr>
        <w:t xml:space="preserve"> </w:t>
      </w:r>
      <w:r w:rsidR="006972C7" w:rsidRPr="00EF48EB">
        <w:rPr>
          <w:rFonts w:ascii="Lotus Linotype" w:hAnsi="Lotus Linotype" w:cs="Taher" w:hint="cs"/>
          <w:sz w:val="32"/>
          <w:szCs w:val="32"/>
          <w:rtl/>
          <w:lang w:bidi="ar-LB"/>
        </w:rPr>
        <w:t>‚</w:t>
      </w:r>
      <w:r w:rsidRPr="00EF48EB">
        <w:rPr>
          <w:rFonts w:ascii="Lotus Linotype" w:hAnsi="Lotus Linotype" w:cs="Lotus Linotype" w:hint="cs"/>
          <w:sz w:val="32"/>
          <w:szCs w:val="32"/>
          <w:rtl/>
          <w:lang w:bidi="ar-LB"/>
        </w:rPr>
        <w:t xml:space="preserve"> حيث جعل المقسم في الرسائل عنوان المكلّف؟ ما هو وجه عدول صاحب الكفاية عن هذا التعبير إلى تعبيرٍ آخر وهو البالغ الذي وُضع عليه القلم؟</w:t>
      </w:r>
    </w:p>
    <w:p w:rsidR="00E25034" w:rsidRPr="00EF48EB" w:rsidRDefault="00E25034"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قد يُقال:</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وجه هذا العدول دفعُ  شبهةٍ؛ ما هي تلك الشبهة؟</w:t>
      </w:r>
    </w:p>
    <w:p w:rsidR="006972C7" w:rsidRPr="00EF48EB" w:rsidRDefault="00E25034"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الشبهة</w:t>
      </w:r>
      <w:r w:rsidRPr="00EF48EB">
        <w:rPr>
          <w:rFonts w:ascii="Lotus Linotype" w:hAnsi="Lotus Linotype" w:cs="Lotus Linotype" w:hint="cs"/>
          <w:color w:val="FF0000"/>
          <w:sz w:val="32"/>
          <w:szCs w:val="32"/>
          <w:rtl/>
          <w:lang w:bidi="ar-LB"/>
        </w:rPr>
        <w:t>:</w:t>
      </w:r>
      <w:r w:rsidRPr="00EF48EB">
        <w:rPr>
          <w:rFonts w:ascii="Lotus Linotype" w:hAnsi="Lotus Linotype" w:cs="Lotus Linotype" w:hint="cs"/>
          <w:sz w:val="32"/>
          <w:szCs w:val="32"/>
          <w:rtl/>
          <w:lang w:bidi="ar-LB"/>
        </w:rPr>
        <w:t xml:space="preserve"> أنّ ظاهر عنوان المكلف هو المكلف بالفعل، وحينئذٍ يكون قيد "إذا التفت" قيداً زائداً؛ لأنّه إذا لم يكن الشخص ملتفتاً فلا يكون مكلّفاً بناء على رأي المشهور من كون الالتفات لا العلم </w:t>
      </w:r>
      <w:r w:rsidRPr="00EF48EB">
        <w:rPr>
          <w:rFonts w:ascii="Times New Roman" w:hAnsi="Times New Roman" w:cs="Times New Roman" w:hint="cs"/>
          <w:sz w:val="32"/>
          <w:szCs w:val="32"/>
          <w:rtl/>
          <w:lang w:bidi="ar-LB"/>
        </w:rPr>
        <w:t>–</w:t>
      </w:r>
      <w:r w:rsidRPr="00EF48EB">
        <w:rPr>
          <w:rFonts w:ascii="Lotus Linotype" w:hAnsi="Lotus Linotype" w:cs="Lotus Linotype" w:hint="cs"/>
          <w:sz w:val="32"/>
          <w:szCs w:val="32"/>
          <w:rtl/>
          <w:lang w:bidi="ar-LB"/>
        </w:rPr>
        <w:t>الالتفات في مقابل الغفلة- من الشرائط العامّة للتكليف، فعدل صاحب الكفاية عن هذا التعبير فقال: البالغ الذي وُ</w:t>
      </w:r>
      <w:r w:rsidR="006972C7" w:rsidRPr="00EF48EB">
        <w:rPr>
          <w:rFonts w:ascii="Lotus Linotype" w:hAnsi="Lotus Linotype" w:cs="Lotus Linotype" w:hint="cs"/>
          <w:sz w:val="32"/>
          <w:szCs w:val="32"/>
          <w:rtl/>
          <w:lang w:bidi="ar-LB"/>
        </w:rPr>
        <w:t>ضع عليه القلم أي البالغ العاقل.</w:t>
      </w:r>
    </w:p>
    <w:p w:rsidR="00E25034" w:rsidRPr="00EF48EB" w:rsidRDefault="00E25034"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لكنكم ترون</w:t>
      </w:r>
      <w:r w:rsidRPr="00EF48EB">
        <w:rPr>
          <w:rFonts w:ascii="Lotus Linotype" w:hAnsi="Lotus Linotype" w:cs="Lotus Linotype" w:hint="cs"/>
          <w:color w:val="FF0000"/>
          <w:sz w:val="32"/>
          <w:szCs w:val="32"/>
          <w:rtl/>
          <w:lang w:bidi="ar-LB"/>
        </w:rPr>
        <w:t>:</w:t>
      </w:r>
      <w:r w:rsidR="006972C7"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أنّ هذه الشبهة مندفعةٌ من أساسها ول</w:t>
      </w:r>
      <w:r w:rsidR="00D1223F" w:rsidRPr="00EF48EB">
        <w:rPr>
          <w:rFonts w:ascii="Lotus Linotype" w:hAnsi="Lotus Linotype" w:cs="Lotus Linotype" w:hint="cs"/>
          <w:sz w:val="32"/>
          <w:szCs w:val="32"/>
          <w:rtl/>
          <w:lang w:bidi="ar-LB"/>
        </w:rPr>
        <w:t>ا حاجة إلى ما صنعه صاحب الكفاية</w:t>
      </w:r>
      <w:r w:rsidR="00AC3406" w:rsidRPr="00EF48EB">
        <w:rPr>
          <w:rFonts w:ascii="Lotus Linotype" w:hAnsi="Lotus Linotype" w:cs="Taher" w:hint="cs"/>
          <w:sz w:val="32"/>
          <w:szCs w:val="32"/>
          <w:rtl/>
          <w:lang w:bidi="ar-LB"/>
        </w:rPr>
        <w:t>رحمه الله</w:t>
      </w:r>
      <w:r w:rsidR="00D1223F" w:rsidRPr="00EF48EB">
        <w:rPr>
          <w:rFonts w:ascii="Lotus Linotype" w:hAnsi="Lotus Linotype" w:cs="Lotus Linotype" w:hint="cs"/>
          <w:sz w:val="32"/>
          <w:szCs w:val="32"/>
          <w:rtl/>
          <w:lang w:bidi="ar-LB"/>
        </w:rPr>
        <w:t xml:space="preserve">؛ </w:t>
      </w:r>
      <w:r w:rsidRPr="00EF48EB">
        <w:rPr>
          <w:rFonts w:ascii="Lotus Linotype" w:hAnsi="Lotus Linotype" w:cs="Lotus Linotype" w:hint="cs"/>
          <w:sz w:val="32"/>
          <w:szCs w:val="32"/>
          <w:rtl/>
          <w:lang w:bidi="ar-LB"/>
        </w:rPr>
        <w:t>فإنّ الظاهر من المكلّف هو نفس البالغ العاقل لا المكلّف في خصوص هذه الواقعة وإلّا فقد لا يكون في هذه الواقعة أيّ تكليف،</w:t>
      </w:r>
      <w:r w:rsidR="00D1223F" w:rsidRPr="00EF48EB">
        <w:rPr>
          <w:rFonts w:ascii="Lotus Linotype" w:hAnsi="Lotus Linotype" w:cs="Lotus Linotype" w:hint="cs"/>
          <w:sz w:val="32"/>
          <w:szCs w:val="32"/>
          <w:rtl/>
          <w:lang w:bidi="ar-LB"/>
        </w:rPr>
        <w:t xml:space="preserve"> ولو كانت الشبهة واردةً على تعبير الشيخ الأنصاري فكيف لا ترد على تعبير صاحب الكفاية </w:t>
      </w:r>
      <w:r w:rsidR="00EF48EB" w:rsidRPr="00EF48EB">
        <w:rPr>
          <w:rFonts w:ascii="Lotus Linotype" w:hAnsi="Lotus Linotype" w:cs="Taher" w:hint="cs"/>
          <w:sz w:val="32"/>
          <w:szCs w:val="32"/>
          <w:rtl/>
          <w:lang w:bidi="ar-LB"/>
        </w:rPr>
        <w:t>قدس سره</w:t>
      </w:r>
      <w:r w:rsidR="00D1223F" w:rsidRPr="00EF48EB">
        <w:rPr>
          <w:rFonts w:ascii="Lotus Linotype" w:hAnsi="Lotus Linotype" w:cs="Lotus Linotype" w:hint="cs"/>
          <w:sz w:val="32"/>
          <w:szCs w:val="32"/>
          <w:rtl/>
          <w:lang w:bidi="ar-LB"/>
        </w:rPr>
        <w:t xml:space="preserve"> البالغ الذي وُضع عليه القلم؟! القلم مرفوعٌ عن الغافل.</w:t>
      </w:r>
    </w:p>
    <w:p w:rsidR="00C52D17" w:rsidRPr="00EF48EB" w:rsidRDefault="00C52D17"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إذا قلت:</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المراد منه البالغ العاقل.</w:t>
      </w:r>
    </w:p>
    <w:p w:rsidR="00C52D17" w:rsidRPr="00EF48EB" w:rsidRDefault="00C52D17" w:rsidP="00EF48EB">
      <w:pPr>
        <w:jc w:val="both"/>
        <w:rPr>
          <w:rFonts w:ascii="Lotus Linotype" w:hAnsi="Lotus Linotype" w:cs="Lotus Linotype"/>
          <w:sz w:val="32"/>
          <w:szCs w:val="32"/>
          <w:rtl/>
          <w:lang w:bidi="ar-LB"/>
        </w:rPr>
      </w:pPr>
      <w:r w:rsidRPr="00EF48EB">
        <w:rPr>
          <w:rFonts w:ascii="Lotus Linotype" w:hAnsi="Lotus Linotype" w:cs="Lotus Linotype" w:hint="cs"/>
          <w:b/>
          <w:bCs/>
          <w:color w:val="FF0000"/>
          <w:sz w:val="32"/>
          <w:szCs w:val="32"/>
          <w:rtl/>
          <w:lang w:bidi="ar-LB"/>
        </w:rPr>
        <w:t>نقول:</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المكلف أيضاً يراد منه البالغ العاقل.</w:t>
      </w:r>
      <w:r w:rsidR="006972C7" w:rsidRPr="00EF48EB">
        <w:rPr>
          <w:rFonts w:ascii="Lotus Linotype" w:hAnsi="Lotus Linotype" w:cs="Lotus Linotype" w:hint="cs"/>
          <w:sz w:val="32"/>
          <w:szCs w:val="32"/>
          <w:rtl/>
          <w:lang w:bidi="ar-LB"/>
        </w:rPr>
        <w:t xml:space="preserve"> </w:t>
      </w:r>
    </w:p>
    <w:p w:rsidR="006972C7" w:rsidRPr="00EF48EB" w:rsidRDefault="006972C7" w:rsidP="00EF48EB">
      <w:pPr>
        <w:jc w:val="both"/>
        <w:rPr>
          <w:rFonts w:ascii="Lotus Linotype" w:hAnsi="Lotus Linotype" w:cs="Lotus Linotype"/>
          <w:sz w:val="32"/>
          <w:szCs w:val="32"/>
          <w:lang w:bidi="ar-LB"/>
        </w:rPr>
      </w:pPr>
      <w:r w:rsidRPr="00EF48EB">
        <w:rPr>
          <w:rFonts w:ascii="Lotus Linotype" w:hAnsi="Lotus Linotype" w:cs="Lotus Linotype" w:hint="cs"/>
          <w:b/>
          <w:bCs/>
          <w:color w:val="FF0000"/>
          <w:sz w:val="32"/>
          <w:szCs w:val="32"/>
          <w:rtl/>
          <w:lang w:bidi="ar-LB"/>
        </w:rPr>
        <w:t>الملاحظة الثانية:</w:t>
      </w:r>
      <w:r w:rsidRPr="00EF48EB">
        <w:rPr>
          <w:rFonts w:ascii="Lotus Linotype" w:hAnsi="Lotus Linotype" w:cs="Lotus Linotype" w:hint="cs"/>
          <w:color w:val="FF0000"/>
          <w:sz w:val="32"/>
          <w:szCs w:val="32"/>
          <w:rtl/>
          <w:lang w:bidi="ar-LB"/>
        </w:rPr>
        <w:t xml:space="preserve"> </w:t>
      </w:r>
      <w:r w:rsidR="00D10273" w:rsidRPr="00EF48EB">
        <w:rPr>
          <w:rFonts w:ascii="Lotus Linotype" w:hAnsi="Lotus Linotype" w:cs="Lotus Linotype" w:hint="cs"/>
          <w:sz w:val="32"/>
          <w:szCs w:val="32"/>
          <w:rtl/>
          <w:lang w:bidi="ar-LB"/>
        </w:rPr>
        <w:t xml:space="preserve">ظاهر التعبيرين أنّ غير البالغ </w:t>
      </w:r>
      <w:r w:rsidR="00D10273" w:rsidRPr="00EF48EB">
        <w:rPr>
          <w:rFonts w:ascii="Times New Roman" w:hAnsi="Times New Roman" w:cs="Times New Roman" w:hint="cs"/>
          <w:sz w:val="32"/>
          <w:szCs w:val="32"/>
          <w:rtl/>
          <w:lang w:bidi="ar-LB"/>
        </w:rPr>
        <w:t>–</w:t>
      </w:r>
      <w:r w:rsidR="00D10273" w:rsidRPr="00EF48EB">
        <w:rPr>
          <w:rFonts w:ascii="Lotus Linotype" w:hAnsi="Lotus Linotype" w:cs="Lotus Linotype" w:hint="cs"/>
          <w:sz w:val="32"/>
          <w:szCs w:val="32"/>
          <w:rtl/>
          <w:lang w:bidi="ar-LB"/>
        </w:rPr>
        <w:t>الصبي المميّز- خارجٌ عن هذا التقسيم وليس داخلاً في حجيّة القطع أو الظن المعتب</w:t>
      </w:r>
      <w:r w:rsidR="00DB67CB" w:rsidRPr="00EF48EB">
        <w:rPr>
          <w:rFonts w:ascii="Lotus Linotype" w:hAnsi="Lotus Linotype" w:cs="Lotus Linotype" w:hint="cs"/>
          <w:sz w:val="32"/>
          <w:szCs w:val="32"/>
          <w:rtl/>
          <w:lang w:bidi="ar-LB"/>
        </w:rPr>
        <w:t xml:space="preserve">ر أو جريان الأصول في مورد الشكّ، ولكنّه ليس بصحيح؛ </w:t>
      </w:r>
    </w:p>
    <w:p w:rsidR="00DB67CB" w:rsidRPr="00EF48EB" w:rsidRDefault="00DB67CB" w:rsidP="00EF48EB">
      <w:pPr>
        <w:jc w:val="both"/>
        <w:rPr>
          <w:rFonts w:ascii="Lotus Linotype" w:hAnsi="Lotus Linotype" w:cs="Lotus Linotype"/>
          <w:sz w:val="32"/>
          <w:szCs w:val="32"/>
          <w:lang w:bidi="ar-LB"/>
        </w:rPr>
      </w:pPr>
      <w:r w:rsidRPr="00EF48EB">
        <w:rPr>
          <w:rFonts w:ascii="Lotus Linotype" w:hAnsi="Lotus Linotype" w:cs="Lotus Linotype" w:hint="cs"/>
          <w:b/>
          <w:bCs/>
          <w:color w:val="FF0000"/>
          <w:sz w:val="32"/>
          <w:szCs w:val="32"/>
          <w:rtl/>
          <w:lang w:bidi="ar-LB"/>
        </w:rPr>
        <w:t>أولاً:</w:t>
      </w:r>
      <w:r w:rsidRPr="00EF48EB">
        <w:rPr>
          <w:rFonts w:ascii="Lotus Linotype" w:hAnsi="Lotus Linotype" w:cs="Lotus Linotype" w:hint="cs"/>
          <w:sz w:val="32"/>
          <w:szCs w:val="32"/>
          <w:rtl/>
          <w:lang w:bidi="ar-LB"/>
        </w:rPr>
        <w:t xml:space="preserve"> الصبي المميّز وإن لم يثبت في حقه عادةً منجّزٌ للتكليف بقرينة التقابل لا يثبت في حقه معذرٌ عن التكليف؛ لأنّ من الضروري أنّه ليس مكلّفاً.</w:t>
      </w:r>
    </w:p>
    <w:p w:rsidR="00DB67CB" w:rsidRPr="00EF48EB" w:rsidRDefault="00DB67CB"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ولكنّ الحجيّة أعمّ من المنجزيّة والمعذريّة؛ ماذا يُقال في الحجيّة في المستحبات؟ </w:t>
      </w:r>
    </w:p>
    <w:p w:rsidR="00DB67CB" w:rsidRPr="00EF48EB" w:rsidRDefault="00DB67CB"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لو أنت صليت صلاة الليل وشككت في وضوءك فيها ألا تُجري قاعدة الفراغ؟ ألا تُجري استصحاب بقاء الوضوء؟ ألا تتمسك بالأمارات الظنيّة لتصحيح صلاة الليل؟ إذا اعتمدت على أمارةٍ معتبرة لنفي شرط زائد أو شرط زائد مع أنّه ليس هناك أي منجّز، أكثر شيء أنك تركت صلاة الليل، هذا لا يوجب العقاب.</w:t>
      </w:r>
    </w:p>
    <w:p w:rsidR="00DB67CB" w:rsidRPr="00EF48EB" w:rsidRDefault="00DB67CB"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كما أنّه في الصبي المميّز قالوا بصحّة تقليده</w:t>
      </w:r>
      <w:r w:rsidR="00927E4F" w:rsidRPr="00EF48EB">
        <w:rPr>
          <w:rFonts w:ascii="Lotus Linotype" w:hAnsi="Lotus Linotype" w:cs="Lotus Linotype" w:hint="cs"/>
          <w:sz w:val="32"/>
          <w:szCs w:val="32"/>
          <w:rtl/>
          <w:lang w:bidi="ar-LB"/>
        </w:rPr>
        <w:t>: لو أنّه قلّد مجتهداً أعلم، فمات مرجعه قبل أن يصير هذا الصبي بالغاً وجب عليه البقاء على تقليده لحجيّة فتوى الأعلم بالنسبة إلى هذا الصبي المميّز؛ فإنّ العبادة مشروعةٌ منه، فقد يُريد أن يأتي بعبادةٍ مشروعة.</w:t>
      </w:r>
    </w:p>
    <w:p w:rsidR="00BD2A94" w:rsidRPr="00EF48EB" w:rsidRDefault="00BD2A94" w:rsidP="00EF48EB">
      <w:pPr>
        <w:jc w:val="both"/>
        <w:rPr>
          <w:rFonts w:ascii="Lotus Linotype" w:hAnsi="Lotus Linotype" w:cs="Lotus Linotype"/>
          <w:sz w:val="32"/>
          <w:szCs w:val="32"/>
          <w:lang w:bidi="ar-LB"/>
        </w:rPr>
      </w:pPr>
      <w:r w:rsidRPr="00EF48EB">
        <w:rPr>
          <w:rFonts w:ascii="Lotus Linotype" w:hAnsi="Lotus Linotype" w:cs="Lotus Linotype" w:hint="cs"/>
          <w:b/>
          <w:bCs/>
          <w:color w:val="FF0000"/>
          <w:sz w:val="32"/>
          <w:szCs w:val="32"/>
          <w:rtl/>
          <w:lang w:bidi="ar-LB"/>
        </w:rPr>
        <w:t>وثانياً:</w:t>
      </w:r>
      <w:r w:rsidRPr="00EF48EB">
        <w:rPr>
          <w:rFonts w:ascii="Lotus Linotype" w:hAnsi="Lotus Linotype" w:cs="Lotus Linotype" w:hint="cs"/>
          <w:color w:val="FF0000"/>
          <w:sz w:val="32"/>
          <w:szCs w:val="32"/>
          <w:rtl/>
          <w:lang w:bidi="ar-LB"/>
        </w:rPr>
        <w:t xml:space="preserve"> </w:t>
      </w:r>
      <w:r w:rsidRPr="00EF48EB">
        <w:rPr>
          <w:rFonts w:ascii="Lotus Linotype" w:hAnsi="Lotus Linotype" w:cs="Lotus Linotype" w:hint="cs"/>
          <w:sz w:val="32"/>
          <w:szCs w:val="32"/>
          <w:rtl/>
          <w:lang w:bidi="ar-LB"/>
        </w:rPr>
        <w:t>حتى بالنسبة إلى المنجزيّة والمعذريّة توجد ثلاث موارد يأتي دور المنجزيّة والمعذريّة بالنسبة إلى الصبي:</w:t>
      </w:r>
    </w:p>
    <w:p w:rsidR="00AC2E18" w:rsidRPr="00EF48EB" w:rsidRDefault="00BD2A94" w:rsidP="00EF48EB">
      <w:pPr>
        <w:jc w:val="both"/>
        <w:rPr>
          <w:rFonts w:ascii="Lotus Linotype" w:hAnsi="Lotus Linotype" w:cs="Lotus Linotype"/>
          <w:sz w:val="32"/>
          <w:szCs w:val="32"/>
          <w:lang w:bidi="ar-LB"/>
        </w:rPr>
      </w:pPr>
      <w:r w:rsidRPr="00EF48EB">
        <w:rPr>
          <w:rFonts w:ascii="Lotus Linotype" w:hAnsi="Lotus Linotype" w:cs="Lotus Linotype" w:hint="cs"/>
          <w:b/>
          <w:bCs/>
          <w:sz w:val="32"/>
          <w:szCs w:val="32"/>
          <w:u w:val="single"/>
          <w:rtl/>
          <w:lang w:bidi="ar-LB"/>
        </w:rPr>
        <w:t>المورد الأول</w:t>
      </w:r>
      <w:r w:rsidRPr="00EF48EB">
        <w:rPr>
          <w:rFonts w:ascii="Lotus Linotype" w:hAnsi="Lotus Linotype" w:cs="Lotus Linotype" w:hint="cs"/>
          <w:b/>
          <w:bCs/>
          <w:sz w:val="32"/>
          <w:szCs w:val="32"/>
          <w:rtl/>
          <w:lang w:bidi="ar-LB"/>
        </w:rPr>
        <w:t>:</w:t>
      </w:r>
      <w:r w:rsidRPr="00EF48EB">
        <w:rPr>
          <w:rFonts w:ascii="Lotus Linotype" w:hAnsi="Lotus Linotype" w:cs="Lotus Linotype" w:hint="cs"/>
          <w:sz w:val="32"/>
          <w:szCs w:val="32"/>
          <w:rtl/>
          <w:lang w:bidi="ar-LB"/>
        </w:rPr>
        <w:t xml:space="preserve"> أصل أنّ الصبي ليس مكلفاً واضح؛ لا تجب عليه الصلاة ولا تجب عليه تكليفاً الزكاة </w:t>
      </w:r>
      <w:r w:rsidRPr="00EF48EB">
        <w:rPr>
          <w:rFonts w:ascii="Times New Roman" w:hAnsi="Times New Roman" w:cs="Times New Roman" w:hint="cs"/>
          <w:sz w:val="32"/>
          <w:szCs w:val="32"/>
          <w:rtl/>
          <w:lang w:bidi="ar-LB"/>
        </w:rPr>
        <w:t>–</w:t>
      </w:r>
      <w:r w:rsidRPr="00EF48EB">
        <w:rPr>
          <w:rFonts w:ascii="Lotus Linotype" w:hAnsi="Lotus Linotype" w:cs="Lotus Linotype" w:hint="cs"/>
          <w:sz w:val="32"/>
          <w:szCs w:val="32"/>
          <w:rtl/>
          <w:lang w:bidi="ar-LB"/>
        </w:rPr>
        <w:t>أما وضع الزكاة عليه بحثٌ آخر- ، ولا يجب عليه الصوم ولا يجب عليه الحجّ، ولكن توجد أحكام عقلية وعقلائيّة من باب قبح الظلم العقلي أو ال</w:t>
      </w:r>
      <w:r w:rsidR="00AC2E18" w:rsidRPr="00EF48EB">
        <w:rPr>
          <w:rFonts w:ascii="Lotus Linotype" w:hAnsi="Lotus Linotype" w:cs="Lotus Linotype" w:hint="cs"/>
          <w:sz w:val="32"/>
          <w:szCs w:val="32"/>
          <w:rtl/>
          <w:lang w:bidi="ar-LB"/>
        </w:rPr>
        <w:t>عقلائي. فقد يُقال بثبوت هذه الأحكام في حق الصبيّ المميز.</w:t>
      </w:r>
    </w:p>
    <w:p w:rsidR="00AC2E18" w:rsidRPr="00EF48EB" w:rsidRDefault="00AC2E18"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أمّا بناء على قاعدة الملازمة بين </w:t>
      </w:r>
      <w:r w:rsidR="00947A6B" w:rsidRPr="00EF48EB">
        <w:rPr>
          <w:rFonts w:ascii="Lotus Linotype" w:hAnsi="Lotus Linotype" w:cs="Lotus Linotype" w:hint="cs"/>
          <w:sz w:val="32"/>
          <w:szCs w:val="32"/>
          <w:rtl/>
          <w:lang w:bidi="ar-LB"/>
        </w:rPr>
        <w:t>حكم العقل العملي وحكم الشرع فقد يُقال: بأنّ العقل العملي يُقبح الظلم الصادر من الصبي المميّز، فبناءً على قاعدة الملازمة لا بدّ من أن يُحرّمه الشارع.</w:t>
      </w:r>
    </w:p>
    <w:p w:rsidR="00860413" w:rsidRPr="00EF48EB" w:rsidRDefault="00860413"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وبناءً على عدم قبول قاعدة الملازمة مع ذلك قد يُقال: بأنّه لا دليل على نفي التكليف العقلي والعقلائي عن الصبي المميز؛ لأنّ رفع القلم عن الصبي -</w:t>
      </w:r>
      <w:r w:rsidR="00F539F7" w:rsidRPr="00EF48EB">
        <w:rPr>
          <w:rFonts w:ascii="Lotus Linotype" w:hAnsi="Lotus Linotype" w:cs="Lotus Linotype" w:hint="cs"/>
          <w:sz w:val="32"/>
          <w:szCs w:val="32"/>
          <w:rtl/>
          <w:lang w:bidi="ar-LB"/>
        </w:rPr>
        <w:t xml:space="preserve"> </w:t>
      </w:r>
      <w:r w:rsidRPr="00EF48EB">
        <w:rPr>
          <w:rFonts w:ascii="Lotus Linotype" w:hAnsi="Lotus Linotype" w:cs="Lotus Linotype" w:hint="cs"/>
          <w:sz w:val="32"/>
          <w:szCs w:val="32"/>
          <w:rtl/>
          <w:lang w:bidi="ar-LB"/>
        </w:rPr>
        <w:t>كما ذكرنا في محلّه وذكره الشيخ الأنصاري</w:t>
      </w:r>
      <w:r w:rsidR="009A3A8A" w:rsidRPr="00EF48EB">
        <w:rPr>
          <w:rFonts w:ascii="Lotus Linotype" w:hAnsi="Lotus Linotype" w:cs="Lotus Linotype" w:hint="cs"/>
          <w:sz w:val="32"/>
          <w:szCs w:val="32"/>
          <w:rtl/>
          <w:lang w:bidi="ar-LB"/>
        </w:rPr>
        <w:t xml:space="preserve"> </w:t>
      </w:r>
      <w:r w:rsidR="00AC3406" w:rsidRPr="00EF48EB">
        <w:rPr>
          <w:rFonts w:ascii="Lotus Linotype" w:hAnsi="Lotus Linotype" w:cs="Taher" w:hint="cs"/>
          <w:sz w:val="32"/>
          <w:szCs w:val="32"/>
          <w:rtl/>
          <w:lang w:bidi="ar-LB"/>
        </w:rPr>
        <w:t>رحمه الله</w:t>
      </w:r>
      <w:r w:rsidR="009A3A8A" w:rsidRPr="00EF48EB">
        <w:rPr>
          <w:rFonts w:ascii="Lotus Linotype" w:hAnsi="Lotus Linotype" w:cs="Lotus Linotype" w:hint="cs"/>
          <w:sz w:val="32"/>
          <w:szCs w:val="32"/>
          <w:rtl/>
          <w:lang w:bidi="ar-LB"/>
        </w:rPr>
        <w:t xml:space="preserve"> </w:t>
      </w:r>
      <w:r w:rsidRPr="00EF48EB">
        <w:rPr>
          <w:rFonts w:ascii="Lotus Linotype" w:hAnsi="Lotus Linotype" w:cs="Lotus Linotype" w:hint="cs"/>
          <w:sz w:val="32"/>
          <w:szCs w:val="32"/>
          <w:rtl/>
          <w:lang w:bidi="ar-LB"/>
        </w:rPr>
        <w:t>-</w:t>
      </w:r>
      <w:r w:rsidR="00F539F7" w:rsidRPr="00EF48EB">
        <w:rPr>
          <w:rFonts w:ascii="Lotus Linotype" w:hAnsi="Lotus Linotype" w:cs="Lotus Linotype" w:hint="cs"/>
          <w:sz w:val="32"/>
          <w:szCs w:val="32"/>
          <w:rtl/>
          <w:lang w:bidi="ar-LB"/>
        </w:rPr>
        <w:t xml:space="preserve"> لا يظهر منه أكثر من نفي المؤاخذة؛ نفي قلم كتابة السيئات، لا تُكتب عليه السيئات لا أنّه لا سيئة في حقه، يعني: الملاكة الذين يسجّلون أعمال الإنسان لا يُسجّلون شيئاً، لا تُكتب عليه السيئات: كناية أنّه لا يُعاقب على صدور السيئات منه، وإلا فإذا ظلم الصبي أحداً فقد يُقال بأنّه حرام لأنّه ظلمٌ والظلم حرام عقلائي وعقلي وإطلاقات الأدلّة تشمل هذا الصبيّ المميّز.</w:t>
      </w:r>
    </w:p>
    <w:p w:rsidR="00621F4A" w:rsidRPr="00EF48EB" w:rsidRDefault="00621F4A"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وهذا بحثٌ نحتاج إليه، </w:t>
      </w:r>
      <w:r w:rsidR="00E72BDA" w:rsidRPr="00EF48EB">
        <w:rPr>
          <w:rFonts w:ascii="Lotus Linotype" w:hAnsi="Lotus Linotype" w:cs="Lotus Linotype" w:hint="cs"/>
          <w:sz w:val="32"/>
          <w:szCs w:val="32"/>
          <w:rtl/>
          <w:lang w:bidi="ar-LB"/>
        </w:rPr>
        <w:t xml:space="preserve">فهنا الصبيّ المميّز وإن علم بعدم عقابه لكن يحتمل ثبوت تكليف عقلي وعقلائي في حقه فيكون مجرى لهذه الأبحاث </w:t>
      </w:r>
      <w:r w:rsidR="00A50827" w:rsidRPr="00EF48EB">
        <w:rPr>
          <w:rFonts w:ascii="Lotus Linotype" w:hAnsi="Lotus Linotype" w:cs="Lotus Linotype" w:hint="cs"/>
          <w:sz w:val="32"/>
          <w:szCs w:val="32"/>
          <w:rtl/>
          <w:lang w:bidi="ar-LB"/>
        </w:rPr>
        <w:t>في مباحث القطع ومباحث الظن ومباحث الشك</w:t>
      </w:r>
      <w:r w:rsidR="00625AFA" w:rsidRPr="00EF48EB">
        <w:rPr>
          <w:rFonts w:ascii="Lotus Linotype" w:hAnsi="Lotus Linotype" w:cs="Lotus Linotype" w:hint="cs"/>
          <w:sz w:val="32"/>
          <w:szCs w:val="32"/>
          <w:rtl/>
          <w:lang w:bidi="ar-LB"/>
        </w:rPr>
        <w:t xml:space="preserve">. </w:t>
      </w:r>
    </w:p>
    <w:p w:rsidR="00536D92" w:rsidRPr="00EF48EB" w:rsidRDefault="00625AFA" w:rsidP="00EF48EB">
      <w:pPr>
        <w:jc w:val="both"/>
        <w:rPr>
          <w:rFonts w:ascii="Lotus Linotype" w:hAnsi="Lotus Linotype" w:cs="Lotus Linotype"/>
          <w:sz w:val="32"/>
          <w:szCs w:val="32"/>
          <w:lang w:bidi="ar-LB"/>
        </w:rPr>
      </w:pPr>
      <w:r w:rsidRPr="00EF48EB">
        <w:rPr>
          <w:rFonts w:ascii="Lotus Linotype" w:hAnsi="Lotus Linotype" w:cs="Lotus Linotype" w:hint="cs"/>
          <w:b/>
          <w:bCs/>
          <w:sz w:val="32"/>
          <w:szCs w:val="32"/>
          <w:u w:val="single"/>
          <w:rtl/>
          <w:lang w:bidi="ar-LB"/>
        </w:rPr>
        <w:t>المورد الثاني</w:t>
      </w:r>
      <w:r w:rsidRPr="00EF48EB">
        <w:rPr>
          <w:rFonts w:ascii="Lotus Linotype" w:hAnsi="Lotus Linotype" w:cs="Lotus Linotype" w:hint="cs"/>
          <w:b/>
          <w:bCs/>
          <w:sz w:val="32"/>
          <w:szCs w:val="32"/>
          <w:rtl/>
          <w:lang w:bidi="ar-LB"/>
        </w:rPr>
        <w:t>:</w:t>
      </w:r>
      <w:r w:rsidRPr="00EF48EB">
        <w:rPr>
          <w:rFonts w:ascii="Lotus Linotype" w:hAnsi="Lotus Linotype" w:cs="Lotus Linotype" w:hint="cs"/>
          <w:sz w:val="32"/>
          <w:szCs w:val="32"/>
          <w:rtl/>
          <w:lang w:bidi="ar-LB"/>
        </w:rPr>
        <w:t xml:space="preserve"> ما إذا شكّ الصبي في بلوغه:</w:t>
      </w:r>
      <w:r w:rsidR="00360466" w:rsidRPr="00EF48EB">
        <w:rPr>
          <w:rFonts w:ascii="Lotus Linotype" w:hAnsi="Lotus Linotype" w:cs="Lotus Linotype" w:hint="cs"/>
          <w:sz w:val="32"/>
          <w:szCs w:val="32"/>
          <w:rtl/>
          <w:lang w:bidi="ar-LB"/>
        </w:rPr>
        <w:t xml:space="preserve"> لا يدري أنّ حدّ البلوغ بلحاظ السن بلوغ خمسة عشرة سنة أو بلوغ ثلاثة عشر سنة، افرض هذا صبيٌّ في علم الله لكن يشُك في حدّ البلوغ، فيجب عليه عقلاً تحصيل المؤمن، يُقلّد من يقول أنّ حدّ البلوغ السني بلوغ خمسة عشرة سنة وإلا ما دام لم يحصّل مؤمناً العقل لا يراه مأموناً من ا لعقاب.</w:t>
      </w:r>
    </w:p>
    <w:p w:rsidR="00536D92" w:rsidRPr="00EF48EB" w:rsidRDefault="00536D92" w:rsidP="00EF48EB">
      <w:pPr>
        <w:jc w:val="both"/>
        <w:rPr>
          <w:rFonts w:ascii="Lotus Linotype" w:hAnsi="Lotus Linotype" w:cs="Lotus Linotype"/>
          <w:sz w:val="32"/>
          <w:szCs w:val="32"/>
          <w:lang w:bidi="ar-LB"/>
        </w:rPr>
      </w:pPr>
      <w:r w:rsidRPr="00EF48EB">
        <w:rPr>
          <w:rFonts w:ascii="Lotus Linotype" w:hAnsi="Lotus Linotype" w:cs="Lotus Linotype" w:hint="cs"/>
          <w:b/>
          <w:bCs/>
          <w:sz w:val="32"/>
          <w:szCs w:val="32"/>
          <w:u w:val="single"/>
          <w:rtl/>
          <w:lang w:bidi="ar-LB"/>
        </w:rPr>
        <w:t>المورد الثالث</w:t>
      </w:r>
      <w:r w:rsidRPr="00EF48EB">
        <w:rPr>
          <w:rFonts w:ascii="Lotus Linotype" w:hAnsi="Lotus Linotype" w:cs="Lotus Linotype" w:hint="cs"/>
          <w:b/>
          <w:bCs/>
          <w:sz w:val="32"/>
          <w:szCs w:val="32"/>
          <w:rtl/>
          <w:lang w:bidi="ar-LB"/>
        </w:rPr>
        <w:t>:</w:t>
      </w:r>
      <w:r w:rsidRPr="00EF48EB">
        <w:rPr>
          <w:rFonts w:ascii="Lotus Linotype" w:hAnsi="Lotus Linotype" w:cs="Lotus Linotype" w:hint="cs"/>
          <w:sz w:val="32"/>
          <w:szCs w:val="32"/>
          <w:rtl/>
          <w:lang w:bidi="ar-LB"/>
        </w:rPr>
        <w:t xml:space="preserve"> ما إذا كان هناك شبهةٌ مفهوميّة لحدّ البلوغ، كما لو شككنا أنّ الإحتلام الذي ورد في الرواية أنّه حدّ البلوغ هو الاحتلام الشأني أو الاحتلام الفعليّ؟</w:t>
      </w:r>
    </w:p>
    <w:p w:rsidR="00625AFA" w:rsidRPr="00EF48EB" w:rsidRDefault="00536D92"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صبيٌّ يقول أنا أعلم بأنّي لو فعلت ما يُثير الشهوة وبلغت شهوتي إلى حدّ الذروة الجنسية سوف يخرج مِني المنيّ، فهل شأنيّة الاحتلام كافيّةٌ في البلوغ أو يحتاج البلوغ إلى فعليّة الاحتلام؟</w:t>
      </w:r>
    </w:p>
    <w:p w:rsidR="00536D92" w:rsidRPr="00EF48EB" w:rsidRDefault="00536D92"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هذه الليلة </w:t>
      </w:r>
      <w:r w:rsidRPr="00EF48EB">
        <w:rPr>
          <w:rFonts w:ascii="Times New Roman" w:hAnsi="Times New Roman" w:cs="Times New Roman" w:hint="cs"/>
          <w:sz w:val="32"/>
          <w:szCs w:val="32"/>
          <w:rtl/>
          <w:lang w:bidi="ar-LB"/>
        </w:rPr>
        <w:t>–</w:t>
      </w:r>
      <w:r w:rsidRPr="00EF48EB">
        <w:rPr>
          <w:rFonts w:ascii="Lotus Linotype" w:hAnsi="Lotus Linotype" w:cs="Lotus Linotype" w:hint="cs"/>
          <w:sz w:val="32"/>
          <w:szCs w:val="32"/>
          <w:rtl/>
          <w:lang w:bidi="ar-LB"/>
        </w:rPr>
        <w:t xml:space="preserve">ولا سمح الله- شاهد بعض الأفلام قبل أن ينام </w:t>
      </w:r>
      <w:r w:rsidRPr="00EF48EB">
        <w:rPr>
          <w:rFonts w:ascii="Times New Roman" w:hAnsi="Times New Roman" w:cs="Times New Roman" w:hint="cs"/>
          <w:sz w:val="32"/>
          <w:szCs w:val="32"/>
          <w:rtl/>
          <w:lang w:bidi="ar-LB"/>
        </w:rPr>
        <w:t>–</w:t>
      </w:r>
      <w:r w:rsidRPr="00EF48EB">
        <w:rPr>
          <w:rFonts w:ascii="Lotus Linotype" w:hAnsi="Lotus Linotype" w:cs="Lotus Linotype" w:hint="cs"/>
          <w:sz w:val="32"/>
          <w:szCs w:val="32"/>
          <w:rtl/>
          <w:lang w:bidi="ar-LB"/>
        </w:rPr>
        <w:t>أفلام لا أخلاقيّة- ولو لم يشاهد تلك الأفلام بأن قرأ دعاء كميل لما رأى أبداً في الطيف أنّه يبحث عن فتاةٍ، بل كان يرى في المنام أنّه يبكي من خوف الله سبحانه وتعالى، لك</w:t>
      </w:r>
      <w:r w:rsidR="001950AE" w:rsidRPr="00EF48EB">
        <w:rPr>
          <w:rFonts w:ascii="Lotus Linotype" w:hAnsi="Lotus Linotype" w:cs="Lotus Linotype" w:hint="cs"/>
          <w:sz w:val="32"/>
          <w:szCs w:val="32"/>
          <w:rtl/>
          <w:lang w:bidi="ar-LB"/>
        </w:rPr>
        <w:t>نّه قام بمشاهدة بعض الأفلام الل</w:t>
      </w:r>
      <w:r w:rsidRPr="00EF48EB">
        <w:rPr>
          <w:rFonts w:ascii="Lotus Linotype" w:hAnsi="Lotus Linotype" w:cs="Lotus Linotype" w:hint="cs"/>
          <w:sz w:val="32"/>
          <w:szCs w:val="32"/>
          <w:rtl/>
          <w:lang w:bidi="ar-LB"/>
        </w:rPr>
        <w:t xml:space="preserve">أخلاقية </w:t>
      </w:r>
      <w:r w:rsidR="001E2E5B" w:rsidRPr="00EF48EB">
        <w:rPr>
          <w:rFonts w:ascii="Lotus Linotype" w:hAnsi="Lotus Linotype" w:cs="Lotus Linotype" w:hint="cs"/>
          <w:sz w:val="32"/>
          <w:szCs w:val="32"/>
          <w:rtl/>
          <w:lang w:bidi="ar-LB"/>
        </w:rPr>
        <w:t>و</w:t>
      </w:r>
      <w:r w:rsidRPr="00EF48EB">
        <w:rPr>
          <w:rFonts w:ascii="Lotus Linotype" w:hAnsi="Lotus Linotype" w:cs="Lotus Linotype" w:hint="cs"/>
          <w:sz w:val="32"/>
          <w:szCs w:val="32"/>
          <w:rtl/>
          <w:lang w:bidi="ar-LB"/>
        </w:rPr>
        <w:t>شاهد في</w:t>
      </w:r>
      <w:r w:rsidR="001E2E5B" w:rsidRPr="00EF48EB">
        <w:rPr>
          <w:rFonts w:ascii="Lotus Linotype" w:hAnsi="Lotus Linotype" w:cs="Lotus Linotype" w:hint="cs"/>
          <w:sz w:val="32"/>
          <w:szCs w:val="32"/>
          <w:rtl/>
          <w:lang w:bidi="ar-LB"/>
        </w:rPr>
        <w:t xml:space="preserve"> الطيف أشياء لا أخلاقية فاحتلم. هذا الاحتلام الفعلي سببٌ للبلوغ؟ شبهةٌ مفهوميّةٌ للاحتلام.</w:t>
      </w:r>
    </w:p>
    <w:p w:rsidR="00462B52" w:rsidRPr="00EF48EB" w:rsidRDefault="001E2E5B"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 xml:space="preserve">أو نبت عليه شعرٌ لا يدري هل العرف يراه شعراً خشنا أو شعراً ليّنا؟ </w:t>
      </w:r>
    </w:p>
    <w:p w:rsidR="001E2E5B" w:rsidRPr="00EF48EB" w:rsidRDefault="00462B52" w:rsidP="00EF48EB">
      <w:pPr>
        <w:jc w:val="both"/>
        <w:rPr>
          <w:rFonts w:ascii="Lotus Linotype" w:hAnsi="Lotus Linotype" w:cs="Lotus Linotype"/>
          <w:sz w:val="32"/>
          <w:szCs w:val="32"/>
          <w:rtl/>
          <w:lang w:bidi="ar-LB"/>
        </w:rPr>
      </w:pPr>
      <w:r w:rsidRPr="00EF48EB">
        <w:rPr>
          <w:rFonts w:ascii="Lotus Linotype" w:hAnsi="Lotus Linotype" w:cs="Lotus Linotype" w:hint="cs"/>
          <w:sz w:val="32"/>
          <w:szCs w:val="32"/>
          <w:rtl/>
          <w:lang w:bidi="ar-LB"/>
        </w:rPr>
        <w:t>غير أنّه بحسب حكم العقل لا بدّ أن يفحص عن المعذّر؟!</w:t>
      </w:r>
    </w:p>
    <w:p w:rsidR="00462B52" w:rsidRPr="00EF48EB" w:rsidRDefault="00462B52" w:rsidP="00EF48EB">
      <w:pPr>
        <w:jc w:val="both"/>
        <w:rPr>
          <w:rFonts w:ascii="Lotus Linotype" w:hAnsi="Lotus Linotype" w:cs="Lotus Linotype"/>
          <w:sz w:val="32"/>
          <w:szCs w:val="32"/>
          <w:rtl/>
          <w:lang w:bidi="ar-LB"/>
        </w:rPr>
      </w:pPr>
      <w:r w:rsidRPr="00EF48EB">
        <w:rPr>
          <w:rFonts w:ascii="Lotus Linotype" w:hAnsi="Lotus Linotype" w:cs="Lotus Linotype"/>
          <w:sz w:val="32"/>
          <w:szCs w:val="32"/>
          <w:rtl/>
          <w:lang w:bidi="ar-LB"/>
        </w:rPr>
        <w:t>فهذه موارد ثلاثة يجب</w:t>
      </w:r>
      <w:r w:rsidR="00047209">
        <w:rPr>
          <w:rFonts w:ascii="Lotus Linotype" w:hAnsi="Lotus Linotype" w:cs="Lotus Linotype"/>
          <w:sz w:val="32"/>
          <w:szCs w:val="32"/>
          <w:rtl/>
          <w:lang w:bidi="ar-LB"/>
        </w:rPr>
        <w:t xml:space="preserve"> على هذا الصبيّ أن يحصّل المؤمن</w:t>
      </w:r>
      <w:r w:rsidRPr="00EF48EB">
        <w:rPr>
          <w:rFonts w:ascii="Lotus Linotype" w:hAnsi="Lotus Linotype" w:cs="Lotus Linotype" w:hint="cs"/>
          <w:sz w:val="32"/>
          <w:szCs w:val="32"/>
          <w:rtl/>
          <w:lang w:bidi="ar-LB"/>
        </w:rPr>
        <w:t xml:space="preserve"> بالنسبة إلى نفسه، فلا خصوصيّة لعنوان المكلّف أو البالغ الذي وُضع عليه القلم إلا أن يُراد من المكلّف المكلّف العقلي، ولكنّه خلاف الظاهر. المكلّف العقلي يعني كلّ من احتمل تكليفاً عقلياً في حقه فيشمل هذا الصبيّ المميز.</w:t>
      </w:r>
    </w:p>
    <w:p w:rsidR="00462B52" w:rsidRPr="00047209" w:rsidRDefault="00462B52" w:rsidP="00047209">
      <w:pPr>
        <w:jc w:val="both"/>
        <w:rPr>
          <w:rFonts w:ascii="Lotus Linotype" w:hAnsi="Lotus Linotype" w:cs="Lotus Linotype"/>
          <w:sz w:val="32"/>
          <w:szCs w:val="32"/>
          <w:rtl/>
          <w:lang w:bidi="ar-LB"/>
        </w:rPr>
      </w:pPr>
      <w:r w:rsidRPr="00047209">
        <w:rPr>
          <w:rFonts w:ascii="Lotus Linotype" w:hAnsi="Lotus Linotype" w:cs="Lotus Linotype" w:hint="cs"/>
          <w:sz w:val="32"/>
          <w:szCs w:val="32"/>
          <w:rtl/>
          <w:lang w:bidi="ar-LB"/>
        </w:rPr>
        <w:t>وبقية الكلام في الليلة القادمة إن شاء الله.</w:t>
      </w:r>
    </w:p>
    <w:p w:rsidR="0058176F" w:rsidRPr="001F0D21" w:rsidRDefault="0058176F" w:rsidP="00700048">
      <w:pPr>
        <w:jc w:val="both"/>
        <w:rPr>
          <w:rFonts w:ascii="Lotus Linotype" w:hAnsi="Lotus Linotype" w:cs="Lotus Linotype"/>
          <w:sz w:val="32"/>
          <w:szCs w:val="32"/>
          <w:rtl/>
          <w:lang w:bidi="ar-LB"/>
        </w:rPr>
      </w:pPr>
    </w:p>
    <w:p w:rsidR="009E35EF" w:rsidRPr="009E35EF" w:rsidRDefault="009E35EF" w:rsidP="00047209">
      <w:pPr>
        <w:pStyle w:val="ListParagraph"/>
        <w:rPr>
          <w:rFonts w:ascii="Lotus Linotype" w:hAnsi="Lotus Linotype" w:cs="Lotus Linotype"/>
          <w:b/>
          <w:bCs/>
          <w:color w:val="385623" w:themeColor="accent6" w:themeShade="80"/>
          <w:sz w:val="32"/>
          <w:szCs w:val="32"/>
          <w:lang w:bidi="ar-LB"/>
        </w:rPr>
      </w:pPr>
      <w:bookmarkStart w:id="0" w:name="_GoBack"/>
      <w:bookmarkEnd w:id="0"/>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30" w:rsidRDefault="00FA3530" w:rsidP="00795CCB">
      <w:pPr>
        <w:spacing w:after="0" w:line="240" w:lineRule="auto"/>
      </w:pPr>
      <w:r>
        <w:separator/>
      </w:r>
    </w:p>
  </w:endnote>
  <w:endnote w:type="continuationSeparator" w:id="0">
    <w:p w:rsidR="00FA3530" w:rsidRDefault="00FA3530"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047209">
          <w:rPr>
            <w:noProof/>
            <w:rtl/>
          </w:rPr>
          <w:t>6</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30" w:rsidRDefault="00FA3530" w:rsidP="00795CCB">
      <w:pPr>
        <w:spacing w:after="0" w:line="240" w:lineRule="auto"/>
      </w:pPr>
      <w:r>
        <w:separator/>
      </w:r>
    </w:p>
  </w:footnote>
  <w:footnote w:type="continuationSeparator" w:id="0">
    <w:p w:rsidR="00FA3530" w:rsidRDefault="00FA3530"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903"/>
    <w:multiLevelType w:val="hybridMultilevel"/>
    <w:tmpl w:val="5C603924"/>
    <w:lvl w:ilvl="0" w:tplc="9D901890">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DB7C4F"/>
    <w:multiLevelType w:val="hybridMultilevel"/>
    <w:tmpl w:val="0F86ECE6"/>
    <w:lvl w:ilvl="0" w:tplc="D2CA26EA">
      <w:start w:val="2"/>
      <w:numFmt w:val="bullet"/>
      <w:lvlText w:val="-"/>
      <w:lvlJc w:val="left"/>
      <w:pPr>
        <w:ind w:left="1260" w:hanging="360"/>
      </w:pPr>
      <w:rPr>
        <w:rFonts w:ascii="Lotus Linotype" w:eastAsiaTheme="minorHAnsi" w:hAnsi="Lotus Linotype" w:cs="Lotus Linotype" w:hint="default"/>
        <w:b/>
        <w:bCs/>
        <w:color w:val="FF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836BB"/>
    <w:multiLevelType w:val="hybridMultilevel"/>
    <w:tmpl w:val="6C9C0444"/>
    <w:lvl w:ilvl="0" w:tplc="729C35E2">
      <w:start w:val="1"/>
      <w:numFmt w:val="arabicAlpha"/>
      <w:lvlText w:val="%1)"/>
      <w:lvlJc w:val="left"/>
      <w:pPr>
        <w:ind w:left="900" w:hanging="360"/>
      </w:pPr>
      <w:rPr>
        <w:rFonts w:hint="default"/>
        <w:b/>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8F09D5"/>
    <w:multiLevelType w:val="hybridMultilevel"/>
    <w:tmpl w:val="93689F9A"/>
    <w:lvl w:ilvl="0" w:tplc="85708F5E">
      <w:start w:val="2"/>
      <w:numFmt w:val="bullet"/>
      <w:lvlText w:val="-"/>
      <w:lvlJc w:val="left"/>
      <w:pPr>
        <w:ind w:left="1080" w:hanging="360"/>
      </w:pPr>
      <w:rPr>
        <w:rFonts w:ascii="Lotus Linotype" w:eastAsiaTheme="minorHAnsi" w:hAnsi="Lotus Linotype" w:cs="Lotus Linotype" w:hint="default"/>
        <w:b/>
        <w:bCs/>
        <w:color w:val="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662EA5"/>
    <w:multiLevelType w:val="hybridMultilevel"/>
    <w:tmpl w:val="C4A0C6B0"/>
    <w:lvl w:ilvl="0" w:tplc="CD12C19A">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5"/>
  </w:num>
  <w:num w:numId="5">
    <w:abstractNumId w:val="4"/>
  </w:num>
  <w:num w:numId="6">
    <w:abstractNumId w:val="3"/>
  </w:num>
  <w:num w:numId="7">
    <w:abstractNumId w:val="8"/>
  </w:num>
  <w:num w:numId="8">
    <w:abstractNumId w:val="11"/>
  </w:num>
  <w:num w:numId="9">
    <w:abstractNumId w:val="10"/>
  </w:num>
  <w:num w:numId="10">
    <w:abstractNumId w:val="9"/>
  </w:num>
  <w:num w:numId="11">
    <w:abstractNumId w:val="16"/>
  </w:num>
  <w:num w:numId="12">
    <w:abstractNumId w:val="1"/>
  </w:num>
  <w:num w:numId="13">
    <w:abstractNumId w:val="14"/>
  </w:num>
  <w:num w:numId="14">
    <w:abstractNumId w:val="0"/>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47209"/>
    <w:rsid w:val="00054DFC"/>
    <w:rsid w:val="00056D44"/>
    <w:rsid w:val="00064275"/>
    <w:rsid w:val="00073E63"/>
    <w:rsid w:val="00077B50"/>
    <w:rsid w:val="000809B5"/>
    <w:rsid w:val="000C07EB"/>
    <w:rsid w:val="000C2B1E"/>
    <w:rsid w:val="000C3B20"/>
    <w:rsid w:val="000E0C22"/>
    <w:rsid w:val="000E2BB2"/>
    <w:rsid w:val="001010C7"/>
    <w:rsid w:val="00156C60"/>
    <w:rsid w:val="00177100"/>
    <w:rsid w:val="001950AE"/>
    <w:rsid w:val="001A4B17"/>
    <w:rsid w:val="001B30F8"/>
    <w:rsid w:val="001D278B"/>
    <w:rsid w:val="001D64A1"/>
    <w:rsid w:val="001E2E5B"/>
    <w:rsid w:val="001F0D21"/>
    <w:rsid w:val="00202794"/>
    <w:rsid w:val="00204011"/>
    <w:rsid w:val="0020663B"/>
    <w:rsid w:val="00267E32"/>
    <w:rsid w:val="00270817"/>
    <w:rsid w:val="00286420"/>
    <w:rsid w:val="00294907"/>
    <w:rsid w:val="002A13D0"/>
    <w:rsid w:val="002B7C85"/>
    <w:rsid w:val="00325877"/>
    <w:rsid w:val="0034131E"/>
    <w:rsid w:val="00341A6A"/>
    <w:rsid w:val="00347EE8"/>
    <w:rsid w:val="00351FCD"/>
    <w:rsid w:val="00360466"/>
    <w:rsid w:val="00381072"/>
    <w:rsid w:val="00396813"/>
    <w:rsid w:val="003C6346"/>
    <w:rsid w:val="003D664E"/>
    <w:rsid w:val="003E27D4"/>
    <w:rsid w:val="0042413F"/>
    <w:rsid w:val="0042761D"/>
    <w:rsid w:val="00431F6B"/>
    <w:rsid w:val="00452B7E"/>
    <w:rsid w:val="00462B52"/>
    <w:rsid w:val="004640DD"/>
    <w:rsid w:val="00476260"/>
    <w:rsid w:val="00477959"/>
    <w:rsid w:val="00477AFF"/>
    <w:rsid w:val="0049022D"/>
    <w:rsid w:val="004D7451"/>
    <w:rsid w:val="005067DB"/>
    <w:rsid w:val="005102AA"/>
    <w:rsid w:val="00536D92"/>
    <w:rsid w:val="0054288F"/>
    <w:rsid w:val="00543ADB"/>
    <w:rsid w:val="00546413"/>
    <w:rsid w:val="00554C66"/>
    <w:rsid w:val="005555CF"/>
    <w:rsid w:val="00557C7F"/>
    <w:rsid w:val="00571F3F"/>
    <w:rsid w:val="005763F0"/>
    <w:rsid w:val="0058176F"/>
    <w:rsid w:val="00590339"/>
    <w:rsid w:val="0059785D"/>
    <w:rsid w:val="005A7165"/>
    <w:rsid w:val="005A71AC"/>
    <w:rsid w:val="005C41A3"/>
    <w:rsid w:val="005D3B46"/>
    <w:rsid w:val="005E0DE2"/>
    <w:rsid w:val="005F376A"/>
    <w:rsid w:val="005F4D41"/>
    <w:rsid w:val="00602C33"/>
    <w:rsid w:val="006134E6"/>
    <w:rsid w:val="00617748"/>
    <w:rsid w:val="00621F4A"/>
    <w:rsid w:val="00625AFA"/>
    <w:rsid w:val="00625DDA"/>
    <w:rsid w:val="0063299E"/>
    <w:rsid w:val="00651F18"/>
    <w:rsid w:val="00651FE1"/>
    <w:rsid w:val="006638A5"/>
    <w:rsid w:val="00673A1F"/>
    <w:rsid w:val="00673E47"/>
    <w:rsid w:val="006972C7"/>
    <w:rsid w:val="006979B1"/>
    <w:rsid w:val="006A00CA"/>
    <w:rsid w:val="006B5BC0"/>
    <w:rsid w:val="006C27A6"/>
    <w:rsid w:val="006D0186"/>
    <w:rsid w:val="006D14DB"/>
    <w:rsid w:val="006E01AE"/>
    <w:rsid w:val="00700048"/>
    <w:rsid w:val="007844EB"/>
    <w:rsid w:val="00795CCB"/>
    <w:rsid w:val="007B6767"/>
    <w:rsid w:val="007C4E30"/>
    <w:rsid w:val="008303C6"/>
    <w:rsid w:val="008548E5"/>
    <w:rsid w:val="00860413"/>
    <w:rsid w:val="008610E1"/>
    <w:rsid w:val="00895868"/>
    <w:rsid w:val="008A295A"/>
    <w:rsid w:val="008D5743"/>
    <w:rsid w:val="008F714F"/>
    <w:rsid w:val="00927E4F"/>
    <w:rsid w:val="009462C2"/>
    <w:rsid w:val="00947A5E"/>
    <w:rsid w:val="00947A6B"/>
    <w:rsid w:val="00975DBE"/>
    <w:rsid w:val="009872E8"/>
    <w:rsid w:val="009A3A8A"/>
    <w:rsid w:val="009D0AE9"/>
    <w:rsid w:val="009E35EF"/>
    <w:rsid w:val="009E5525"/>
    <w:rsid w:val="009E6742"/>
    <w:rsid w:val="00A13CD2"/>
    <w:rsid w:val="00A2697F"/>
    <w:rsid w:val="00A41B8F"/>
    <w:rsid w:val="00A50827"/>
    <w:rsid w:val="00A71A43"/>
    <w:rsid w:val="00A8144D"/>
    <w:rsid w:val="00A8589A"/>
    <w:rsid w:val="00AC2E18"/>
    <w:rsid w:val="00AC3406"/>
    <w:rsid w:val="00AD7D75"/>
    <w:rsid w:val="00AF1713"/>
    <w:rsid w:val="00B05C43"/>
    <w:rsid w:val="00B10FF9"/>
    <w:rsid w:val="00B11AB6"/>
    <w:rsid w:val="00B4609C"/>
    <w:rsid w:val="00B82F0F"/>
    <w:rsid w:val="00BD2A94"/>
    <w:rsid w:val="00BE4A55"/>
    <w:rsid w:val="00C02B86"/>
    <w:rsid w:val="00C07694"/>
    <w:rsid w:val="00C0795B"/>
    <w:rsid w:val="00C2694C"/>
    <w:rsid w:val="00C41903"/>
    <w:rsid w:val="00C52D17"/>
    <w:rsid w:val="00C54F52"/>
    <w:rsid w:val="00C56A44"/>
    <w:rsid w:val="00C60A21"/>
    <w:rsid w:val="00C6699F"/>
    <w:rsid w:val="00C74EE6"/>
    <w:rsid w:val="00C753C0"/>
    <w:rsid w:val="00C90C5D"/>
    <w:rsid w:val="00CD636A"/>
    <w:rsid w:val="00CF1C37"/>
    <w:rsid w:val="00CF3FE7"/>
    <w:rsid w:val="00CF4C64"/>
    <w:rsid w:val="00D056C9"/>
    <w:rsid w:val="00D10273"/>
    <w:rsid w:val="00D1223F"/>
    <w:rsid w:val="00D213C0"/>
    <w:rsid w:val="00D301DE"/>
    <w:rsid w:val="00D65582"/>
    <w:rsid w:val="00D87C3B"/>
    <w:rsid w:val="00DB67CB"/>
    <w:rsid w:val="00DB7975"/>
    <w:rsid w:val="00E14B5B"/>
    <w:rsid w:val="00E25034"/>
    <w:rsid w:val="00E61BDF"/>
    <w:rsid w:val="00E72BDA"/>
    <w:rsid w:val="00E87C4B"/>
    <w:rsid w:val="00E91C14"/>
    <w:rsid w:val="00EA67D5"/>
    <w:rsid w:val="00EB0F21"/>
    <w:rsid w:val="00EC125B"/>
    <w:rsid w:val="00EC468E"/>
    <w:rsid w:val="00ED4E17"/>
    <w:rsid w:val="00EF48EB"/>
    <w:rsid w:val="00F075DF"/>
    <w:rsid w:val="00F539F7"/>
    <w:rsid w:val="00F85829"/>
    <w:rsid w:val="00F9106B"/>
    <w:rsid w:val="00FA28CB"/>
    <w:rsid w:val="00FA3530"/>
    <w:rsid w:val="00FC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4643-E0E1-46B3-A4C5-3E3B8F03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151</cp:revision>
  <dcterms:created xsi:type="dcterms:W3CDTF">2022-10-28T18:12:00Z</dcterms:created>
  <dcterms:modified xsi:type="dcterms:W3CDTF">2023-03-06T12:24:00Z</dcterms:modified>
</cp:coreProperties>
</file>