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4" w:rsidRPr="00C6699F" w:rsidRDefault="00202794" w:rsidP="00202794">
      <w:pPr>
        <w:spacing w:before="240" w:line="276" w:lineRule="auto"/>
        <w:jc w:val="center"/>
        <w:rPr>
          <w:rFonts w:ascii="Arabic Typesetting" w:hAnsi="Arabic Typesetting" w:cs="Arabic Typesetting"/>
          <w:b/>
          <w:bCs/>
          <w:color w:val="00B050"/>
          <w:sz w:val="32"/>
          <w:szCs w:val="32"/>
          <w:lang w:bidi="ar-LB"/>
        </w:rPr>
      </w:pPr>
      <w:r w:rsidRPr="00C6699F">
        <w:rPr>
          <w:rFonts w:ascii="Arabic Typesetting" w:hAnsi="Arabic Typesetting" w:cs="Arabic Typesetting"/>
          <w:b/>
          <w:bCs/>
          <w:color w:val="00B050"/>
          <w:sz w:val="32"/>
          <w:szCs w:val="32"/>
          <w:rtl/>
          <w:lang w:bidi="ar-LB"/>
        </w:rPr>
        <w:t>بسم الله الرحمن الرحيم</w:t>
      </w:r>
    </w:p>
    <w:p w:rsidR="00202794" w:rsidRPr="00C6699F" w:rsidRDefault="00202794" w:rsidP="00202794">
      <w:pPr>
        <w:spacing w:before="240" w:line="276" w:lineRule="auto"/>
        <w:jc w:val="center"/>
        <w:rPr>
          <w:rFonts w:ascii="Arabic Typesetting" w:hAnsi="Arabic Typesetting" w:cs="Arabic Typesetting"/>
          <w:sz w:val="32"/>
          <w:szCs w:val="32"/>
          <w:lang w:bidi="ar-LB"/>
        </w:rPr>
      </w:pPr>
    </w:p>
    <w:p w:rsidR="00202794" w:rsidRPr="00C6699F" w:rsidRDefault="00202794" w:rsidP="00700048">
      <w:pPr>
        <w:spacing w:after="0" w:line="240" w:lineRule="auto"/>
        <w:jc w:val="both"/>
        <w:rPr>
          <w:rFonts w:ascii="Arabic Typesetting" w:hAnsi="Arabic Typesetting" w:cs="Arabic Typesetting"/>
          <w:b/>
          <w:bCs/>
          <w:sz w:val="32"/>
          <w:szCs w:val="32"/>
          <w:lang w:bidi="ar-LB"/>
        </w:rPr>
      </w:pPr>
      <w:r w:rsidRPr="00C6699F">
        <w:rPr>
          <w:rFonts w:ascii="Arabic Typesetting" w:hAnsi="Arabic Typesetting" w:cs="Arabic Typesetting"/>
          <w:b/>
          <w:bCs/>
          <w:sz w:val="32"/>
          <w:szCs w:val="32"/>
          <w:rtl/>
          <w:lang w:bidi="ar-LB"/>
        </w:rPr>
        <w:t>الدرس</w:t>
      </w:r>
      <w:r w:rsidRPr="00C6699F">
        <w:rPr>
          <w:rFonts w:ascii="Arabic Typesetting" w:hAnsi="Arabic Typesetting" w:cs="Arabic Typesetting"/>
          <w:b/>
          <w:bCs/>
          <w:color w:val="000000" w:themeColor="text1"/>
          <w:sz w:val="32"/>
          <w:szCs w:val="32"/>
          <w:rtl/>
          <w:lang w:bidi="ar-LB"/>
        </w:rPr>
        <w:t>:</w:t>
      </w:r>
      <w:r w:rsidRPr="00C6699F">
        <w:rPr>
          <w:rFonts w:ascii="Lotus Linotype" w:hAnsi="Lotus Linotype" w:cs="Lotus Linotype" w:hint="cs"/>
          <w:b/>
          <w:bCs/>
          <w:color w:val="FF0000"/>
          <w:sz w:val="32"/>
          <w:szCs w:val="32"/>
          <w:rtl/>
          <w:lang w:bidi="ar-LB"/>
        </w:rPr>
        <w:t xml:space="preserve"> </w:t>
      </w:r>
      <w:r w:rsidR="00D8081C">
        <w:rPr>
          <w:rFonts w:ascii="Lotus Linotype" w:hAnsi="Lotus Linotype" w:cs="Lotus Linotype" w:hint="cs"/>
          <w:b/>
          <w:bCs/>
          <w:color w:val="FF0000"/>
          <w:sz w:val="32"/>
          <w:szCs w:val="32"/>
          <w:rtl/>
          <w:lang w:bidi="ar-LB"/>
        </w:rPr>
        <w:t>71</w:t>
      </w:r>
      <w:r w:rsidRPr="00C6699F">
        <w:rPr>
          <w:rFonts w:ascii="Lotus Linotype" w:hAnsi="Lotus Linotype" w:cs="Lotus Linotype" w:hint="cs"/>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00C6699F">
        <w:rPr>
          <w:rFonts w:ascii="Lotus Linotype" w:hAnsi="Lotus Linotype" w:cs="Lotus Linotype"/>
          <w:b/>
          <w:bCs/>
          <w:color w:val="FF0000"/>
          <w:sz w:val="32"/>
          <w:szCs w:val="32"/>
          <w:rtl/>
          <w:lang w:bidi="ar-LB"/>
        </w:rPr>
        <w:t xml:space="preserve">     </w:t>
      </w:r>
      <w:r w:rsidRPr="00C6699F">
        <w:rPr>
          <w:rFonts w:ascii="Lotus Linotype" w:hAnsi="Lotus Linotype" w:cs="Lotus Linotype"/>
          <w:b/>
          <w:bCs/>
          <w:color w:val="FF0000"/>
          <w:sz w:val="32"/>
          <w:szCs w:val="32"/>
          <w:rtl/>
          <w:lang w:bidi="ar-LB"/>
        </w:rPr>
        <w:t xml:space="preserve">                                                                               </w:t>
      </w:r>
      <w:r w:rsidRPr="00C6699F">
        <w:rPr>
          <w:rFonts w:ascii="Arabic Typesetting" w:hAnsi="Arabic Typesetting" w:cs="Arabic Typesetting"/>
          <w:b/>
          <w:bCs/>
          <w:sz w:val="32"/>
          <w:szCs w:val="32"/>
          <w:rtl/>
          <w:lang w:bidi="ar-LB"/>
        </w:rPr>
        <w:t>الأستاذ</w:t>
      </w:r>
      <w:r w:rsidRPr="00C6699F">
        <w:rPr>
          <w:rFonts w:ascii="Arabic Typesetting" w:hAnsi="Arabic Typesetting" w:cs="Arabic Typesetting"/>
          <w:sz w:val="32"/>
          <w:szCs w:val="32"/>
          <w:rtl/>
          <w:lang w:bidi="ar-LB"/>
        </w:rPr>
        <w:t xml:space="preserve">: الشيخ محمد تقي الشهيدي </w:t>
      </w:r>
      <w:r w:rsidRPr="00C6699F">
        <w:rPr>
          <w:rFonts w:ascii="Arabic Typesetting" w:hAnsi="Arabic Typesetting" w:cs="Taher" w:hint="cs"/>
          <w:sz w:val="28"/>
          <w:szCs w:val="28"/>
          <w:rtl/>
          <w:lang w:bidi="ar-LB"/>
        </w:rPr>
        <w:t>=</w:t>
      </w:r>
      <w:r w:rsidRPr="00C6699F">
        <w:rPr>
          <w:rFonts w:ascii="Arabic Typesetting" w:hAnsi="Arabic Typesetting" w:cs="Arabic Typesetting"/>
          <w:b/>
          <w:bCs/>
          <w:sz w:val="32"/>
          <w:szCs w:val="32"/>
          <w:rtl/>
          <w:lang w:bidi="ar-LB"/>
        </w:rPr>
        <w:t xml:space="preserve">                                                                                          </w:t>
      </w:r>
    </w:p>
    <w:p w:rsidR="00202794" w:rsidRPr="00C6699F" w:rsidRDefault="00202794" w:rsidP="00E5491D">
      <w:pPr>
        <w:spacing w:after="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المبح</w:t>
      </w:r>
      <w:r w:rsidRPr="00C6699F">
        <w:rPr>
          <w:rFonts w:ascii="Arabic Typesetting" w:hAnsi="Arabic Typesetting" w:cs="Arabic Typesetting"/>
          <w:b/>
          <w:bCs/>
          <w:color w:val="000000" w:themeColor="text1"/>
          <w:sz w:val="32"/>
          <w:szCs w:val="32"/>
          <w:rtl/>
          <w:lang w:bidi="ar-LB"/>
        </w:rPr>
        <w:t>ث:</w:t>
      </w:r>
      <w:r w:rsidRPr="00C6699F">
        <w:rPr>
          <w:rFonts w:ascii="Arabic Typesetting" w:hAnsi="Arabic Typesetting" w:cs="Arabic Typesetting"/>
          <w:color w:val="000000" w:themeColor="text1"/>
          <w:sz w:val="32"/>
          <w:szCs w:val="32"/>
          <w:rtl/>
          <w:lang w:bidi="ar-LB"/>
        </w:rPr>
        <w:t xml:space="preserve"> </w:t>
      </w:r>
      <w:r w:rsidR="004640DD">
        <w:rPr>
          <w:rFonts w:ascii="Arabic Typesetting" w:hAnsi="Arabic Typesetting" w:cs="Arabic Typesetting" w:hint="cs"/>
          <w:b/>
          <w:bCs/>
          <w:color w:val="FF0000"/>
          <w:sz w:val="32"/>
          <w:szCs w:val="32"/>
          <w:rtl/>
          <w:lang w:bidi="ar-LB"/>
        </w:rPr>
        <w:t>القطع</w:t>
      </w:r>
      <w:r w:rsidRPr="00C6699F">
        <w:rPr>
          <w:rFonts w:ascii="Arabic Typesetting" w:hAnsi="Arabic Typesetting" w:cs="Arabic Typesetting"/>
          <w:color w:val="FF0000"/>
          <w:sz w:val="32"/>
          <w:szCs w:val="32"/>
          <w:rtl/>
          <w:lang w:bidi="ar-LB"/>
        </w:rPr>
        <w:t xml:space="preserve"> </w:t>
      </w:r>
      <w:r w:rsidR="00E5491D">
        <w:rPr>
          <w:rFonts w:ascii="Arabic Typesetting" w:hAnsi="Arabic Typesetting" w:cs="Arabic Typesetting" w:hint="cs"/>
          <w:b/>
          <w:bCs/>
          <w:sz w:val="32"/>
          <w:szCs w:val="32"/>
          <w:rtl/>
          <w:lang w:bidi="ar-LB"/>
        </w:rPr>
        <w:t xml:space="preserve">                                            </w:t>
      </w:r>
      <w:r w:rsidR="000C07EB" w:rsidRPr="00C6699F">
        <w:rPr>
          <w:rFonts w:ascii="Arabic Typesetting" w:hAnsi="Arabic Typesetting" w:cs="Arabic Typesetting" w:hint="cs"/>
          <w:b/>
          <w:bCs/>
          <w:sz w:val="32"/>
          <w:szCs w:val="32"/>
          <w:rtl/>
          <w:lang w:bidi="ar-LB"/>
        </w:rPr>
        <w:t xml:space="preserve">         </w:t>
      </w:r>
      <w:r w:rsidR="00452B7E">
        <w:rPr>
          <w:rFonts w:ascii="Arabic Typesetting" w:hAnsi="Arabic Typesetting" w:cs="Arabic Typesetting"/>
          <w:b/>
          <w:bCs/>
          <w:sz w:val="32"/>
          <w:szCs w:val="32"/>
          <w:rtl/>
          <w:lang w:bidi="ar-LB"/>
        </w:rPr>
        <w:t xml:space="preserve">       </w:t>
      </w:r>
      <w:r w:rsidRP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b/>
          <w:bCs/>
          <w:sz w:val="32"/>
          <w:szCs w:val="32"/>
          <w:rtl/>
          <w:lang w:bidi="ar-LB"/>
        </w:rPr>
        <w:t xml:space="preserve">         </w:t>
      </w:r>
      <w:r w:rsidR="00C6699F">
        <w:rPr>
          <w:rFonts w:ascii="Arabic Typesetting" w:hAnsi="Arabic Typesetting" w:cs="Arabic Typesetting" w:hint="cs"/>
          <w:b/>
          <w:bCs/>
          <w:sz w:val="32"/>
          <w:szCs w:val="32"/>
          <w:rtl/>
          <w:lang w:bidi="ar-LB"/>
        </w:rPr>
        <w:t xml:space="preserve"> </w:t>
      </w:r>
      <w:r w:rsidRPr="00C6699F">
        <w:rPr>
          <w:rFonts w:ascii="Arabic Typesetting" w:hAnsi="Arabic Typesetting" w:cs="Arabic Typesetting"/>
          <w:b/>
          <w:bCs/>
          <w:sz w:val="32"/>
          <w:szCs w:val="32"/>
          <w:rtl/>
          <w:lang w:bidi="ar-LB"/>
        </w:rPr>
        <w:t xml:space="preserve">     الدرس</w:t>
      </w:r>
      <w:r w:rsidRPr="00C6699F">
        <w:rPr>
          <w:rFonts w:ascii="Arabic Typesetting" w:hAnsi="Arabic Typesetting" w:cs="Arabic Typesetting"/>
          <w:sz w:val="32"/>
          <w:szCs w:val="32"/>
          <w:rtl/>
          <w:lang w:bidi="ar-LB"/>
        </w:rPr>
        <w:t>: الأصول</w:t>
      </w:r>
    </w:p>
    <w:p w:rsidR="00202794" w:rsidRPr="00C6699F" w:rsidRDefault="00202794" w:rsidP="00700048">
      <w:pPr>
        <w:spacing w:before="240" w:line="240" w:lineRule="auto"/>
        <w:jc w:val="both"/>
        <w:rPr>
          <w:rFonts w:ascii="Arabic Typesetting" w:hAnsi="Arabic Typesetting" w:cs="Arabic Typesetting"/>
          <w:sz w:val="32"/>
          <w:szCs w:val="32"/>
          <w:lang w:bidi="ar-LB"/>
        </w:rPr>
      </w:pPr>
      <w:r w:rsidRPr="00C6699F">
        <w:rPr>
          <w:rFonts w:ascii="Arabic Typesetting" w:hAnsi="Arabic Typesetting" w:cs="Arabic Typesetting"/>
          <w:b/>
          <w:bCs/>
          <w:sz w:val="32"/>
          <w:szCs w:val="32"/>
          <w:rtl/>
          <w:lang w:bidi="ar-LB"/>
        </w:rPr>
        <w:t>التاريخ</w:t>
      </w:r>
      <w:r w:rsidRPr="00C6699F">
        <w:rPr>
          <w:rFonts w:ascii="Arabic Typesetting" w:hAnsi="Arabic Typesetting" w:cs="Arabic Typesetting"/>
          <w:b/>
          <w:bCs/>
          <w:color w:val="000000" w:themeColor="text1"/>
          <w:sz w:val="32"/>
          <w:szCs w:val="32"/>
          <w:rtl/>
          <w:lang w:bidi="ar-LB"/>
        </w:rPr>
        <w:t>:</w:t>
      </w:r>
      <w:r w:rsidR="00700048">
        <w:rPr>
          <w:rFonts w:ascii="Arabic Typesetting" w:hAnsi="Arabic Typesetting" w:cs="Arabic Typesetting" w:hint="cs"/>
          <w:sz w:val="32"/>
          <w:szCs w:val="32"/>
          <w:rtl/>
          <w:lang w:bidi="ar-LB"/>
        </w:rPr>
        <w:t xml:space="preserve"> </w:t>
      </w:r>
      <w:r w:rsidR="00D8081C">
        <w:rPr>
          <w:rFonts w:ascii="Arabic Typesetting" w:hAnsi="Arabic Typesetting" w:cs="Arabic Typesetting" w:hint="cs"/>
          <w:sz w:val="32"/>
          <w:szCs w:val="32"/>
          <w:rtl/>
          <w:lang w:bidi="ar-LB"/>
        </w:rPr>
        <w:t>السبت</w:t>
      </w:r>
      <w:r w:rsidR="00700048">
        <w:rPr>
          <w:rFonts w:ascii="Arabic Typesetting" w:hAnsi="Arabic Typesetting" w:cs="Arabic Typesetting" w:hint="cs"/>
          <w:sz w:val="32"/>
          <w:szCs w:val="32"/>
          <w:rtl/>
          <w:lang w:bidi="ar-LB"/>
        </w:rPr>
        <w:t xml:space="preserve">، </w:t>
      </w:r>
      <w:r w:rsidR="00D8081C">
        <w:rPr>
          <w:rFonts w:ascii="Arabic Typesetting" w:hAnsi="Arabic Typesetting" w:cs="Arabic Typesetting" w:hint="cs"/>
          <w:sz w:val="32"/>
          <w:szCs w:val="32"/>
          <w:rtl/>
          <w:lang w:bidi="ar-LB"/>
        </w:rPr>
        <w:t>11</w:t>
      </w:r>
      <w:r w:rsidR="00C60A21">
        <w:rPr>
          <w:rFonts w:ascii="Arabic Typesetting" w:hAnsi="Arabic Typesetting" w:cs="Arabic Typesetting" w:hint="cs"/>
          <w:sz w:val="32"/>
          <w:szCs w:val="32"/>
          <w:rtl/>
          <w:lang w:bidi="ar-LB"/>
        </w:rPr>
        <w:t xml:space="preserve"> شعبان المعظم</w:t>
      </w:r>
      <w:r w:rsidR="00C6699F">
        <w:rPr>
          <w:rFonts w:ascii="Arabic Typesetting" w:hAnsi="Arabic Typesetting" w:cs="Arabic Typesetting" w:hint="cs"/>
          <w:sz w:val="32"/>
          <w:szCs w:val="32"/>
          <w:rtl/>
          <w:lang w:bidi="ar-LB"/>
        </w:rPr>
        <w:t>، 1444 ه</w:t>
      </w:r>
    </w:p>
    <w:p w:rsidR="00202794" w:rsidRPr="00C6699F" w:rsidRDefault="00202794" w:rsidP="00202794">
      <w:pPr>
        <w:rPr>
          <w:rFonts w:ascii="Lotus Linotype" w:hAnsi="Lotus Linotype" w:cs="Lotus Linotype"/>
          <w:sz w:val="32"/>
          <w:szCs w:val="32"/>
          <w:lang w:bidi="ar-LB"/>
        </w:rPr>
      </w:pPr>
    </w:p>
    <w:p w:rsidR="00202794" w:rsidRPr="00C6699F" w:rsidRDefault="00202794" w:rsidP="00202794">
      <w:pPr>
        <w:jc w:val="center"/>
        <w:rPr>
          <w:rFonts w:ascii="Lotus Linotype" w:hAnsi="Lotus Linotype" w:cs="Lotus Linotype"/>
          <w:color w:val="AFD597"/>
          <w:sz w:val="32"/>
          <w:szCs w:val="32"/>
          <w:lang w:bidi="ar-LB"/>
        </w:rPr>
      </w:pPr>
    </w:p>
    <w:p w:rsidR="00202794" w:rsidRPr="00C6699F" w:rsidRDefault="00202794" w:rsidP="00202794">
      <w:pPr>
        <w:jc w:val="center"/>
        <w:rPr>
          <w:rFonts w:ascii="Lotus Linotype" w:hAnsi="Lotus Linotype" w:cs="Lotus Linotype"/>
          <w:color w:val="385623" w:themeColor="accent6" w:themeShade="80"/>
          <w:sz w:val="32"/>
          <w:szCs w:val="32"/>
          <w:lang w:bidi="ar-LB"/>
        </w:rPr>
      </w:pPr>
      <w:r w:rsidRPr="00C6699F">
        <w:rPr>
          <w:rFonts w:ascii="Arabic Typesetting" w:hAnsi="Arabic Typesetting" w:cs="Arabic Typesetting"/>
          <w:b/>
          <w:bCs/>
          <w:color w:val="385623" w:themeColor="accent6" w:themeShade="80"/>
          <w:sz w:val="36"/>
          <w:szCs w:val="36"/>
          <w:rtl/>
          <w:lang w:bidi="ar-LB"/>
        </w:rPr>
        <w:t>أعوذ بالله من الشيطان الرجيم بسم الله الرحمن الرحيم الحمد لله ربّ العالمين والصلاة والسلام على سيّدنا محمّد وآله الطاهرين ولعنة الله على أعدائهم أجمعين</w:t>
      </w:r>
    </w:p>
    <w:p w:rsidR="00C02B86" w:rsidRDefault="00C02B86" w:rsidP="00202794">
      <w:pPr>
        <w:jc w:val="both"/>
        <w:rPr>
          <w:rFonts w:ascii="Lotus Linotype" w:hAnsi="Lotus Linotype" w:cs="Lotus Linotype"/>
          <w:sz w:val="32"/>
          <w:szCs w:val="32"/>
          <w:rtl/>
          <w:lang w:bidi="ar-LB"/>
        </w:rPr>
      </w:pPr>
    </w:p>
    <w:p w:rsidR="00E5491D" w:rsidRDefault="00D8081C" w:rsidP="00E5491D">
      <w:pPr>
        <w:jc w:val="both"/>
        <w:rPr>
          <w:rFonts w:ascii="Lotus Linotype" w:hAnsi="Lotus Linotype" w:cs="Lotus Linotype"/>
          <w:sz w:val="32"/>
          <w:szCs w:val="32"/>
          <w:rtl/>
          <w:lang w:bidi="ar-LB"/>
        </w:rPr>
      </w:pPr>
      <w:r w:rsidRPr="00E5491D">
        <w:rPr>
          <w:rFonts w:ascii="Lotus Linotype" w:hAnsi="Lotus Linotype" w:cs="Lotus Linotype" w:hint="cs"/>
          <w:b/>
          <w:bCs/>
          <w:color w:val="FF0000"/>
          <w:sz w:val="32"/>
          <w:szCs w:val="32"/>
          <w:rtl/>
          <w:lang w:bidi="ar-LB"/>
        </w:rPr>
        <w:t>العنوان</w:t>
      </w:r>
      <w:r w:rsidRPr="00E5491D">
        <w:rPr>
          <w:rFonts w:ascii="Lotus Linotype" w:hAnsi="Lotus Linotype" w:cs="Lotus Linotype" w:hint="cs"/>
          <w:b/>
          <w:bCs/>
          <w:sz w:val="32"/>
          <w:szCs w:val="32"/>
          <w:rtl/>
          <w:lang w:bidi="ar-LB"/>
        </w:rPr>
        <w:t xml:space="preserve"> الذي أُخذ في كلام الشيخ الأنصاري وصاحب الكفاية</w:t>
      </w:r>
      <w:r w:rsidR="00E5491D" w:rsidRPr="00E5491D">
        <w:rPr>
          <w:rFonts w:ascii="Lotus Linotype" w:hAnsi="Lotus Linotype" w:cs="Lotus Linotype" w:hint="cs"/>
          <w:b/>
          <w:bCs/>
          <w:sz w:val="32"/>
          <w:szCs w:val="32"/>
          <w:rtl/>
          <w:lang w:bidi="ar-LB"/>
        </w:rPr>
        <w:t xml:space="preserve"> </w:t>
      </w:r>
      <w:r w:rsidR="00E5491D" w:rsidRPr="00E5491D">
        <w:rPr>
          <w:rFonts w:ascii="Lotus Linotype" w:hAnsi="Lotus Linotype" w:cs="Taher" w:hint="cs"/>
          <w:b/>
          <w:bCs/>
          <w:sz w:val="32"/>
          <w:szCs w:val="32"/>
          <w:rtl/>
          <w:lang w:bidi="ar-LB"/>
        </w:rPr>
        <w:t>‚</w:t>
      </w:r>
      <w:r>
        <w:rPr>
          <w:rFonts w:ascii="Lotus Linotype" w:hAnsi="Lotus Linotype" w:cs="Lotus Linotype" w:hint="cs"/>
          <w:sz w:val="32"/>
          <w:szCs w:val="32"/>
          <w:rtl/>
          <w:lang w:bidi="ar-LB"/>
        </w:rPr>
        <w:t xml:space="preserve"> </w:t>
      </w:r>
      <w:r w:rsidRPr="00E5491D">
        <w:rPr>
          <w:rFonts w:ascii="Lotus Linotype" w:hAnsi="Lotus Linotype" w:cs="Lotus Linotype" w:hint="cs"/>
          <w:b/>
          <w:bCs/>
          <w:color w:val="FF0000"/>
          <w:sz w:val="32"/>
          <w:szCs w:val="32"/>
          <w:rtl/>
          <w:lang w:bidi="ar-LB"/>
        </w:rPr>
        <w:t>هو المكلّف أو البالغ الذي وُضع عليه القلم</w:t>
      </w:r>
      <w:r w:rsidR="00E5491D">
        <w:rPr>
          <w:rFonts w:ascii="Lotus Linotype" w:hAnsi="Lotus Linotype" w:cs="Lotus Linotype" w:hint="cs"/>
          <w:sz w:val="32"/>
          <w:szCs w:val="32"/>
          <w:rtl/>
          <w:lang w:bidi="ar-LB"/>
        </w:rPr>
        <w:t>.</w:t>
      </w:r>
      <w:r>
        <w:rPr>
          <w:rFonts w:ascii="Lotus Linotype" w:hAnsi="Lotus Linotype" w:cs="Lotus Linotype" w:hint="cs"/>
          <w:sz w:val="32"/>
          <w:szCs w:val="32"/>
          <w:rtl/>
          <w:lang w:bidi="ar-LB"/>
        </w:rPr>
        <w:t xml:space="preserve"> </w:t>
      </w:r>
    </w:p>
    <w:p w:rsidR="00E5491D" w:rsidRPr="00E5491D" w:rsidRDefault="00D8081C" w:rsidP="00E5491D">
      <w:pPr>
        <w:jc w:val="both"/>
        <w:rPr>
          <w:rFonts w:ascii="Lotus Linotype" w:hAnsi="Lotus Linotype" w:cs="Lotus Linotype"/>
          <w:b/>
          <w:bCs/>
          <w:sz w:val="32"/>
          <w:szCs w:val="32"/>
          <w:rtl/>
          <w:lang w:bidi="ar-LB"/>
        </w:rPr>
      </w:pPr>
      <w:r w:rsidRPr="00E5491D">
        <w:rPr>
          <w:rFonts w:ascii="Lotus Linotype" w:hAnsi="Lotus Linotype" w:cs="Lotus Linotype" w:hint="cs"/>
          <w:b/>
          <w:bCs/>
          <w:color w:val="FF0000"/>
          <w:sz w:val="32"/>
          <w:szCs w:val="32"/>
          <w:rtl/>
          <w:lang w:bidi="ar-LB"/>
        </w:rPr>
        <w:t xml:space="preserve">فوقع الخلاف في أنّ المراد منه في المقام: </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b/>
          <w:bCs/>
          <w:color w:val="00B050"/>
          <w:sz w:val="32"/>
          <w:szCs w:val="32"/>
          <w:rtl/>
          <w:lang w:bidi="ar-LB"/>
        </w:rPr>
        <w:t xml:space="preserve">أ. </w:t>
      </w:r>
      <w:r w:rsidR="00D8081C" w:rsidRPr="00173CDD">
        <w:rPr>
          <w:rFonts w:ascii="Lotus Linotype" w:hAnsi="Lotus Linotype" w:cs="Lotus Linotype" w:hint="cs"/>
          <w:b/>
          <w:bCs/>
          <w:color w:val="00B050"/>
          <w:sz w:val="32"/>
          <w:szCs w:val="32"/>
          <w:rtl/>
          <w:lang w:bidi="ar-LB"/>
        </w:rPr>
        <w:t>هل هو خصوص المجتهد</w:t>
      </w:r>
      <w:r w:rsidR="00E5491D" w:rsidRPr="00173CDD">
        <w:rPr>
          <w:rFonts w:ascii="Lotus Linotype" w:hAnsi="Lotus Linotype" w:cs="Lotus Linotype" w:hint="cs"/>
          <w:b/>
          <w:bCs/>
          <w:color w:val="00B050"/>
          <w:sz w:val="32"/>
          <w:szCs w:val="32"/>
          <w:rtl/>
          <w:lang w:bidi="ar-LB"/>
        </w:rPr>
        <w:t>؟</w:t>
      </w:r>
      <w:r w:rsidR="00D8081C" w:rsidRPr="00173CDD">
        <w:rPr>
          <w:rFonts w:ascii="Lotus Linotype" w:hAnsi="Lotus Linotype" w:cs="Lotus Linotype" w:hint="cs"/>
          <w:color w:val="00B050"/>
          <w:sz w:val="32"/>
          <w:szCs w:val="32"/>
          <w:rtl/>
          <w:lang w:bidi="ar-LB"/>
        </w:rPr>
        <w:t xml:space="preserve"> </w:t>
      </w:r>
      <w:r w:rsidR="00D8081C" w:rsidRPr="00173CDD">
        <w:rPr>
          <w:rFonts w:ascii="Lotus Linotype" w:hAnsi="Lotus Linotype" w:cs="Lotus Linotype" w:hint="cs"/>
          <w:sz w:val="32"/>
          <w:szCs w:val="32"/>
          <w:rtl/>
          <w:lang w:bidi="ar-LB"/>
        </w:rPr>
        <w:t>كما يدّعي المحقق النائيني</w:t>
      </w:r>
      <w:r w:rsidR="00E5491D" w:rsidRPr="00173CDD">
        <w:rPr>
          <w:rFonts w:ascii="Lotus Linotype" w:hAnsi="Lotus Linotype" w:cs="Lotus Linotype" w:hint="cs"/>
          <w:sz w:val="32"/>
          <w:szCs w:val="32"/>
          <w:rtl/>
          <w:lang w:bidi="ar-LB"/>
        </w:rPr>
        <w:t xml:space="preserve"> </w:t>
      </w:r>
      <w:r>
        <w:rPr>
          <w:rFonts w:ascii="Lotus Linotype" w:hAnsi="Lotus Linotype" w:cs="Taher" w:hint="cs"/>
          <w:sz w:val="32"/>
          <w:szCs w:val="32"/>
          <w:rtl/>
          <w:lang w:bidi="ar-LB"/>
        </w:rPr>
        <w:t>رحمه الله</w:t>
      </w:r>
      <w:r w:rsidR="00E5491D" w:rsidRPr="00173CDD">
        <w:rPr>
          <w:rFonts w:ascii="Lotus Linotype" w:hAnsi="Lotus Linotype" w:cs="Lotus Linotype" w:hint="cs"/>
          <w:sz w:val="32"/>
          <w:szCs w:val="32"/>
          <w:rtl/>
          <w:lang w:bidi="ar-LB"/>
        </w:rPr>
        <w:t>.</w:t>
      </w:r>
    </w:p>
    <w:p w:rsidR="001F0D21" w:rsidRPr="00173CDD" w:rsidRDefault="00173CDD" w:rsidP="00173CDD">
      <w:pPr>
        <w:jc w:val="both"/>
        <w:rPr>
          <w:rFonts w:ascii="Lotus Linotype" w:hAnsi="Lotus Linotype" w:cs="Lotus Linotype"/>
          <w:sz w:val="32"/>
          <w:szCs w:val="32"/>
          <w:rtl/>
          <w:lang w:bidi="ar-LB"/>
        </w:rPr>
      </w:pPr>
      <w:r w:rsidRPr="00173CDD">
        <w:rPr>
          <w:rFonts w:ascii="Lotus Linotype" w:hAnsi="Lotus Linotype" w:cs="Lotus Linotype" w:hint="cs"/>
          <w:b/>
          <w:bCs/>
          <w:color w:val="00B050"/>
          <w:sz w:val="32"/>
          <w:szCs w:val="32"/>
          <w:rtl/>
          <w:lang w:bidi="ar-LB"/>
        </w:rPr>
        <w:t>ب.</w:t>
      </w:r>
      <w:r w:rsidR="00D8081C" w:rsidRPr="00173CDD">
        <w:rPr>
          <w:rFonts w:ascii="Lotus Linotype" w:hAnsi="Lotus Linotype" w:cs="Lotus Linotype" w:hint="cs"/>
          <w:sz w:val="32"/>
          <w:szCs w:val="32"/>
          <w:rtl/>
          <w:lang w:bidi="ar-LB"/>
        </w:rPr>
        <w:t xml:space="preserve"> </w:t>
      </w:r>
      <w:r w:rsidR="00D8081C" w:rsidRPr="00173CDD">
        <w:rPr>
          <w:rFonts w:ascii="Lotus Linotype" w:hAnsi="Lotus Linotype" w:cs="Lotus Linotype" w:hint="cs"/>
          <w:b/>
          <w:bCs/>
          <w:color w:val="00B050"/>
          <w:sz w:val="32"/>
          <w:szCs w:val="32"/>
          <w:rtl/>
          <w:lang w:bidi="ar-LB"/>
        </w:rPr>
        <w:t>أم أنّه أعم من المجتهد والمقلّد</w:t>
      </w:r>
      <w:r w:rsidR="00E5491D" w:rsidRPr="00173CDD">
        <w:rPr>
          <w:rFonts w:ascii="Lotus Linotype" w:hAnsi="Lotus Linotype" w:cs="Lotus Linotype" w:hint="cs"/>
          <w:sz w:val="32"/>
          <w:szCs w:val="32"/>
          <w:rtl/>
          <w:lang w:bidi="ar-LB"/>
        </w:rPr>
        <w:t>؟</w:t>
      </w:r>
      <w:r w:rsidR="00D8081C" w:rsidRPr="00173CDD">
        <w:rPr>
          <w:rFonts w:ascii="Lotus Linotype" w:hAnsi="Lotus Linotype" w:cs="Lotus Linotype" w:hint="cs"/>
          <w:sz w:val="32"/>
          <w:szCs w:val="32"/>
          <w:rtl/>
          <w:lang w:bidi="ar-LB"/>
        </w:rPr>
        <w:t xml:space="preserve"> كما هو مقتضى إطلاق الشيخ الأنصاري</w:t>
      </w:r>
      <w:r w:rsidR="00E5491D" w:rsidRPr="00173CDD">
        <w:rPr>
          <w:rFonts w:ascii="Lotus Linotype" w:hAnsi="Lotus Linotype" w:cs="Lotus Linotype" w:hint="cs"/>
          <w:sz w:val="32"/>
          <w:szCs w:val="32"/>
          <w:rtl/>
          <w:lang w:bidi="ar-LB"/>
        </w:rPr>
        <w:t xml:space="preserve"> </w:t>
      </w:r>
      <w:r>
        <w:rPr>
          <w:rFonts w:ascii="Lotus Linotype" w:hAnsi="Lotus Linotype" w:cs="Taher" w:hint="cs"/>
          <w:sz w:val="32"/>
          <w:szCs w:val="32"/>
          <w:rtl/>
          <w:lang w:bidi="ar-LB"/>
        </w:rPr>
        <w:t>رحمه الله</w:t>
      </w:r>
      <w:r w:rsidR="00D8081C" w:rsidRPr="00173CDD">
        <w:rPr>
          <w:rFonts w:ascii="Lotus Linotype" w:hAnsi="Lotus Linotype" w:cs="Lotus Linotype" w:hint="cs"/>
          <w:sz w:val="32"/>
          <w:szCs w:val="32"/>
          <w:rtl/>
          <w:lang w:bidi="ar-LB"/>
        </w:rPr>
        <w:t xml:space="preserve"> بل صاحب كلام صاحب الكفاية</w:t>
      </w:r>
      <w:r w:rsidR="00E5491D" w:rsidRPr="00173CDD">
        <w:rPr>
          <w:rFonts w:ascii="Lotus Linotype" w:hAnsi="Lotus Linotype" w:cs="Lotus Linotype" w:hint="cs"/>
          <w:sz w:val="32"/>
          <w:szCs w:val="32"/>
          <w:rtl/>
          <w:lang w:bidi="ar-LB"/>
        </w:rPr>
        <w:t xml:space="preserve"> </w:t>
      </w:r>
      <w:r>
        <w:rPr>
          <w:rFonts w:ascii="Lotus Linotype" w:hAnsi="Lotus Linotype" w:cs="Taher" w:hint="cs"/>
          <w:sz w:val="32"/>
          <w:szCs w:val="32"/>
          <w:rtl/>
          <w:lang w:bidi="ar-LB"/>
        </w:rPr>
        <w:t>رحمه الله</w:t>
      </w:r>
      <w:r w:rsidR="00D8081C" w:rsidRPr="00173CDD">
        <w:rPr>
          <w:rFonts w:ascii="Lotus Linotype" w:hAnsi="Lotus Linotype" w:cs="Lotus Linotype" w:hint="cs"/>
          <w:sz w:val="32"/>
          <w:szCs w:val="32"/>
          <w:rtl/>
          <w:lang w:bidi="ar-LB"/>
        </w:rPr>
        <w:t>؛ فإنّه وإن عبّر في كلامه بأنّ البالغ الذي وُضع عليه القلم إذا التفت إلى حكمٍ شرعيٍّ فعليٍّ متعلقٍ به أو بمقلديه" لكنّه لا يعني أنّ المراد من البالغ الذي وضع عليه القلم هو المجتهد، بل قوله "أو مقلديه" قرينةٌ على التوسعة؛ أي قرينةٌ على أنّه لا يلزم قطع المكلف بحكم نفسه بل لو قطع المجتهد بحكم مقلّديه كان حجّةً.</w:t>
      </w:r>
    </w:p>
    <w:p w:rsidR="00E5491D" w:rsidRPr="00E5491D" w:rsidRDefault="007539BF" w:rsidP="00E5491D">
      <w:pPr>
        <w:jc w:val="both"/>
        <w:rPr>
          <w:rFonts w:ascii="Lotus Linotype" w:hAnsi="Lotus Linotype" w:cs="Lotus Linotype"/>
          <w:b/>
          <w:bCs/>
          <w:color w:val="FF0000"/>
          <w:sz w:val="32"/>
          <w:szCs w:val="32"/>
          <w:rtl/>
          <w:lang w:bidi="ar-LB"/>
        </w:rPr>
      </w:pPr>
      <w:r w:rsidRPr="00E5491D">
        <w:rPr>
          <w:rFonts w:ascii="Lotus Linotype" w:hAnsi="Lotus Linotype" w:cs="Lotus Linotype" w:hint="cs"/>
          <w:b/>
          <w:bCs/>
          <w:color w:val="FF0000"/>
          <w:sz w:val="32"/>
          <w:szCs w:val="32"/>
          <w:rtl/>
          <w:lang w:bidi="ar-LB"/>
        </w:rPr>
        <w:t>فلماذا المحقق النائيني</w:t>
      </w:r>
      <w:r w:rsidR="00E5491D">
        <w:rPr>
          <w:rFonts w:ascii="Lotus Linotype" w:hAnsi="Lotus Linotype" w:cs="Lotus Linotype" w:hint="cs"/>
          <w:b/>
          <w:bCs/>
          <w:color w:val="FF0000"/>
          <w:sz w:val="32"/>
          <w:szCs w:val="32"/>
          <w:rtl/>
          <w:lang w:bidi="ar-LB"/>
        </w:rPr>
        <w:t xml:space="preserve"> </w:t>
      </w:r>
      <w:r w:rsidR="00173CDD">
        <w:rPr>
          <w:rFonts w:ascii="Lotus Linotype" w:hAnsi="Lotus Linotype" w:cs="Taher" w:hint="cs"/>
          <w:b/>
          <w:bCs/>
          <w:color w:val="FF0000"/>
          <w:sz w:val="32"/>
          <w:szCs w:val="32"/>
          <w:rtl/>
          <w:lang w:bidi="ar-LB"/>
        </w:rPr>
        <w:t>رحمه الله</w:t>
      </w:r>
      <w:r w:rsidR="00E5491D">
        <w:rPr>
          <w:rFonts w:ascii="Lotus Linotype" w:hAnsi="Lotus Linotype" w:cs="Lotus Linotype" w:hint="cs"/>
          <w:b/>
          <w:bCs/>
          <w:color w:val="FF0000"/>
          <w:sz w:val="32"/>
          <w:szCs w:val="32"/>
          <w:rtl/>
          <w:lang w:bidi="ar-LB"/>
        </w:rPr>
        <w:t xml:space="preserve"> خصّ العنوان بالمجتهد؟</w:t>
      </w:r>
    </w:p>
    <w:p w:rsidR="00E5491D" w:rsidRDefault="007539BF" w:rsidP="00700048">
      <w:pPr>
        <w:jc w:val="both"/>
        <w:rPr>
          <w:rFonts w:ascii="Lotus Linotype" w:hAnsi="Lotus Linotype" w:cs="Lotus Linotype"/>
          <w:b/>
          <w:bCs/>
          <w:color w:val="FF0000"/>
          <w:sz w:val="32"/>
          <w:szCs w:val="32"/>
          <w:rtl/>
          <w:lang w:bidi="ar-LB"/>
        </w:rPr>
      </w:pPr>
      <w:r w:rsidRPr="00E5491D">
        <w:rPr>
          <w:rFonts w:ascii="Lotus Linotype" w:hAnsi="Lotus Linotype" w:cs="Lotus Linotype" w:hint="cs"/>
          <w:b/>
          <w:bCs/>
          <w:color w:val="FF0000"/>
          <w:sz w:val="32"/>
          <w:szCs w:val="32"/>
          <w:rtl/>
          <w:lang w:bidi="ar-LB"/>
        </w:rPr>
        <w:t>وجه تخصيصه العنوان بالمجتهد:</w:t>
      </w:r>
    </w:p>
    <w:p w:rsidR="00B01B7E" w:rsidRDefault="007539BF" w:rsidP="00700048">
      <w:pPr>
        <w:jc w:val="both"/>
        <w:rPr>
          <w:rFonts w:ascii="Lotus Linotype" w:hAnsi="Lotus Linotype" w:cs="Lotus Linotype"/>
          <w:sz w:val="32"/>
          <w:szCs w:val="32"/>
          <w:rtl/>
          <w:lang w:bidi="ar-LB"/>
        </w:rPr>
      </w:pPr>
      <w:r w:rsidRPr="00E5491D">
        <w:rPr>
          <w:rFonts w:ascii="Lotus Linotype" w:hAnsi="Lotus Linotype" w:cs="Lotus Linotype" w:hint="cs"/>
          <w:sz w:val="32"/>
          <w:szCs w:val="32"/>
          <w:rtl/>
          <w:lang w:bidi="ar-LB"/>
        </w:rPr>
        <w:lastRenderedPageBreak/>
        <w:t>أنّه يقول</w:t>
      </w:r>
      <w:r w:rsidR="00E5491D">
        <w:rPr>
          <w:rFonts w:ascii="Lotus Linotype" w:hAnsi="Lotus Linotype" w:cs="Lotus Linotype" w:hint="cs"/>
          <w:sz w:val="32"/>
          <w:szCs w:val="32"/>
          <w:rtl/>
          <w:lang w:bidi="ar-LB"/>
        </w:rPr>
        <w:t xml:space="preserve"> </w:t>
      </w:r>
      <w:r w:rsidR="00173CDD">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في الأصول نتكلم عن مباحث ومسائل تقع نتيجتها في طريق استنباط الحكم الشرعيّ الكليّ، والمقلّد قطعه بالحكم الشرعيّ أو ظنّه به أو شكّه فيه لا يقع في طريق استنباط الحكم الشرعيّ الكل</w:t>
      </w:r>
      <w:r w:rsidR="00D155B3">
        <w:rPr>
          <w:rFonts w:ascii="Lotus Linotype" w:hAnsi="Lotus Linotype" w:cs="Lotus Linotype" w:hint="cs"/>
          <w:sz w:val="32"/>
          <w:szCs w:val="32"/>
          <w:rtl/>
          <w:lang w:bidi="ar-LB"/>
        </w:rPr>
        <w:t xml:space="preserve">يّ فإنّ الاستنباط خاصّ بالمجتهد. </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 </w:t>
      </w:r>
      <w:r w:rsidR="00D155B3" w:rsidRPr="00173CDD">
        <w:rPr>
          <w:rFonts w:ascii="Lotus Linotype" w:hAnsi="Lotus Linotype" w:cs="Lotus Linotype" w:hint="cs"/>
          <w:sz w:val="32"/>
          <w:szCs w:val="32"/>
          <w:rtl/>
          <w:lang w:bidi="ar-LB"/>
        </w:rPr>
        <w:t>حجيّة خبر الثقة في الأحكام لا يتحقق موضوعها إلى بالنسبة إلى المجتهد، فإنّه هو الذي جاءه النبأ وهو الذي وصل إليه الخبر، وموضوع حجيّة خبر الثقة مجيء الخبر ووصول الخبر</w:t>
      </w:r>
      <w:r w:rsidR="00B01B7E" w:rsidRPr="00173CDD">
        <w:rPr>
          <w:rFonts w:ascii="Lotus Linotype" w:hAnsi="Lotus Linotype" w:cs="Lotus Linotype" w:hint="cs"/>
          <w:sz w:val="32"/>
          <w:szCs w:val="32"/>
          <w:rtl/>
          <w:lang w:bidi="ar-LB"/>
        </w:rPr>
        <w:t>؛</w:t>
      </w:r>
      <w:r w:rsidR="00D155B3" w:rsidRPr="00173CDD">
        <w:rPr>
          <w:rFonts w:ascii="Lotus Linotype" w:hAnsi="Lotus Linotype" w:cs="Lotus Linotype" w:hint="cs"/>
          <w:sz w:val="32"/>
          <w:szCs w:val="32"/>
          <w:rtl/>
          <w:lang w:bidi="ar-LB"/>
        </w:rPr>
        <w:t xml:space="preserve"> كما يُستفاد من مفهوم آية النبأ أو من صحيحة الحميري "ما أدّى </w:t>
      </w:r>
      <w:r w:rsidR="00B01B7E" w:rsidRPr="00173CDD">
        <w:rPr>
          <w:rFonts w:ascii="Lotus Linotype" w:hAnsi="Lotus Linotype" w:cs="Lotus Linotype" w:hint="cs"/>
          <w:sz w:val="32"/>
          <w:szCs w:val="32"/>
          <w:rtl/>
          <w:lang w:bidi="ar-LB"/>
        </w:rPr>
        <w:t>إليك عني فعني يؤدي وما قال لك عني فعني يقول".</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 </w:t>
      </w:r>
      <w:r w:rsidR="00B01B7E" w:rsidRPr="00173CDD">
        <w:rPr>
          <w:rFonts w:ascii="Lotus Linotype" w:hAnsi="Lotus Linotype" w:cs="Lotus Linotype" w:hint="cs"/>
          <w:sz w:val="32"/>
          <w:szCs w:val="32"/>
          <w:rtl/>
          <w:lang w:bidi="ar-LB"/>
        </w:rPr>
        <w:t>وهكذا الاستصحاب في الشبهات الحكمية</w:t>
      </w:r>
      <w:r w:rsidR="008E1571" w:rsidRPr="00173CDD">
        <w:rPr>
          <w:rFonts w:ascii="Lotus Linotype" w:hAnsi="Lotus Linotype" w:cs="Lotus Linotype" w:hint="cs"/>
          <w:sz w:val="32"/>
          <w:szCs w:val="32"/>
          <w:rtl/>
          <w:lang w:bidi="ar-LB"/>
        </w:rPr>
        <w:t xml:space="preserve"> لا يتحقق إلا مع اليقين بالحدوث والشك في البقاء، والمجتهد هو الذي يحصل له اليقين بالحدوث والشكّ في البقاء في الشبهات الحكميّة</w:t>
      </w:r>
      <w:r w:rsidR="00E5491D" w:rsidRPr="00173CDD">
        <w:rPr>
          <w:rFonts w:ascii="Lotus Linotype" w:hAnsi="Lotus Linotype" w:cs="Lotus Linotype" w:hint="cs"/>
          <w:sz w:val="32"/>
          <w:szCs w:val="32"/>
          <w:rtl/>
          <w:lang w:bidi="ar-LB"/>
        </w:rPr>
        <w:t>.</w:t>
      </w:r>
    </w:p>
    <w:p w:rsidR="00B01B7E" w:rsidRPr="00173CDD" w:rsidRDefault="00173CDD" w:rsidP="00173CD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w:t>
      </w:r>
      <w:r w:rsidR="008E1571" w:rsidRPr="00173CDD">
        <w:rPr>
          <w:rFonts w:ascii="Lotus Linotype" w:hAnsi="Lotus Linotype" w:cs="Lotus Linotype" w:hint="cs"/>
          <w:sz w:val="32"/>
          <w:szCs w:val="32"/>
          <w:rtl/>
          <w:lang w:bidi="ar-LB"/>
        </w:rPr>
        <w:t xml:space="preserve">كما أنّ موضوع البراءة الشك في التكليف بعد الفحص واليأس عن الظفر بالدليل على التكليف، ولا يتحقق هذا الموضوع في حق العاميّ، بل المجتهد هو الذي يفحص ويصير مأيوساً عن الظفر </w:t>
      </w:r>
      <w:r w:rsidR="00496440" w:rsidRPr="00173CDD">
        <w:rPr>
          <w:rFonts w:ascii="Lotus Linotype" w:hAnsi="Lotus Linotype" w:cs="Lotus Linotype" w:hint="cs"/>
          <w:sz w:val="32"/>
          <w:szCs w:val="32"/>
          <w:rtl/>
          <w:lang w:bidi="ar-LB"/>
        </w:rPr>
        <w:t>بالأمارات على التكليف.</w:t>
      </w:r>
    </w:p>
    <w:p w:rsidR="00AE236C" w:rsidRDefault="00AE236C" w:rsidP="00700048">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فإذاً تختصّ مسائل علم الأصول بالمجتهد ولا حظّ للمقلد فيها.</w:t>
      </w:r>
    </w:p>
    <w:p w:rsidR="00E5491D" w:rsidRDefault="00FF25B6" w:rsidP="004F43F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وهذا لا ينافي أنّ المقلد</w:t>
      </w:r>
      <w:r w:rsidR="00E5491D">
        <w:rPr>
          <w:rFonts w:ascii="Lotus Linotype" w:hAnsi="Lotus Linotype" w:cs="Lotus Linotype" w:hint="cs"/>
          <w:sz w:val="32"/>
          <w:szCs w:val="32"/>
          <w:rtl/>
          <w:lang w:bidi="ar-LB"/>
        </w:rPr>
        <w:t>:</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w:t>
      </w:r>
      <w:r w:rsidR="00FF25B6" w:rsidRPr="00173CDD">
        <w:rPr>
          <w:rFonts w:ascii="Lotus Linotype" w:hAnsi="Lotus Linotype" w:cs="Lotus Linotype" w:hint="cs"/>
          <w:sz w:val="32"/>
          <w:szCs w:val="32"/>
          <w:rtl/>
          <w:lang w:bidi="ar-LB"/>
        </w:rPr>
        <w:t xml:space="preserve"> إذا قطع بحكمٍ شرعي فيكون م</w:t>
      </w:r>
      <w:r w:rsidR="00E5491D" w:rsidRPr="00173CDD">
        <w:rPr>
          <w:rFonts w:ascii="Lotus Linotype" w:hAnsi="Lotus Linotype" w:cs="Lotus Linotype" w:hint="cs"/>
          <w:sz w:val="32"/>
          <w:szCs w:val="32"/>
          <w:rtl/>
          <w:lang w:bidi="ar-LB"/>
        </w:rPr>
        <w:t>نجّزاً ومعذّراً في حقه إذا كان ناشئاً</w:t>
      </w:r>
      <w:r w:rsidR="00FF25B6" w:rsidRPr="00173CDD">
        <w:rPr>
          <w:rFonts w:ascii="Lotus Linotype" w:hAnsi="Lotus Linotype" w:cs="Lotus Linotype" w:hint="cs"/>
          <w:sz w:val="32"/>
          <w:szCs w:val="32"/>
          <w:rtl/>
          <w:lang w:bidi="ar-LB"/>
        </w:rPr>
        <w:t xml:space="preserve"> عن مناشىء عقلائية</w:t>
      </w:r>
      <w:r w:rsidR="00E5491D" w:rsidRPr="00173CDD">
        <w:rPr>
          <w:rFonts w:ascii="Lotus Linotype" w:hAnsi="Lotus Linotype" w:cs="Lotus Linotype" w:hint="cs"/>
          <w:sz w:val="32"/>
          <w:szCs w:val="32"/>
          <w:rtl/>
          <w:lang w:bidi="ar-LB"/>
        </w:rPr>
        <w:t>.</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w:t>
      </w:r>
      <w:r w:rsidR="00FF25B6" w:rsidRPr="00173CDD">
        <w:rPr>
          <w:rFonts w:ascii="Lotus Linotype" w:hAnsi="Lotus Linotype" w:cs="Lotus Linotype" w:hint="cs"/>
          <w:sz w:val="32"/>
          <w:szCs w:val="32"/>
          <w:rtl/>
          <w:lang w:bidi="ar-LB"/>
        </w:rPr>
        <w:t xml:space="preserve"> أو إذا حصل له الظنّ المعتبر لشأنه وهو الفتوى المعتبرة كان حجّةً في حقّه</w:t>
      </w:r>
      <w:r w:rsidR="00E5491D" w:rsidRPr="00173CDD">
        <w:rPr>
          <w:rFonts w:ascii="Lotus Linotype" w:hAnsi="Lotus Linotype" w:cs="Lotus Linotype" w:hint="cs"/>
          <w:sz w:val="32"/>
          <w:szCs w:val="32"/>
          <w:rtl/>
          <w:lang w:bidi="ar-LB"/>
        </w:rPr>
        <w:t>.</w:t>
      </w:r>
    </w:p>
    <w:p w:rsidR="00E5491D" w:rsidRPr="00173CDD" w:rsidRDefault="00173CDD"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w:t>
      </w:r>
      <w:r w:rsidR="00FF25B6" w:rsidRPr="00173CDD">
        <w:rPr>
          <w:rFonts w:ascii="Lotus Linotype" w:hAnsi="Lotus Linotype" w:cs="Lotus Linotype" w:hint="cs"/>
          <w:sz w:val="32"/>
          <w:szCs w:val="32"/>
          <w:rtl/>
          <w:lang w:bidi="ar-LB"/>
        </w:rPr>
        <w:t xml:space="preserve"> وإذا بقي شاكاً ولم يظفر بفتوى معتبرة يكون مورداً للشبهة الحكمية قبل الفحص وجرى في حقه أصالة الاحتياط.</w:t>
      </w:r>
      <w:r w:rsidR="004F43F1" w:rsidRPr="00173CDD">
        <w:rPr>
          <w:rFonts w:ascii="Lotus Linotype" w:hAnsi="Lotus Linotype" w:cs="Lotus Linotype" w:hint="cs"/>
          <w:sz w:val="32"/>
          <w:szCs w:val="32"/>
          <w:rtl/>
          <w:lang w:bidi="ar-LB"/>
        </w:rPr>
        <w:t xml:space="preserve"> </w:t>
      </w:r>
    </w:p>
    <w:p w:rsidR="00FF25B6" w:rsidRPr="00173CDD" w:rsidRDefault="00173CDD" w:rsidP="00173CDD">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w:t>
      </w:r>
      <w:r w:rsidR="004F43F1" w:rsidRPr="00173CDD">
        <w:rPr>
          <w:rFonts w:ascii="Lotus Linotype" w:hAnsi="Lotus Linotype" w:cs="Lotus Linotype" w:hint="cs"/>
          <w:sz w:val="32"/>
          <w:szCs w:val="32"/>
          <w:rtl/>
          <w:lang w:bidi="ar-LB"/>
        </w:rPr>
        <w:t>وكذا إذا قام لديه فتوى معتبرة على وجوب شيءٍ وفتوى معتبرة معارضة لها دلّت على حرمة ذلك الشيء كان المورد من قبيل دوران الأمر بين محذورين</w:t>
      </w:r>
      <w:r w:rsidR="00E5491D" w:rsidRPr="00173CDD">
        <w:rPr>
          <w:rFonts w:ascii="Lotus Linotype" w:hAnsi="Lotus Linotype" w:cs="Lotus Linotype" w:hint="cs"/>
          <w:sz w:val="32"/>
          <w:szCs w:val="32"/>
          <w:rtl/>
          <w:lang w:bidi="ar-LB"/>
        </w:rPr>
        <w:t>؛</w:t>
      </w:r>
      <w:r w:rsidR="004F43F1" w:rsidRPr="00173CDD">
        <w:rPr>
          <w:rFonts w:ascii="Lotus Linotype" w:hAnsi="Lotus Linotype" w:cs="Lotus Linotype" w:hint="cs"/>
          <w:sz w:val="32"/>
          <w:szCs w:val="32"/>
          <w:rtl/>
          <w:lang w:bidi="ar-LB"/>
        </w:rPr>
        <w:t xml:space="preserve"> كما لو أفتى مجتهدان متساويان في قضية يوم عيد الفطر، فأفتى أحدهما بكون هذا اليوم يوم العيد لكفاية رؤية الهلال ولو في بلدٍ آخر وأفتى المجتهد الثاني المساوي له بكون اليوم يوم ثالثين من شهر رمضان لعدم كفاية رؤية الهلال إلا في نفس البلد. فبناءً على كون حرمة صوم يوم العيد حرمة ذاتيّة يصير المورد من دوران الأمر بين المحذورين.</w:t>
      </w:r>
    </w:p>
    <w:p w:rsidR="00E5491D" w:rsidRDefault="004F43F1" w:rsidP="004F43F1">
      <w:pPr>
        <w:jc w:val="both"/>
        <w:rPr>
          <w:rFonts w:ascii="Lotus Linotype" w:hAnsi="Lotus Linotype" w:cs="Lotus Linotype"/>
          <w:sz w:val="32"/>
          <w:szCs w:val="32"/>
          <w:rtl/>
          <w:lang w:bidi="ar-LB"/>
        </w:rPr>
      </w:pPr>
      <w:r w:rsidRPr="00E5491D">
        <w:rPr>
          <w:rFonts w:ascii="Lotus Linotype" w:hAnsi="Lotus Linotype" w:cs="Lotus Linotype" w:hint="cs"/>
          <w:b/>
          <w:bCs/>
          <w:color w:val="FF0000"/>
          <w:sz w:val="32"/>
          <w:szCs w:val="32"/>
          <w:rtl/>
          <w:lang w:bidi="ar-LB"/>
        </w:rPr>
        <w:t>لكن المهم:</w:t>
      </w:r>
      <w:r w:rsidRPr="00E5491D">
        <w:rPr>
          <w:rFonts w:ascii="Lotus Linotype" w:hAnsi="Lotus Linotype" w:cs="Lotus Linotype" w:hint="cs"/>
          <w:color w:val="FF0000"/>
          <w:sz w:val="32"/>
          <w:szCs w:val="32"/>
          <w:rtl/>
          <w:lang w:bidi="ar-LB"/>
        </w:rPr>
        <w:t xml:space="preserve"> </w:t>
      </w:r>
    </w:p>
    <w:p w:rsidR="004F43F1" w:rsidRDefault="004F43F1" w:rsidP="004F43F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أنّ هذه المباحث لا دور لها في استنباط الحكم الشرعيّ الكليّ، ولأجل ذلك تخرج عن مباحث علم الأصول.</w:t>
      </w:r>
    </w:p>
    <w:p w:rsidR="00E5491D" w:rsidRDefault="00E5491D" w:rsidP="004F43F1">
      <w:pPr>
        <w:jc w:val="both"/>
        <w:rPr>
          <w:rFonts w:ascii="Lotus Linotype" w:hAnsi="Lotus Linotype" w:cs="Lotus Linotype"/>
          <w:sz w:val="32"/>
          <w:szCs w:val="32"/>
          <w:rtl/>
          <w:lang w:bidi="ar-LB"/>
        </w:rPr>
      </w:pPr>
    </w:p>
    <w:p w:rsidR="004F43F1" w:rsidRPr="00E5491D" w:rsidRDefault="00E5491D" w:rsidP="00E5491D">
      <w:pPr>
        <w:jc w:val="center"/>
        <w:rPr>
          <w:rFonts w:ascii="Lotus Linotype" w:hAnsi="Lotus Linotype" w:cs="Lotus Linotype"/>
          <w:b/>
          <w:bCs/>
          <w:sz w:val="32"/>
          <w:szCs w:val="32"/>
          <w:rtl/>
          <w:lang w:bidi="ar-LB"/>
        </w:rPr>
      </w:pPr>
      <w:r w:rsidRPr="00E5491D">
        <w:rPr>
          <w:rFonts w:ascii="Lotus Linotype" w:hAnsi="Lotus Linotype" w:cs="Lotus Linotype" w:hint="cs"/>
          <w:b/>
          <w:bCs/>
          <w:color w:val="FF0000"/>
          <w:sz w:val="32"/>
          <w:szCs w:val="32"/>
          <w:rtl/>
          <w:lang w:bidi="ar-LB"/>
        </w:rPr>
        <w:t>[شبهةٌ حول إفتاء المجتهد في غير موارد العلم الوجداني]</w:t>
      </w:r>
    </w:p>
    <w:p w:rsidR="004F43F1" w:rsidRDefault="004F43F1" w:rsidP="004F43F1">
      <w:pPr>
        <w:jc w:val="both"/>
        <w:rPr>
          <w:rFonts w:ascii="Lotus Linotype" w:hAnsi="Lotus Linotype" w:cs="Lotus Linotype"/>
          <w:sz w:val="32"/>
          <w:szCs w:val="32"/>
          <w:rtl/>
          <w:lang w:bidi="ar-LB"/>
        </w:rPr>
      </w:pPr>
      <w:r>
        <w:rPr>
          <w:rFonts w:ascii="Lotus Linotype" w:hAnsi="Lotus Linotype" w:cs="Lotus Linotype" w:hint="cs"/>
          <w:sz w:val="32"/>
          <w:szCs w:val="32"/>
          <w:rtl/>
          <w:lang w:bidi="ar-LB"/>
        </w:rPr>
        <w:t>هذا الذي ذكره المحقق النائيني</w:t>
      </w:r>
      <w:r w:rsidR="00E5491D">
        <w:rPr>
          <w:rFonts w:ascii="Lotus Linotype" w:hAnsi="Lotus Linotype" w:cs="Lotus Linotype" w:hint="cs"/>
          <w:sz w:val="32"/>
          <w:szCs w:val="32"/>
          <w:rtl/>
          <w:lang w:bidi="ar-LB"/>
        </w:rPr>
        <w:t xml:space="preserve"> </w:t>
      </w:r>
      <w:r w:rsidR="00173CDD">
        <w:rPr>
          <w:rFonts w:ascii="Lotus Linotype" w:hAnsi="Lotus Linotype" w:cs="Taher" w:hint="cs"/>
          <w:sz w:val="32"/>
          <w:szCs w:val="32"/>
          <w:rtl/>
          <w:lang w:bidi="ar-LB"/>
        </w:rPr>
        <w:t>رحمه الله</w:t>
      </w:r>
      <w:r>
        <w:rPr>
          <w:rFonts w:ascii="Lotus Linotype" w:hAnsi="Lotus Linotype" w:cs="Lotus Linotype" w:hint="cs"/>
          <w:sz w:val="32"/>
          <w:szCs w:val="32"/>
          <w:rtl/>
          <w:lang w:bidi="ar-LB"/>
        </w:rPr>
        <w:t xml:space="preserve"> يثير شبهةً قويّة توجب </w:t>
      </w:r>
      <w:r w:rsidR="006F07FB">
        <w:rPr>
          <w:rFonts w:ascii="Lotus Linotype" w:hAnsi="Lotus Linotype" w:cs="Lotus Linotype" w:hint="cs"/>
          <w:sz w:val="32"/>
          <w:szCs w:val="32"/>
          <w:rtl/>
          <w:lang w:bidi="ar-LB"/>
        </w:rPr>
        <w:t>خلق مشكلةٍ حول إفتاء المجتهد في غير موارد العلم الوجدانيّ، ونذكر لذلك عدّة أمثلةٍ:</w:t>
      </w:r>
    </w:p>
    <w:p w:rsidR="00E5491D" w:rsidRPr="00173CDD" w:rsidRDefault="006F07FB" w:rsidP="00173CDD">
      <w:pPr>
        <w:jc w:val="both"/>
        <w:rPr>
          <w:rFonts w:ascii="Lotus Linotype" w:hAnsi="Lotus Linotype" w:cs="Lotus Linotype"/>
          <w:sz w:val="32"/>
          <w:szCs w:val="32"/>
          <w:lang w:bidi="ar-LB"/>
        </w:rPr>
      </w:pPr>
      <w:r w:rsidRPr="00173CDD">
        <w:rPr>
          <w:rFonts w:ascii="Lotus Linotype" w:hAnsi="Lotus Linotype" w:cs="Lotus Linotype" w:hint="cs"/>
          <w:b/>
          <w:bCs/>
          <w:color w:val="FF0000"/>
          <w:sz w:val="32"/>
          <w:szCs w:val="32"/>
          <w:rtl/>
          <w:lang w:bidi="ar-LB"/>
        </w:rPr>
        <w:t>المثال الأول</w:t>
      </w:r>
      <w:r w:rsidRPr="00173CDD">
        <w:rPr>
          <w:rFonts w:ascii="Lotus Linotype" w:hAnsi="Lotus Linotype" w:cs="Lotus Linotype" w:hint="cs"/>
          <w:sz w:val="32"/>
          <w:szCs w:val="32"/>
          <w:rtl/>
          <w:lang w:bidi="ar-LB"/>
        </w:rPr>
        <w:t xml:space="preserve">: </w:t>
      </w:r>
      <w:r w:rsidRPr="00173CDD">
        <w:rPr>
          <w:rFonts w:ascii="Lotus Linotype" w:hAnsi="Lotus Linotype" w:cs="Lotus Linotype" w:hint="cs"/>
          <w:b/>
          <w:bCs/>
          <w:color w:val="00B050"/>
          <w:sz w:val="32"/>
          <w:szCs w:val="32"/>
          <w:rtl/>
          <w:lang w:bidi="ar-LB"/>
        </w:rPr>
        <w:t>إذا كان مستند فتوى المجتهد قيام أمارةٍ على حكمٍ شرعيّ</w:t>
      </w:r>
      <w:r w:rsidR="00E5491D" w:rsidRPr="00173CDD">
        <w:rPr>
          <w:rFonts w:ascii="Lotus Linotype" w:hAnsi="Lotus Linotype" w:cs="Lotus Linotype" w:hint="cs"/>
          <w:sz w:val="32"/>
          <w:szCs w:val="32"/>
          <w:rtl/>
          <w:lang w:bidi="ar-LB"/>
        </w:rPr>
        <w:t>.</w:t>
      </w:r>
    </w:p>
    <w:p w:rsidR="006F07FB" w:rsidRPr="00173CDD" w:rsidRDefault="006F07FB" w:rsidP="00E5491D">
      <w:pPr>
        <w:jc w:val="both"/>
        <w:rPr>
          <w:rFonts w:ascii="Lotus Linotype" w:hAnsi="Lotus Linotype" w:cs="Lotus Linotype"/>
          <w:sz w:val="32"/>
          <w:szCs w:val="32"/>
          <w:lang w:bidi="ar-LB"/>
        </w:rPr>
      </w:pPr>
      <w:r w:rsidRPr="00173CDD">
        <w:rPr>
          <w:rFonts w:ascii="Lotus Linotype" w:hAnsi="Lotus Linotype" w:cs="Lotus Linotype" w:hint="cs"/>
          <w:sz w:val="32"/>
          <w:szCs w:val="32"/>
          <w:rtl/>
          <w:lang w:bidi="ar-LB"/>
        </w:rPr>
        <w:t xml:space="preserve">فهذا المجتهد الذي يحرم عليه الإفتاء بغير علم </w:t>
      </w:r>
      <w:r w:rsidR="006C7409" w:rsidRPr="00173CDD">
        <w:rPr>
          <w:rFonts w:ascii="Lotus Linotype" w:hAnsi="Lotus Linotype" w:cs="Lotus Linotype" w:hint="cs"/>
          <w:sz w:val="32"/>
          <w:szCs w:val="32"/>
          <w:rtl/>
          <w:lang w:bidi="ar-LB"/>
        </w:rPr>
        <w:t xml:space="preserve">هل يُفتي بثبوت حكمٍ واقعيٍّ في حقّ العاميّ؟ هذا لا يجوز؛ لأنّه إفتاءٌ بغير علم </w:t>
      </w:r>
      <w:r w:rsidR="006C7409" w:rsidRPr="00173CDD">
        <w:rPr>
          <w:rFonts w:ascii="Lotus Linotype" w:hAnsi="Lotus Linotype" w:cs="Cambria" w:hint="cs"/>
          <w:sz w:val="32"/>
          <w:szCs w:val="32"/>
          <w:rtl/>
          <w:lang w:bidi="ar-LB"/>
        </w:rPr>
        <w:t>"</w:t>
      </w:r>
      <w:r w:rsidR="006C7409" w:rsidRPr="00173CDD">
        <w:rPr>
          <w:rFonts w:ascii="Lotus Linotype" w:hAnsi="Lotus Linotype" w:cs="Lotus Linotype" w:hint="cs"/>
          <w:sz w:val="32"/>
          <w:szCs w:val="32"/>
          <w:rtl/>
          <w:lang w:bidi="ar-LB"/>
        </w:rPr>
        <w:t>ومن أفتى بغير علمٍ لعنته ملائكة السماوات والأرض"، وإن أراد أن يُفتي بالحكم الظاهري فلا بدّ من ثبوت حكم ظاهري في حق العاميّ في رتبةٍ سابقة كي يفتي المجتهد بهذا الحكم الظاهري، الحكم الظاهري ليس هو إلا وجوب العمل بخبر الثقة وهذا لا يثبت في حق العاميّ إلا في طول تحقق موضوع حجيّة خبر الثقة في حقّ العاميّ والمحقق النائيني</w:t>
      </w:r>
      <w:r w:rsidR="00E5491D" w:rsidRPr="00173CDD">
        <w:rPr>
          <w:rFonts w:ascii="Lotus Linotype" w:hAnsi="Lotus Linotype" w:cs="Lotus Linotype" w:hint="cs"/>
          <w:sz w:val="32"/>
          <w:szCs w:val="32"/>
          <w:rtl/>
          <w:lang w:bidi="ar-LB"/>
        </w:rPr>
        <w:t xml:space="preserve"> </w:t>
      </w:r>
      <w:r w:rsidR="00173CDD" w:rsidRPr="00173CDD">
        <w:rPr>
          <w:rFonts w:ascii="Lotus Linotype" w:hAnsi="Lotus Linotype" w:cs="Taher" w:hint="cs"/>
          <w:sz w:val="32"/>
          <w:szCs w:val="32"/>
          <w:rtl/>
          <w:lang w:bidi="ar-LB"/>
        </w:rPr>
        <w:t>رحمه الله</w:t>
      </w:r>
      <w:r w:rsidR="006C7409" w:rsidRPr="00173CDD">
        <w:rPr>
          <w:rFonts w:ascii="Lotus Linotype" w:hAnsi="Lotus Linotype" w:cs="Lotus Linotype" w:hint="cs"/>
          <w:sz w:val="32"/>
          <w:szCs w:val="32"/>
          <w:rtl/>
          <w:lang w:bidi="ar-LB"/>
        </w:rPr>
        <w:t xml:space="preserve"> منع من ذلك؛ قال: لا ينطبق موضوع حجيّة خبر الثقة إلا على المجتهد.</w:t>
      </w:r>
    </w:p>
    <w:p w:rsidR="006C7409" w:rsidRPr="00173CDD" w:rsidRDefault="006C7409" w:rsidP="006C7409">
      <w:pPr>
        <w:jc w:val="both"/>
        <w:rPr>
          <w:rFonts w:ascii="Lotus Linotype" w:hAnsi="Lotus Linotype" w:cs="Lotus Linotype"/>
          <w:sz w:val="32"/>
          <w:szCs w:val="32"/>
          <w:rtl/>
          <w:lang w:bidi="ar-LB"/>
        </w:rPr>
      </w:pPr>
      <w:r w:rsidRPr="00173CDD">
        <w:rPr>
          <w:rFonts w:ascii="Lotus Linotype" w:hAnsi="Lotus Linotype" w:cs="Lotus Linotype" w:hint="cs"/>
          <w:sz w:val="32"/>
          <w:szCs w:val="32"/>
          <w:rtl/>
          <w:lang w:bidi="ar-LB"/>
        </w:rPr>
        <w:t xml:space="preserve">فكيف يقول المجتهد للعاميّ يجب عليك صلاة الجمعة </w:t>
      </w:r>
      <w:r w:rsidRPr="00173CDD">
        <w:rPr>
          <w:rFonts w:ascii="Times New Roman" w:hAnsi="Times New Roman" w:cs="Times New Roman" w:hint="cs"/>
          <w:sz w:val="32"/>
          <w:szCs w:val="32"/>
          <w:rtl/>
          <w:lang w:bidi="ar-LB"/>
        </w:rPr>
        <w:t>–</w:t>
      </w:r>
      <w:r w:rsidRPr="00173CDD">
        <w:rPr>
          <w:rFonts w:ascii="Lotus Linotype" w:hAnsi="Lotus Linotype" w:cs="Lotus Linotype" w:hint="cs"/>
          <w:sz w:val="32"/>
          <w:szCs w:val="32"/>
          <w:rtl/>
          <w:lang w:bidi="ar-LB"/>
        </w:rPr>
        <w:t xml:space="preserve">مثلاً-؟ </w:t>
      </w:r>
    </w:p>
    <w:p w:rsidR="006C7409" w:rsidRPr="00173CDD" w:rsidRDefault="006C7409" w:rsidP="006C7409">
      <w:pPr>
        <w:jc w:val="both"/>
        <w:rPr>
          <w:rFonts w:ascii="Lotus Linotype" w:hAnsi="Lotus Linotype" w:cs="Lotus Linotype"/>
          <w:sz w:val="32"/>
          <w:szCs w:val="32"/>
          <w:rtl/>
          <w:lang w:bidi="ar-LB"/>
        </w:rPr>
      </w:pPr>
      <w:r w:rsidRPr="00173CDD">
        <w:rPr>
          <w:rFonts w:ascii="Lotus Linotype" w:hAnsi="Lotus Linotype" w:cs="Lotus Linotype" w:hint="cs"/>
          <w:sz w:val="32"/>
          <w:szCs w:val="32"/>
          <w:rtl/>
          <w:lang w:bidi="ar-LB"/>
        </w:rPr>
        <w:t>هذا الوجوب كوجوب واقعي لا يعلم به المجتهد وقد قال تعالى حرّم عليكم أن تقولوا على الله ما لا تعلمون، وإن كان المراد منه الوجوب الظاهري فليس الوجوب الظاهري إلا وجوب تصديق العادل والثقة، فيقال للمجتهد يا مولانا أنت الذي صرت موضوعاً لحجيّة خبر الثقة وقام عندك خبر الثقة على وجوب صلاة الجمعة فوجب عليك صلاة الجمعة ظاهراً من باب وجوب تصديق العادل، هذا المقلّد لم ينطبق عليه موضوع حجية خبر الثقة كي يجب عليه تصديق العادل أو يجب عليه ظاهراً صلاة الجمعة، فكيف أفتيت له بهذا الوجوب الظاهري؟!</w:t>
      </w:r>
    </w:p>
    <w:p w:rsidR="00E5491D" w:rsidRPr="00173CDD" w:rsidRDefault="006C7409" w:rsidP="00173CDD">
      <w:pPr>
        <w:jc w:val="both"/>
        <w:rPr>
          <w:rFonts w:ascii="Lotus Linotype" w:hAnsi="Lotus Linotype" w:cs="Lotus Linotype"/>
          <w:sz w:val="32"/>
          <w:szCs w:val="32"/>
          <w:lang w:bidi="ar-LB"/>
        </w:rPr>
      </w:pPr>
      <w:r w:rsidRPr="00173CDD">
        <w:rPr>
          <w:rFonts w:ascii="Lotus Linotype" w:hAnsi="Lotus Linotype" w:cs="Lotus Linotype" w:hint="cs"/>
          <w:b/>
          <w:bCs/>
          <w:color w:val="FF0000"/>
          <w:sz w:val="32"/>
          <w:szCs w:val="32"/>
          <w:rtl/>
          <w:lang w:bidi="ar-LB"/>
        </w:rPr>
        <w:t>المثال الثاني:</w:t>
      </w:r>
      <w:r w:rsidRPr="00173CDD">
        <w:rPr>
          <w:rFonts w:ascii="Lotus Linotype" w:hAnsi="Lotus Linotype" w:cs="Lotus Linotype" w:hint="cs"/>
          <w:color w:val="FF0000"/>
          <w:sz w:val="32"/>
          <w:szCs w:val="32"/>
          <w:rtl/>
          <w:lang w:bidi="ar-LB"/>
        </w:rPr>
        <w:t xml:space="preserve"> </w:t>
      </w:r>
      <w:r w:rsidRPr="00173CDD">
        <w:rPr>
          <w:rFonts w:ascii="Lotus Linotype" w:hAnsi="Lotus Linotype" w:cs="Lotus Linotype" w:hint="cs"/>
          <w:b/>
          <w:bCs/>
          <w:color w:val="00B050"/>
          <w:sz w:val="32"/>
          <w:szCs w:val="32"/>
          <w:rtl/>
          <w:lang w:bidi="ar-LB"/>
        </w:rPr>
        <w:t>إذا استند المجتهد إلى الاستصحاب</w:t>
      </w:r>
      <w:r w:rsidR="00E5491D" w:rsidRPr="00173CDD">
        <w:rPr>
          <w:rFonts w:ascii="Lotus Linotype" w:hAnsi="Lotus Linotype" w:cs="Lotus Linotype" w:hint="cs"/>
          <w:sz w:val="32"/>
          <w:szCs w:val="32"/>
          <w:rtl/>
          <w:lang w:bidi="ar-LB"/>
        </w:rPr>
        <w:t>.</w:t>
      </w:r>
    </w:p>
    <w:p w:rsidR="006C7409" w:rsidRPr="00173CDD" w:rsidRDefault="006C7409" w:rsidP="00E5491D">
      <w:pPr>
        <w:jc w:val="both"/>
        <w:rPr>
          <w:rFonts w:ascii="Lotus Linotype" w:hAnsi="Lotus Linotype" w:cs="Lotus Linotype"/>
          <w:sz w:val="32"/>
          <w:szCs w:val="32"/>
          <w:lang w:bidi="ar-LB"/>
        </w:rPr>
      </w:pPr>
      <w:r w:rsidRPr="00173CDD">
        <w:rPr>
          <w:rFonts w:ascii="Lotus Linotype" w:hAnsi="Lotus Linotype" w:cs="Lotus Linotype" w:hint="cs"/>
          <w:sz w:val="32"/>
          <w:szCs w:val="32"/>
          <w:rtl/>
          <w:lang w:bidi="ar-LB"/>
        </w:rPr>
        <w:t>فقال: أنا على يقين من وجوب صلاة الجمعة في عصر الحضور، فأستصحب بقاء وجوب صلاة الجمعة إلى عصر الغيبة، فأُفتي بوجوب صلاة الجمعة.</w:t>
      </w:r>
    </w:p>
    <w:p w:rsidR="006C7409" w:rsidRPr="00173CDD" w:rsidRDefault="006C7409" w:rsidP="006C7409">
      <w:pPr>
        <w:jc w:val="both"/>
        <w:rPr>
          <w:rFonts w:ascii="Lotus Linotype" w:hAnsi="Lotus Linotype" w:cs="Lotus Linotype"/>
          <w:sz w:val="32"/>
          <w:szCs w:val="32"/>
          <w:rtl/>
          <w:lang w:bidi="ar-LB"/>
        </w:rPr>
      </w:pPr>
      <w:r w:rsidRPr="00173CDD">
        <w:rPr>
          <w:rFonts w:ascii="Lotus Linotype" w:hAnsi="Lotus Linotype" w:cs="Lotus Linotype" w:hint="cs"/>
          <w:sz w:val="32"/>
          <w:szCs w:val="32"/>
          <w:rtl/>
          <w:lang w:bidi="ar-LB"/>
        </w:rPr>
        <w:t>فيقال لهذا المجتهد يا مولانا أنت ت</w:t>
      </w:r>
      <w:r w:rsidR="00E5491D" w:rsidRPr="00173CDD">
        <w:rPr>
          <w:rFonts w:ascii="Lotus Linotype" w:hAnsi="Lotus Linotype" w:cs="Lotus Linotype" w:hint="cs"/>
          <w:sz w:val="32"/>
          <w:szCs w:val="32"/>
          <w:rtl/>
          <w:lang w:bidi="ar-LB"/>
        </w:rPr>
        <w:t>ُ</w:t>
      </w:r>
      <w:r w:rsidRPr="00173CDD">
        <w:rPr>
          <w:rFonts w:ascii="Lotus Linotype" w:hAnsi="Lotus Linotype" w:cs="Lotus Linotype" w:hint="cs"/>
          <w:sz w:val="32"/>
          <w:szCs w:val="32"/>
          <w:rtl/>
          <w:lang w:bidi="ar-LB"/>
        </w:rPr>
        <w:t>فتي:</w:t>
      </w:r>
    </w:p>
    <w:p w:rsidR="006C7409" w:rsidRPr="00173CDD" w:rsidRDefault="00BF4157" w:rsidP="00173CDD">
      <w:pPr>
        <w:jc w:val="both"/>
        <w:rPr>
          <w:rFonts w:ascii="Lotus Linotype" w:hAnsi="Lotus Linotype" w:cs="Lotus Linotype"/>
          <w:sz w:val="32"/>
          <w:szCs w:val="32"/>
          <w:lang w:bidi="ar-LB"/>
        </w:rPr>
      </w:pPr>
      <w:r>
        <w:rPr>
          <w:rFonts w:ascii="Lotus Linotype" w:hAnsi="Lotus Linotype" w:cs="Lotus Linotype" w:hint="cs"/>
          <w:sz w:val="32"/>
          <w:szCs w:val="32"/>
          <w:rtl/>
          <w:lang w:bidi="ar-LB"/>
        </w:rPr>
        <w:t>أ)</w:t>
      </w:r>
      <w:r w:rsidR="006C7409" w:rsidRPr="00173CDD">
        <w:rPr>
          <w:rFonts w:ascii="Lotus Linotype" w:hAnsi="Lotus Linotype" w:cs="Lotus Linotype" w:hint="cs"/>
          <w:sz w:val="32"/>
          <w:szCs w:val="32"/>
          <w:rtl/>
          <w:lang w:bidi="ar-LB"/>
        </w:rPr>
        <w:t xml:space="preserve"> بالوجوب الواقعي لصلاة الجمعة في عصر الغيبة؟ هذا إفتاءٌ بغير علم وغير جائزٍ.</w:t>
      </w:r>
    </w:p>
    <w:p w:rsidR="006C7409" w:rsidRPr="00BF4157" w:rsidRDefault="00BF4157" w:rsidP="00BF4157">
      <w:pPr>
        <w:jc w:val="both"/>
        <w:rPr>
          <w:rFonts w:ascii="Lotus Linotype" w:hAnsi="Lotus Linotype" w:cs="Lotus Linotype"/>
          <w:sz w:val="32"/>
          <w:szCs w:val="32"/>
          <w:lang w:bidi="ar-LB"/>
        </w:rPr>
      </w:pPr>
      <w:r>
        <w:rPr>
          <w:rFonts w:ascii="Lotus Linotype" w:hAnsi="Lotus Linotype" w:cs="Lotus Linotype" w:hint="cs"/>
          <w:sz w:val="32"/>
          <w:szCs w:val="32"/>
          <w:rtl/>
          <w:lang w:bidi="ar-LB"/>
        </w:rPr>
        <w:t>ب)</w:t>
      </w:r>
      <w:r w:rsidR="006C7409" w:rsidRPr="00BF4157">
        <w:rPr>
          <w:rFonts w:ascii="Lotus Linotype" w:hAnsi="Lotus Linotype" w:cs="Lotus Linotype" w:hint="cs"/>
          <w:sz w:val="32"/>
          <w:szCs w:val="32"/>
          <w:rtl/>
          <w:lang w:bidi="ar-LB"/>
        </w:rPr>
        <w:t xml:space="preserve"> تُفتي بالوجوب الظاهري الاستصحاب؟ أنت الموضوع للاستصحاب وأنت المخاطب بقوله إنك كنت على يقين بوجوب صلاة الجمعة وشككت في بقاء هذا الوجوب </w:t>
      </w:r>
      <w:r w:rsidR="004B4309" w:rsidRPr="00BF4157">
        <w:rPr>
          <w:rFonts w:ascii="Lotus Linotype" w:hAnsi="Lotus Linotype" w:cs="Lotus Linotype" w:hint="cs"/>
          <w:sz w:val="32"/>
          <w:szCs w:val="32"/>
          <w:rtl/>
          <w:lang w:bidi="ar-LB"/>
        </w:rPr>
        <w:t>فلا تنقض اليقين بالشكّ، أنت المخاطب بهذا الخطاب، فكيف تقول للمقلّد يجب عليكم صلاة الجمعة من باب الاستصحاب؟ مثل أنّ المجتهد تيقن بحدوث نجاسةٍ في ماءٍ معيّن وجرى الاستصحاب للنجاسة في حقه فيفتي للمقلدين بوجوب الاجتناب عن هذا الماء. يا مولانا: المقلدون ليس على يقين بحدوث نجاسةٍ في هذا الماء، فهم تجري في حقهم أصالة الطهارة فكيف تفتي لهم باستصحابا النجاسة؟! فهنا المقام من هذا القبيل.</w:t>
      </w:r>
    </w:p>
    <w:p w:rsidR="00E5491D" w:rsidRPr="00BF4157" w:rsidRDefault="004B4309" w:rsidP="00BF4157">
      <w:pPr>
        <w:jc w:val="both"/>
        <w:rPr>
          <w:rFonts w:ascii="Lotus Linotype" w:hAnsi="Lotus Linotype" w:cs="Lotus Linotype"/>
          <w:sz w:val="32"/>
          <w:szCs w:val="32"/>
          <w:lang w:bidi="ar-LB"/>
        </w:rPr>
      </w:pPr>
      <w:r w:rsidRPr="00BF4157">
        <w:rPr>
          <w:rFonts w:ascii="Lotus Linotype" w:hAnsi="Lotus Linotype" w:cs="Lotus Linotype" w:hint="cs"/>
          <w:b/>
          <w:bCs/>
          <w:color w:val="FF0000"/>
          <w:sz w:val="32"/>
          <w:szCs w:val="32"/>
          <w:rtl/>
          <w:lang w:bidi="ar-LB"/>
        </w:rPr>
        <w:t>المثال الثالث:</w:t>
      </w:r>
      <w:r w:rsidRPr="00BF4157">
        <w:rPr>
          <w:rFonts w:ascii="Lotus Linotype" w:hAnsi="Lotus Linotype" w:cs="Lotus Linotype" w:hint="cs"/>
          <w:color w:val="FF0000"/>
          <w:sz w:val="32"/>
          <w:szCs w:val="32"/>
          <w:rtl/>
          <w:lang w:bidi="ar-LB"/>
        </w:rPr>
        <w:t xml:space="preserve"> </w:t>
      </w:r>
      <w:r w:rsidRPr="00BF4157">
        <w:rPr>
          <w:rFonts w:ascii="Lotus Linotype" w:hAnsi="Lotus Linotype" w:cs="Lotus Linotype" w:hint="cs"/>
          <w:b/>
          <w:bCs/>
          <w:color w:val="00B050"/>
          <w:sz w:val="32"/>
          <w:szCs w:val="32"/>
          <w:rtl/>
          <w:lang w:bidi="ar-LB"/>
        </w:rPr>
        <w:t>هو فيما لو أفتى المجتهد استناداً على البراءة</w:t>
      </w:r>
      <w:r w:rsidR="00E5491D" w:rsidRPr="00BF4157">
        <w:rPr>
          <w:rFonts w:ascii="Lotus Linotype" w:hAnsi="Lotus Linotype" w:cs="Lotus Linotype" w:hint="cs"/>
          <w:sz w:val="32"/>
          <w:szCs w:val="32"/>
          <w:rtl/>
          <w:lang w:bidi="ar-LB"/>
        </w:rPr>
        <w:t>.</w:t>
      </w:r>
    </w:p>
    <w:p w:rsidR="004B4309" w:rsidRPr="00BF4157" w:rsidRDefault="004B4309" w:rsidP="00E5491D">
      <w:pPr>
        <w:jc w:val="both"/>
        <w:rPr>
          <w:rFonts w:ascii="Lotus Linotype" w:hAnsi="Lotus Linotype" w:cs="Lotus Linotype"/>
          <w:sz w:val="32"/>
          <w:szCs w:val="32"/>
          <w:lang w:bidi="ar-LB"/>
        </w:rPr>
      </w:pPr>
      <w:r w:rsidRPr="00BF4157">
        <w:rPr>
          <w:rFonts w:ascii="Lotus Linotype" w:hAnsi="Lotus Linotype" w:cs="Lotus Linotype" w:hint="cs"/>
          <w:sz w:val="32"/>
          <w:szCs w:val="32"/>
          <w:rtl/>
          <w:lang w:bidi="ar-LB"/>
        </w:rPr>
        <w:t>فيُقال: الموضوع للبراءة من شكّ وفحص ويأس عن الظفر بالدليل على التكليف وهذا لا ينطبق على المقلدين، فكيف تُفتي لهم بالحليّة الظاهريّة لشرب التتن مثلاً؟ خصوصاً مع فتوى "فالأعلم" بحرمة شرب التتن، هذا المقلّد الحجّة في حقه قبل إفتاءك حرمة شرب التتن لفتوى فالأعلم بها، فكيف أنت كمجتهدٍ أعلم تُطبق عليه البراءة عن حرمة شرب التتن وأصال الحل وتُفتي بجريان البراءة في حقه؟ وإذا كنت تُفتي بالحليّة الواقعيّة فهذا إفتاءٌ بغير علم.</w:t>
      </w:r>
    </w:p>
    <w:p w:rsidR="00E5491D" w:rsidRPr="00BF4157" w:rsidRDefault="004B4309" w:rsidP="00BF4157">
      <w:pPr>
        <w:jc w:val="both"/>
        <w:rPr>
          <w:rFonts w:ascii="Lotus Linotype" w:hAnsi="Lotus Linotype" w:cs="Lotus Linotype"/>
          <w:sz w:val="32"/>
          <w:szCs w:val="32"/>
          <w:lang w:bidi="ar-LB"/>
        </w:rPr>
      </w:pPr>
      <w:r w:rsidRPr="00BF4157">
        <w:rPr>
          <w:rFonts w:ascii="Lotus Linotype" w:hAnsi="Lotus Linotype" w:cs="Lotus Linotype" w:hint="cs"/>
          <w:b/>
          <w:bCs/>
          <w:color w:val="FF0000"/>
          <w:sz w:val="32"/>
          <w:szCs w:val="32"/>
          <w:rtl/>
          <w:lang w:bidi="ar-LB"/>
        </w:rPr>
        <w:t>المثال الرابع:</w:t>
      </w:r>
      <w:r w:rsidRPr="00BF4157">
        <w:rPr>
          <w:rFonts w:ascii="Lotus Linotype" w:hAnsi="Lotus Linotype" w:cs="Lotus Linotype" w:hint="cs"/>
          <w:color w:val="FF0000"/>
          <w:sz w:val="32"/>
          <w:szCs w:val="32"/>
          <w:rtl/>
          <w:lang w:bidi="ar-LB"/>
        </w:rPr>
        <w:t xml:space="preserve"> </w:t>
      </w:r>
      <w:r w:rsidRPr="00BF4157">
        <w:rPr>
          <w:rFonts w:ascii="Lotus Linotype" w:hAnsi="Lotus Linotype" w:cs="Lotus Linotype" w:hint="cs"/>
          <w:b/>
          <w:bCs/>
          <w:color w:val="00B050"/>
          <w:sz w:val="32"/>
          <w:szCs w:val="32"/>
          <w:rtl/>
          <w:lang w:bidi="ar-LB"/>
        </w:rPr>
        <w:t>إفتاء المجتهد استناداً إلى العلم الإجمالي</w:t>
      </w:r>
      <w:r w:rsidRPr="00BF4157">
        <w:rPr>
          <w:rFonts w:ascii="Lotus Linotype" w:hAnsi="Lotus Linotype" w:cs="Lotus Linotype" w:hint="cs"/>
          <w:sz w:val="32"/>
          <w:szCs w:val="32"/>
          <w:rtl/>
          <w:lang w:bidi="ar-LB"/>
        </w:rPr>
        <w:t xml:space="preserve">. </w:t>
      </w:r>
    </w:p>
    <w:p w:rsidR="004B4309" w:rsidRPr="00BF4157" w:rsidRDefault="004B4309" w:rsidP="00E5491D">
      <w:pPr>
        <w:jc w:val="both"/>
        <w:rPr>
          <w:rFonts w:ascii="Lotus Linotype" w:hAnsi="Lotus Linotype" w:cs="Lotus Linotype"/>
          <w:sz w:val="32"/>
          <w:szCs w:val="32"/>
          <w:lang w:bidi="ar-LB"/>
        </w:rPr>
      </w:pPr>
      <w:r w:rsidRPr="00BF4157">
        <w:rPr>
          <w:rFonts w:ascii="Lotus Linotype" w:hAnsi="Lotus Linotype" w:cs="Lotus Linotype" w:hint="cs"/>
          <w:sz w:val="32"/>
          <w:szCs w:val="32"/>
          <w:rtl/>
          <w:lang w:bidi="ar-LB"/>
        </w:rPr>
        <w:t xml:space="preserve">فيُقال: كما قال السيد السيستاني </w:t>
      </w:r>
      <w:r w:rsidR="00E5491D" w:rsidRPr="00BF4157">
        <w:rPr>
          <w:rFonts w:ascii="Lotus Linotype" w:hAnsi="Lotus Linotype" w:cs="Taher" w:hint="cs"/>
          <w:sz w:val="32"/>
          <w:szCs w:val="32"/>
          <w:rtl/>
          <w:lang w:bidi="ar-LB"/>
        </w:rPr>
        <w:t>=</w:t>
      </w:r>
      <w:r w:rsidRPr="00BF4157">
        <w:rPr>
          <w:rFonts w:ascii="Lotus Linotype" w:hAnsi="Lotus Linotype" w:cs="Lotus Linotype" w:hint="cs"/>
          <w:sz w:val="32"/>
          <w:szCs w:val="32"/>
          <w:rtl/>
          <w:lang w:bidi="ar-LB"/>
        </w:rPr>
        <w:t xml:space="preserve"> مخاطباً المجتهدين الذين أفتوا بوجوب الاحتياط في حق المقلدين لهم استناداً إلى علمٍ إجماليٍّ حاصل عند لدى نفس المجتهدين، فيقول السيد السيستاني</w:t>
      </w:r>
      <w:r w:rsidR="00E5491D" w:rsidRPr="00BF4157">
        <w:rPr>
          <w:rFonts w:ascii="Lotus Linotype" w:hAnsi="Lotus Linotype" w:cs="Lotus Linotype" w:hint="cs"/>
          <w:sz w:val="32"/>
          <w:szCs w:val="32"/>
          <w:rtl/>
          <w:lang w:bidi="ar-LB"/>
        </w:rPr>
        <w:t xml:space="preserve"> </w:t>
      </w:r>
      <w:r w:rsidR="00E5491D" w:rsidRPr="00BF4157">
        <w:rPr>
          <w:rFonts w:ascii="Lotus Linotype" w:hAnsi="Lotus Linotype" w:cs="Taher" w:hint="cs"/>
          <w:sz w:val="32"/>
          <w:szCs w:val="32"/>
          <w:rtl/>
          <w:lang w:bidi="ar-LB"/>
        </w:rPr>
        <w:t>=</w:t>
      </w:r>
      <w:r w:rsidRPr="00BF4157">
        <w:rPr>
          <w:rFonts w:ascii="Lotus Linotype" w:hAnsi="Lotus Linotype" w:cs="Lotus Linotype" w:hint="cs"/>
          <w:sz w:val="32"/>
          <w:szCs w:val="32"/>
          <w:rtl/>
          <w:lang w:bidi="ar-LB"/>
        </w:rPr>
        <w:t>: أنا أشكلت على فرد واحد من المجتهدين، فقلت له: هذا العلم الإجماليّ الموجود عندك ليس موجوداً في نفس العوام فكيف تفتي لهم بوجوب الاحتياط؟ أنت عندك علم إجمالي فلا مانع، روح احتط ولكن كيف تفتي بوجوب الاحتياط في حق العوام؟ هذا العاميّ أصلاً ما فكر ولا لحظة في طول حياته حول هذا العلم الإجمالي!</w:t>
      </w:r>
    </w:p>
    <w:p w:rsidR="004B4309" w:rsidRPr="00BF4157" w:rsidRDefault="004B4309" w:rsidP="004B4309">
      <w:pPr>
        <w:jc w:val="both"/>
        <w:rPr>
          <w:rFonts w:ascii="Lotus Linotype" w:hAnsi="Lotus Linotype" w:cs="Lotus Linotype"/>
          <w:sz w:val="32"/>
          <w:szCs w:val="32"/>
          <w:rtl/>
          <w:lang w:bidi="ar-LB"/>
        </w:rPr>
      </w:pPr>
      <w:r w:rsidRPr="00BF4157">
        <w:rPr>
          <w:rFonts w:ascii="Lotus Linotype" w:hAnsi="Lotus Linotype" w:cs="Lotus Linotype" w:hint="cs"/>
          <w:sz w:val="32"/>
          <w:szCs w:val="32"/>
          <w:rtl/>
          <w:lang w:bidi="ar-LB"/>
        </w:rPr>
        <w:t>مثل أنّ السيد الخوئي</w:t>
      </w:r>
      <w:r w:rsidR="00E5491D" w:rsidRPr="00BF4157">
        <w:rPr>
          <w:rFonts w:ascii="Lotus Linotype" w:hAnsi="Lotus Linotype" w:cs="Lotus Linotype" w:hint="cs"/>
          <w:sz w:val="32"/>
          <w:szCs w:val="32"/>
          <w:rtl/>
          <w:lang w:bidi="ar-LB"/>
        </w:rPr>
        <w:t xml:space="preserve"> </w:t>
      </w:r>
      <w:r w:rsidR="00173CDD" w:rsidRPr="00BF4157">
        <w:rPr>
          <w:rFonts w:ascii="Lotus Linotype" w:hAnsi="Lotus Linotype" w:cs="Taher" w:hint="cs"/>
          <w:sz w:val="32"/>
          <w:szCs w:val="32"/>
          <w:rtl/>
          <w:lang w:bidi="ar-LB"/>
        </w:rPr>
        <w:t>رحمه الله</w:t>
      </w:r>
      <w:r w:rsidRPr="00BF4157">
        <w:rPr>
          <w:rFonts w:ascii="Lotus Linotype" w:hAnsi="Lotus Linotype" w:cs="Lotus Linotype" w:hint="cs"/>
          <w:sz w:val="32"/>
          <w:szCs w:val="32"/>
          <w:rtl/>
          <w:lang w:bidi="ar-LB"/>
        </w:rPr>
        <w:t xml:space="preserve"> في بحث القول بغير علم، يقول: من أخبر عن حكمٍ شرعيّ وهو شاكٌ فيه بطل صومه؛ لماذا؟! لا يُحرز أنّ هذا كذبٌ وإخبارٌ على خلاف الواقع.</w:t>
      </w:r>
    </w:p>
    <w:p w:rsidR="004B4309" w:rsidRPr="00BF4157" w:rsidRDefault="004B4309" w:rsidP="00E5013F">
      <w:pPr>
        <w:jc w:val="both"/>
        <w:rPr>
          <w:rFonts w:ascii="Lotus Linotype" w:hAnsi="Lotus Linotype" w:cs="Lotus Linotype"/>
          <w:sz w:val="32"/>
          <w:szCs w:val="32"/>
          <w:rtl/>
          <w:lang w:bidi="ar-LB"/>
        </w:rPr>
      </w:pPr>
      <w:r w:rsidRPr="00BF4157">
        <w:rPr>
          <w:rFonts w:ascii="Lotus Linotype" w:hAnsi="Lotus Linotype" w:cs="Lotus Linotype" w:hint="cs"/>
          <w:sz w:val="32"/>
          <w:szCs w:val="32"/>
          <w:rtl/>
          <w:lang w:bidi="ar-LB"/>
        </w:rPr>
        <w:t>يقول السيد الخوئي</w:t>
      </w:r>
      <w:r w:rsidR="00E5491D" w:rsidRPr="00BF4157">
        <w:rPr>
          <w:rFonts w:ascii="Lotus Linotype" w:hAnsi="Lotus Linotype" w:cs="Lotus Linotype" w:hint="cs"/>
          <w:sz w:val="32"/>
          <w:szCs w:val="32"/>
          <w:rtl/>
          <w:lang w:bidi="ar-LB"/>
        </w:rPr>
        <w:t xml:space="preserve"> </w:t>
      </w:r>
      <w:r w:rsidR="00173CDD" w:rsidRPr="00BF4157">
        <w:rPr>
          <w:rFonts w:ascii="Lotus Linotype" w:hAnsi="Lotus Linotype" w:cs="Taher" w:hint="cs"/>
          <w:sz w:val="32"/>
          <w:szCs w:val="32"/>
          <w:rtl/>
          <w:lang w:bidi="ar-LB"/>
        </w:rPr>
        <w:t>رحمه الله</w:t>
      </w:r>
      <w:r w:rsidRPr="00BF4157">
        <w:rPr>
          <w:rFonts w:ascii="Lotus Linotype" w:hAnsi="Lotus Linotype" w:cs="Lotus Linotype" w:hint="cs"/>
          <w:sz w:val="32"/>
          <w:szCs w:val="32"/>
          <w:rtl/>
          <w:lang w:bidi="ar-LB"/>
        </w:rPr>
        <w:t xml:space="preserve">: يوجد علم إجمالي بأنّ الإخبار </w:t>
      </w:r>
      <w:r w:rsidRPr="00BF4157">
        <w:rPr>
          <w:rFonts w:ascii="Times New Roman" w:hAnsi="Times New Roman" w:cs="Times New Roman" w:hint="cs"/>
          <w:sz w:val="32"/>
          <w:szCs w:val="32"/>
          <w:rtl/>
          <w:lang w:bidi="ar-LB"/>
        </w:rPr>
        <w:t>–</w:t>
      </w:r>
      <w:r w:rsidRPr="00BF4157">
        <w:rPr>
          <w:rFonts w:ascii="Lotus Linotype" w:hAnsi="Lotus Linotype" w:cs="Lotus Linotype" w:hint="cs"/>
          <w:sz w:val="32"/>
          <w:szCs w:val="32"/>
          <w:rtl/>
          <w:lang w:bidi="ar-LB"/>
        </w:rPr>
        <w:t xml:space="preserve">مثلاً- عن هذا الحكم المشكوك كحرمة </w:t>
      </w:r>
      <w:r w:rsidRPr="00BF4157">
        <w:rPr>
          <w:rFonts w:ascii="Lotus Linotype" w:hAnsi="Lotus Linotype" w:cs="Lotus Linotype"/>
          <w:sz w:val="32"/>
          <w:szCs w:val="32"/>
          <w:rtl/>
          <w:lang w:bidi="ar-LB"/>
        </w:rPr>
        <w:t xml:space="preserve">شرب التتن </w:t>
      </w:r>
      <w:r w:rsidR="00E5013F" w:rsidRPr="00BF4157">
        <w:rPr>
          <w:rFonts w:ascii="Lotus Linotype" w:hAnsi="Lotus Linotype" w:cs="Lotus Linotype"/>
          <w:sz w:val="32"/>
          <w:szCs w:val="32"/>
          <w:rtl/>
          <w:lang w:bidi="ar-LB"/>
        </w:rPr>
        <w:t xml:space="preserve">إخبار عن ثبوت الحرمة </w:t>
      </w:r>
      <w:r w:rsidR="00E5013F" w:rsidRPr="00BF4157">
        <w:rPr>
          <w:rFonts w:ascii="Lotus Linotype" w:hAnsi="Lotus Linotype" w:cs="Lotus Linotype" w:hint="cs"/>
          <w:sz w:val="32"/>
          <w:szCs w:val="32"/>
          <w:rtl/>
          <w:lang w:bidi="ar-LB"/>
        </w:rPr>
        <w:t>كذبٌ مفطّر أو الإخبار عن  عدم الحرمة كذبٌ مفطّر؟ فيوجد علم إجمالي بمفطريّة أحد الإخبارين، وتتعارض أصالة عن وجوب الاجتناب عن الإخبار بثبوت الحرمة لشرب التتن مع البراءة عن حرمة الإخبار بعدم ثبوت الحرمة لشرب التتن، وبعد هذا التعارض يتنجّز على المكلف أن يجتنب عن ك</w:t>
      </w:r>
      <w:r w:rsidR="008A493E" w:rsidRPr="00BF4157">
        <w:rPr>
          <w:rFonts w:ascii="Lotus Linotype" w:hAnsi="Lotus Linotype" w:cs="Lotus Linotype" w:hint="cs"/>
          <w:sz w:val="32"/>
          <w:szCs w:val="32"/>
          <w:rtl/>
          <w:lang w:bidi="ar-LB"/>
        </w:rPr>
        <w:t>ليهما، فلو ارتكب أحدهما بطل صومه؛ لأنّه لم يجتنب عن الكذب المنجّز، فلو لم يكن إخباره كذباً فهذا من باب الصدفة والاتفاق لا أنّه اجتنب عنه.</w:t>
      </w:r>
    </w:p>
    <w:p w:rsidR="008A493E" w:rsidRPr="00BF4157" w:rsidRDefault="008A493E" w:rsidP="00BF4157">
      <w:pPr>
        <w:jc w:val="both"/>
        <w:rPr>
          <w:rFonts w:ascii="Lotus Linotype" w:hAnsi="Lotus Linotype" w:cs="Lotus Linotype"/>
          <w:sz w:val="32"/>
          <w:szCs w:val="32"/>
          <w:rtl/>
          <w:lang w:bidi="ar-LB"/>
        </w:rPr>
      </w:pPr>
      <w:r w:rsidRPr="00BF4157">
        <w:rPr>
          <w:rFonts w:ascii="Lotus Linotype" w:hAnsi="Lotus Linotype" w:cs="Lotus Linotype" w:hint="cs"/>
          <w:b/>
          <w:bCs/>
          <w:color w:val="FF0000"/>
          <w:sz w:val="32"/>
          <w:szCs w:val="32"/>
          <w:rtl/>
          <w:lang w:bidi="ar-LB"/>
        </w:rPr>
        <w:t>ي</w:t>
      </w:r>
      <w:r w:rsidR="00E5491D" w:rsidRPr="00BF4157">
        <w:rPr>
          <w:rFonts w:ascii="Lotus Linotype" w:hAnsi="Lotus Linotype" w:cs="Lotus Linotype" w:hint="cs"/>
          <w:b/>
          <w:bCs/>
          <w:color w:val="FF0000"/>
          <w:sz w:val="32"/>
          <w:szCs w:val="32"/>
          <w:rtl/>
          <w:lang w:bidi="ar-LB"/>
        </w:rPr>
        <w:t>ُ</w:t>
      </w:r>
      <w:r w:rsidRPr="00BF4157">
        <w:rPr>
          <w:rFonts w:ascii="Lotus Linotype" w:hAnsi="Lotus Linotype" w:cs="Lotus Linotype" w:hint="cs"/>
          <w:b/>
          <w:bCs/>
          <w:color w:val="FF0000"/>
          <w:sz w:val="32"/>
          <w:szCs w:val="32"/>
          <w:rtl/>
          <w:lang w:bidi="ar-LB"/>
        </w:rPr>
        <w:t>قال للسيد الخوئي:</w:t>
      </w:r>
      <w:r w:rsidRPr="00BF4157">
        <w:rPr>
          <w:rFonts w:ascii="Lotus Linotype" w:hAnsi="Lotus Linotype" w:cs="Lotus Linotype" w:hint="cs"/>
          <w:sz w:val="32"/>
          <w:szCs w:val="32"/>
          <w:rtl/>
          <w:lang w:bidi="ar-LB"/>
        </w:rPr>
        <w:t xml:space="preserve"> سيدنا الله يرحمك ويقدّس روحك، هذا العلم الإجمالي كثير من الفقهاء ما التفتوا إليه، وأنت الأصوليّ الفذّ ملتفت إلى هذا العلم الإجمالي، تُحمّل هذا العلم الإجمالي على رقاب الناس وتقول من أخبر في موارد الشك عن حرمٍ شرعي أو عن فعل صادر من النبي </w:t>
      </w:r>
      <w:r w:rsidR="00BF4157">
        <w:rPr>
          <w:rFonts w:ascii="Lotus Linotype" w:hAnsi="Lotus Linotype" w:cs="Taher" w:hint="cs"/>
          <w:sz w:val="32"/>
          <w:szCs w:val="32"/>
          <w:rtl/>
          <w:lang w:bidi="ar-LB"/>
        </w:rPr>
        <w:t>صلی الله علیه و آله</w:t>
      </w:r>
      <w:r w:rsidRPr="00BF4157">
        <w:rPr>
          <w:rFonts w:ascii="Lotus Linotype" w:hAnsi="Lotus Linotype" w:cs="Lotus Linotype" w:hint="cs"/>
          <w:sz w:val="32"/>
          <w:szCs w:val="32"/>
          <w:rtl/>
          <w:lang w:bidi="ar-LB"/>
        </w:rPr>
        <w:t xml:space="preserve"> أو الأئمة </w:t>
      </w:r>
      <w:r w:rsidR="00BF4157">
        <w:rPr>
          <w:rFonts w:ascii="Lotus Linotype" w:hAnsi="Lotus Linotype" w:cs="Taher" w:hint="cs"/>
          <w:sz w:val="32"/>
          <w:szCs w:val="32"/>
          <w:rtl/>
          <w:lang w:bidi="ar-LB"/>
        </w:rPr>
        <w:t>علیهم السلام</w:t>
      </w:r>
      <w:r w:rsidRPr="00BF4157">
        <w:rPr>
          <w:rFonts w:ascii="Lotus Linotype" w:hAnsi="Lotus Linotype" w:cs="Lotus Linotype" w:hint="cs"/>
          <w:sz w:val="32"/>
          <w:szCs w:val="32"/>
          <w:rtl/>
          <w:lang w:bidi="ar-LB"/>
        </w:rPr>
        <w:t xml:space="preserve"> بطل صومه ولكن لا يثبت في حقه الكفارة ما لم يحرز أنّه كذبٌ.</w:t>
      </w:r>
    </w:p>
    <w:p w:rsidR="00BF4157" w:rsidRDefault="008A493E" w:rsidP="00BF4157">
      <w:pPr>
        <w:jc w:val="both"/>
        <w:rPr>
          <w:rFonts w:ascii="Lotus Linotype" w:hAnsi="Lotus Linotype" w:cs="Lotus Linotype" w:hint="cs"/>
          <w:sz w:val="32"/>
          <w:szCs w:val="32"/>
          <w:rtl/>
          <w:lang w:bidi="ar-LB"/>
        </w:rPr>
      </w:pPr>
      <w:r w:rsidRPr="00BF4157">
        <w:rPr>
          <w:rFonts w:ascii="Lotus Linotype" w:hAnsi="Lotus Linotype" w:cs="Lotus Linotype" w:hint="cs"/>
          <w:b/>
          <w:bCs/>
          <w:color w:val="FF0000"/>
          <w:sz w:val="32"/>
          <w:szCs w:val="32"/>
          <w:rtl/>
          <w:lang w:bidi="ar-LB"/>
        </w:rPr>
        <w:t>يُقال:</w:t>
      </w:r>
      <w:r w:rsidRPr="00BF4157">
        <w:rPr>
          <w:rFonts w:ascii="Lotus Linotype" w:hAnsi="Lotus Linotype" w:cs="Sakkal Majalla" w:hint="cs"/>
          <w:sz w:val="32"/>
          <w:szCs w:val="32"/>
          <w:rtl/>
          <w:lang w:bidi="ar-LB"/>
        </w:rPr>
        <w:t xml:space="preserve"> </w:t>
      </w:r>
      <w:r w:rsidRPr="00BF4157">
        <w:rPr>
          <w:rFonts w:ascii="Lotus Linotype" w:hAnsi="Lotus Linotype" w:cs="Lotus Linotype"/>
          <w:sz w:val="32"/>
          <w:szCs w:val="32"/>
          <w:rtl/>
          <w:lang w:bidi="ar-LB"/>
        </w:rPr>
        <w:t xml:space="preserve">ما هو وجه هذه الفتوى؟ تبيّن لطلابك </w:t>
      </w:r>
      <w:r w:rsidRPr="00BF4157">
        <w:rPr>
          <w:rFonts w:ascii="Lotus Linotype" w:hAnsi="Lotus Linotype" w:cs="Lotus Linotype" w:hint="cs"/>
          <w:sz w:val="32"/>
          <w:szCs w:val="32"/>
          <w:rtl/>
          <w:lang w:bidi="ar-LB"/>
        </w:rPr>
        <w:t>ل</w:t>
      </w:r>
      <w:r w:rsidRPr="00BF4157">
        <w:rPr>
          <w:rFonts w:ascii="Lotus Linotype" w:hAnsi="Lotus Linotype" w:cs="Lotus Linotype"/>
          <w:sz w:val="32"/>
          <w:szCs w:val="32"/>
          <w:rtl/>
          <w:lang w:bidi="ar-LB"/>
        </w:rPr>
        <w:t>أمثال</w:t>
      </w:r>
      <w:r w:rsidRPr="00BF4157">
        <w:rPr>
          <w:rFonts w:ascii="Lotus Linotype" w:hAnsi="Lotus Linotype" w:cs="Lotus Linotype" w:hint="cs"/>
          <w:sz w:val="32"/>
          <w:szCs w:val="32"/>
          <w:rtl/>
          <w:lang w:bidi="ar-LB"/>
        </w:rPr>
        <w:t xml:space="preserve"> ميرزا جواد التبريزي والسيد باقر الصدر</w:t>
      </w:r>
      <w:r w:rsidR="00E5491D" w:rsidRPr="00BF4157">
        <w:rPr>
          <w:rFonts w:ascii="Lotus Linotype" w:hAnsi="Lotus Linotype" w:cs="Lotus Linotype" w:hint="cs"/>
          <w:sz w:val="32"/>
          <w:szCs w:val="32"/>
          <w:rtl/>
          <w:lang w:bidi="ar-LB"/>
        </w:rPr>
        <w:t xml:space="preserve"> </w:t>
      </w:r>
      <w:r w:rsidR="00E5491D" w:rsidRPr="00BF4157">
        <w:rPr>
          <w:rFonts w:ascii="Lotus Linotype" w:hAnsi="Lotus Linotype" w:cs="Taher" w:hint="cs"/>
          <w:sz w:val="32"/>
          <w:szCs w:val="32"/>
          <w:rtl/>
          <w:lang w:bidi="ar-LB"/>
        </w:rPr>
        <w:t>‚</w:t>
      </w:r>
      <w:r w:rsidRPr="00BF4157">
        <w:rPr>
          <w:rFonts w:ascii="Lotus Linotype" w:hAnsi="Lotus Linotype" w:cs="Lotus Linotype" w:hint="cs"/>
          <w:sz w:val="32"/>
          <w:szCs w:val="32"/>
          <w:rtl/>
          <w:lang w:bidi="ar-LB"/>
        </w:rPr>
        <w:t xml:space="preserve"> والسيد السيستاني</w:t>
      </w:r>
      <w:r w:rsidR="00E5491D" w:rsidRPr="00BF4157">
        <w:rPr>
          <w:rFonts w:ascii="Lotus Linotype" w:hAnsi="Lotus Linotype" w:cs="Lotus Linotype" w:hint="cs"/>
          <w:sz w:val="32"/>
          <w:szCs w:val="32"/>
          <w:rtl/>
          <w:lang w:bidi="ar-LB"/>
        </w:rPr>
        <w:t xml:space="preserve"> </w:t>
      </w:r>
      <w:r w:rsidR="00E5491D" w:rsidRPr="00BF4157">
        <w:rPr>
          <w:rFonts w:ascii="Lotus Linotype" w:hAnsi="Lotus Linotype" w:cs="Taher" w:hint="cs"/>
          <w:sz w:val="32"/>
          <w:szCs w:val="32"/>
          <w:rtl/>
          <w:lang w:bidi="ar-LB"/>
        </w:rPr>
        <w:t>'</w:t>
      </w:r>
      <w:r w:rsidRPr="00BF4157">
        <w:rPr>
          <w:rFonts w:ascii="Lotus Linotype" w:hAnsi="Lotus Linotype" w:cs="Lotus Linotype" w:hint="cs"/>
          <w:sz w:val="32"/>
          <w:szCs w:val="32"/>
          <w:rtl/>
          <w:lang w:bidi="ar-LB"/>
        </w:rPr>
        <w:t xml:space="preserve">، نعم منشأ هذه الفتوى العلم الإجمالي. </w:t>
      </w:r>
    </w:p>
    <w:p w:rsidR="008A493E" w:rsidRPr="00BF4157" w:rsidRDefault="008A493E" w:rsidP="00BF4157">
      <w:pPr>
        <w:jc w:val="both"/>
        <w:rPr>
          <w:rFonts w:ascii="Lotus Linotype" w:hAnsi="Lotus Linotype" w:cs="Lotus Linotype"/>
          <w:sz w:val="32"/>
          <w:szCs w:val="32"/>
          <w:rtl/>
          <w:lang w:bidi="ar-LB"/>
        </w:rPr>
      </w:pPr>
      <w:r w:rsidRPr="00BF4157">
        <w:rPr>
          <w:rFonts w:ascii="Lotus Linotype" w:hAnsi="Lotus Linotype" w:cs="Lotus Linotype" w:hint="cs"/>
          <w:b/>
          <w:bCs/>
          <w:color w:val="FF0000"/>
          <w:sz w:val="32"/>
          <w:szCs w:val="32"/>
          <w:rtl/>
          <w:lang w:bidi="ar-LB"/>
        </w:rPr>
        <w:t>يا سيدنا!</w:t>
      </w:r>
      <w:r w:rsidRPr="00BF4157">
        <w:rPr>
          <w:rFonts w:ascii="Lotus Linotype" w:hAnsi="Lotus Linotype" w:cs="Lotus Linotype" w:hint="cs"/>
          <w:color w:val="FF0000"/>
          <w:sz w:val="32"/>
          <w:szCs w:val="32"/>
          <w:rtl/>
          <w:lang w:bidi="ar-LB"/>
        </w:rPr>
        <w:t xml:space="preserve"> </w:t>
      </w:r>
      <w:r w:rsidRPr="00BF4157">
        <w:rPr>
          <w:rFonts w:ascii="Lotus Linotype" w:hAnsi="Lotus Linotype" w:cs="Lotus Linotype" w:hint="cs"/>
          <w:sz w:val="32"/>
          <w:szCs w:val="32"/>
          <w:rtl/>
          <w:lang w:bidi="ar-LB"/>
        </w:rPr>
        <w:t>هذا العلم الإجمالي من يلتفت إليه؟ هل هناك أحد من العوام يلتفت إلى هذا العلم الإجمالي؟ّ بالله عليكم قبل ما يُطرح هذا العلم الإجمالي أمامكم هل التفت أحد إلى هذا العلم الإجمالي؟</w:t>
      </w:r>
      <w:r w:rsidRPr="00BF4157">
        <w:rPr>
          <w:rFonts w:ascii="Lotus Linotype" w:hAnsi="Lotus Linotype" w:cs="Lotus Linotype"/>
          <w:sz w:val="32"/>
          <w:szCs w:val="32"/>
          <w:rtl/>
          <w:lang w:bidi="ar-LB"/>
        </w:rPr>
        <w:br/>
      </w:r>
    </w:p>
    <w:p w:rsidR="008A493E" w:rsidRPr="002D7901" w:rsidRDefault="008A493E" w:rsidP="00E5013F">
      <w:pPr>
        <w:jc w:val="both"/>
        <w:rPr>
          <w:rFonts w:ascii="Lotus Linotype" w:hAnsi="Lotus Linotype" w:cs="Lotus Linotype"/>
          <w:b/>
          <w:bCs/>
          <w:sz w:val="32"/>
          <w:szCs w:val="32"/>
          <w:rtl/>
          <w:lang w:bidi="ar-LB"/>
        </w:rPr>
      </w:pPr>
      <w:r w:rsidRPr="002D7901">
        <w:rPr>
          <w:rFonts w:ascii="Lotus Linotype" w:hAnsi="Lotus Linotype" w:cs="Lotus Linotype" w:hint="cs"/>
          <w:b/>
          <w:bCs/>
          <w:color w:val="FF0000"/>
          <w:sz w:val="32"/>
          <w:szCs w:val="32"/>
          <w:rtl/>
          <w:lang w:bidi="ar-LB"/>
        </w:rPr>
        <w:t xml:space="preserve">فكيف يُفتى بوجوب الاحتياط؟ </w:t>
      </w:r>
      <w:r w:rsidRPr="002D7901">
        <w:rPr>
          <w:rFonts w:ascii="Lotus Linotype" w:hAnsi="Lotus Linotype" w:cs="Lotus Linotype" w:hint="cs"/>
          <w:b/>
          <w:bCs/>
          <w:sz w:val="32"/>
          <w:szCs w:val="32"/>
          <w:rtl/>
          <w:lang w:bidi="ar-LB"/>
        </w:rPr>
        <w:t>هذه أمثلةٌ أربعة؛ كلام المحقق النائيني</w:t>
      </w:r>
      <w:r w:rsidR="00E5491D" w:rsidRPr="002D7901">
        <w:rPr>
          <w:rFonts w:ascii="Lotus Linotype" w:hAnsi="Lotus Linotype" w:cs="Lotus Linotype" w:hint="cs"/>
          <w:b/>
          <w:bCs/>
          <w:sz w:val="32"/>
          <w:szCs w:val="32"/>
          <w:rtl/>
          <w:lang w:bidi="ar-LB"/>
        </w:rPr>
        <w:t xml:space="preserve"> </w:t>
      </w:r>
      <w:r w:rsidR="002D7901">
        <w:rPr>
          <w:rFonts w:ascii="Lotus Linotype" w:hAnsi="Lotus Linotype" w:cs="Taher" w:hint="cs"/>
          <w:b/>
          <w:bCs/>
          <w:sz w:val="32"/>
          <w:szCs w:val="32"/>
          <w:rtl/>
          <w:lang w:bidi="ar-LB"/>
        </w:rPr>
        <w:t>قدس سره</w:t>
      </w:r>
      <w:r w:rsidRPr="002D7901">
        <w:rPr>
          <w:rFonts w:ascii="Lotus Linotype" w:hAnsi="Lotus Linotype" w:cs="Lotus Linotype" w:hint="cs"/>
          <w:b/>
          <w:bCs/>
          <w:sz w:val="32"/>
          <w:szCs w:val="32"/>
          <w:rtl/>
          <w:lang w:bidi="ar-LB"/>
        </w:rPr>
        <w:t xml:space="preserve"> أثار هذه الشبهة وهي أنّه كيف يفتي المجتهد في هذه الموارد؟</w:t>
      </w:r>
    </w:p>
    <w:p w:rsidR="00FA1D56" w:rsidRPr="002D7901" w:rsidRDefault="008A493E" w:rsidP="00A16AA1">
      <w:pPr>
        <w:jc w:val="both"/>
        <w:rPr>
          <w:rFonts w:ascii="Lotus Linotype" w:hAnsi="Lotus Linotype" w:cs="Lotus Linotype"/>
          <w:sz w:val="32"/>
          <w:szCs w:val="32"/>
          <w:rtl/>
          <w:lang w:bidi="ar-LB"/>
        </w:rPr>
      </w:pPr>
      <w:r w:rsidRPr="002D7901">
        <w:rPr>
          <w:rFonts w:ascii="Lotus Linotype" w:hAnsi="Lotus Linotype" w:cs="Lotus Linotype" w:hint="cs"/>
          <w:b/>
          <w:bCs/>
          <w:color w:val="FF0000"/>
          <w:sz w:val="32"/>
          <w:szCs w:val="32"/>
          <w:rtl/>
          <w:lang w:bidi="ar-LB"/>
        </w:rPr>
        <w:t>قد يُطرح جواب</w:t>
      </w:r>
      <w:r w:rsidRPr="002D7901">
        <w:rPr>
          <w:rFonts w:ascii="Lotus Linotype" w:hAnsi="Lotus Linotype" w:cs="Lotus Linotype" w:hint="cs"/>
          <w:sz w:val="32"/>
          <w:szCs w:val="32"/>
          <w:rtl/>
          <w:lang w:bidi="ar-LB"/>
        </w:rPr>
        <w:t xml:space="preserve"> في بعض تلك الموارد مثل المورد الأول فيُقال:</w:t>
      </w:r>
    </w:p>
    <w:p w:rsidR="00A16AA1" w:rsidRPr="002D7901" w:rsidRDefault="008A493E" w:rsidP="00A16AA1">
      <w:pPr>
        <w:jc w:val="both"/>
        <w:rPr>
          <w:rFonts w:ascii="Lotus Linotype" w:hAnsi="Lotus Linotype" w:cs="Lotus Linotype"/>
          <w:sz w:val="32"/>
          <w:szCs w:val="32"/>
          <w:rtl/>
          <w:lang w:bidi="ar-LB"/>
        </w:rPr>
      </w:pPr>
      <w:r w:rsidRPr="002D7901">
        <w:rPr>
          <w:rFonts w:ascii="Lotus Linotype" w:hAnsi="Lotus Linotype" w:cs="Lotus Linotype" w:hint="cs"/>
          <w:sz w:val="32"/>
          <w:szCs w:val="32"/>
          <w:rtl/>
          <w:lang w:bidi="ar-LB"/>
        </w:rPr>
        <w:t>أنّه لا مانع من إفتاء المجتهد ب</w:t>
      </w:r>
      <w:r w:rsidR="00A03F23" w:rsidRPr="002D7901">
        <w:rPr>
          <w:rFonts w:ascii="Lotus Linotype" w:hAnsi="Lotus Linotype" w:cs="Lotus Linotype" w:hint="cs"/>
          <w:sz w:val="32"/>
          <w:szCs w:val="32"/>
          <w:rtl/>
          <w:lang w:bidi="ar-LB"/>
        </w:rPr>
        <w:t>حكمٍ واقعي استناداً إلى الأمارة لحكومة دليل حجيّة الأمارة على دليل جواز الإفتاء بعلم.</w:t>
      </w:r>
      <w:r w:rsidR="00A16AA1" w:rsidRPr="002D7901">
        <w:rPr>
          <w:rFonts w:ascii="Lotus Linotype" w:hAnsi="Lotus Linotype" w:cs="Lotus Linotype" w:hint="cs"/>
          <w:sz w:val="32"/>
          <w:szCs w:val="32"/>
          <w:rtl/>
          <w:lang w:bidi="ar-LB"/>
        </w:rPr>
        <w:t xml:space="preserve"> يقول: الأمارةُ علمٌ تعبّداً.</w:t>
      </w:r>
    </w:p>
    <w:p w:rsidR="00A16AA1" w:rsidRPr="002D7901" w:rsidRDefault="00A16AA1" w:rsidP="00FA1D56">
      <w:pPr>
        <w:jc w:val="both"/>
        <w:rPr>
          <w:rFonts w:ascii="Lotus Linotype" w:hAnsi="Lotus Linotype" w:cs="Lotus Linotype"/>
          <w:sz w:val="32"/>
          <w:szCs w:val="32"/>
          <w:rtl/>
          <w:lang w:bidi="ar-LB"/>
        </w:rPr>
      </w:pPr>
      <w:r w:rsidRPr="002D7901">
        <w:rPr>
          <w:rFonts w:ascii="Lotus Linotype" w:hAnsi="Lotus Linotype" w:cs="Lotus Linotype" w:hint="cs"/>
          <w:sz w:val="32"/>
          <w:szCs w:val="32"/>
          <w:rtl/>
          <w:lang w:bidi="ar-LB"/>
        </w:rPr>
        <w:t>بل في المورد الثاني:</w:t>
      </w:r>
      <w:r w:rsidR="00FA1D56" w:rsidRPr="002D7901">
        <w:rPr>
          <w:rFonts w:ascii="Lotus Linotype" w:hAnsi="Lotus Linotype" w:cs="Lotus Linotype" w:hint="cs"/>
          <w:sz w:val="32"/>
          <w:szCs w:val="32"/>
          <w:rtl/>
          <w:lang w:bidi="ar-LB"/>
        </w:rPr>
        <w:t xml:space="preserve"> </w:t>
      </w:r>
      <w:r w:rsidRPr="002D7901">
        <w:rPr>
          <w:rFonts w:ascii="Lotus Linotype" w:hAnsi="Lotus Linotype" w:cs="Lotus Linotype" w:hint="cs"/>
          <w:sz w:val="32"/>
          <w:szCs w:val="32"/>
          <w:rtl/>
          <w:lang w:bidi="ar-LB"/>
        </w:rPr>
        <w:t>السيد الخوئي</w:t>
      </w:r>
      <w:r w:rsidR="00FA1D56" w:rsidRPr="002D7901">
        <w:rPr>
          <w:rFonts w:ascii="Lotus Linotype" w:hAnsi="Lotus Linotype" w:cs="Lotus Linotype" w:hint="cs"/>
          <w:sz w:val="32"/>
          <w:szCs w:val="32"/>
          <w:rtl/>
          <w:lang w:bidi="ar-LB"/>
        </w:rPr>
        <w:t xml:space="preserve"> </w:t>
      </w:r>
      <w:r w:rsidR="00173CDD" w:rsidRPr="002D7901">
        <w:rPr>
          <w:rFonts w:ascii="Lotus Linotype" w:hAnsi="Lotus Linotype" w:cs="Taher" w:hint="cs"/>
          <w:sz w:val="32"/>
          <w:szCs w:val="32"/>
          <w:rtl/>
          <w:lang w:bidi="ar-LB"/>
        </w:rPr>
        <w:t>رحمه الله</w:t>
      </w:r>
      <w:r w:rsidRPr="002D7901">
        <w:rPr>
          <w:rFonts w:ascii="Lotus Linotype" w:hAnsi="Lotus Linotype" w:cs="Lotus Linotype" w:hint="cs"/>
          <w:sz w:val="32"/>
          <w:szCs w:val="32"/>
          <w:rtl/>
          <w:lang w:bidi="ar-LB"/>
        </w:rPr>
        <w:t xml:space="preserve"> قال: اليقين بالحدوث في مورد الشك بالبقاء علمٌ تعبّداً بالبقاء. </w:t>
      </w:r>
    </w:p>
    <w:p w:rsidR="00A16AA1" w:rsidRPr="002D7901" w:rsidRDefault="00A16AA1" w:rsidP="00A16AA1">
      <w:pPr>
        <w:jc w:val="both"/>
        <w:rPr>
          <w:rFonts w:ascii="Lotus Linotype" w:hAnsi="Lotus Linotype" w:cs="Lotus Linotype"/>
          <w:sz w:val="32"/>
          <w:szCs w:val="32"/>
          <w:rtl/>
          <w:lang w:bidi="ar-LB"/>
        </w:rPr>
      </w:pPr>
      <w:r w:rsidRPr="002D7901">
        <w:rPr>
          <w:rFonts w:ascii="Lotus Linotype" w:hAnsi="Lotus Linotype" w:cs="Lotus Linotype" w:hint="cs"/>
          <w:sz w:val="32"/>
          <w:szCs w:val="32"/>
          <w:rtl/>
          <w:lang w:bidi="ar-LB"/>
        </w:rPr>
        <w:t xml:space="preserve">السيد </w:t>
      </w:r>
      <w:r w:rsidRPr="002D7901">
        <w:rPr>
          <w:rFonts w:ascii="Lotus Linotype" w:hAnsi="Lotus Linotype" w:cs="Lotus Linotype"/>
          <w:sz w:val="32"/>
          <w:szCs w:val="32"/>
          <w:rtl/>
          <w:lang w:bidi="ar-LB"/>
        </w:rPr>
        <w:t>السيستاني</w:t>
      </w:r>
      <w:r w:rsidR="00FA1D56" w:rsidRPr="002D7901">
        <w:rPr>
          <w:rFonts w:ascii="Lotus Linotype" w:hAnsi="Lotus Linotype" w:cs="Lotus Linotype" w:hint="cs"/>
          <w:sz w:val="32"/>
          <w:szCs w:val="32"/>
          <w:rtl/>
          <w:lang w:bidi="ar-LB"/>
        </w:rPr>
        <w:t xml:space="preserve"> </w:t>
      </w:r>
      <w:r w:rsidR="00FA1D56" w:rsidRPr="002D7901">
        <w:rPr>
          <w:rFonts w:ascii="Lotus Linotype" w:hAnsi="Lotus Linotype" w:cs="Taher" w:hint="cs"/>
          <w:sz w:val="32"/>
          <w:szCs w:val="32"/>
          <w:rtl/>
          <w:lang w:bidi="ar-LB"/>
        </w:rPr>
        <w:t>'</w:t>
      </w:r>
      <w:r w:rsidRPr="002D7901">
        <w:rPr>
          <w:rFonts w:ascii="Lotus Linotype" w:hAnsi="Lotus Linotype" w:cs="Lotus Linotype"/>
          <w:sz w:val="32"/>
          <w:szCs w:val="32"/>
          <w:rtl/>
          <w:lang w:bidi="ar-LB"/>
        </w:rPr>
        <w:t xml:space="preserve"> يقول: بأنّ اليقين بالحدوث اُعتبر بقاؤه واستمراره فلا يزال اليقين بالحدوث موجود، اليقين بوجود الشيء باقياً في اعتبار الشارع،</w:t>
      </w:r>
      <w:r w:rsidRPr="002D7901">
        <w:rPr>
          <w:rFonts w:ascii="Lotus Linotype" w:hAnsi="Lotus Linotype" w:cs="Sakkal Majalla" w:hint="cs"/>
          <w:sz w:val="32"/>
          <w:szCs w:val="32"/>
          <w:rtl/>
          <w:lang w:bidi="ar-LB"/>
        </w:rPr>
        <w:t xml:space="preserve"> </w:t>
      </w:r>
      <w:r w:rsidRPr="002D7901">
        <w:rPr>
          <w:rFonts w:ascii="Lotus Linotype" w:hAnsi="Lotus Linotype" w:cs="Lotus Linotype" w:hint="cs"/>
          <w:sz w:val="32"/>
          <w:szCs w:val="32"/>
          <w:rtl/>
          <w:lang w:bidi="ar-LB"/>
        </w:rPr>
        <w:t>فيكون المستصحِب عالماً تعبداً بالواقع، فيُفتي بالواقع استناداً إلى الاستصحاب.</w:t>
      </w:r>
    </w:p>
    <w:p w:rsidR="00A16AA1" w:rsidRPr="002D7901" w:rsidRDefault="00A16AA1" w:rsidP="00A16AA1">
      <w:pPr>
        <w:jc w:val="both"/>
        <w:rPr>
          <w:rFonts w:ascii="Lotus Linotype" w:hAnsi="Lotus Linotype" w:cs="Lotus Linotype"/>
          <w:sz w:val="32"/>
          <w:szCs w:val="32"/>
          <w:rtl/>
          <w:lang w:bidi="ar-LB"/>
        </w:rPr>
      </w:pPr>
      <w:r w:rsidRPr="002D7901">
        <w:rPr>
          <w:rFonts w:ascii="Lotus Linotype" w:hAnsi="Lotus Linotype" w:cs="Lotus Linotype" w:hint="cs"/>
          <w:sz w:val="32"/>
          <w:szCs w:val="32"/>
          <w:rtl/>
          <w:lang w:bidi="ar-LB"/>
        </w:rPr>
        <w:t>المجتهد بناءً على هذه الدعوى لا يُفتي بالحكم الظاهري، يُفتي بوجوب صلاة الجمعة في عصر الغيبة واقعاً لكن منشأ فتوى المجتهد بهذا الحكم الواقعي أنّه يُجري الاستصحاب فيكون عالم ببقاء هذا الحكم الشرعي الواقعي.</w:t>
      </w:r>
    </w:p>
    <w:p w:rsidR="00A16AA1" w:rsidRPr="002D7901" w:rsidRDefault="00A16AA1" w:rsidP="00F92076">
      <w:pPr>
        <w:jc w:val="both"/>
        <w:rPr>
          <w:rFonts w:ascii="Lotus Linotype" w:hAnsi="Lotus Linotype" w:cs="Lotus Linotype"/>
          <w:sz w:val="32"/>
          <w:szCs w:val="32"/>
          <w:rtl/>
          <w:lang w:bidi="ar-LB"/>
        </w:rPr>
      </w:pPr>
      <w:r w:rsidRPr="002D7901">
        <w:rPr>
          <w:rFonts w:ascii="Lotus Linotype" w:hAnsi="Lotus Linotype" w:cs="Lotus Linotype" w:hint="cs"/>
          <w:b/>
          <w:bCs/>
          <w:color w:val="FF0000"/>
          <w:sz w:val="32"/>
          <w:szCs w:val="32"/>
          <w:rtl/>
          <w:lang w:bidi="ar-LB"/>
        </w:rPr>
        <w:t>ولكن:</w:t>
      </w:r>
      <w:r w:rsidRPr="002D7901">
        <w:rPr>
          <w:rFonts w:ascii="Lotus Linotype" w:hAnsi="Lotus Linotype" w:cs="Lotus Linotype" w:hint="cs"/>
          <w:sz w:val="32"/>
          <w:szCs w:val="32"/>
          <w:rtl/>
          <w:lang w:bidi="ar-LB"/>
        </w:rPr>
        <w:t xml:space="preserve"> ذكرنا في بحث الاستصحاب أنّه </w:t>
      </w:r>
      <w:r w:rsidRPr="002D7901">
        <w:rPr>
          <w:rFonts w:ascii="Lotus Linotype" w:hAnsi="Lotus Linotype" w:cs="Lotus Linotype" w:hint="cs"/>
          <w:color w:val="00B050"/>
          <w:sz w:val="32"/>
          <w:szCs w:val="32"/>
          <w:rtl/>
          <w:lang w:bidi="ar-LB"/>
        </w:rPr>
        <w:t>ليس مفاد دليل الاستصحاب اعتبار اليقين بالبقاء بل ليس إلا النهي عن النقض العملي لليقين بالحدوث</w:t>
      </w:r>
      <w:r w:rsidRPr="002D7901">
        <w:rPr>
          <w:rFonts w:ascii="Lotus Linotype" w:hAnsi="Lotus Linotype" w:cs="Lotus Linotype" w:hint="cs"/>
          <w:sz w:val="32"/>
          <w:szCs w:val="32"/>
          <w:rtl/>
          <w:lang w:bidi="ar-LB"/>
        </w:rPr>
        <w:t xml:space="preserve">، ومن الغريب أن </w:t>
      </w:r>
      <w:r w:rsidR="004F4086" w:rsidRPr="002D7901">
        <w:rPr>
          <w:rFonts w:ascii="Lotus Linotype" w:hAnsi="Lotus Linotype" w:cs="Lotus Linotype" w:hint="cs"/>
          <w:sz w:val="32"/>
          <w:szCs w:val="32"/>
          <w:rtl/>
          <w:lang w:bidi="ar-LB"/>
        </w:rPr>
        <w:t>تُجيب عن سؤالٍ الساعة عشرة صباحاً يسأل أحدهم، يقول: أ</w:t>
      </w:r>
      <w:r w:rsidR="00634230" w:rsidRPr="002D7901">
        <w:rPr>
          <w:rFonts w:ascii="Lotus Linotype" w:hAnsi="Lotus Linotype" w:cs="Lotus Linotype" w:hint="cs"/>
          <w:sz w:val="32"/>
          <w:szCs w:val="32"/>
          <w:rtl/>
          <w:lang w:bidi="ar-LB"/>
        </w:rPr>
        <w:t>ين فلان؟ صاحبك أين؟ تقول: نائم</w:t>
      </w:r>
      <w:r w:rsidR="00F92076" w:rsidRPr="002D7901">
        <w:rPr>
          <w:rFonts w:ascii="Lotus Linotype" w:hAnsi="Lotus Linotype" w:cs="Lotus Linotype" w:hint="cs"/>
          <w:sz w:val="32"/>
          <w:szCs w:val="32"/>
          <w:rtl/>
          <w:lang w:bidi="ar-LB"/>
        </w:rPr>
        <w:t xml:space="preserve"> على السرير في البيت. وإذا بصاحبك يأتي فيقول: كيف تقول أنني نائم في البيت وأنا من أول الصب خرجت من البيت؟! أنت إذا دافعت نفسك وقلت: استصحبت أنك كنت نائماً في الليل وأنا أشك في استيقاظك م النوم فاستصحبت..</w:t>
      </w:r>
    </w:p>
    <w:p w:rsidR="00F92076" w:rsidRPr="002D7901" w:rsidRDefault="00F92076" w:rsidP="00F92076">
      <w:pPr>
        <w:jc w:val="both"/>
        <w:rPr>
          <w:rFonts w:ascii="Lotus Linotype" w:hAnsi="Lotus Linotype" w:cs="Lotus Linotype"/>
          <w:sz w:val="32"/>
          <w:szCs w:val="32"/>
          <w:rtl/>
          <w:lang w:bidi="ar-LB"/>
        </w:rPr>
      </w:pPr>
      <w:r w:rsidRPr="002D7901">
        <w:rPr>
          <w:rFonts w:ascii="Lotus Linotype" w:hAnsi="Lotus Linotype" w:cs="Lotus Linotype" w:hint="cs"/>
          <w:b/>
          <w:bCs/>
          <w:sz w:val="32"/>
          <w:szCs w:val="32"/>
          <w:rtl/>
          <w:lang w:bidi="ar-LB"/>
        </w:rPr>
        <w:t>هذا خلاف المرتكز</w:t>
      </w:r>
      <w:r w:rsidRPr="002D7901">
        <w:rPr>
          <w:rFonts w:ascii="Lotus Linotype" w:hAnsi="Lotus Linotype" w:cs="Lotus Linotype" w:hint="cs"/>
          <w:sz w:val="32"/>
          <w:szCs w:val="32"/>
          <w:rtl/>
          <w:lang w:bidi="ar-LB"/>
        </w:rPr>
        <w:t xml:space="preserve"> أن تُجيب وتقول هذا نائمٌ استناداً إلى استصحاب بقاء النوم وأثره جواز الإخبار. هذا كلام السيد الخوئي، هذا خلاف المرتكز ولا دليل عليه.</w:t>
      </w:r>
    </w:p>
    <w:p w:rsidR="00F92076" w:rsidRDefault="00F92076" w:rsidP="00F92076">
      <w:pPr>
        <w:jc w:val="both"/>
        <w:rPr>
          <w:rFonts w:ascii="Lotus Linotype" w:hAnsi="Lotus Linotype" w:cs="Lotus Linotype" w:hint="cs"/>
          <w:sz w:val="32"/>
          <w:szCs w:val="32"/>
          <w:rtl/>
          <w:lang w:bidi="ar-LB"/>
        </w:rPr>
      </w:pPr>
      <w:r w:rsidRPr="002D7901">
        <w:rPr>
          <w:rFonts w:ascii="Lotus Linotype" w:hAnsi="Lotus Linotype" w:cs="Lotus Linotype" w:hint="cs"/>
          <w:b/>
          <w:bCs/>
          <w:color w:val="FF0000"/>
          <w:sz w:val="32"/>
          <w:szCs w:val="32"/>
          <w:rtl/>
          <w:lang w:bidi="ar-LB"/>
        </w:rPr>
        <w:t>فإذاً ماذا نصنع؟</w:t>
      </w:r>
      <w:r w:rsidRPr="002D7901">
        <w:rPr>
          <w:rFonts w:ascii="Lotus Linotype" w:hAnsi="Lotus Linotype" w:cs="Lotus Linotype" w:hint="cs"/>
          <w:color w:val="FF0000"/>
          <w:sz w:val="32"/>
          <w:szCs w:val="32"/>
          <w:rtl/>
          <w:lang w:bidi="ar-LB"/>
        </w:rPr>
        <w:t xml:space="preserve"> </w:t>
      </w:r>
      <w:r w:rsidRPr="002D7901">
        <w:rPr>
          <w:rFonts w:ascii="Lotus Linotype" w:hAnsi="Lotus Linotype" w:cs="Lotus Linotype" w:hint="cs"/>
          <w:sz w:val="32"/>
          <w:szCs w:val="32"/>
          <w:rtl/>
          <w:lang w:bidi="ar-LB"/>
        </w:rPr>
        <w:t xml:space="preserve">هل يوجد طريق حيّ لهذه الأزمة؟ أزمة المجتهدين، أزمة المراجع. نحلّ هذه الأزمة أو تبقى هذه الأزمة؟ نفكر إلى الليلة القادمة إن شاء الله ونرى ماذا يمكن أن نجيب عن هذه الشبهة. </w:t>
      </w:r>
    </w:p>
    <w:p w:rsidR="002D7901" w:rsidRPr="002D7901" w:rsidRDefault="002D7901" w:rsidP="00F92076">
      <w:pPr>
        <w:jc w:val="both"/>
        <w:rPr>
          <w:rFonts w:ascii="Lotus Linotype" w:hAnsi="Lotus Linotype" w:cs="Lotus Linotype"/>
          <w:sz w:val="32"/>
          <w:szCs w:val="32"/>
          <w:rtl/>
          <w:lang w:bidi="ar-LB"/>
        </w:rPr>
      </w:pPr>
      <w:bookmarkStart w:id="0" w:name="_GoBack"/>
      <w:bookmarkEnd w:id="0"/>
    </w:p>
    <w:p w:rsidR="009E35EF" w:rsidRPr="009E35EF" w:rsidRDefault="009E35EF" w:rsidP="002D7901">
      <w:pPr>
        <w:pStyle w:val="ListParagraph"/>
        <w:rPr>
          <w:rFonts w:ascii="Lotus Linotype" w:hAnsi="Lotus Linotype" w:cs="Lotus Linotype"/>
          <w:b/>
          <w:bCs/>
          <w:color w:val="385623" w:themeColor="accent6" w:themeShade="80"/>
          <w:sz w:val="32"/>
          <w:szCs w:val="32"/>
          <w:lang w:bidi="ar-LB"/>
        </w:rPr>
      </w:pPr>
      <w:r w:rsidRPr="009E35EF">
        <w:rPr>
          <w:rFonts w:ascii="Lotus Linotype" w:hAnsi="Lotus Linotype" w:cs="Lotus Linotype" w:hint="cs"/>
          <w:b/>
          <w:bCs/>
          <w:color w:val="385623" w:themeColor="accent6" w:themeShade="80"/>
          <w:sz w:val="32"/>
          <w:szCs w:val="32"/>
          <w:rtl/>
          <w:lang w:bidi="ar-LB"/>
        </w:rPr>
        <w:t>والحمد لله ربّ العالمين.</w:t>
      </w:r>
    </w:p>
    <w:sectPr w:rsidR="009E35EF" w:rsidRPr="009E35EF" w:rsidSect="00625DDA">
      <w:foot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1B" w:rsidRDefault="003F031B" w:rsidP="00795CCB">
      <w:pPr>
        <w:spacing w:after="0" w:line="240" w:lineRule="auto"/>
      </w:pPr>
      <w:r>
        <w:separator/>
      </w:r>
    </w:p>
  </w:endnote>
  <w:endnote w:type="continuationSeparator" w:id="0">
    <w:p w:rsidR="003F031B" w:rsidRDefault="003F031B" w:rsidP="007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978777"/>
      <w:docPartObj>
        <w:docPartGallery w:val="Page Numbers (Bottom of Page)"/>
        <w:docPartUnique/>
      </w:docPartObj>
    </w:sdtPr>
    <w:sdtEndPr/>
    <w:sdtContent>
      <w:p w:rsidR="00795CCB" w:rsidRDefault="00795CCB">
        <w:pPr>
          <w:pStyle w:val="Footer"/>
          <w:jc w:val="center"/>
        </w:pPr>
        <w:r>
          <w:rPr>
            <w:noProof/>
            <w:lang w:bidi="fa-IR"/>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761D7C1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795CCB" w:rsidRDefault="00795CCB">
        <w:pPr>
          <w:pStyle w:val="Footer"/>
          <w:jc w:val="center"/>
        </w:pPr>
        <w:r>
          <w:fldChar w:fldCharType="begin"/>
        </w:r>
        <w:r>
          <w:instrText xml:space="preserve"> PAGE    \* MERGEFORMAT </w:instrText>
        </w:r>
        <w:r>
          <w:fldChar w:fldCharType="separate"/>
        </w:r>
        <w:r w:rsidR="002D7901">
          <w:rPr>
            <w:noProof/>
            <w:rtl/>
          </w:rPr>
          <w:t>5</w:t>
        </w:r>
        <w:r>
          <w:rPr>
            <w:noProof/>
          </w:rPr>
          <w:fldChar w:fldCharType="end"/>
        </w:r>
      </w:p>
    </w:sdtContent>
  </w:sdt>
  <w:p w:rsidR="00795CCB" w:rsidRDefault="00795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1B" w:rsidRDefault="003F031B" w:rsidP="00795CCB">
      <w:pPr>
        <w:spacing w:after="0" w:line="240" w:lineRule="auto"/>
      </w:pPr>
      <w:r>
        <w:separator/>
      </w:r>
    </w:p>
  </w:footnote>
  <w:footnote w:type="continuationSeparator" w:id="0">
    <w:p w:rsidR="003F031B" w:rsidRDefault="003F031B" w:rsidP="00795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185C"/>
    <w:multiLevelType w:val="hybridMultilevel"/>
    <w:tmpl w:val="68E6B95E"/>
    <w:lvl w:ilvl="0" w:tplc="BAFC075C">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D634B8"/>
    <w:multiLevelType w:val="hybridMultilevel"/>
    <w:tmpl w:val="89667F70"/>
    <w:lvl w:ilvl="0" w:tplc="66427280">
      <w:start w:val="1"/>
      <w:numFmt w:val="arabicAlpha"/>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7E6A5D"/>
    <w:multiLevelType w:val="hybridMultilevel"/>
    <w:tmpl w:val="1700E406"/>
    <w:lvl w:ilvl="0" w:tplc="446AF3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E7449"/>
    <w:multiLevelType w:val="hybridMultilevel"/>
    <w:tmpl w:val="62CEF7D0"/>
    <w:lvl w:ilvl="0" w:tplc="49A808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DE4FE2"/>
    <w:multiLevelType w:val="hybridMultilevel"/>
    <w:tmpl w:val="97F0732E"/>
    <w:lvl w:ilvl="0" w:tplc="318647DC">
      <w:start w:val="1"/>
      <w:numFmt w:val="decimal"/>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B36F7"/>
    <w:multiLevelType w:val="hybridMultilevel"/>
    <w:tmpl w:val="0DA0F8DA"/>
    <w:lvl w:ilvl="0" w:tplc="673E3A30">
      <w:start w:val="1"/>
      <w:numFmt w:val="arabicAbjad"/>
      <w:lvlText w:val="%1)"/>
      <w:lvlJc w:val="left"/>
      <w:pPr>
        <w:ind w:left="1440" w:hanging="360"/>
      </w:pPr>
      <w:rPr>
        <w:rFonts w:hint="default"/>
        <w:b/>
        <w:bCs/>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41310D"/>
    <w:multiLevelType w:val="hybridMultilevel"/>
    <w:tmpl w:val="B270212A"/>
    <w:lvl w:ilvl="0" w:tplc="C0621824">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CB26E7"/>
    <w:multiLevelType w:val="hybridMultilevel"/>
    <w:tmpl w:val="D94CDCB6"/>
    <w:lvl w:ilvl="0" w:tplc="1A0EF14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A3306F"/>
    <w:multiLevelType w:val="hybridMultilevel"/>
    <w:tmpl w:val="AC26CA5E"/>
    <w:lvl w:ilvl="0" w:tplc="47060AEE">
      <w:start w:val="2"/>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980ACF"/>
    <w:multiLevelType w:val="hybridMultilevel"/>
    <w:tmpl w:val="D28E1FA2"/>
    <w:lvl w:ilvl="0" w:tplc="F04E7F9A">
      <w:start w:val="1"/>
      <w:numFmt w:val="decimal"/>
      <w:lvlText w:val="%1."/>
      <w:lvlJc w:val="left"/>
      <w:pPr>
        <w:ind w:left="1080" w:hanging="360"/>
      </w:pPr>
      <w:rPr>
        <w:rFonts w:hint="default"/>
        <w:b/>
        <w:bCs/>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B57FD6"/>
    <w:multiLevelType w:val="hybridMultilevel"/>
    <w:tmpl w:val="5B00AB60"/>
    <w:lvl w:ilvl="0" w:tplc="27DEB654">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E0570"/>
    <w:multiLevelType w:val="hybridMultilevel"/>
    <w:tmpl w:val="32C07724"/>
    <w:lvl w:ilvl="0" w:tplc="59A6B834">
      <w:start w:val="2"/>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F77F4E"/>
    <w:multiLevelType w:val="hybridMultilevel"/>
    <w:tmpl w:val="DC069202"/>
    <w:lvl w:ilvl="0" w:tplc="BFD27C60">
      <w:start w:val="1"/>
      <w:numFmt w:val="arabicAlpha"/>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86A86"/>
    <w:multiLevelType w:val="hybridMultilevel"/>
    <w:tmpl w:val="45E4AC06"/>
    <w:lvl w:ilvl="0" w:tplc="14DC8028">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9F077A"/>
    <w:multiLevelType w:val="hybridMultilevel"/>
    <w:tmpl w:val="77184B4A"/>
    <w:lvl w:ilvl="0" w:tplc="CDB8CB84">
      <w:start w:val="1"/>
      <w:numFmt w:val="bullet"/>
      <w:lvlText w:val="-"/>
      <w:lvlJc w:val="left"/>
      <w:pPr>
        <w:ind w:left="1080" w:hanging="360"/>
      </w:pPr>
      <w:rPr>
        <w:rFonts w:ascii="Lotus Linotype" w:eastAsiaTheme="minorHAnsi" w:hAnsi="Lotus Linotype" w:cs="Lotus Linotype"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4D4C7B"/>
    <w:multiLevelType w:val="hybridMultilevel"/>
    <w:tmpl w:val="0F4E7DE4"/>
    <w:lvl w:ilvl="0" w:tplc="5370792C">
      <w:start w:val="1"/>
      <w:numFmt w:val="bullet"/>
      <w:lvlText w:val="-"/>
      <w:lvlJc w:val="left"/>
      <w:pPr>
        <w:ind w:left="810" w:hanging="360"/>
      </w:pPr>
      <w:rPr>
        <w:rFonts w:ascii="Lotus Linotype" w:eastAsiaTheme="minorHAnsi" w:hAnsi="Lotus Linotype" w:cs="Lotus Linotype"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79E50EB4"/>
    <w:multiLevelType w:val="hybridMultilevel"/>
    <w:tmpl w:val="62CEECB4"/>
    <w:lvl w:ilvl="0" w:tplc="724E75B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14"/>
  </w:num>
  <w:num w:numId="5">
    <w:abstractNumId w:val="3"/>
  </w:num>
  <w:num w:numId="6">
    <w:abstractNumId w:val="2"/>
  </w:num>
  <w:num w:numId="7">
    <w:abstractNumId w:val="7"/>
  </w:num>
  <w:num w:numId="8">
    <w:abstractNumId w:val="12"/>
  </w:num>
  <w:num w:numId="9">
    <w:abstractNumId w:val="9"/>
  </w:num>
  <w:num w:numId="10">
    <w:abstractNumId w:val="8"/>
  </w:num>
  <w:num w:numId="11">
    <w:abstractNumId w:val="16"/>
  </w:num>
  <w:num w:numId="12">
    <w:abstractNumId w:val="0"/>
  </w:num>
  <w:num w:numId="13">
    <w:abstractNumId w:val="10"/>
  </w:num>
  <w:num w:numId="14">
    <w:abstractNumId w:val="11"/>
  </w:num>
  <w:num w:numId="15">
    <w:abstractNumId w:val="5"/>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0"/>
    <w:rsid w:val="000038D6"/>
    <w:rsid w:val="00054DFC"/>
    <w:rsid w:val="00056D44"/>
    <w:rsid w:val="00064275"/>
    <w:rsid w:val="00073E63"/>
    <w:rsid w:val="000809B5"/>
    <w:rsid w:val="000C07EB"/>
    <w:rsid w:val="000C2B1E"/>
    <w:rsid w:val="000E0C22"/>
    <w:rsid w:val="001010C7"/>
    <w:rsid w:val="00156C60"/>
    <w:rsid w:val="00173CDD"/>
    <w:rsid w:val="00177100"/>
    <w:rsid w:val="001B30F8"/>
    <w:rsid w:val="001D278B"/>
    <w:rsid w:val="001D64A1"/>
    <w:rsid w:val="001F0D21"/>
    <w:rsid w:val="00202794"/>
    <w:rsid w:val="00204011"/>
    <w:rsid w:val="0020663B"/>
    <w:rsid w:val="00267E32"/>
    <w:rsid w:val="00286420"/>
    <w:rsid w:val="002A13D0"/>
    <w:rsid w:val="002B7C85"/>
    <w:rsid w:val="002D7901"/>
    <w:rsid w:val="00325877"/>
    <w:rsid w:val="0034131E"/>
    <w:rsid w:val="00341A6A"/>
    <w:rsid w:val="00347EE8"/>
    <w:rsid w:val="00381072"/>
    <w:rsid w:val="00396813"/>
    <w:rsid w:val="003C6346"/>
    <w:rsid w:val="003D664E"/>
    <w:rsid w:val="003E27D4"/>
    <w:rsid w:val="003F031B"/>
    <w:rsid w:val="0042761D"/>
    <w:rsid w:val="00452B7E"/>
    <w:rsid w:val="004640DD"/>
    <w:rsid w:val="00477959"/>
    <w:rsid w:val="00477AFF"/>
    <w:rsid w:val="0049022D"/>
    <w:rsid w:val="00496440"/>
    <w:rsid w:val="004B4309"/>
    <w:rsid w:val="004D7451"/>
    <w:rsid w:val="004F4086"/>
    <w:rsid w:val="004F43F1"/>
    <w:rsid w:val="005102AA"/>
    <w:rsid w:val="0054288F"/>
    <w:rsid w:val="00543ADB"/>
    <w:rsid w:val="00546413"/>
    <w:rsid w:val="00554C66"/>
    <w:rsid w:val="005555CF"/>
    <w:rsid w:val="00557C7F"/>
    <w:rsid w:val="00571F3F"/>
    <w:rsid w:val="00590339"/>
    <w:rsid w:val="005A7165"/>
    <w:rsid w:val="005A71AC"/>
    <w:rsid w:val="005C41A3"/>
    <w:rsid w:val="005D3B46"/>
    <w:rsid w:val="005E0DE2"/>
    <w:rsid w:val="005F376A"/>
    <w:rsid w:val="005F4D41"/>
    <w:rsid w:val="00602C33"/>
    <w:rsid w:val="006134E6"/>
    <w:rsid w:val="00625DDA"/>
    <w:rsid w:val="0063299E"/>
    <w:rsid w:val="00634230"/>
    <w:rsid w:val="00651F18"/>
    <w:rsid w:val="00651FE1"/>
    <w:rsid w:val="00673A1F"/>
    <w:rsid w:val="006979B1"/>
    <w:rsid w:val="006B5BC0"/>
    <w:rsid w:val="006C27A6"/>
    <w:rsid w:val="006C7409"/>
    <w:rsid w:val="006D0186"/>
    <w:rsid w:val="006E01AE"/>
    <w:rsid w:val="006F07FB"/>
    <w:rsid w:val="00700048"/>
    <w:rsid w:val="007539BF"/>
    <w:rsid w:val="007844EB"/>
    <w:rsid w:val="00795CCB"/>
    <w:rsid w:val="007B6767"/>
    <w:rsid w:val="007C4E30"/>
    <w:rsid w:val="008303C6"/>
    <w:rsid w:val="008548E5"/>
    <w:rsid w:val="00895868"/>
    <w:rsid w:val="008A295A"/>
    <w:rsid w:val="008A493E"/>
    <w:rsid w:val="008D5743"/>
    <w:rsid w:val="008E1571"/>
    <w:rsid w:val="008F714F"/>
    <w:rsid w:val="009462C2"/>
    <w:rsid w:val="00947A5E"/>
    <w:rsid w:val="00975DBE"/>
    <w:rsid w:val="009872E8"/>
    <w:rsid w:val="009E35EF"/>
    <w:rsid w:val="009E5525"/>
    <w:rsid w:val="00A03F23"/>
    <w:rsid w:val="00A16AA1"/>
    <w:rsid w:val="00A71A43"/>
    <w:rsid w:val="00A8144D"/>
    <w:rsid w:val="00A8589A"/>
    <w:rsid w:val="00AE236C"/>
    <w:rsid w:val="00AF1713"/>
    <w:rsid w:val="00B01B7E"/>
    <w:rsid w:val="00B05C43"/>
    <w:rsid w:val="00B10FF9"/>
    <w:rsid w:val="00B11AB6"/>
    <w:rsid w:val="00B4609C"/>
    <w:rsid w:val="00B82F0F"/>
    <w:rsid w:val="00BF4157"/>
    <w:rsid w:val="00C02B86"/>
    <w:rsid w:val="00C07694"/>
    <w:rsid w:val="00C0795B"/>
    <w:rsid w:val="00C2694C"/>
    <w:rsid w:val="00C41903"/>
    <w:rsid w:val="00C54F52"/>
    <w:rsid w:val="00C56A44"/>
    <w:rsid w:val="00C60A21"/>
    <w:rsid w:val="00C6699F"/>
    <w:rsid w:val="00C74EE6"/>
    <w:rsid w:val="00C753C0"/>
    <w:rsid w:val="00CD636A"/>
    <w:rsid w:val="00CF1C37"/>
    <w:rsid w:val="00CF3FE7"/>
    <w:rsid w:val="00D056C9"/>
    <w:rsid w:val="00D155B3"/>
    <w:rsid w:val="00D213C0"/>
    <w:rsid w:val="00D65582"/>
    <w:rsid w:val="00D8081C"/>
    <w:rsid w:val="00D87C3B"/>
    <w:rsid w:val="00DB7975"/>
    <w:rsid w:val="00E14B5B"/>
    <w:rsid w:val="00E5013F"/>
    <w:rsid w:val="00E5491D"/>
    <w:rsid w:val="00E61BDF"/>
    <w:rsid w:val="00E87C4B"/>
    <w:rsid w:val="00E91C14"/>
    <w:rsid w:val="00EA67D5"/>
    <w:rsid w:val="00EB0F21"/>
    <w:rsid w:val="00EC125B"/>
    <w:rsid w:val="00EC468E"/>
    <w:rsid w:val="00ED4E17"/>
    <w:rsid w:val="00F075DF"/>
    <w:rsid w:val="00F85829"/>
    <w:rsid w:val="00F9106B"/>
    <w:rsid w:val="00F92076"/>
    <w:rsid w:val="00FA1D56"/>
    <w:rsid w:val="00FA28CB"/>
    <w:rsid w:val="00FC278B"/>
    <w:rsid w:val="00FF2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794"/>
    <w:pPr>
      <w:bidi/>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CCB"/>
  </w:style>
  <w:style w:type="paragraph" w:styleId="Footer">
    <w:name w:val="footer"/>
    <w:basedOn w:val="Normal"/>
    <w:link w:val="FooterChar"/>
    <w:uiPriority w:val="99"/>
    <w:unhideWhenUsed/>
    <w:rsid w:val="007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CCB"/>
  </w:style>
  <w:style w:type="paragraph" w:styleId="ListParagraph">
    <w:name w:val="List Paragraph"/>
    <w:basedOn w:val="Normal"/>
    <w:uiPriority w:val="34"/>
    <w:qFormat/>
    <w:rsid w:val="006134E6"/>
    <w:pPr>
      <w:ind w:left="720"/>
      <w:contextualSpacing/>
    </w:pPr>
  </w:style>
  <w:style w:type="character" w:styleId="PlaceholderText">
    <w:name w:val="Placeholder Text"/>
    <w:basedOn w:val="DefaultParagraphFont"/>
    <w:uiPriority w:val="99"/>
    <w:semiHidden/>
    <w:rsid w:val="00C079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647F0-F544-4F18-835D-968AB89C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122</cp:revision>
  <dcterms:created xsi:type="dcterms:W3CDTF">2022-10-28T18:12:00Z</dcterms:created>
  <dcterms:modified xsi:type="dcterms:W3CDTF">2023-03-13T10:01:00Z</dcterms:modified>
</cp:coreProperties>
</file>