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2794" w:rsidRPr="00C6699F" w:rsidRDefault="00202794" w:rsidP="00202794">
      <w:pPr>
        <w:spacing w:before="240" w:line="276" w:lineRule="auto"/>
        <w:jc w:val="center"/>
        <w:rPr>
          <w:rFonts w:ascii="Arabic Typesetting" w:hAnsi="Arabic Typesetting" w:cs="Arabic Typesetting"/>
          <w:b/>
          <w:bCs/>
          <w:color w:val="00B050"/>
          <w:sz w:val="32"/>
          <w:szCs w:val="32"/>
          <w:lang w:bidi="ar-LB"/>
        </w:rPr>
      </w:pPr>
      <w:r w:rsidRPr="00C6699F">
        <w:rPr>
          <w:rFonts w:ascii="Arabic Typesetting" w:hAnsi="Arabic Typesetting" w:cs="Arabic Typesetting"/>
          <w:b/>
          <w:bCs/>
          <w:color w:val="00B050"/>
          <w:sz w:val="32"/>
          <w:szCs w:val="32"/>
          <w:rtl/>
          <w:lang w:bidi="ar-LB"/>
        </w:rPr>
        <w:t>بسم الله الرحمن الرحيم</w:t>
      </w:r>
    </w:p>
    <w:p w:rsidR="00202794" w:rsidRPr="00C6699F" w:rsidRDefault="00202794" w:rsidP="00202794">
      <w:pPr>
        <w:spacing w:before="240" w:line="276" w:lineRule="auto"/>
        <w:jc w:val="center"/>
        <w:rPr>
          <w:rFonts w:ascii="Arabic Typesetting" w:hAnsi="Arabic Typesetting" w:cs="Arabic Typesetting"/>
          <w:sz w:val="32"/>
          <w:szCs w:val="32"/>
          <w:lang w:bidi="ar-LB"/>
        </w:rPr>
      </w:pPr>
    </w:p>
    <w:p w:rsidR="00202794" w:rsidRPr="00C6699F" w:rsidRDefault="00202794" w:rsidP="00700048">
      <w:pPr>
        <w:spacing w:after="0" w:line="240" w:lineRule="auto"/>
        <w:jc w:val="both"/>
        <w:rPr>
          <w:rFonts w:ascii="Arabic Typesetting" w:hAnsi="Arabic Typesetting" w:cs="Arabic Typesetting"/>
          <w:b/>
          <w:bCs/>
          <w:sz w:val="32"/>
          <w:szCs w:val="32"/>
          <w:lang w:bidi="ar-LB"/>
        </w:rPr>
      </w:pPr>
      <w:r w:rsidRPr="00C6699F">
        <w:rPr>
          <w:rFonts w:ascii="Arabic Typesetting" w:hAnsi="Arabic Typesetting" w:cs="Arabic Typesetting"/>
          <w:b/>
          <w:bCs/>
          <w:sz w:val="32"/>
          <w:szCs w:val="32"/>
          <w:rtl/>
          <w:lang w:bidi="ar-LB"/>
        </w:rPr>
        <w:t>الدرس</w:t>
      </w:r>
      <w:r w:rsidRPr="00C6699F">
        <w:rPr>
          <w:rFonts w:ascii="Arabic Typesetting" w:hAnsi="Arabic Typesetting" w:cs="Arabic Typesetting"/>
          <w:b/>
          <w:bCs/>
          <w:color w:val="000000" w:themeColor="text1"/>
          <w:sz w:val="32"/>
          <w:szCs w:val="32"/>
          <w:rtl/>
          <w:lang w:bidi="ar-LB"/>
        </w:rPr>
        <w:t>:</w:t>
      </w:r>
      <w:r w:rsidRPr="00C6699F">
        <w:rPr>
          <w:rFonts w:ascii="Lotus Linotype" w:hAnsi="Lotus Linotype" w:cs="Lotus Linotype" w:hint="cs"/>
          <w:b/>
          <w:bCs/>
          <w:color w:val="FF0000"/>
          <w:sz w:val="32"/>
          <w:szCs w:val="32"/>
          <w:rtl/>
          <w:lang w:bidi="ar-LB"/>
        </w:rPr>
        <w:t xml:space="preserve"> </w:t>
      </w:r>
      <w:r w:rsidR="005603BD">
        <w:rPr>
          <w:rFonts w:ascii="Lotus Linotype" w:hAnsi="Lotus Linotype" w:cs="Lotus Linotype" w:hint="cs"/>
          <w:b/>
          <w:bCs/>
          <w:color w:val="FF0000"/>
          <w:sz w:val="32"/>
          <w:szCs w:val="32"/>
          <w:rtl/>
          <w:lang w:bidi="ar-LB"/>
        </w:rPr>
        <w:t>73</w:t>
      </w:r>
      <w:r w:rsidRPr="00C6699F">
        <w:rPr>
          <w:rFonts w:ascii="Lotus Linotype" w:hAnsi="Lotus Linotype" w:cs="Lotus Linotype" w:hint="cs"/>
          <w:b/>
          <w:bCs/>
          <w:color w:val="FF0000"/>
          <w:sz w:val="32"/>
          <w:szCs w:val="32"/>
          <w:rtl/>
          <w:lang w:bidi="ar-LB"/>
        </w:rPr>
        <w:t xml:space="preserve">   </w:t>
      </w:r>
      <w:r w:rsidRPr="00C6699F">
        <w:rPr>
          <w:rFonts w:ascii="Lotus Linotype" w:hAnsi="Lotus Linotype" w:cs="Lotus Linotype"/>
          <w:b/>
          <w:bCs/>
          <w:color w:val="FF0000"/>
          <w:sz w:val="32"/>
          <w:szCs w:val="32"/>
          <w:rtl/>
          <w:lang w:bidi="ar-LB"/>
        </w:rPr>
        <w:t xml:space="preserve">             </w:t>
      </w:r>
      <w:r w:rsidR="00C6699F">
        <w:rPr>
          <w:rFonts w:ascii="Lotus Linotype" w:hAnsi="Lotus Linotype" w:cs="Lotus Linotype"/>
          <w:b/>
          <w:bCs/>
          <w:color w:val="FF0000"/>
          <w:sz w:val="32"/>
          <w:szCs w:val="32"/>
          <w:rtl/>
          <w:lang w:bidi="ar-LB"/>
        </w:rPr>
        <w:t xml:space="preserve">     </w:t>
      </w:r>
      <w:r w:rsidRPr="00C6699F">
        <w:rPr>
          <w:rFonts w:ascii="Lotus Linotype" w:hAnsi="Lotus Linotype" w:cs="Lotus Linotype"/>
          <w:b/>
          <w:bCs/>
          <w:color w:val="FF0000"/>
          <w:sz w:val="32"/>
          <w:szCs w:val="32"/>
          <w:rtl/>
          <w:lang w:bidi="ar-LB"/>
        </w:rPr>
        <w:t xml:space="preserve">                                                                               </w:t>
      </w:r>
      <w:r w:rsidRPr="00C6699F">
        <w:rPr>
          <w:rFonts w:ascii="Arabic Typesetting" w:hAnsi="Arabic Typesetting" w:cs="Arabic Typesetting"/>
          <w:b/>
          <w:bCs/>
          <w:sz w:val="32"/>
          <w:szCs w:val="32"/>
          <w:rtl/>
          <w:lang w:bidi="ar-LB"/>
        </w:rPr>
        <w:t>الأستاذ</w:t>
      </w:r>
      <w:r w:rsidRPr="00C6699F">
        <w:rPr>
          <w:rFonts w:ascii="Arabic Typesetting" w:hAnsi="Arabic Typesetting" w:cs="Arabic Typesetting"/>
          <w:sz w:val="32"/>
          <w:szCs w:val="32"/>
          <w:rtl/>
          <w:lang w:bidi="ar-LB"/>
        </w:rPr>
        <w:t xml:space="preserve">: الشيخ محمد تقي الشهيدي </w:t>
      </w:r>
      <w:r w:rsidRPr="00C6699F">
        <w:rPr>
          <w:rFonts w:ascii="Arabic Typesetting" w:hAnsi="Arabic Typesetting" w:cs="Taher" w:hint="cs"/>
          <w:sz w:val="28"/>
          <w:szCs w:val="28"/>
          <w:rtl/>
          <w:lang w:bidi="ar-LB"/>
        </w:rPr>
        <w:t>=</w:t>
      </w:r>
      <w:r w:rsidRPr="00C6699F">
        <w:rPr>
          <w:rFonts w:ascii="Arabic Typesetting" w:hAnsi="Arabic Typesetting" w:cs="Arabic Typesetting"/>
          <w:b/>
          <w:bCs/>
          <w:sz w:val="32"/>
          <w:szCs w:val="32"/>
          <w:rtl/>
          <w:lang w:bidi="ar-LB"/>
        </w:rPr>
        <w:t xml:space="preserve">                                                                                          </w:t>
      </w:r>
    </w:p>
    <w:p w:rsidR="00202794" w:rsidRPr="00C6699F" w:rsidRDefault="00202794" w:rsidP="004640DD">
      <w:pPr>
        <w:spacing w:after="0" w:line="240" w:lineRule="auto"/>
        <w:jc w:val="both"/>
        <w:rPr>
          <w:rFonts w:ascii="Arabic Typesetting" w:hAnsi="Arabic Typesetting" w:cs="Arabic Typesetting"/>
          <w:sz w:val="32"/>
          <w:szCs w:val="32"/>
          <w:lang w:bidi="ar-LB"/>
        </w:rPr>
      </w:pPr>
      <w:r w:rsidRPr="00C6699F">
        <w:rPr>
          <w:rFonts w:ascii="Arabic Typesetting" w:hAnsi="Arabic Typesetting" w:cs="Arabic Typesetting"/>
          <w:b/>
          <w:bCs/>
          <w:sz w:val="32"/>
          <w:szCs w:val="32"/>
          <w:rtl/>
          <w:lang w:bidi="ar-LB"/>
        </w:rPr>
        <w:t>المبح</w:t>
      </w:r>
      <w:r w:rsidRPr="00C6699F">
        <w:rPr>
          <w:rFonts w:ascii="Arabic Typesetting" w:hAnsi="Arabic Typesetting" w:cs="Arabic Typesetting"/>
          <w:b/>
          <w:bCs/>
          <w:color w:val="000000" w:themeColor="text1"/>
          <w:sz w:val="32"/>
          <w:szCs w:val="32"/>
          <w:rtl/>
          <w:lang w:bidi="ar-LB"/>
        </w:rPr>
        <w:t>ث:</w:t>
      </w:r>
      <w:r w:rsidRPr="00C6699F">
        <w:rPr>
          <w:rFonts w:ascii="Arabic Typesetting" w:hAnsi="Arabic Typesetting" w:cs="Arabic Typesetting"/>
          <w:color w:val="000000" w:themeColor="text1"/>
          <w:sz w:val="32"/>
          <w:szCs w:val="32"/>
          <w:rtl/>
          <w:lang w:bidi="ar-LB"/>
        </w:rPr>
        <w:t xml:space="preserve"> </w:t>
      </w:r>
      <w:r w:rsidR="005603BD">
        <w:rPr>
          <w:rFonts w:ascii="Arabic Typesetting" w:hAnsi="Arabic Typesetting" w:cs="Arabic Typesetting" w:hint="cs"/>
          <w:b/>
          <w:bCs/>
          <w:color w:val="FF0000"/>
          <w:sz w:val="32"/>
          <w:szCs w:val="32"/>
          <w:rtl/>
          <w:lang w:bidi="ar-LB"/>
        </w:rPr>
        <w:t xml:space="preserve">مباحث </w:t>
      </w:r>
      <w:r w:rsidR="004640DD">
        <w:rPr>
          <w:rFonts w:ascii="Arabic Typesetting" w:hAnsi="Arabic Typesetting" w:cs="Arabic Typesetting" w:hint="cs"/>
          <w:b/>
          <w:bCs/>
          <w:color w:val="FF0000"/>
          <w:sz w:val="32"/>
          <w:szCs w:val="32"/>
          <w:rtl/>
          <w:lang w:bidi="ar-LB"/>
        </w:rPr>
        <w:t>القطع</w:t>
      </w:r>
      <w:r w:rsidRPr="00C6699F">
        <w:rPr>
          <w:rFonts w:ascii="Arabic Typesetting" w:hAnsi="Arabic Typesetting" w:cs="Arabic Typesetting"/>
          <w:color w:val="FF0000"/>
          <w:sz w:val="32"/>
          <w:szCs w:val="32"/>
          <w:rtl/>
          <w:lang w:bidi="ar-LB"/>
        </w:rPr>
        <w:t xml:space="preserve"> </w:t>
      </w:r>
      <w:r w:rsidR="005603BD">
        <w:rPr>
          <w:rFonts w:ascii="Arabic Typesetting" w:hAnsi="Arabic Typesetting" w:cs="Arabic Typesetting" w:hint="cs"/>
          <w:b/>
          <w:bCs/>
          <w:sz w:val="32"/>
          <w:szCs w:val="32"/>
          <w:rtl/>
          <w:lang w:bidi="ar-LB"/>
        </w:rPr>
        <w:t xml:space="preserve">                                   </w:t>
      </w:r>
      <w:r w:rsidR="000C07EB" w:rsidRPr="00C6699F">
        <w:rPr>
          <w:rFonts w:ascii="Arabic Typesetting" w:hAnsi="Arabic Typesetting" w:cs="Arabic Typesetting" w:hint="cs"/>
          <w:b/>
          <w:bCs/>
          <w:sz w:val="32"/>
          <w:szCs w:val="32"/>
          <w:rtl/>
          <w:lang w:bidi="ar-LB"/>
        </w:rPr>
        <w:t xml:space="preserve">         </w:t>
      </w:r>
      <w:r w:rsidR="00452B7E">
        <w:rPr>
          <w:rFonts w:ascii="Arabic Typesetting" w:hAnsi="Arabic Typesetting" w:cs="Arabic Typesetting"/>
          <w:b/>
          <w:bCs/>
          <w:sz w:val="32"/>
          <w:szCs w:val="32"/>
          <w:rtl/>
          <w:lang w:bidi="ar-LB"/>
        </w:rPr>
        <w:t xml:space="preserve">       </w:t>
      </w:r>
      <w:r w:rsidRPr="00C6699F">
        <w:rPr>
          <w:rFonts w:ascii="Arabic Typesetting" w:hAnsi="Arabic Typesetting" w:cs="Arabic Typesetting"/>
          <w:b/>
          <w:bCs/>
          <w:sz w:val="32"/>
          <w:szCs w:val="32"/>
          <w:rtl/>
          <w:lang w:bidi="ar-LB"/>
        </w:rPr>
        <w:t xml:space="preserve">     </w:t>
      </w:r>
      <w:r w:rsidR="00C6699F">
        <w:rPr>
          <w:rFonts w:ascii="Arabic Typesetting" w:hAnsi="Arabic Typesetting" w:cs="Arabic Typesetting"/>
          <w:b/>
          <w:bCs/>
          <w:sz w:val="32"/>
          <w:szCs w:val="32"/>
          <w:rtl/>
          <w:lang w:bidi="ar-LB"/>
        </w:rPr>
        <w:t xml:space="preserve">         </w:t>
      </w:r>
      <w:r w:rsidR="00C6699F">
        <w:rPr>
          <w:rFonts w:ascii="Arabic Typesetting" w:hAnsi="Arabic Typesetting" w:cs="Arabic Typesetting" w:hint="cs"/>
          <w:b/>
          <w:bCs/>
          <w:sz w:val="32"/>
          <w:szCs w:val="32"/>
          <w:rtl/>
          <w:lang w:bidi="ar-LB"/>
        </w:rPr>
        <w:t xml:space="preserve"> </w:t>
      </w:r>
      <w:r w:rsidRPr="00C6699F">
        <w:rPr>
          <w:rFonts w:ascii="Arabic Typesetting" w:hAnsi="Arabic Typesetting" w:cs="Arabic Typesetting"/>
          <w:b/>
          <w:bCs/>
          <w:sz w:val="32"/>
          <w:szCs w:val="32"/>
          <w:rtl/>
          <w:lang w:bidi="ar-LB"/>
        </w:rPr>
        <w:t xml:space="preserve">     الدرس</w:t>
      </w:r>
      <w:r w:rsidRPr="00C6699F">
        <w:rPr>
          <w:rFonts w:ascii="Arabic Typesetting" w:hAnsi="Arabic Typesetting" w:cs="Arabic Typesetting"/>
          <w:sz w:val="32"/>
          <w:szCs w:val="32"/>
          <w:rtl/>
          <w:lang w:bidi="ar-LB"/>
        </w:rPr>
        <w:t>: الأصول</w:t>
      </w:r>
    </w:p>
    <w:p w:rsidR="00202794" w:rsidRPr="00C6699F" w:rsidRDefault="00202794" w:rsidP="00700048">
      <w:pPr>
        <w:spacing w:before="240" w:line="240" w:lineRule="auto"/>
        <w:jc w:val="both"/>
        <w:rPr>
          <w:rFonts w:ascii="Arabic Typesetting" w:hAnsi="Arabic Typesetting" w:cs="Arabic Typesetting"/>
          <w:sz w:val="32"/>
          <w:szCs w:val="32"/>
          <w:lang w:bidi="ar-LB"/>
        </w:rPr>
      </w:pPr>
      <w:r w:rsidRPr="00C6699F">
        <w:rPr>
          <w:rFonts w:ascii="Arabic Typesetting" w:hAnsi="Arabic Typesetting" w:cs="Arabic Typesetting"/>
          <w:b/>
          <w:bCs/>
          <w:sz w:val="32"/>
          <w:szCs w:val="32"/>
          <w:rtl/>
          <w:lang w:bidi="ar-LB"/>
        </w:rPr>
        <w:t>التاريخ</w:t>
      </w:r>
      <w:r w:rsidRPr="00C6699F">
        <w:rPr>
          <w:rFonts w:ascii="Arabic Typesetting" w:hAnsi="Arabic Typesetting" w:cs="Arabic Typesetting"/>
          <w:b/>
          <w:bCs/>
          <w:color w:val="000000" w:themeColor="text1"/>
          <w:sz w:val="32"/>
          <w:szCs w:val="32"/>
          <w:rtl/>
          <w:lang w:bidi="ar-LB"/>
        </w:rPr>
        <w:t>:</w:t>
      </w:r>
      <w:r w:rsidR="00700048">
        <w:rPr>
          <w:rFonts w:ascii="Arabic Typesetting" w:hAnsi="Arabic Typesetting" w:cs="Arabic Typesetting" w:hint="cs"/>
          <w:sz w:val="32"/>
          <w:szCs w:val="32"/>
          <w:rtl/>
          <w:lang w:bidi="ar-LB"/>
        </w:rPr>
        <w:t xml:space="preserve"> </w:t>
      </w:r>
      <w:r w:rsidR="005603BD">
        <w:rPr>
          <w:rFonts w:ascii="Arabic Typesetting" w:hAnsi="Arabic Typesetting" w:cs="Arabic Typesetting" w:hint="cs"/>
          <w:sz w:val="32"/>
          <w:szCs w:val="32"/>
          <w:rtl/>
          <w:lang w:bidi="ar-LB"/>
        </w:rPr>
        <w:t>الإثنين، 13</w:t>
      </w:r>
      <w:r w:rsidR="00C60A21">
        <w:rPr>
          <w:rFonts w:ascii="Arabic Typesetting" w:hAnsi="Arabic Typesetting" w:cs="Arabic Typesetting" w:hint="cs"/>
          <w:sz w:val="32"/>
          <w:szCs w:val="32"/>
          <w:rtl/>
          <w:lang w:bidi="ar-LB"/>
        </w:rPr>
        <w:t xml:space="preserve"> شعبان المعظم</w:t>
      </w:r>
      <w:r w:rsidR="00C6699F">
        <w:rPr>
          <w:rFonts w:ascii="Arabic Typesetting" w:hAnsi="Arabic Typesetting" w:cs="Arabic Typesetting" w:hint="cs"/>
          <w:sz w:val="32"/>
          <w:szCs w:val="32"/>
          <w:rtl/>
          <w:lang w:bidi="ar-LB"/>
        </w:rPr>
        <w:t>، 1444 ه</w:t>
      </w:r>
    </w:p>
    <w:p w:rsidR="00202794" w:rsidRPr="00C6699F" w:rsidRDefault="00202794" w:rsidP="00202794">
      <w:pPr>
        <w:rPr>
          <w:rFonts w:ascii="Lotus Linotype" w:hAnsi="Lotus Linotype" w:cs="Lotus Linotype"/>
          <w:sz w:val="32"/>
          <w:szCs w:val="32"/>
          <w:lang w:bidi="ar-LB"/>
        </w:rPr>
      </w:pPr>
    </w:p>
    <w:p w:rsidR="00202794" w:rsidRPr="00C6699F" w:rsidRDefault="00202794" w:rsidP="00202794">
      <w:pPr>
        <w:jc w:val="center"/>
        <w:rPr>
          <w:rFonts w:ascii="Lotus Linotype" w:hAnsi="Lotus Linotype" w:cs="Lotus Linotype"/>
          <w:color w:val="AFD597"/>
          <w:sz w:val="32"/>
          <w:szCs w:val="32"/>
          <w:lang w:bidi="ar-LB"/>
        </w:rPr>
      </w:pPr>
    </w:p>
    <w:p w:rsidR="00202794" w:rsidRPr="00C6699F" w:rsidRDefault="00202794" w:rsidP="00202794">
      <w:pPr>
        <w:jc w:val="center"/>
        <w:rPr>
          <w:rFonts w:ascii="Lotus Linotype" w:hAnsi="Lotus Linotype" w:cs="Lotus Linotype"/>
          <w:color w:val="385623" w:themeColor="accent6" w:themeShade="80"/>
          <w:sz w:val="32"/>
          <w:szCs w:val="32"/>
          <w:lang w:bidi="ar-LB"/>
        </w:rPr>
      </w:pPr>
      <w:r w:rsidRPr="00C6699F">
        <w:rPr>
          <w:rFonts w:ascii="Arabic Typesetting" w:hAnsi="Arabic Typesetting" w:cs="Arabic Typesetting"/>
          <w:b/>
          <w:bCs/>
          <w:color w:val="385623" w:themeColor="accent6" w:themeShade="80"/>
          <w:sz w:val="36"/>
          <w:szCs w:val="36"/>
          <w:rtl/>
          <w:lang w:bidi="ar-LB"/>
        </w:rPr>
        <w:t>أعوذ بالله من الشيطان الرجيم بسم الله الرحمن الرحيم الحمد لله ربّ العالمين والصلاة والسلام على سيّدنا محمّد وآله الطاهرين ولعنة الله على أعدائهم أجمعين</w:t>
      </w:r>
    </w:p>
    <w:p w:rsidR="00C02B86" w:rsidRPr="00C6699F" w:rsidRDefault="00C02B86" w:rsidP="00202794">
      <w:pPr>
        <w:jc w:val="both"/>
        <w:rPr>
          <w:rFonts w:ascii="Lotus Linotype" w:hAnsi="Lotus Linotype" w:cs="Lotus Linotype"/>
          <w:sz w:val="32"/>
          <w:szCs w:val="32"/>
          <w:rtl/>
          <w:lang w:bidi="ar-LB"/>
        </w:rPr>
      </w:pPr>
    </w:p>
    <w:p w:rsidR="000D5181" w:rsidRDefault="005603BD" w:rsidP="005603BD">
      <w:pPr>
        <w:jc w:val="both"/>
        <w:rPr>
          <w:rFonts w:ascii="Lotus Linotype" w:hAnsi="Lotus Linotype" w:cs="Lotus Linotype"/>
          <w:sz w:val="32"/>
          <w:szCs w:val="32"/>
          <w:rtl/>
          <w:lang w:bidi="ar-LB"/>
        </w:rPr>
      </w:pPr>
      <w:r>
        <w:rPr>
          <w:rFonts w:ascii="Lotus Linotype" w:hAnsi="Lotus Linotype" w:cs="Lotus Linotype" w:hint="cs"/>
          <w:sz w:val="32"/>
          <w:szCs w:val="32"/>
          <w:rtl/>
          <w:lang w:bidi="ar-LB"/>
        </w:rPr>
        <w:t xml:space="preserve">كان الكلام في </w:t>
      </w:r>
      <w:r w:rsidRPr="000D5181">
        <w:rPr>
          <w:rFonts w:ascii="Lotus Linotype" w:hAnsi="Lotus Linotype" w:cs="Lotus Linotype" w:hint="cs"/>
          <w:b/>
          <w:bCs/>
          <w:color w:val="FF0000"/>
          <w:sz w:val="32"/>
          <w:szCs w:val="32"/>
          <w:rtl/>
          <w:lang w:bidi="ar-LB"/>
        </w:rPr>
        <w:t>إفتاء المجتهد استناداً إلى غير العلم الوجداني</w:t>
      </w:r>
      <w:r>
        <w:rPr>
          <w:rFonts w:ascii="Lotus Linotype" w:hAnsi="Lotus Linotype" w:cs="Lotus Linotype" w:hint="cs"/>
          <w:sz w:val="32"/>
          <w:szCs w:val="32"/>
          <w:rtl/>
          <w:lang w:bidi="ar-LB"/>
        </w:rPr>
        <w:t xml:space="preserve">. </w:t>
      </w:r>
    </w:p>
    <w:p w:rsidR="000D5181" w:rsidRDefault="005603BD" w:rsidP="005603BD">
      <w:pPr>
        <w:jc w:val="both"/>
        <w:rPr>
          <w:rFonts w:ascii="Lotus Linotype" w:hAnsi="Lotus Linotype" w:cs="Lotus Linotype"/>
          <w:sz w:val="32"/>
          <w:szCs w:val="32"/>
          <w:rtl/>
          <w:lang w:bidi="ar-LB"/>
        </w:rPr>
      </w:pPr>
      <w:r>
        <w:rPr>
          <w:rFonts w:ascii="Lotus Linotype" w:hAnsi="Lotus Linotype" w:cs="Lotus Linotype" w:hint="cs"/>
          <w:sz w:val="32"/>
          <w:szCs w:val="32"/>
          <w:rtl/>
          <w:lang w:bidi="ar-LB"/>
        </w:rPr>
        <w:t xml:space="preserve">ووصلنا إلى </w:t>
      </w:r>
      <w:r w:rsidRPr="000D5181">
        <w:rPr>
          <w:rFonts w:ascii="Lotus Linotype" w:hAnsi="Lotus Linotype" w:cs="Lotus Linotype" w:hint="cs"/>
          <w:b/>
          <w:bCs/>
          <w:color w:val="FF0000"/>
          <w:sz w:val="32"/>
          <w:szCs w:val="32"/>
          <w:rtl/>
          <w:lang w:bidi="ar-LB"/>
        </w:rPr>
        <w:t>فرض افتاء المجتهد استناداً إلى الاستصحاب</w:t>
      </w:r>
      <w:r w:rsidR="000D5181">
        <w:rPr>
          <w:rFonts w:ascii="Lotus Linotype" w:hAnsi="Lotus Linotype" w:cs="Lotus Linotype" w:hint="cs"/>
          <w:sz w:val="32"/>
          <w:szCs w:val="32"/>
          <w:rtl/>
          <w:lang w:bidi="ar-LB"/>
        </w:rPr>
        <w:t>:</w:t>
      </w:r>
    </w:p>
    <w:p w:rsidR="00D5338F" w:rsidRDefault="005603BD" w:rsidP="00D5338F">
      <w:pPr>
        <w:jc w:val="both"/>
        <w:rPr>
          <w:rFonts w:ascii="Lotus Linotype" w:hAnsi="Lotus Linotype" w:cs="Lotus Linotype" w:hint="cs"/>
          <w:sz w:val="32"/>
          <w:szCs w:val="32"/>
          <w:rtl/>
          <w:lang w:bidi="ar-LB"/>
        </w:rPr>
      </w:pPr>
      <w:r>
        <w:rPr>
          <w:rFonts w:ascii="Lotus Linotype" w:hAnsi="Lotus Linotype" w:cs="Lotus Linotype" w:hint="cs"/>
          <w:sz w:val="32"/>
          <w:szCs w:val="32"/>
          <w:rtl/>
          <w:lang w:bidi="ar-LB"/>
        </w:rPr>
        <w:t>كما لو أفتى بوجوب صلاة الجمعة وإجزائها عن صلاة الظهر استناداً إلى</w:t>
      </w:r>
      <w:r w:rsidR="000D5181">
        <w:rPr>
          <w:rFonts w:ascii="Lotus Linotype" w:hAnsi="Lotus Linotype" w:cs="Lotus Linotype" w:hint="cs"/>
          <w:sz w:val="32"/>
          <w:szCs w:val="32"/>
          <w:rtl/>
          <w:lang w:bidi="ar-LB"/>
        </w:rPr>
        <w:t xml:space="preserve"> الاستصحاب:</w:t>
      </w:r>
    </w:p>
    <w:p w:rsidR="000D5181" w:rsidRPr="00D5338F" w:rsidRDefault="005603BD" w:rsidP="00D5338F">
      <w:pPr>
        <w:jc w:val="both"/>
        <w:rPr>
          <w:rFonts w:ascii="Lotus Linotype" w:hAnsi="Lotus Linotype" w:cs="Lotus Linotype"/>
          <w:sz w:val="32"/>
          <w:szCs w:val="32"/>
          <w:rtl/>
          <w:lang w:bidi="ar-LB"/>
        </w:rPr>
      </w:pPr>
      <w:r w:rsidRPr="00D5338F">
        <w:rPr>
          <w:rFonts w:ascii="Lotus Linotype" w:hAnsi="Lotus Linotype" w:cs="Lotus Linotype" w:hint="cs"/>
          <w:sz w:val="32"/>
          <w:szCs w:val="32"/>
          <w:rtl/>
          <w:lang w:bidi="ar-LB"/>
        </w:rPr>
        <w:t>فبناءً على رأي</w:t>
      </w:r>
      <w:r w:rsidR="000D5181" w:rsidRPr="00D5338F">
        <w:rPr>
          <w:rFonts w:ascii="Lotus Linotype" w:hAnsi="Lotus Linotype" w:cs="Lotus Linotype" w:hint="cs"/>
          <w:sz w:val="32"/>
          <w:szCs w:val="32"/>
          <w:rtl/>
          <w:lang w:bidi="ar-LB"/>
        </w:rPr>
        <w:t>:</w:t>
      </w:r>
    </w:p>
    <w:p w:rsidR="000D5181" w:rsidRPr="00D5338F" w:rsidRDefault="005603BD" w:rsidP="00D5338F">
      <w:pPr>
        <w:jc w:val="both"/>
        <w:rPr>
          <w:rFonts w:ascii="Lotus Linotype" w:hAnsi="Lotus Linotype" w:cs="Lotus Linotype"/>
          <w:sz w:val="32"/>
          <w:szCs w:val="32"/>
          <w:lang w:bidi="ar-LB"/>
        </w:rPr>
      </w:pPr>
      <w:r w:rsidRPr="00D5338F">
        <w:rPr>
          <w:rFonts w:ascii="Lotus Linotype" w:hAnsi="Lotus Linotype" w:cs="Lotus Linotype" w:hint="cs"/>
          <w:sz w:val="32"/>
          <w:szCs w:val="32"/>
          <w:rtl/>
          <w:lang w:bidi="ar-LB"/>
        </w:rPr>
        <w:t xml:space="preserve">السيد الخوئي </w:t>
      </w:r>
      <w:r w:rsidR="00D13069">
        <w:rPr>
          <w:rFonts w:ascii="Lotus Linotype" w:hAnsi="Lotus Linotype" w:cs="Taher" w:hint="cs"/>
          <w:sz w:val="32"/>
          <w:szCs w:val="32"/>
          <w:rtl/>
          <w:lang w:bidi="ar-LB"/>
        </w:rPr>
        <w:t>قدس سره</w:t>
      </w:r>
      <w:r w:rsidRPr="00D5338F">
        <w:rPr>
          <w:rFonts w:ascii="Lotus Linotype" w:hAnsi="Lotus Linotype" w:cs="Lotus Linotype" w:hint="cs"/>
          <w:sz w:val="32"/>
          <w:szCs w:val="32"/>
          <w:rtl/>
          <w:lang w:bidi="ar-LB"/>
        </w:rPr>
        <w:t xml:space="preserve"> الاستصحاب علمٌ بالبقاء تعبّداً.</w:t>
      </w:r>
    </w:p>
    <w:p w:rsidR="005603BD" w:rsidRPr="00D5338F" w:rsidRDefault="005603BD" w:rsidP="00D5338F">
      <w:pPr>
        <w:jc w:val="both"/>
        <w:rPr>
          <w:rFonts w:ascii="Lotus Linotype" w:hAnsi="Lotus Linotype" w:cs="Lotus Linotype"/>
          <w:sz w:val="32"/>
          <w:szCs w:val="32"/>
          <w:rtl/>
          <w:lang w:bidi="ar-LB"/>
        </w:rPr>
      </w:pPr>
      <w:r w:rsidRPr="00D5338F">
        <w:rPr>
          <w:rFonts w:ascii="Lotus Linotype" w:hAnsi="Lotus Linotype" w:cs="Lotus Linotype" w:hint="cs"/>
          <w:sz w:val="32"/>
          <w:szCs w:val="32"/>
          <w:rtl/>
          <w:lang w:bidi="ar-LB"/>
        </w:rPr>
        <w:t>أو على كلام السيد السيستاني</w:t>
      </w:r>
      <w:r w:rsidR="000D5181" w:rsidRPr="00D5338F">
        <w:rPr>
          <w:rFonts w:ascii="Lotus Linotype" w:hAnsi="Lotus Linotype" w:cs="Lotus Linotype" w:hint="cs"/>
          <w:sz w:val="32"/>
          <w:szCs w:val="32"/>
          <w:rtl/>
          <w:lang w:bidi="ar-LB"/>
        </w:rPr>
        <w:t xml:space="preserve"> </w:t>
      </w:r>
      <w:r w:rsidR="000D5181" w:rsidRPr="00D5338F">
        <w:rPr>
          <w:rFonts w:ascii="Lotus Linotype" w:hAnsi="Lotus Linotype" w:cs="Taher" w:hint="cs"/>
          <w:sz w:val="32"/>
          <w:szCs w:val="32"/>
          <w:rtl/>
          <w:lang w:bidi="ar-LB"/>
        </w:rPr>
        <w:t>'</w:t>
      </w:r>
      <w:r w:rsidRPr="00D5338F">
        <w:rPr>
          <w:rFonts w:ascii="Lotus Linotype" w:hAnsi="Lotus Linotype" w:cs="Lotus Linotype" w:hint="cs"/>
          <w:sz w:val="32"/>
          <w:szCs w:val="32"/>
          <w:rtl/>
          <w:lang w:bidi="ar-LB"/>
        </w:rPr>
        <w:t>: تعبّدٌ ببقاء اليقين، فعليه يجوز لهذا المجتهد أن يُفتي بالواقع، يفتي بوجوب صلاة الجمعة واقعاً في عصر الغيبة على جميع الناس، ومستند المجتهد في هذا الإفتاء هو علمه تعبُدّاً بالواقع على أساس الاستصحاب.</w:t>
      </w:r>
    </w:p>
    <w:p w:rsidR="000D5181" w:rsidRPr="00D5338F" w:rsidRDefault="004B4714" w:rsidP="00D5338F">
      <w:pPr>
        <w:jc w:val="both"/>
        <w:rPr>
          <w:rFonts w:ascii="Lotus Linotype" w:hAnsi="Lotus Linotype" w:cs="Lotus Linotype"/>
          <w:sz w:val="32"/>
          <w:szCs w:val="32"/>
          <w:lang w:bidi="ar-LB"/>
        </w:rPr>
      </w:pPr>
      <w:r w:rsidRPr="00D5338F">
        <w:rPr>
          <w:rFonts w:ascii="Lotus Linotype" w:hAnsi="Lotus Linotype" w:cs="Lotus Linotype" w:hint="cs"/>
          <w:sz w:val="32"/>
          <w:szCs w:val="32"/>
          <w:rtl/>
          <w:lang w:bidi="ar-LB"/>
        </w:rPr>
        <w:t xml:space="preserve">وأمّا من لا يقبل أنّ الاستصحاب تعبّدٌ ببقاء اليقين </w:t>
      </w:r>
      <w:r w:rsidR="000D5181" w:rsidRPr="00D5338F">
        <w:rPr>
          <w:rFonts w:ascii="Lotus Linotype" w:hAnsi="Lotus Linotype" w:cs="Lotus Linotype" w:hint="cs"/>
          <w:sz w:val="32"/>
          <w:szCs w:val="32"/>
          <w:rtl/>
          <w:lang w:bidi="ar-LB"/>
        </w:rPr>
        <w:t>-</w:t>
      </w:r>
      <w:r w:rsidRPr="00D5338F">
        <w:rPr>
          <w:rFonts w:ascii="Lotus Linotype" w:hAnsi="Lotus Linotype" w:cs="Lotus Linotype" w:hint="cs"/>
          <w:sz w:val="32"/>
          <w:szCs w:val="32"/>
          <w:rtl/>
          <w:lang w:bidi="ar-LB"/>
        </w:rPr>
        <w:t>كما هو الظاهر من أدلّة الاستصحاب؛ حيث إنّ الاستصحاب ليس مفاد دليله إلا النهي الطريقي عن النقض العملي لليقين بالشكّ</w:t>
      </w:r>
      <w:r w:rsidR="000D5181" w:rsidRPr="00D5338F">
        <w:rPr>
          <w:rFonts w:ascii="Lotus Linotype" w:hAnsi="Lotus Linotype" w:cs="Lotus Linotype" w:hint="cs"/>
          <w:sz w:val="32"/>
          <w:szCs w:val="32"/>
          <w:rtl/>
          <w:lang w:bidi="ar-LB"/>
        </w:rPr>
        <w:t xml:space="preserve">- </w:t>
      </w:r>
      <w:r w:rsidRPr="00D5338F">
        <w:rPr>
          <w:rFonts w:ascii="Lotus Linotype" w:hAnsi="Lotus Linotype" w:cs="Lotus Linotype" w:hint="cs"/>
          <w:sz w:val="32"/>
          <w:szCs w:val="32"/>
          <w:rtl/>
          <w:lang w:bidi="ar-LB"/>
        </w:rPr>
        <w:t xml:space="preserve"> فلا محالة لا بدّ أن ينطبق </w:t>
      </w:r>
      <w:r w:rsidR="00F67BEB" w:rsidRPr="00D5338F">
        <w:rPr>
          <w:rFonts w:ascii="Lotus Linotype" w:hAnsi="Lotus Linotype" w:cs="Lotus Linotype" w:hint="cs"/>
          <w:sz w:val="32"/>
          <w:szCs w:val="32"/>
          <w:rtl/>
          <w:lang w:bidi="ar-LB"/>
        </w:rPr>
        <w:t>الاستصحاب على العامّيّ إمّا بدعوى أنّه لا حاجة في جريان الاستصحاب إلى اليقين بالحدوث بل واقع الحدوث يكفي في جريان الاستصحاب، وهذا ما اختاره صاحب الكفا</w:t>
      </w:r>
      <w:r w:rsidR="00B63A8F" w:rsidRPr="00D5338F">
        <w:rPr>
          <w:rFonts w:ascii="Lotus Linotype" w:hAnsi="Lotus Linotype" w:cs="Lotus Linotype" w:hint="cs"/>
          <w:sz w:val="32"/>
          <w:szCs w:val="32"/>
          <w:rtl/>
          <w:lang w:bidi="ar-LB"/>
        </w:rPr>
        <w:t>ية وصاحب البحوث</w:t>
      </w:r>
      <w:r w:rsidR="000D5181" w:rsidRPr="00D5338F">
        <w:rPr>
          <w:rFonts w:ascii="Lotus Linotype" w:hAnsi="Lotus Linotype" w:cs="Lotus Linotype" w:hint="cs"/>
          <w:sz w:val="32"/>
          <w:szCs w:val="32"/>
          <w:rtl/>
          <w:lang w:bidi="ar-LB"/>
        </w:rPr>
        <w:t xml:space="preserve"> </w:t>
      </w:r>
      <w:r w:rsidR="000D5181" w:rsidRPr="00D5338F">
        <w:rPr>
          <w:rFonts w:ascii="Lotus Linotype" w:hAnsi="Lotus Linotype" w:cs="Taher" w:hint="cs"/>
          <w:sz w:val="32"/>
          <w:szCs w:val="32"/>
          <w:rtl/>
          <w:lang w:bidi="ar-LB"/>
        </w:rPr>
        <w:t>‚</w:t>
      </w:r>
      <w:r w:rsidR="00B63A8F" w:rsidRPr="00D5338F">
        <w:rPr>
          <w:rFonts w:ascii="Lotus Linotype" w:hAnsi="Lotus Linotype" w:cs="Lotus Linotype" w:hint="cs"/>
          <w:sz w:val="32"/>
          <w:szCs w:val="32"/>
          <w:rtl/>
          <w:lang w:bidi="ar-LB"/>
        </w:rPr>
        <w:t xml:space="preserve"> والسيد الزنجاني</w:t>
      </w:r>
      <w:r w:rsidR="000D5181" w:rsidRPr="00D5338F">
        <w:rPr>
          <w:rFonts w:ascii="Lotus Linotype" w:hAnsi="Lotus Linotype" w:cs="Lotus Linotype" w:hint="cs"/>
          <w:sz w:val="32"/>
          <w:szCs w:val="32"/>
          <w:rtl/>
          <w:lang w:bidi="ar-LB"/>
        </w:rPr>
        <w:t xml:space="preserve"> </w:t>
      </w:r>
      <w:r w:rsidR="000D5181" w:rsidRPr="00D5338F">
        <w:rPr>
          <w:rFonts w:ascii="Lotus Linotype" w:hAnsi="Lotus Linotype" w:cs="Taher" w:hint="cs"/>
          <w:sz w:val="32"/>
          <w:szCs w:val="32"/>
          <w:rtl/>
          <w:lang w:bidi="ar-LB"/>
        </w:rPr>
        <w:t>'</w:t>
      </w:r>
      <w:r w:rsidR="00B63A8F" w:rsidRPr="00D5338F">
        <w:rPr>
          <w:rFonts w:ascii="Lotus Linotype" w:hAnsi="Lotus Linotype" w:cs="Lotus Linotype" w:hint="cs"/>
          <w:sz w:val="32"/>
          <w:szCs w:val="32"/>
          <w:rtl/>
          <w:lang w:bidi="ar-LB"/>
        </w:rPr>
        <w:t>؛ فإنّ ركن الاستصحاب عندهم هو واقع الحدوث لا اليقين بالحدوث</w:t>
      </w:r>
      <w:r w:rsidR="000D5181" w:rsidRPr="00D5338F">
        <w:rPr>
          <w:rFonts w:ascii="Lotus Linotype" w:hAnsi="Lotus Linotype" w:cs="Lotus Linotype" w:hint="cs"/>
          <w:sz w:val="32"/>
          <w:szCs w:val="32"/>
          <w:rtl/>
          <w:lang w:bidi="ar-LB"/>
        </w:rPr>
        <w:t>.</w:t>
      </w:r>
    </w:p>
    <w:p w:rsidR="004B4714" w:rsidRPr="00D5338F" w:rsidRDefault="00B63A8F" w:rsidP="000D5181">
      <w:pPr>
        <w:jc w:val="both"/>
        <w:rPr>
          <w:rFonts w:ascii="Lotus Linotype" w:hAnsi="Lotus Linotype" w:cs="Lotus Linotype"/>
          <w:sz w:val="32"/>
          <w:szCs w:val="32"/>
          <w:rtl/>
          <w:lang w:bidi="ar-LB"/>
        </w:rPr>
      </w:pPr>
      <w:r w:rsidRPr="00D5338F">
        <w:rPr>
          <w:rFonts w:ascii="Lotus Linotype" w:hAnsi="Lotus Linotype" w:cs="Lotus Linotype" w:hint="cs"/>
          <w:sz w:val="32"/>
          <w:szCs w:val="32"/>
          <w:rtl/>
          <w:lang w:bidi="ar-LB"/>
        </w:rPr>
        <w:lastRenderedPageBreak/>
        <w:t>وقد استند صاحب البحوث</w:t>
      </w:r>
      <w:r w:rsidR="000D5181" w:rsidRPr="00D5338F">
        <w:rPr>
          <w:rFonts w:ascii="Lotus Linotype" w:hAnsi="Lotus Linotype" w:cs="Lotus Linotype" w:hint="cs"/>
          <w:sz w:val="32"/>
          <w:szCs w:val="32"/>
          <w:rtl/>
          <w:lang w:bidi="ar-LB"/>
        </w:rPr>
        <w:t xml:space="preserve"> </w:t>
      </w:r>
      <w:r w:rsidR="00D13069">
        <w:rPr>
          <w:rFonts w:ascii="Lotus Linotype" w:hAnsi="Lotus Linotype" w:cs="Taher" w:hint="cs"/>
          <w:sz w:val="32"/>
          <w:szCs w:val="32"/>
          <w:rtl/>
          <w:lang w:bidi="ar-LB"/>
        </w:rPr>
        <w:t>قدس سره</w:t>
      </w:r>
      <w:r w:rsidRPr="00D5338F">
        <w:rPr>
          <w:rFonts w:ascii="Lotus Linotype" w:hAnsi="Lotus Linotype" w:cs="Lotus Linotype" w:hint="cs"/>
          <w:sz w:val="32"/>
          <w:szCs w:val="32"/>
          <w:rtl/>
          <w:lang w:bidi="ar-LB"/>
        </w:rPr>
        <w:t xml:space="preserve"> والسيد الزنجاني</w:t>
      </w:r>
      <w:r w:rsidR="000D5181" w:rsidRPr="00D5338F">
        <w:rPr>
          <w:rFonts w:ascii="Lotus Linotype" w:hAnsi="Lotus Linotype" w:cs="Lotus Linotype" w:hint="cs"/>
          <w:sz w:val="32"/>
          <w:szCs w:val="32"/>
          <w:rtl/>
          <w:lang w:bidi="ar-LB"/>
        </w:rPr>
        <w:t xml:space="preserve"> </w:t>
      </w:r>
      <w:r w:rsidR="000D5181" w:rsidRPr="00D5338F">
        <w:rPr>
          <w:rFonts w:ascii="Lotus Linotype" w:hAnsi="Lotus Linotype" w:cs="Taher" w:hint="cs"/>
          <w:sz w:val="32"/>
          <w:szCs w:val="32"/>
          <w:rtl/>
          <w:lang w:bidi="ar-LB"/>
        </w:rPr>
        <w:t>=</w:t>
      </w:r>
      <w:r w:rsidRPr="00D5338F">
        <w:rPr>
          <w:rFonts w:ascii="Lotus Linotype" w:hAnsi="Lotus Linotype" w:cs="Lotus Linotype" w:hint="cs"/>
          <w:sz w:val="32"/>
          <w:szCs w:val="32"/>
          <w:rtl/>
          <w:lang w:bidi="ar-LB"/>
        </w:rPr>
        <w:t xml:space="preserve"> في دعوى ركنية واقع الحدوث إلى صحيحة بن سنان: سأله أبي وأنا حاضر: أعير الذمي ثوبي وأنا أعلم أنّه يشرب الخمر ويأكل لحم الخنزير، فهل عليّ أن أغسله حينما يردّه عليّ؟ قال الإمام</w:t>
      </w:r>
      <w:r w:rsidRPr="00D5338F">
        <w:rPr>
          <w:rFonts w:ascii="Lotus Linotype" w:hAnsi="Lotus Linotype" w:cs="Taher" w:hint="cs"/>
          <w:sz w:val="32"/>
          <w:szCs w:val="32"/>
          <w:rtl/>
          <w:lang w:bidi="ar-LB"/>
        </w:rPr>
        <w:t xml:space="preserve"> </w:t>
      </w:r>
      <w:r w:rsidR="00D5338F">
        <w:rPr>
          <w:rFonts w:ascii="Lotus Linotype" w:hAnsi="Lotus Linotype" w:cs="Taher" w:hint="cs"/>
          <w:sz w:val="32"/>
          <w:szCs w:val="32"/>
          <w:rtl/>
          <w:lang w:bidi="ar-LB"/>
        </w:rPr>
        <w:t>علیه السلام</w:t>
      </w:r>
      <w:r w:rsidRPr="00D5338F">
        <w:rPr>
          <w:rFonts w:ascii="Lotus Linotype" w:hAnsi="Lotus Linotype" w:cs="Taher" w:hint="cs"/>
          <w:sz w:val="32"/>
          <w:szCs w:val="32"/>
          <w:rtl/>
          <w:lang w:bidi="ar-LB"/>
        </w:rPr>
        <w:t>:</w:t>
      </w:r>
      <w:r w:rsidRPr="00D5338F">
        <w:rPr>
          <w:rFonts w:ascii="Lotus Linotype" w:hAnsi="Lotus Linotype" w:cs="Lotus Linotype"/>
          <w:sz w:val="32"/>
          <w:szCs w:val="32"/>
          <w:rtl/>
          <w:lang w:bidi="ar-LB"/>
        </w:rPr>
        <w:t xml:space="preserve"> صلِّ فيه ولا تغسله من أجل ذلك؛ فإنّك أعرته إياه وهو طاهر ولم تستيقن أنّه نجسّه".</w:t>
      </w:r>
      <w:r w:rsidRPr="00D5338F">
        <w:rPr>
          <w:rFonts w:ascii="Lotus Linotype" w:hAnsi="Lotus Linotype" w:cs="Lotus Linotype" w:hint="cs"/>
          <w:sz w:val="32"/>
          <w:szCs w:val="32"/>
          <w:rtl/>
          <w:lang w:bidi="ar-LB"/>
        </w:rPr>
        <w:t xml:space="preserve"> يُقال: بأنّ الإمام </w:t>
      </w:r>
      <w:r w:rsidR="00D5338F">
        <w:rPr>
          <w:rFonts w:ascii="Lotus Linotype" w:hAnsi="Lotus Linotype" w:cs="Taher" w:hint="cs"/>
          <w:sz w:val="32"/>
          <w:szCs w:val="32"/>
          <w:rtl/>
          <w:lang w:bidi="ar-LB"/>
        </w:rPr>
        <w:t>علیه السلام</w:t>
      </w:r>
      <w:r w:rsidRPr="00D5338F">
        <w:rPr>
          <w:rFonts w:ascii="Lotus Linotype" w:hAnsi="Lotus Linotype" w:cs="Lotus Linotype" w:hint="cs"/>
          <w:sz w:val="32"/>
          <w:szCs w:val="32"/>
          <w:rtl/>
          <w:lang w:bidi="ar-LB"/>
        </w:rPr>
        <w:t xml:space="preserve"> في هذه الصحيحة ركّز على الحالة السابقة لا على اليقين بالحالة السابقة؛ فإنّك أعرته إيّاه وهو طاهر ولم تستيقن أنّه نجّسه.</w:t>
      </w:r>
    </w:p>
    <w:p w:rsidR="00C76166" w:rsidRDefault="00C76166" w:rsidP="005603BD">
      <w:pPr>
        <w:jc w:val="both"/>
        <w:rPr>
          <w:rFonts w:ascii="Lotus Linotype" w:hAnsi="Lotus Linotype" w:cs="Lotus Linotype"/>
          <w:sz w:val="32"/>
          <w:szCs w:val="32"/>
          <w:rtl/>
          <w:lang w:bidi="ar-LB"/>
        </w:rPr>
      </w:pPr>
      <w:r>
        <w:rPr>
          <w:rFonts w:ascii="Lotus Linotype" w:hAnsi="Lotus Linotype" w:cs="Lotus Linotype" w:hint="cs"/>
          <w:sz w:val="32"/>
          <w:szCs w:val="32"/>
          <w:rtl/>
          <w:lang w:bidi="ar-LB"/>
        </w:rPr>
        <w:t>السيد السيستاني</w:t>
      </w:r>
      <w:r w:rsidR="000D5181">
        <w:rPr>
          <w:rFonts w:ascii="Lotus Linotype" w:hAnsi="Lotus Linotype" w:cs="Lotus Linotype" w:hint="cs"/>
          <w:sz w:val="32"/>
          <w:szCs w:val="32"/>
          <w:rtl/>
          <w:lang w:bidi="ar-LB"/>
        </w:rPr>
        <w:t xml:space="preserve"> </w:t>
      </w:r>
      <w:r w:rsidR="000D5181">
        <w:rPr>
          <w:rFonts w:ascii="Lotus Linotype" w:hAnsi="Lotus Linotype" w:cs="Taher" w:hint="cs"/>
          <w:sz w:val="32"/>
          <w:szCs w:val="32"/>
          <w:rtl/>
          <w:lang w:bidi="ar-LB"/>
        </w:rPr>
        <w:t>=</w:t>
      </w:r>
      <w:r>
        <w:rPr>
          <w:rFonts w:ascii="Lotus Linotype" w:hAnsi="Lotus Linotype" w:cs="Lotus Linotype" w:hint="cs"/>
          <w:sz w:val="32"/>
          <w:szCs w:val="32"/>
          <w:rtl/>
          <w:lang w:bidi="ar-LB"/>
        </w:rPr>
        <w:t xml:space="preserve"> قبل هذا الاستدلال لكنّه ادّعى المعارضة بين هذه الصحيحة وصحيحة أخرى لابن سنان ورد فيها نفس السؤال ولكنّ الجواب يختلف، ففي الجواب قال الإمام </w:t>
      </w:r>
      <w:r w:rsidR="00D5338F">
        <w:rPr>
          <w:rFonts w:ascii="Lotus Linotype" w:hAnsi="Lotus Linotype" w:cs="Taher" w:hint="cs"/>
          <w:sz w:val="32"/>
          <w:szCs w:val="32"/>
          <w:rtl/>
          <w:lang w:bidi="ar-LB"/>
        </w:rPr>
        <w:t>علیه السلام</w:t>
      </w:r>
      <w:r>
        <w:rPr>
          <w:rFonts w:ascii="Lotus Linotype" w:hAnsi="Lotus Linotype" w:cs="Lotus Linotype" w:hint="cs"/>
          <w:sz w:val="32"/>
          <w:szCs w:val="32"/>
          <w:rtl/>
          <w:lang w:bidi="ar-LB"/>
        </w:rPr>
        <w:t xml:space="preserve"> "لا تصلِّ فيه قبل أن تغسله".</w:t>
      </w:r>
      <w:r w:rsidR="00FC361B">
        <w:rPr>
          <w:rFonts w:ascii="Lotus Linotype" w:hAnsi="Lotus Linotype" w:cs="Lotus Linotype" w:hint="cs"/>
          <w:sz w:val="32"/>
          <w:szCs w:val="32"/>
          <w:rtl/>
          <w:lang w:bidi="ar-LB"/>
        </w:rPr>
        <w:t xml:space="preserve"> بينما أنّ الصحيحة الأولى قالت "لا تغسله من أجل ذلك، لأنّك أعرته إياه وهو طاهر ولم تستيقن أنّه نجسه فلا بأس أن تصلي فيه حتى تستيقن أنّه نجسه".</w:t>
      </w:r>
    </w:p>
    <w:p w:rsidR="000D5181" w:rsidRDefault="00FC361B" w:rsidP="005603BD">
      <w:pPr>
        <w:jc w:val="both"/>
        <w:rPr>
          <w:rFonts w:ascii="Lotus Linotype" w:hAnsi="Lotus Linotype" w:cs="Lotus Linotype"/>
          <w:sz w:val="32"/>
          <w:szCs w:val="32"/>
          <w:rtl/>
          <w:lang w:bidi="ar-LB"/>
        </w:rPr>
      </w:pPr>
      <w:r w:rsidRPr="000D5181">
        <w:rPr>
          <w:rFonts w:ascii="Lotus Linotype" w:hAnsi="Lotus Linotype" w:cs="Lotus Linotype" w:hint="cs"/>
          <w:b/>
          <w:bCs/>
          <w:color w:val="FF0000"/>
          <w:sz w:val="32"/>
          <w:szCs w:val="32"/>
          <w:rtl/>
          <w:lang w:bidi="ar-LB"/>
        </w:rPr>
        <w:t>ونحن أشكلنا على الاستدلال</w:t>
      </w:r>
      <w:r w:rsidRPr="000D5181">
        <w:rPr>
          <w:rFonts w:ascii="Lotus Linotype" w:hAnsi="Lotus Linotype" w:cs="Lotus Linotype" w:hint="cs"/>
          <w:color w:val="FF0000"/>
          <w:sz w:val="32"/>
          <w:szCs w:val="32"/>
          <w:rtl/>
          <w:lang w:bidi="ar-LB"/>
        </w:rPr>
        <w:t xml:space="preserve"> </w:t>
      </w:r>
      <w:r w:rsidR="000D5181">
        <w:rPr>
          <w:rFonts w:ascii="Lotus Linotype" w:hAnsi="Lotus Linotype" w:cs="Lotus Linotype" w:hint="cs"/>
          <w:sz w:val="32"/>
          <w:szCs w:val="32"/>
          <w:rtl/>
          <w:lang w:bidi="ar-LB"/>
        </w:rPr>
        <w:t>بتلك الصحيحة:</w:t>
      </w:r>
    </w:p>
    <w:p w:rsidR="000D5181" w:rsidRPr="00D5338F" w:rsidRDefault="00D5338F" w:rsidP="00D5338F">
      <w:pPr>
        <w:jc w:val="both"/>
        <w:rPr>
          <w:rFonts w:ascii="Lotus Linotype" w:hAnsi="Lotus Linotype" w:cs="Lotus Linotype"/>
          <w:sz w:val="32"/>
          <w:szCs w:val="32"/>
          <w:lang w:bidi="ar-LB"/>
        </w:rPr>
      </w:pPr>
      <w:r>
        <w:rPr>
          <w:rFonts w:ascii="Lotus Linotype" w:hAnsi="Lotus Linotype" w:cs="Lotus Linotype" w:hint="cs"/>
          <w:sz w:val="32"/>
          <w:szCs w:val="32"/>
          <w:rtl/>
          <w:lang w:bidi="ar-LB"/>
        </w:rPr>
        <w:t>1.</w:t>
      </w:r>
      <w:r w:rsidR="00FC361B" w:rsidRPr="00D5338F">
        <w:rPr>
          <w:rFonts w:ascii="Lotus Linotype" w:hAnsi="Lotus Linotype" w:cs="Lotus Linotype" w:hint="cs"/>
          <w:sz w:val="32"/>
          <w:szCs w:val="32"/>
          <w:rtl/>
          <w:lang w:bidi="ar-LB"/>
        </w:rPr>
        <w:t xml:space="preserve"> لاحتمال كون مفادها قاعدة الطهارة وإنّما ركّز الإمام </w:t>
      </w:r>
      <w:r>
        <w:rPr>
          <w:rFonts w:ascii="Lotus Linotype" w:hAnsi="Lotus Linotype" w:cs="Taher" w:hint="cs"/>
          <w:sz w:val="32"/>
          <w:szCs w:val="32"/>
          <w:rtl/>
          <w:lang w:bidi="ar-LB"/>
        </w:rPr>
        <w:t>علیه السلام</w:t>
      </w:r>
      <w:r w:rsidR="00FC361B" w:rsidRPr="00D5338F">
        <w:rPr>
          <w:rFonts w:ascii="Lotus Linotype" w:hAnsi="Lotus Linotype" w:cs="Lotus Linotype" w:hint="cs"/>
          <w:sz w:val="32"/>
          <w:szCs w:val="32"/>
          <w:rtl/>
          <w:lang w:bidi="ar-LB"/>
        </w:rPr>
        <w:t xml:space="preserve"> على الحالة السابقة لإخراج فرد اليقين بالنجاسة، يعني يقول الإمام </w:t>
      </w:r>
      <w:r>
        <w:rPr>
          <w:rFonts w:ascii="Lotus Linotype" w:hAnsi="Lotus Linotype" w:cs="Taher" w:hint="cs"/>
          <w:sz w:val="32"/>
          <w:szCs w:val="32"/>
          <w:rtl/>
          <w:lang w:bidi="ar-LB"/>
        </w:rPr>
        <w:t>علیه السلام</w:t>
      </w:r>
      <w:r w:rsidR="00FC361B" w:rsidRPr="00D5338F">
        <w:rPr>
          <w:rFonts w:ascii="Lotus Linotype" w:hAnsi="Lotus Linotype" w:cs="Lotus Linotype" w:hint="cs"/>
          <w:sz w:val="32"/>
          <w:szCs w:val="32"/>
          <w:rtl/>
          <w:lang w:bidi="ar-LB"/>
        </w:rPr>
        <w:t xml:space="preserve">: لا </w:t>
      </w:r>
      <w:r w:rsidR="008E07B6" w:rsidRPr="00D5338F">
        <w:rPr>
          <w:rFonts w:ascii="Lotus Linotype" w:hAnsi="Lotus Linotype" w:cs="Lotus Linotype" w:hint="cs"/>
          <w:sz w:val="32"/>
          <w:szCs w:val="32"/>
          <w:rtl/>
          <w:lang w:bidi="ar-LB"/>
        </w:rPr>
        <w:t>وجه لغسله لا بالنسبة إلى نجاسةٍ سابقة لعدم إفتراض نجاسةٍ سابقة ولا لأجل نجاسةٍ لاحقة بعد إعارته للذميّ لقاعدة الطهارة.</w:t>
      </w:r>
    </w:p>
    <w:p w:rsidR="000D5181" w:rsidRPr="00D5338F" w:rsidRDefault="00D5338F" w:rsidP="00D5338F">
      <w:pPr>
        <w:jc w:val="both"/>
        <w:rPr>
          <w:rFonts w:ascii="Lotus Linotype" w:hAnsi="Lotus Linotype" w:cs="Lotus Linotype"/>
          <w:sz w:val="32"/>
          <w:szCs w:val="32"/>
          <w:lang w:bidi="ar-LB"/>
        </w:rPr>
      </w:pPr>
      <w:r>
        <w:rPr>
          <w:rFonts w:ascii="Lotus Linotype" w:hAnsi="Lotus Linotype" w:cs="Lotus Linotype" w:hint="cs"/>
          <w:sz w:val="32"/>
          <w:szCs w:val="32"/>
          <w:rtl/>
          <w:lang w:bidi="ar-LB"/>
        </w:rPr>
        <w:t>2.</w:t>
      </w:r>
      <w:r w:rsidR="009C670E" w:rsidRPr="00D5338F">
        <w:rPr>
          <w:rFonts w:ascii="Lotus Linotype" w:hAnsi="Lotus Linotype" w:cs="Lotus Linotype" w:hint="cs"/>
          <w:sz w:val="32"/>
          <w:szCs w:val="32"/>
          <w:rtl/>
          <w:lang w:bidi="ar-LB"/>
        </w:rPr>
        <w:t>مضافاً إلى أنّه لو كان المراد منها الاستصحاب فلا وجه لت</w:t>
      </w:r>
      <w:r w:rsidR="007819C7" w:rsidRPr="00D5338F">
        <w:rPr>
          <w:rFonts w:ascii="Lotus Linotype" w:hAnsi="Lotus Linotype" w:cs="Lotus Linotype" w:hint="cs"/>
          <w:sz w:val="32"/>
          <w:szCs w:val="32"/>
          <w:rtl/>
          <w:lang w:bidi="ar-LB"/>
        </w:rPr>
        <w:t xml:space="preserve">قديم هذه الصحيحة على ظهور سائر صحاح الاستصحاب الدالّة على ركنية اليقين بالحدوث، فكما تصلح تلك الصحاح الدالّة على ركنية اليقين بالحدوث لأن تكون قرينةً على أنّ الإمام بقوله </w:t>
      </w:r>
      <w:r>
        <w:rPr>
          <w:rFonts w:ascii="Lotus Linotype" w:hAnsi="Lotus Linotype" w:cs="Taher" w:hint="cs"/>
          <w:sz w:val="32"/>
          <w:szCs w:val="32"/>
          <w:rtl/>
          <w:lang w:bidi="ar-LB"/>
        </w:rPr>
        <w:t>علیه السلام</w:t>
      </w:r>
      <w:r w:rsidR="007819C7" w:rsidRPr="00D5338F">
        <w:rPr>
          <w:rFonts w:ascii="Lotus Linotype" w:hAnsi="Lotus Linotype" w:cs="Lotus Linotype" w:hint="cs"/>
          <w:sz w:val="32"/>
          <w:szCs w:val="32"/>
          <w:rtl/>
          <w:lang w:bidi="ar-LB"/>
        </w:rPr>
        <w:t>: "لأنّك أعرته إياه وهو طاهر" نبّه على يقينه السابق بالطهارة،</w:t>
      </w:r>
      <w:r w:rsidR="004B3465" w:rsidRPr="00D5338F">
        <w:rPr>
          <w:rFonts w:ascii="Lotus Linotype" w:hAnsi="Lotus Linotype" w:cs="Lotus Linotype" w:hint="cs"/>
          <w:sz w:val="32"/>
          <w:szCs w:val="32"/>
          <w:rtl/>
          <w:lang w:bidi="ar-LB"/>
        </w:rPr>
        <w:t xml:space="preserve"> مثلاً: شخصٌ تراه يرجف، تسأله لماذا ترج</w:t>
      </w:r>
      <w:r w:rsidR="00A2655D" w:rsidRPr="00D5338F">
        <w:rPr>
          <w:rFonts w:ascii="Lotus Linotype" w:hAnsi="Lotus Linotype" w:cs="Lotus Linotype" w:hint="cs"/>
          <w:sz w:val="32"/>
          <w:szCs w:val="32"/>
          <w:rtl/>
          <w:lang w:bidi="ar-LB"/>
        </w:rPr>
        <w:t>ُف؟ يقول: لأجل هذا الذئب مثلاً. يعني لأجل أنّي أرى الذئب، لكن لا يقول أرجف لأني أرى الذئب، يقول أرجف لأجل هذا الذهب. مع أنّ هذا الذئب كان موجوداً ساعات في منتزه الحيوانات وهذا لا يرجف، قبل دقائق شاهد الذئب فبدأ يرجف، يُسأل لماذا ترجف؟ يقول: لأجل الذهب. فلا يُعترض عليه: هذا الذئب كان موجوداً قبل ساعات وأنت كنت موجوداً في منتزه الحيوانات قبل ساعات إلى الآن فلماذا خلال هذه الدقائق كنت ترجف؟! لأنّه حينما يقول: أرجف لأجل هذا الذئب، يعني لأجل أنّي رأيت هذا الذئب.</w:t>
      </w:r>
      <w:r w:rsidR="005812F0" w:rsidRPr="00D5338F">
        <w:rPr>
          <w:rFonts w:ascii="Lotus Linotype" w:hAnsi="Lotus Linotype" w:cs="Lotus Linotype" w:hint="cs"/>
          <w:sz w:val="32"/>
          <w:szCs w:val="32"/>
          <w:rtl/>
          <w:lang w:bidi="ar-LB"/>
        </w:rPr>
        <w:t xml:space="preserve"> يُذكر واقع المرئي للتنبيه على رؤيته، يُؤخذ واقع المعلوم للتنبيه على العلم به، هذا أمرٌ متعارف. </w:t>
      </w:r>
    </w:p>
    <w:p w:rsidR="009C670E" w:rsidRPr="00D5338F" w:rsidRDefault="005812F0" w:rsidP="00D5338F">
      <w:pPr>
        <w:jc w:val="both"/>
        <w:rPr>
          <w:rFonts w:ascii="Lotus Linotype" w:hAnsi="Lotus Linotype" w:cs="Lotus Linotype"/>
          <w:sz w:val="32"/>
          <w:szCs w:val="32"/>
          <w:rtl/>
          <w:lang w:bidi="ar-LB"/>
        </w:rPr>
      </w:pPr>
      <w:r w:rsidRPr="00D5338F">
        <w:rPr>
          <w:rFonts w:ascii="Lotus Linotype" w:hAnsi="Lotus Linotype" w:cs="Lotus Linotype" w:hint="cs"/>
          <w:sz w:val="32"/>
          <w:szCs w:val="32"/>
          <w:rtl/>
          <w:lang w:bidi="ar-LB"/>
        </w:rPr>
        <w:t xml:space="preserve">فكما تصلح سائر صحاح الاستصحاب على أن تكون قرينةً على أنّ المراد من صحيحة ابن </w:t>
      </w:r>
      <w:bookmarkStart w:id="0" w:name="_GoBack"/>
      <w:bookmarkEnd w:id="0"/>
      <w:r w:rsidRPr="00D5338F">
        <w:rPr>
          <w:rFonts w:ascii="Lotus Linotype" w:hAnsi="Lotus Linotype" w:cs="Lotus Linotype" w:hint="cs"/>
          <w:sz w:val="32"/>
          <w:szCs w:val="32"/>
          <w:rtl/>
          <w:lang w:bidi="ar-LB"/>
        </w:rPr>
        <w:t xml:space="preserve">سنان حيث ورد فيها "لأنّك أعرته إياه وهو طاهر" تصلح تلك الصحاح أن تكون قرينةً على أنّ المراد لأنّك </w:t>
      </w:r>
      <w:r w:rsidR="00D768C9" w:rsidRPr="00D5338F">
        <w:rPr>
          <w:rFonts w:ascii="Lotus Linotype" w:hAnsi="Lotus Linotype" w:cs="Lotus Linotype" w:hint="cs"/>
          <w:sz w:val="32"/>
          <w:szCs w:val="32"/>
          <w:rtl/>
          <w:lang w:bidi="ar-LB"/>
        </w:rPr>
        <w:t>أعرته إياه وأنت مستيقنٌ بطهارته، فكذلك تصلح صحيحة ابن سنان على حمل اليق</w:t>
      </w:r>
      <w:r w:rsidR="00CC2DC7" w:rsidRPr="00D5338F">
        <w:rPr>
          <w:rFonts w:ascii="Lotus Linotype" w:hAnsi="Lotus Linotype" w:cs="Lotus Linotype" w:hint="cs"/>
          <w:sz w:val="32"/>
          <w:szCs w:val="32"/>
          <w:rtl/>
          <w:lang w:bidi="ar-LB"/>
        </w:rPr>
        <w:t xml:space="preserve">ين بالحدوث على الطريقيّة المحضة، فلا مرجّح في البين، فلماذا نقول: </w:t>
      </w:r>
      <w:r w:rsidR="00D9200B" w:rsidRPr="00D5338F">
        <w:rPr>
          <w:rFonts w:ascii="Lotus Linotype" w:hAnsi="Lotus Linotype" w:cs="Lotus Linotype" w:hint="cs"/>
          <w:sz w:val="32"/>
          <w:szCs w:val="32"/>
          <w:rtl/>
          <w:lang w:bidi="ar-LB"/>
        </w:rPr>
        <w:t>ب</w:t>
      </w:r>
      <w:r w:rsidR="00CC2DC7" w:rsidRPr="00D5338F">
        <w:rPr>
          <w:rFonts w:ascii="Lotus Linotype" w:hAnsi="Lotus Linotype" w:cs="Lotus Linotype" w:hint="cs"/>
          <w:sz w:val="32"/>
          <w:szCs w:val="32"/>
          <w:rtl/>
          <w:lang w:bidi="ar-LB"/>
        </w:rPr>
        <w:t>أن ركن الاستصحاب هو واقع الحدوث؟ القدر المتيقن أن يكون ركن الاستصحاب خصوص فرض اليقين بالحدوث لا الأعم منه ومن واقع الحدوث</w:t>
      </w:r>
      <w:r w:rsidR="00D9200B" w:rsidRPr="00D5338F">
        <w:rPr>
          <w:rFonts w:ascii="Lotus Linotype" w:hAnsi="Lotus Linotype" w:cs="Lotus Linotype" w:hint="cs"/>
          <w:sz w:val="32"/>
          <w:szCs w:val="32"/>
          <w:rtl/>
          <w:lang w:bidi="ar-LB"/>
        </w:rPr>
        <w:t>،</w:t>
      </w:r>
      <w:r w:rsidR="00CC2DC7" w:rsidRPr="00D5338F">
        <w:rPr>
          <w:rFonts w:ascii="Lotus Linotype" w:hAnsi="Lotus Linotype" w:cs="Lotus Linotype" w:hint="cs"/>
          <w:sz w:val="32"/>
          <w:szCs w:val="32"/>
          <w:rtl/>
          <w:lang w:bidi="ar-LB"/>
        </w:rPr>
        <w:t xml:space="preserve"> فهذا الجواب لا يتمّ.</w:t>
      </w:r>
    </w:p>
    <w:p w:rsidR="00D5338F" w:rsidRDefault="00CC2DC7" w:rsidP="00D5338F">
      <w:pPr>
        <w:jc w:val="both"/>
        <w:rPr>
          <w:rFonts w:ascii="Lotus Linotype" w:hAnsi="Lotus Linotype" w:cs="Lotus Linotype" w:hint="cs"/>
          <w:b/>
          <w:bCs/>
          <w:sz w:val="32"/>
          <w:szCs w:val="32"/>
          <w:rtl/>
          <w:lang w:bidi="ar-LB"/>
        </w:rPr>
      </w:pPr>
      <w:r w:rsidRPr="000D5181">
        <w:rPr>
          <w:rFonts w:ascii="Lotus Linotype" w:hAnsi="Lotus Linotype" w:cs="Lotus Linotype" w:hint="cs"/>
          <w:b/>
          <w:bCs/>
          <w:color w:val="92D050"/>
          <w:sz w:val="32"/>
          <w:szCs w:val="32"/>
          <w:rtl/>
          <w:lang w:bidi="ar-LB"/>
        </w:rPr>
        <w:t>فينحصر الجواب إمّا بالتقليد الطوليّ أو النيابة</w:t>
      </w:r>
      <w:r w:rsidRPr="00D9200B">
        <w:rPr>
          <w:rFonts w:ascii="Lotus Linotype" w:hAnsi="Lotus Linotype" w:cs="Lotus Linotype" w:hint="cs"/>
          <w:b/>
          <w:bCs/>
          <w:sz w:val="32"/>
          <w:szCs w:val="32"/>
          <w:rtl/>
          <w:lang w:bidi="ar-LB"/>
        </w:rPr>
        <w:t xml:space="preserve">: </w:t>
      </w:r>
    </w:p>
    <w:p w:rsidR="00CC2DC7" w:rsidRPr="00D5338F" w:rsidRDefault="002C7BFE" w:rsidP="00D5338F">
      <w:pPr>
        <w:jc w:val="both"/>
        <w:rPr>
          <w:rFonts w:ascii="Lotus Linotype" w:hAnsi="Lotus Linotype" w:cs="Lotus Linotype"/>
          <w:b/>
          <w:bCs/>
          <w:sz w:val="32"/>
          <w:szCs w:val="32"/>
          <w:rtl/>
          <w:lang w:bidi="ar-LB"/>
        </w:rPr>
      </w:pPr>
      <w:r w:rsidRPr="00D9200B">
        <w:rPr>
          <w:rFonts w:ascii="Lotus Linotype" w:hAnsi="Lotus Linotype" w:cs="Lotus Linotype" w:hint="cs"/>
          <w:b/>
          <w:bCs/>
          <w:color w:val="FF0000"/>
          <w:sz w:val="32"/>
          <w:szCs w:val="32"/>
          <w:rtl/>
          <w:lang w:bidi="ar-LB"/>
        </w:rPr>
        <w:t xml:space="preserve">التقليد الطولي: </w:t>
      </w:r>
      <w:r>
        <w:rPr>
          <w:rFonts w:ascii="Lotus Linotype" w:hAnsi="Lotus Linotype" w:cs="Lotus Linotype" w:hint="cs"/>
          <w:sz w:val="32"/>
          <w:szCs w:val="32"/>
          <w:rtl/>
          <w:lang w:bidi="ar-LB"/>
        </w:rPr>
        <w:t>أن يجعل المجتهد هذا العاميّ متيقناً بالحدوث، والمراد من اليقين بالحدوث الأعم من اليقين الوجداني ووجدان الطريق المعتبر عن الحدوث.</w:t>
      </w:r>
    </w:p>
    <w:p w:rsidR="00705FC5" w:rsidRDefault="002C7BFE" w:rsidP="00705FC5">
      <w:pPr>
        <w:jc w:val="both"/>
        <w:rPr>
          <w:rFonts w:ascii="Lotus Linotype" w:hAnsi="Lotus Linotype" w:cs="Lotus Linotype"/>
          <w:sz w:val="32"/>
          <w:szCs w:val="32"/>
          <w:rtl/>
          <w:lang w:bidi="ar-LB"/>
        </w:rPr>
      </w:pPr>
      <w:r>
        <w:rPr>
          <w:rFonts w:ascii="Lotus Linotype" w:hAnsi="Lotus Linotype" w:cs="Lotus Linotype" w:hint="cs"/>
          <w:sz w:val="32"/>
          <w:szCs w:val="32"/>
          <w:rtl/>
          <w:lang w:bidi="ar-LB"/>
        </w:rPr>
        <w:t xml:space="preserve">ولكن </w:t>
      </w:r>
      <w:r w:rsidR="00D9200B">
        <w:rPr>
          <w:rFonts w:ascii="Lotus Linotype" w:hAnsi="Lotus Linotype" w:cs="Lotus Linotype" w:hint="cs"/>
          <w:sz w:val="32"/>
          <w:szCs w:val="32"/>
          <w:rtl/>
          <w:lang w:bidi="ar-LB"/>
        </w:rPr>
        <w:t xml:space="preserve">بمجرّد أن تقول لعاميّ "تجب صلاة الجمعة" لا يحصل له الطريق المعتبر على وجوب صلاة الجمعة في عصر الغيبة، </w:t>
      </w:r>
      <w:r w:rsidR="000A6918">
        <w:rPr>
          <w:rFonts w:ascii="Lotus Linotype" w:hAnsi="Lotus Linotype" w:cs="Lotus Linotype" w:hint="cs"/>
          <w:sz w:val="32"/>
          <w:szCs w:val="32"/>
          <w:rtl/>
          <w:lang w:bidi="ar-LB"/>
        </w:rPr>
        <w:t xml:space="preserve">فيجب على المجتهد الملتفت أن يبيّن لمقلديه الحالة السابقة كي يحصل لهم طريق معتبر بالنسبة إليها، فيصير المقلّدون موضوعاً للاستصحاب كي يجري الاستصحاب في حقهم. نعم، عامّة المجتهدين يُعانون من غفلةٍ نوعيّة، </w:t>
      </w:r>
      <w:r w:rsidR="002C35CA">
        <w:rPr>
          <w:rFonts w:ascii="Lotus Linotype" w:hAnsi="Lotus Linotype" w:cs="Lotus Linotype" w:hint="cs"/>
          <w:sz w:val="32"/>
          <w:szCs w:val="32"/>
          <w:rtl/>
          <w:lang w:bidi="ar-LB"/>
        </w:rPr>
        <w:t>والحق معهم لأنّ هذا ليس مهمّاً، ولكن من يلتفت إلى هذه النكتة لا بدّ أن يشتمل إفتاؤه على بيان الحالة السابقة</w:t>
      </w:r>
      <w:r w:rsidR="00705FC5">
        <w:rPr>
          <w:rFonts w:ascii="Lotus Linotype" w:hAnsi="Lotus Linotype" w:cs="Lotus Linotype" w:hint="cs"/>
          <w:sz w:val="32"/>
          <w:szCs w:val="32"/>
          <w:rtl/>
          <w:lang w:bidi="ar-LB"/>
        </w:rPr>
        <w:t xml:space="preserve"> أو يقبل مسلك النيابة، يقول المجتهد حينما يحصل له اليقين بالحدوث واحدٌ كألف، كأنّ كل العوام جرى لهم اليقين بالحدوث وجرى في حقهم الاستصحاب.</w:t>
      </w:r>
    </w:p>
    <w:p w:rsidR="00FC1952" w:rsidRDefault="00705FC5" w:rsidP="00FC1952">
      <w:pPr>
        <w:jc w:val="both"/>
        <w:rPr>
          <w:rFonts w:ascii="Lotus Linotype" w:hAnsi="Lotus Linotype" w:cs="Lotus Linotype"/>
          <w:sz w:val="32"/>
          <w:szCs w:val="32"/>
          <w:rtl/>
          <w:lang w:bidi="ar-LB"/>
        </w:rPr>
      </w:pPr>
      <w:r w:rsidRPr="000D5181">
        <w:rPr>
          <w:rFonts w:ascii="Lotus Linotype" w:hAnsi="Lotus Linotype" w:cs="Lotus Linotype" w:hint="cs"/>
          <w:b/>
          <w:bCs/>
          <w:color w:val="FF0000"/>
          <w:sz w:val="32"/>
          <w:szCs w:val="32"/>
          <w:rtl/>
          <w:lang w:bidi="ar-LB"/>
        </w:rPr>
        <w:t>ولكن قلنا</w:t>
      </w:r>
      <w:r w:rsidR="00FC1952" w:rsidRPr="000D5181">
        <w:rPr>
          <w:rFonts w:ascii="Lotus Linotype" w:hAnsi="Lotus Linotype" w:cs="Lotus Linotype" w:hint="cs"/>
          <w:b/>
          <w:bCs/>
          <w:color w:val="FF0000"/>
          <w:sz w:val="32"/>
          <w:szCs w:val="32"/>
          <w:rtl/>
          <w:lang w:bidi="ar-LB"/>
        </w:rPr>
        <w:t>:</w:t>
      </w:r>
      <w:r w:rsidR="00FC1952">
        <w:rPr>
          <w:rFonts w:ascii="Lotus Linotype" w:hAnsi="Lotus Linotype" w:cs="Lotus Linotype" w:hint="cs"/>
          <w:sz w:val="32"/>
          <w:szCs w:val="32"/>
          <w:rtl/>
          <w:lang w:bidi="ar-LB"/>
        </w:rPr>
        <w:t xml:space="preserve"> أنّه لا دليل على مسلك النيابة، هذا هو المورد الثاني لإفتاء المجتهد بغير العلم الوجداني.</w:t>
      </w:r>
    </w:p>
    <w:p w:rsidR="00142FBA" w:rsidRDefault="00142FBA" w:rsidP="00FC1952">
      <w:pPr>
        <w:jc w:val="both"/>
        <w:rPr>
          <w:rFonts w:ascii="Lotus Linotype" w:hAnsi="Lotus Linotype" w:cs="Lotus Linotype"/>
          <w:sz w:val="32"/>
          <w:szCs w:val="32"/>
          <w:rtl/>
          <w:lang w:bidi="ar-LB"/>
        </w:rPr>
      </w:pPr>
    </w:p>
    <w:p w:rsidR="000D5181" w:rsidRDefault="000D5181">
      <w:pPr>
        <w:bidi w:val="0"/>
        <w:spacing w:line="259" w:lineRule="auto"/>
        <w:rPr>
          <w:rFonts w:ascii="Lotus Linotype" w:hAnsi="Lotus Linotype" w:cs="Lotus Linotype"/>
          <w:b/>
          <w:bCs/>
          <w:color w:val="FF0000"/>
          <w:sz w:val="32"/>
          <w:szCs w:val="32"/>
          <w:rtl/>
          <w:lang w:bidi="ar-LB"/>
        </w:rPr>
      </w:pPr>
      <w:r>
        <w:rPr>
          <w:rFonts w:ascii="Lotus Linotype" w:hAnsi="Lotus Linotype" w:cs="Lotus Linotype"/>
          <w:b/>
          <w:bCs/>
          <w:color w:val="FF0000"/>
          <w:sz w:val="32"/>
          <w:szCs w:val="32"/>
          <w:rtl/>
          <w:lang w:bidi="ar-LB"/>
        </w:rPr>
        <w:br w:type="page"/>
      </w:r>
    </w:p>
    <w:p w:rsidR="00142FBA" w:rsidRPr="000D5181" w:rsidRDefault="00142FBA" w:rsidP="000D5181">
      <w:pPr>
        <w:jc w:val="both"/>
        <w:rPr>
          <w:rFonts w:ascii="Lotus Linotype" w:hAnsi="Lotus Linotype" w:cs="Lotus Linotype"/>
          <w:b/>
          <w:bCs/>
          <w:color w:val="FF0000"/>
          <w:sz w:val="32"/>
          <w:szCs w:val="32"/>
          <w:rtl/>
          <w:lang w:bidi="ar-LB"/>
        </w:rPr>
      </w:pPr>
      <w:r w:rsidRPr="000D5181">
        <w:rPr>
          <w:rFonts w:ascii="Lotus Linotype" w:hAnsi="Lotus Linotype" w:cs="Lotus Linotype" w:hint="cs"/>
          <w:b/>
          <w:bCs/>
          <w:color w:val="FF0000"/>
          <w:sz w:val="32"/>
          <w:szCs w:val="32"/>
          <w:rtl/>
          <w:lang w:bidi="ar-LB"/>
        </w:rPr>
        <w:t xml:space="preserve">المورد </w:t>
      </w:r>
      <w:r w:rsidR="000D5181" w:rsidRPr="000D5181">
        <w:rPr>
          <w:rFonts w:ascii="Lotus Linotype" w:hAnsi="Lotus Linotype" w:cs="Lotus Linotype" w:hint="cs"/>
          <w:b/>
          <w:bCs/>
          <w:color w:val="FF0000"/>
          <w:sz w:val="32"/>
          <w:szCs w:val="32"/>
          <w:rtl/>
          <w:lang w:bidi="ar-LB"/>
        </w:rPr>
        <w:t xml:space="preserve">الثالث: </w:t>
      </w:r>
      <w:r w:rsidRPr="000D5181">
        <w:rPr>
          <w:rFonts w:ascii="Lotus Linotype" w:hAnsi="Lotus Linotype" w:cs="Lotus Linotype" w:hint="cs"/>
          <w:b/>
          <w:bCs/>
          <w:color w:val="FF0000"/>
          <w:sz w:val="32"/>
          <w:szCs w:val="32"/>
          <w:rtl/>
          <w:lang w:bidi="ar-LB"/>
        </w:rPr>
        <w:t>هو إفتاؤه بالبراءة.</w:t>
      </w:r>
    </w:p>
    <w:p w:rsidR="00142FBA" w:rsidRDefault="00142FBA" w:rsidP="00FC1952">
      <w:pPr>
        <w:jc w:val="both"/>
        <w:rPr>
          <w:rFonts w:ascii="Lotus Linotype" w:hAnsi="Lotus Linotype" w:cs="Lotus Linotype"/>
          <w:sz w:val="32"/>
          <w:szCs w:val="32"/>
          <w:rtl/>
          <w:lang w:bidi="ar-LB"/>
        </w:rPr>
      </w:pPr>
      <w:r>
        <w:rPr>
          <w:rFonts w:ascii="Lotus Linotype" w:hAnsi="Lotus Linotype" w:cs="Lotus Linotype" w:hint="cs"/>
          <w:sz w:val="32"/>
          <w:szCs w:val="32"/>
          <w:rtl/>
          <w:lang w:bidi="ar-LB"/>
        </w:rPr>
        <w:t>فهنا لا يمكن الإفتاء بالواقع، حينما يفتي المجتهد على أساس البراءة بحليّة شرب التتن لا يمكنه أن يفتي بالحليّة الواقعيّة لشرب التتن، وإنّما يجوز له أن يفتي بالحليّة الظاهريّة</w:t>
      </w:r>
      <w:r w:rsidR="00F80629">
        <w:rPr>
          <w:rFonts w:ascii="Lotus Linotype" w:hAnsi="Lotus Linotype" w:cs="Lotus Linotype" w:hint="cs"/>
          <w:sz w:val="32"/>
          <w:szCs w:val="32"/>
          <w:rtl/>
          <w:lang w:bidi="ar-LB"/>
        </w:rPr>
        <w:t>، والحليّة الظاهريّة موضوعها من جرت في حقه البراءة، والحلّ إما أن نقول بما قاله في البحوث من أنّ البراءة جاريةٌ في حقّ العاميّ لأنّها تجري في مورد الشك في التكليف والعامي شاكٌ في التكليف، وشرط جريانها ليس هو الفحص واليأس عن الظفر بالدليل على التكليف، وإنّما شرط جريانها انتفاء واقع الأمارة في معرض الأصول، وهذ الشرط يُحرزه المجتهد، فيحرز المجتهد جريان البراءة في حق العاميّ، لكن لم يذكر في البحوث فرضاً؛ وهو: ما لو أفتى فالأعلم بثبوت التكليف، أثبت فالأعلم بحرمة شرب التتن، هذا الأعلم لا بدّ أن يُلغي فتوى فالأعلم عن الحجيّة فيصير العاميّ موضوعاً للبراءة</w:t>
      </w:r>
      <w:r w:rsidR="008B2F87">
        <w:rPr>
          <w:rFonts w:ascii="Lotus Linotype" w:hAnsi="Lotus Linotype" w:cs="Lotus Linotype" w:hint="cs"/>
          <w:sz w:val="32"/>
          <w:szCs w:val="32"/>
          <w:rtl/>
          <w:lang w:bidi="ar-LB"/>
        </w:rPr>
        <w:t>، فما دام لم يُلغي فتوى فالأعلم بحرمة شرب التتن عن الحجيّة فتوجد حجّةٌ في حق هذا العامي على حرمة شرب التتن وهذا لا يجتمع مع جريان البراءة عن حرمة شرب التتن في حقه، وهذا يحتاج إلى تقليدٍ طوليّ. وعليه: فقد نحتاج إلى التقليد الطوليّ كما أنّه بناءً على التقليد الطوليّ تنحلّ المشكلة حتى لو قلنا بأنّ شرط البراءة الفحص واليأس عن الظفر بالدليل لأنّ المجتهد بإفتاءه يبيّن بنحوٍ وآخر للعاميّ أنّه لا توجد أمارةٌ معتبرةٌ على التكليف.</w:t>
      </w:r>
      <w:r w:rsidR="004842B1">
        <w:rPr>
          <w:rFonts w:ascii="Lotus Linotype" w:hAnsi="Lotus Linotype" w:cs="Lotus Linotype" w:hint="cs"/>
          <w:sz w:val="32"/>
          <w:szCs w:val="32"/>
          <w:rtl/>
          <w:lang w:bidi="ar-LB"/>
        </w:rPr>
        <w:t xml:space="preserve"> </w:t>
      </w:r>
    </w:p>
    <w:p w:rsidR="004842B1" w:rsidRDefault="004842B1" w:rsidP="00FC1952">
      <w:pPr>
        <w:jc w:val="both"/>
        <w:rPr>
          <w:rFonts w:ascii="Lotus Linotype" w:hAnsi="Lotus Linotype" w:cs="Lotus Linotype"/>
          <w:sz w:val="32"/>
          <w:szCs w:val="32"/>
          <w:rtl/>
          <w:lang w:bidi="ar-LB"/>
        </w:rPr>
      </w:pPr>
      <w:r>
        <w:rPr>
          <w:rFonts w:ascii="Lotus Linotype" w:hAnsi="Lotus Linotype" w:cs="Lotus Linotype" w:hint="cs"/>
          <w:sz w:val="32"/>
          <w:szCs w:val="32"/>
          <w:rtl/>
          <w:lang w:bidi="ar-LB"/>
        </w:rPr>
        <w:t xml:space="preserve">وأمّا مسلك النيابة: فأمره سهلٌ؛ هذا المجتهد يرى نفسه قائماً مقام المقلّدين، حينما يصير هو موضوع للبراءة كأنّ كل المقلدين له في العالم </w:t>
      </w:r>
      <w:r w:rsidR="0096270A">
        <w:rPr>
          <w:rFonts w:ascii="Lotus Linotype" w:hAnsi="Lotus Linotype" w:cs="Lotus Linotype" w:hint="cs"/>
          <w:sz w:val="32"/>
          <w:szCs w:val="32"/>
          <w:rtl/>
          <w:lang w:bidi="ar-LB"/>
        </w:rPr>
        <w:t>صاروا موضوع للبراءة.</w:t>
      </w:r>
    </w:p>
    <w:p w:rsidR="00896CA8" w:rsidRDefault="0096270A" w:rsidP="0096270A">
      <w:pPr>
        <w:jc w:val="both"/>
        <w:rPr>
          <w:rFonts w:ascii="Lotus Linotype" w:hAnsi="Lotus Linotype" w:cs="Lotus Linotype"/>
          <w:sz w:val="32"/>
          <w:szCs w:val="32"/>
          <w:rtl/>
          <w:lang w:bidi="ar-LB"/>
        </w:rPr>
      </w:pPr>
      <w:r w:rsidRPr="000D5181">
        <w:rPr>
          <w:rFonts w:ascii="Lotus Linotype" w:hAnsi="Lotus Linotype" w:cs="Lotus Linotype" w:hint="cs"/>
          <w:b/>
          <w:bCs/>
          <w:color w:val="FF0000"/>
          <w:sz w:val="32"/>
          <w:szCs w:val="32"/>
          <w:rtl/>
          <w:lang w:bidi="ar-LB"/>
        </w:rPr>
        <w:t xml:space="preserve">وتظهر الثمرة العمليّة لمسلك النيابة: </w:t>
      </w:r>
      <w:r>
        <w:rPr>
          <w:rFonts w:ascii="Lotus Linotype" w:hAnsi="Lotus Linotype" w:cs="Lotus Linotype" w:hint="cs"/>
          <w:sz w:val="32"/>
          <w:szCs w:val="32"/>
          <w:rtl/>
          <w:lang w:bidi="ar-LB"/>
        </w:rPr>
        <w:t xml:space="preserve">فيما لو لم يُخطىء الأعلم فالأعلم في إفتاءه بحرمة شرب التتن. قال: هذا فالأعلم تلميذي، هو يستند إلى </w:t>
      </w:r>
      <w:r w:rsidR="00E718AE">
        <w:rPr>
          <w:rFonts w:ascii="Lotus Linotype" w:hAnsi="Lotus Linotype" w:cs="Lotus Linotype" w:hint="cs"/>
          <w:sz w:val="32"/>
          <w:szCs w:val="32"/>
          <w:rtl/>
          <w:lang w:bidi="ar-LB"/>
        </w:rPr>
        <w:t>روايةٍ أنا لا أثق بصدورها أو لا أثق بدلالتها ولكن لا أُخطئه في وثوقه بصدورها ودلالتها.</w:t>
      </w:r>
      <w:r w:rsidR="00896CA8">
        <w:rPr>
          <w:rFonts w:ascii="Lotus Linotype" w:hAnsi="Lotus Linotype" w:cs="Lotus Linotype" w:hint="cs"/>
          <w:sz w:val="32"/>
          <w:szCs w:val="32"/>
          <w:rtl/>
          <w:lang w:bidi="ar-LB"/>
        </w:rPr>
        <w:t xml:space="preserve"> </w:t>
      </w:r>
    </w:p>
    <w:p w:rsidR="0096270A" w:rsidRDefault="00896CA8" w:rsidP="00896CA8">
      <w:pPr>
        <w:jc w:val="both"/>
        <w:rPr>
          <w:rFonts w:ascii="Lotus Linotype" w:hAnsi="Lotus Linotype" w:cs="Lotus Linotype"/>
          <w:sz w:val="32"/>
          <w:szCs w:val="32"/>
          <w:rtl/>
          <w:lang w:bidi="ar-LB"/>
        </w:rPr>
      </w:pPr>
      <w:r w:rsidRPr="000D5181">
        <w:rPr>
          <w:rFonts w:ascii="Lotus Linotype" w:hAnsi="Lotus Linotype" w:cs="Lotus Linotype" w:hint="cs"/>
          <w:b/>
          <w:bCs/>
          <w:sz w:val="32"/>
          <w:szCs w:val="32"/>
          <w:rtl/>
          <w:lang w:bidi="ar-LB"/>
        </w:rPr>
        <w:t>فبناءً على التقليد الطوليّ</w:t>
      </w:r>
      <w:r>
        <w:rPr>
          <w:rFonts w:ascii="Lotus Linotype" w:hAnsi="Lotus Linotype" w:cs="Lotus Linotype" w:hint="cs"/>
          <w:sz w:val="32"/>
          <w:szCs w:val="32"/>
          <w:rtl/>
          <w:lang w:bidi="ar-LB"/>
        </w:rPr>
        <w:t xml:space="preserve"> لا يمكن لهذا المجتهد الأعلم أن يُخطىء فالأعلم؛ لأنه يقول: أنا كيف أُخطئه؟ أنا لم يحصل لي الوثوق، أنا أُخطىء هذا الذي حصل له الوثوق؟! لماذا أُخطئه؟  أنا أيضاً في يومٍ من الأيام قد يحصل لي</w:t>
      </w:r>
      <w:r w:rsidRPr="00896CA8">
        <w:rPr>
          <w:rFonts w:ascii="Lotus Linotype" w:hAnsi="Lotus Linotype" w:cs="Lotus Linotype" w:hint="cs"/>
          <w:sz w:val="32"/>
          <w:szCs w:val="32"/>
          <w:rtl/>
          <w:lang w:bidi="ar-LB"/>
        </w:rPr>
        <w:t xml:space="preserve"> </w:t>
      </w:r>
      <w:r>
        <w:rPr>
          <w:rFonts w:ascii="Lotus Linotype" w:hAnsi="Lotus Linotype" w:cs="Lotus Linotype" w:hint="cs"/>
          <w:sz w:val="32"/>
          <w:szCs w:val="32"/>
          <w:rtl/>
          <w:lang w:bidi="ar-LB"/>
        </w:rPr>
        <w:t xml:space="preserve">الوثوق </w:t>
      </w:r>
      <w:r w:rsidR="00BC09B8">
        <w:rPr>
          <w:rFonts w:ascii="Lotus Linotype" w:hAnsi="Lotus Linotype" w:cs="Lotus Linotype" w:hint="cs"/>
          <w:sz w:val="32"/>
          <w:szCs w:val="32"/>
          <w:rtl/>
          <w:lang w:bidi="ar-LB"/>
        </w:rPr>
        <w:t>بصدور هذه الرواية وبدلالتها، فلا يُخطىء المجتهد الآخر، وما لم يُخطىء المجتهد الآخر كيف يتحقق موضوع البراءة في حق العاميّ.</w:t>
      </w:r>
    </w:p>
    <w:p w:rsidR="00BC09B8" w:rsidRDefault="00BC09B8" w:rsidP="00FE766D">
      <w:pPr>
        <w:jc w:val="both"/>
        <w:rPr>
          <w:rFonts w:ascii="Lotus Linotype" w:hAnsi="Lotus Linotype" w:cs="Lotus Linotype"/>
          <w:sz w:val="32"/>
          <w:szCs w:val="32"/>
          <w:rtl/>
          <w:lang w:bidi="ar-LB"/>
        </w:rPr>
      </w:pPr>
      <w:r w:rsidRPr="000D5181">
        <w:rPr>
          <w:rFonts w:ascii="Lotus Linotype" w:hAnsi="Lotus Linotype" w:cs="Lotus Linotype" w:hint="cs"/>
          <w:b/>
          <w:bCs/>
          <w:sz w:val="32"/>
          <w:szCs w:val="32"/>
          <w:rtl/>
          <w:lang w:bidi="ar-LB"/>
        </w:rPr>
        <w:t>لكن بناءً على مسلك النيابة</w:t>
      </w:r>
      <w:r>
        <w:rPr>
          <w:rFonts w:ascii="Lotus Linotype" w:hAnsi="Lotus Linotype" w:cs="Lotus Linotype" w:hint="cs"/>
          <w:sz w:val="32"/>
          <w:szCs w:val="32"/>
          <w:rtl/>
          <w:lang w:bidi="ar-LB"/>
        </w:rPr>
        <w:t xml:space="preserve"> الأمر سهلٌ؛ لأنّ هذا المجتهد الذي هو أعلم حيث لا يثق بصدور تلك الرواية الدالة على حرمة شرب التتن أو لا يثق بدلالتها فيرى نفسه مجرىً للبراءة، وحينما يرى نفسه مجرىً للبراءة فهو واحدٌ كألف، كأنّ كلّ المقلّدين مثله</w:t>
      </w:r>
      <w:r w:rsidR="00FE766D">
        <w:rPr>
          <w:rFonts w:ascii="Lotus Linotype" w:hAnsi="Lotus Linotype" w:cs="Lotus Linotype" w:hint="cs"/>
          <w:sz w:val="32"/>
          <w:szCs w:val="32"/>
          <w:rtl/>
          <w:lang w:bidi="ar-LB"/>
        </w:rPr>
        <w:t>، فهذا هو مسلك النيابة.</w:t>
      </w:r>
    </w:p>
    <w:p w:rsidR="00D42E04" w:rsidRDefault="00D42E04" w:rsidP="00FE766D">
      <w:pPr>
        <w:jc w:val="both"/>
        <w:rPr>
          <w:rFonts w:ascii="Lotus Linotype" w:hAnsi="Lotus Linotype" w:cs="Lotus Linotype"/>
          <w:sz w:val="32"/>
          <w:szCs w:val="32"/>
          <w:rtl/>
          <w:lang w:bidi="ar-LB"/>
        </w:rPr>
      </w:pPr>
      <w:r w:rsidRPr="000D5181">
        <w:rPr>
          <w:rFonts w:ascii="Lotus Linotype" w:hAnsi="Lotus Linotype" w:cs="Lotus Linotype" w:hint="cs"/>
          <w:b/>
          <w:bCs/>
          <w:color w:val="FF0000"/>
          <w:sz w:val="32"/>
          <w:szCs w:val="32"/>
          <w:rtl/>
          <w:lang w:bidi="ar-LB"/>
        </w:rPr>
        <w:t>إن قلت:</w:t>
      </w:r>
      <w:r w:rsidRPr="000D5181">
        <w:rPr>
          <w:rFonts w:ascii="Lotus Linotype" w:hAnsi="Lotus Linotype" w:cs="Lotus Linotype" w:hint="cs"/>
          <w:color w:val="FF0000"/>
          <w:sz w:val="32"/>
          <w:szCs w:val="32"/>
          <w:rtl/>
          <w:lang w:bidi="ar-LB"/>
        </w:rPr>
        <w:t xml:space="preserve"> </w:t>
      </w:r>
      <w:r>
        <w:rPr>
          <w:rFonts w:ascii="Lotus Linotype" w:hAnsi="Lotus Linotype" w:cs="Lotus Linotype" w:hint="cs"/>
          <w:sz w:val="32"/>
          <w:szCs w:val="32"/>
          <w:rtl/>
          <w:lang w:bidi="ar-LB"/>
        </w:rPr>
        <w:t xml:space="preserve">حتى لو تمّ مسلك النيابة أو مسلك التقليد الطوليّ هذا يختصّ فيما لو كان فتوى المجتهد حجّةً في حقّ العاميّ، وأمّا المجتهد الذي يعترف بأنّ فتواها ليست حجّة في حق العاميّ لأنّه ليس أعلم أو ليس بعادلٍ مثلاً، كيف يُفتي بالبراءة في حقّ العاميّ؟ تحتاج فتواه </w:t>
      </w:r>
      <w:r w:rsidR="004140AD">
        <w:rPr>
          <w:rFonts w:ascii="Lotus Linotype" w:hAnsi="Lotus Linotype" w:cs="Lotus Linotype" w:hint="cs"/>
          <w:sz w:val="32"/>
          <w:szCs w:val="32"/>
          <w:rtl/>
          <w:lang w:bidi="ar-LB"/>
        </w:rPr>
        <w:t>بالبراءة إلى تقليدٍ طوليّ أي إلى فتوى سابقة معت</w:t>
      </w:r>
      <w:r w:rsidR="00136BBF">
        <w:rPr>
          <w:rFonts w:ascii="Lotus Linotype" w:hAnsi="Lotus Linotype" w:cs="Lotus Linotype" w:hint="cs"/>
          <w:sz w:val="32"/>
          <w:szCs w:val="32"/>
          <w:rtl/>
          <w:lang w:bidi="ar-LB"/>
        </w:rPr>
        <w:t>برة من هذا المجتهد،</w:t>
      </w:r>
      <w:r w:rsidR="0005652C">
        <w:rPr>
          <w:rFonts w:ascii="Lotus Linotype" w:hAnsi="Lotus Linotype" w:cs="Lotus Linotype" w:hint="cs"/>
          <w:sz w:val="32"/>
          <w:szCs w:val="32"/>
          <w:rtl/>
          <w:lang w:bidi="ar-LB"/>
        </w:rPr>
        <w:t xml:space="preserve"> وهكذا مسلك النيابة يختصّ بما لو كان المجتهد فتواه معتبرة لأنّ دليل النيابة لا يشمل إلا المجتهد الذي فتواه تكون مجزئة ومعتبرة.</w:t>
      </w:r>
    </w:p>
    <w:p w:rsidR="00510352" w:rsidRDefault="00510352" w:rsidP="00510352">
      <w:pPr>
        <w:jc w:val="both"/>
        <w:rPr>
          <w:rFonts w:ascii="Lotus Linotype" w:hAnsi="Lotus Linotype" w:cs="Lotus Linotype"/>
          <w:sz w:val="32"/>
          <w:szCs w:val="32"/>
          <w:rtl/>
          <w:lang w:bidi="ar-LB"/>
        </w:rPr>
      </w:pPr>
      <w:r w:rsidRPr="000D5181">
        <w:rPr>
          <w:rFonts w:ascii="Lotus Linotype" w:hAnsi="Lotus Linotype" w:cs="Lotus Linotype" w:hint="cs"/>
          <w:b/>
          <w:bCs/>
          <w:color w:val="FF0000"/>
          <w:sz w:val="32"/>
          <w:szCs w:val="32"/>
          <w:rtl/>
          <w:lang w:bidi="ar-LB"/>
        </w:rPr>
        <w:t>فنقول في الجواب:</w:t>
      </w:r>
      <w:r>
        <w:rPr>
          <w:rFonts w:ascii="Lotus Linotype" w:hAnsi="Lotus Linotype" w:cs="Lotus Linotype" w:hint="cs"/>
          <w:b/>
          <w:bCs/>
          <w:sz w:val="32"/>
          <w:szCs w:val="32"/>
          <w:rtl/>
          <w:lang w:bidi="ar-LB"/>
        </w:rPr>
        <w:t xml:space="preserve"> </w:t>
      </w:r>
      <w:r>
        <w:rPr>
          <w:rFonts w:ascii="Lotus Linotype" w:hAnsi="Lotus Linotype" w:cs="Lotus Linotype" w:hint="cs"/>
          <w:sz w:val="32"/>
          <w:szCs w:val="32"/>
          <w:rtl/>
          <w:lang w:bidi="ar-LB"/>
        </w:rPr>
        <w:t>المجتهد الملتفت يُقيّد فتواه لُبّاً، فكأنّه قال: إن كانت فتواي حجّةً في حقك فشرب التتن لك حلال، لا يصرّح بذلك ولكن هذا قيدٌ في المنويّ لو التفت إلى ذلك، وأمّا إذا لم يلتفت كما هو المتعارف فلا حرج عليه.</w:t>
      </w:r>
    </w:p>
    <w:p w:rsidR="00510352" w:rsidRDefault="00510352" w:rsidP="00510352">
      <w:pPr>
        <w:jc w:val="both"/>
        <w:rPr>
          <w:rFonts w:ascii="Lotus Linotype" w:hAnsi="Lotus Linotype" w:cs="Lotus Linotype"/>
          <w:sz w:val="32"/>
          <w:szCs w:val="32"/>
          <w:rtl/>
          <w:lang w:bidi="ar-LB"/>
        </w:rPr>
      </w:pPr>
    </w:p>
    <w:p w:rsidR="000D5181" w:rsidRDefault="000D5181">
      <w:pPr>
        <w:bidi w:val="0"/>
        <w:spacing w:line="259" w:lineRule="auto"/>
        <w:rPr>
          <w:rFonts w:ascii="Lotus Linotype" w:hAnsi="Lotus Linotype" w:cs="Lotus Linotype"/>
          <w:sz w:val="32"/>
          <w:szCs w:val="32"/>
          <w:rtl/>
          <w:lang w:bidi="ar-LB"/>
        </w:rPr>
      </w:pPr>
      <w:r>
        <w:rPr>
          <w:rFonts w:ascii="Lotus Linotype" w:hAnsi="Lotus Linotype" w:cs="Lotus Linotype"/>
          <w:sz w:val="32"/>
          <w:szCs w:val="32"/>
          <w:rtl/>
          <w:lang w:bidi="ar-LB"/>
        </w:rPr>
        <w:br w:type="page"/>
      </w:r>
    </w:p>
    <w:p w:rsidR="00510352" w:rsidRPr="000D5181" w:rsidRDefault="00510352" w:rsidP="00510352">
      <w:pPr>
        <w:jc w:val="both"/>
        <w:rPr>
          <w:rFonts w:ascii="Lotus Linotype" w:hAnsi="Lotus Linotype" w:cs="Lotus Linotype"/>
          <w:b/>
          <w:bCs/>
          <w:color w:val="FF0000"/>
          <w:sz w:val="32"/>
          <w:szCs w:val="32"/>
          <w:rtl/>
          <w:lang w:bidi="ar-LB"/>
        </w:rPr>
      </w:pPr>
      <w:r w:rsidRPr="000D5181">
        <w:rPr>
          <w:rFonts w:ascii="Lotus Linotype" w:hAnsi="Lotus Linotype" w:cs="Lotus Linotype" w:hint="cs"/>
          <w:b/>
          <w:bCs/>
          <w:color w:val="FF0000"/>
          <w:sz w:val="32"/>
          <w:szCs w:val="32"/>
          <w:rtl/>
          <w:lang w:bidi="ar-LB"/>
        </w:rPr>
        <w:t>يبقى المورد الرابع: وهو الإفتاء على أساس العلم الإجمالي</w:t>
      </w:r>
    </w:p>
    <w:p w:rsidR="000D5181" w:rsidRDefault="00510352" w:rsidP="008257AA">
      <w:pPr>
        <w:jc w:val="both"/>
        <w:rPr>
          <w:rFonts w:ascii="Lotus Linotype" w:hAnsi="Lotus Linotype" w:cs="Lotus Linotype"/>
          <w:sz w:val="32"/>
          <w:szCs w:val="32"/>
          <w:rtl/>
          <w:lang w:bidi="ar-LB"/>
        </w:rPr>
      </w:pPr>
      <w:r>
        <w:rPr>
          <w:rFonts w:ascii="Lotus Linotype" w:hAnsi="Lotus Linotype" w:cs="Lotus Linotype"/>
          <w:sz w:val="32"/>
          <w:szCs w:val="32"/>
          <w:rtl/>
          <w:lang w:bidi="ar-LB"/>
        </w:rPr>
        <w:tab/>
      </w:r>
    </w:p>
    <w:p w:rsidR="000D5181" w:rsidRDefault="00510352" w:rsidP="000D5181">
      <w:pPr>
        <w:jc w:val="both"/>
        <w:rPr>
          <w:rFonts w:ascii="Lotus Linotype" w:hAnsi="Lotus Linotype" w:cs="Lotus Linotype"/>
          <w:sz w:val="32"/>
          <w:szCs w:val="32"/>
          <w:rtl/>
          <w:lang w:bidi="ar-LB"/>
        </w:rPr>
      </w:pPr>
      <w:r>
        <w:rPr>
          <w:rFonts w:ascii="Lotus Linotype" w:hAnsi="Lotus Linotype" w:cs="Lotus Linotype" w:hint="cs"/>
          <w:sz w:val="32"/>
          <w:szCs w:val="32"/>
          <w:rtl/>
          <w:lang w:bidi="ar-LB"/>
        </w:rPr>
        <w:t>على مسلك النيابة واضح؛ هذا المجتهد يقول: أنا عندي علم إجمالي</w:t>
      </w:r>
      <w:r w:rsidR="000D5181">
        <w:rPr>
          <w:rFonts w:ascii="Lotus Linotype" w:hAnsi="Lotus Linotype" w:cs="Lotus Linotype" w:hint="cs"/>
          <w:sz w:val="32"/>
          <w:szCs w:val="32"/>
          <w:rtl/>
          <w:lang w:bidi="ar-LB"/>
        </w:rPr>
        <w:t>.</w:t>
      </w:r>
    </w:p>
    <w:p w:rsidR="008257AA" w:rsidRDefault="00510352" w:rsidP="000D5181">
      <w:pPr>
        <w:jc w:val="both"/>
        <w:rPr>
          <w:rFonts w:ascii="Lotus Linotype" w:hAnsi="Lotus Linotype" w:cs="Lotus Linotype"/>
          <w:sz w:val="32"/>
          <w:szCs w:val="32"/>
          <w:rtl/>
          <w:lang w:bidi="ar-LB"/>
        </w:rPr>
      </w:pPr>
      <w:r>
        <w:rPr>
          <w:rFonts w:ascii="Lotus Linotype" w:hAnsi="Lotus Linotype" w:cs="Lotus Linotype" w:hint="cs"/>
          <w:sz w:val="32"/>
          <w:szCs w:val="32"/>
          <w:rtl/>
          <w:lang w:bidi="ar-LB"/>
        </w:rPr>
        <w:t xml:space="preserve">إذا قيل له كما </w:t>
      </w:r>
      <w:r w:rsidR="008257AA">
        <w:rPr>
          <w:rFonts w:ascii="Lotus Linotype" w:hAnsi="Lotus Linotype" w:cs="Lotus Linotype" w:hint="cs"/>
          <w:sz w:val="32"/>
          <w:szCs w:val="32"/>
          <w:rtl/>
          <w:lang w:bidi="ar-LB"/>
        </w:rPr>
        <w:t>قال السيد السيستاني</w:t>
      </w:r>
      <w:r w:rsidR="000D5181">
        <w:rPr>
          <w:rFonts w:ascii="Lotus Linotype" w:hAnsi="Lotus Linotype" w:cs="Lotus Linotype" w:hint="cs"/>
          <w:sz w:val="32"/>
          <w:szCs w:val="32"/>
          <w:rtl/>
          <w:lang w:bidi="ar-LB"/>
        </w:rPr>
        <w:t xml:space="preserve"> </w:t>
      </w:r>
      <w:r w:rsidR="000D5181">
        <w:rPr>
          <w:rFonts w:ascii="Lotus Linotype" w:hAnsi="Lotus Linotype" w:cs="Taher" w:hint="cs"/>
          <w:sz w:val="32"/>
          <w:szCs w:val="32"/>
          <w:rtl/>
          <w:lang w:bidi="ar-LB"/>
        </w:rPr>
        <w:t>=</w:t>
      </w:r>
      <w:r w:rsidR="008257AA">
        <w:rPr>
          <w:rFonts w:ascii="Lotus Linotype" w:hAnsi="Lotus Linotype" w:cs="Lotus Linotype" w:hint="cs"/>
          <w:sz w:val="32"/>
          <w:szCs w:val="32"/>
          <w:rtl/>
          <w:lang w:bidi="ar-LB"/>
        </w:rPr>
        <w:t xml:space="preserve"> لبعضهم: أنت عندك علم إجمالي كيف تفتي للناس بمقتضى هذا العلم الإجمالي؟ وذاك الذي سأله السيد السيستاني</w:t>
      </w:r>
      <w:r w:rsidR="000D5181">
        <w:rPr>
          <w:rFonts w:ascii="Lotus Linotype" w:hAnsi="Lotus Linotype" w:cs="Lotus Linotype" w:hint="cs"/>
          <w:sz w:val="32"/>
          <w:szCs w:val="32"/>
          <w:rtl/>
          <w:lang w:bidi="ar-LB"/>
        </w:rPr>
        <w:t xml:space="preserve"> </w:t>
      </w:r>
      <w:r w:rsidR="000D5181">
        <w:rPr>
          <w:rFonts w:ascii="Lotus Linotype" w:hAnsi="Lotus Linotype" w:cs="Taher" w:hint="cs"/>
          <w:sz w:val="32"/>
          <w:szCs w:val="32"/>
          <w:rtl/>
          <w:lang w:bidi="ar-LB"/>
        </w:rPr>
        <w:t>=</w:t>
      </w:r>
      <w:r w:rsidR="008257AA">
        <w:rPr>
          <w:rFonts w:ascii="Lotus Linotype" w:hAnsi="Lotus Linotype" w:cs="Lotus Linotype" w:hint="cs"/>
          <w:sz w:val="32"/>
          <w:szCs w:val="32"/>
          <w:rtl/>
          <w:lang w:bidi="ar-LB"/>
        </w:rPr>
        <w:t xml:space="preserve"> سكت عن الجواب حسب الظاهر واقتنع بإشكال السيد السيستاني لأنّ السيد السيستاني</w:t>
      </w:r>
      <w:r w:rsidR="000D5181">
        <w:rPr>
          <w:rFonts w:ascii="Lotus Linotype" w:hAnsi="Lotus Linotype" w:cs="Lotus Linotype" w:hint="cs"/>
          <w:sz w:val="32"/>
          <w:szCs w:val="32"/>
          <w:rtl/>
          <w:lang w:bidi="ar-LB"/>
        </w:rPr>
        <w:t xml:space="preserve"> </w:t>
      </w:r>
      <w:r w:rsidR="000D5181">
        <w:rPr>
          <w:rFonts w:ascii="Lotus Linotype" w:hAnsi="Lotus Linotype" w:cs="Taher" w:hint="cs"/>
          <w:sz w:val="32"/>
          <w:szCs w:val="32"/>
          <w:rtl/>
          <w:lang w:bidi="ar-LB"/>
        </w:rPr>
        <w:t>'</w:t>
      </w:r>
      <w:r w:rsidR="008257AA">
        <w:rPr>
          <w:rFonts w:ascii="Lotus Linotype" w:hAnsi="Lotus Linotype" w:cs="Lotus Linotype" w:hint="cs"/>
          <w:sz w:val="32"/>
          <w:szCs w:val="32"/>
          <w:rtl/>
          <w:lang w:bidi="ar-LB"/>
        </w:rPr>
        <w:t xml:space="preserve"> ذكر إشكاله ولم يذكر دفاع ذلك الشخص، لو كان عنده دفاع لكان يذكره السيد السيستاني</w:t>
      </w:r>
      <w:r w:rsidR="000D5181">
        <w:rPr>
          <w:rFonts w:ascii="Lotus Linotype" w:hAnsi="Lotus Linotype" w:cs="Lotus Linotype" w:hint="cs"/>
          <w:sz w:val="32"/>
          <w:szCs w:val="32"/>
          <w:rtl/>
          <w:lang w:bidi="ar-LB"/>
        </w:rPr>
        <w:t xml:space="preserve"> </w:t>
      </w:r>
      <w:r w:rsidR="000D5181">
        <w:rPr>
          <w:rFonts w:ascii="Lotus Linotype" w:hAnsi="Lotus Linotype" w:cs="Taher" w:hint="cs"/>
          <w:sz w:val="32"/>
          <w:szCs w:val="32"/>
          <w:rtl/>
          <w:lang w:bidi="ar-LB"/>
        </w:rPr>
        <w:t>=</w:t>
      </w:r>
      <w:r w:rsidR="008257AA">
        <w:rPr>
          <w:rFonts w:ascii="Lotus Linotype" w:hAnsi="Lotus Linotype" w:cs="Lotus Linotype" w:hint="cs"/>
          <w:sz w:val="32"/>
          <w:szCs w:val="32"/>
          <w:rtl/>
          <w:lang w:bidi="ar-LB"/>
        </w:rPr>
        <w:t xml:space="preserve"> عادةً. لكن إذا كان يقبل مسلك النيابة يمكنه أن يدافع عن نفسه؛ يقول: المجتهد نائبٌ عن الآخرين، أنا عندي علم إجمالي فكأنّ لكل العوام والمقلّدين لي علم إجمالي.</w:t>
      </w:r>
    </w:p>
    <w:p w:rsidR="00510352" w:rsidRDefault="008257AA" w:rsidP="008257AA">
      <w:pPr>
        <w:jc w:val="both"/>
        <w:rPr>
          <w:rFonts w:ascii="Lotus Linotype" w:hAnsi="Lotus Linotype" w:cs="Lotus Linotype"/>
          <w:sz w:val="32"/>
          <w:szCs w:val="32"/>
          <w:rtl/>
          <w:lang w:bidi="ar-LB"/>
        </w:rPr>
      </w:pPr>
      <w:r w:rsidRPr="000D5181">
        <w:rPr>
          <w:rFonts w:ascii="Lotus Linotype" w:hAnsi="Lotus Linotype" w:cs="Lotus Linotype" w:hint="cs"/>
          <w:b/>
          <w:bCs/>
          <w:color w:val="FF0000"/>
          <w:sz w:val="32"/>
          <w:szCs w:val="32"/>
          <w:rtl/>
          <w:lang w:bidi="ar-LB"/>
        </w:rPr>
        <w:t>لكن</w:t>
      </w:r>
      <w:r>
        <w:rPr>
          <w:rFonts w:ascii="Lotus Linotype" w:hAnsi="Lotus Linotype" w:cs="Lotus Linotype" w:hint="cs"/>
          <w:sz w:val="32"/>
          <w:szCs w:val="32"/>
          <w:rtl/>
          <w:lang w:bidi="ar-LB"/>
        </w:rPr>
        <w:t xml:space="preserve"> هذا إنّما يتم في العلم الإجمالي في الشبهات الحكميّة، أمّا العلم الإجمالي في الشبهات الموضوعيّة كالعلم الإجمالي بأنّ القول بغير علمٍ إمّا بوجود شيءٍ كاذب أو بعدمه كاذب هذا ليس راجعاً إلى علمٍ إجمالي ينفي شبهةً حكمية. إلتفت أنّه في مورد القول بغير علم ينطبق الإخبار الكاذب إما على الإخبار بوجود هذا المشكوك أو الإخبار بعدمه، فهنا يشكل التمسك بمسلك النيابة، فإنّه ملحقٌ بالعلم</w:t>
      </w:r>
      <w:r w:rsidR="000D7056">
        <w:rPr>
          <w:rFonts w:ascii="Lotus Linotype" w:hAnsi="Lotus Linotype" w:cs="Lotus Linotype" w:hint="cs"/>
          <w:sz w:val="32"/>
          <w:szCs w:val="32"/>
          <w:rtl/>
          <w:lang w:bidi="ar-LB"/>
        </w:rPr>
        <w:t xml:space="preserve"> الإجمالي في الشبهات الموضوعيّة.</w:t>
      </w:r>
    </w:p>
    <w:p w:rsidR="000D7056" w:rsidRDefault="000D7056" w:rsidP="008257AA">
      <w:pPr>
        <w:jc w:val="both"/>
        <w:rPr>
          <w:rFonts w:ascii="Lotus Linotype" w:hAnsi="Lotus Linotype" w:cs="Lotus Linotype"/>
          <w:sz w:val="32"/>
          <w:szCs w:val="32"/>
          <w:rtl/>
          <w:lang w:bidi="ar-LB"/>
        </w:rPr>
      </w:pPr>
      <w:r w:rsidRPr="000D5181">
        <w:rPr>
          <w:rFonts w:ascii="Lotus Linotype" w:hAnsi="Lotus Linotype" w:cs="Lotus Linotype" w:hint="cs"/>
          <w:b/>
          <w:bCs/>
          <w:sz w:val="32"/>
          <w:szCs w:val="32"/>
          <w:rtl/>
          <w:lang w:bidi="ar-LB"/>
        </w:rPr>
        <w:t>ومن لا يقبل مسلك النيابة</w:t>
      </w:r>
      <w:r w:rsidR="000D5181">
        <w:rPr>
          <w:rFonts w:ascii="Lotus Linotype" w:hAnsi="Lotus Linotype" w:cs="Lotus Linotype" w:hint="cs"/>
          <w:sz w:val="32"/>
          <w:szCs w:val="32"/>
          <w:rtl/>
          <w:lang w:bidi="ar-LB"/>
        </w:rPr>
        <w:t>:</w:t>
      </w:r>
      <w:r>
        <w:rPr>
          <w:rFonts w:ascii="Lotus Linotype" w:hAnsi="Lotus Linotype" w:cs="Lotus Linotype" w:hint="cs"/>
          <w:sz w:val="32"/>
          <w:szCs w:val="32"/>
          <w:rtl/>
          <w:lang w:bidi="ar-LB"/>
        </w:rPr>
        <w:t xml:space="preserve"> يحتاج أن يبيّن لمقلّديه وجود هذا العلم الإجمالي، يكتب في رسالته العمليّة، تصبح مثل رسالة الشيخ بهجت فلا مانع، كثير من الناس ما يستوعبون ولا إشكال، يكتب: ي</w:t>
      </w:r>
      <w:r w:rsidR="002148CC">
        <w:rPr>
          <w:rFonts w:ascii="Lotus Linotype" w:hAnsi="Lotus Linotype" w:cs="Lotus Linotype" w:hint="cs"/>
          <w:sz w:val="32"/>
          <w:szCs w:val="32"/>
          <w:rtl/>
          <w:lang w:bidi="ar-LB"/>
        </w:rPr>
        <w:t>جب الإحتياط للعلم الإجمالي بكذا، من يفهمه يفهمه ومن لا يفهمه لا يفهمه، لا مانع.</w:t>
      </w:r>
      <w:r w:rsidR="00C87B90">
        <w:rPr>
          <w:rFonts w:ascii="Lotus Linotype" w:hAnsi="Lotus Linotype" w:cs="Lotus Linotype" w:hint="cs"/>
          <w:sz w:val="32"/>
          <w:szCs w:val="32"/>
          <w:rtl/>
          <w:lang w:bidi="ar-LB"/>
        </w:rPr>
        <w:t xml:space="preserve"> أما على فتواي فلا مشكلة بالنسبة إلي، أفتيت بالحق؛ يجب الاحتياط بسب العلم الإجمالي.</w:t>
      </w:r>
    </w:p>
    <w:p w:rsidR="00D9200B" w:rsidRPr="001F0D21" w:rsidRDefault="00C87B90" w:rsidP="00C87B90">
      <w:pPr>
        <w:jc w:val="both"/>
        <w:rPr>
          <w:rFonts w:ascii="Lotus Linotype" w:hAnsi="Lotus Linotype" w:cs="Lotus Linotype"/>
          <w:sz w:val="32"/>
          <w:szCs w:val="32"/>
          <w:rtl/>
          <w:lang w:bidi="ar-LB"/>
        </w:rPr>
      </w:pPr>
      <w:r w:rsidRPr="000D5181">
        <w:rPr>
          <w:rFonts w:ascii="Lotus Linotype" w:hAnsi="Lotus Linotype" w:cs="Lotus Linotype" w:hint="cs"/>
          <w:b/>
          <w:bCs/>
          <w:color w:val="FF0000"/>
          <w:sz w:val="32"/>
          <w:szCs w:val="32"/>
          <w:rtl/>
          <w:lang w:bidi="ar-LB"/>
        </w:rPr>
        <w:t>وقد يُقال:</w:t>
      </w:r>
      <w:r w:rsidRPr="000D5181">
        <w:rPr>
          <w:rFonts w:ascii="Lotus Linotype" w:hAnsi="Lotus Linotype" w:cs="Lotus Linotype" w:hint="cs"/>
          <w:color w:val="FF0000"/>
          <w:sz w:val="32"/>
          <w:szCs w:val="32"/>
          <w:rtl/>
          <w:lang w:bidi="ar-LB"/>
        </w:rPr>
        <w:t xml:space="preserve"> </w:t>
      </w:r>
      <w:r>
        <w:rPr>
          <w:rFonts w:ascii="Lotus Linotype" w:hAnsi="Lotus Linotype" w:cs="Lotus Linotype" w:hint="cs"/>
          <w:sz w:val="32"/>
          <w:szCs w:val="32"/>
          <w:rtl/>
          <w:lang w:bidi="ar-LB"/>
        </w:rPr>
        <w:t>بأنّ الرأي الإجماليّ للفقيه وإن لم يبرزه ما دام لا يأبى عن إبرازه حجّةٌ في حقه ومنجّزٌ في حق العوام، فحينما ينظر المجتهد إلى العلم الإجمالي يرى أنّ هذا العلم الإجمالي منجّز للعوام قبل أن يبرزه، فتنجّز على العوام الاحتياط لوجود علم إجمالي في نفس المجتهد وهو لا يأبى عن إبرازه، وهذا ما ذكره في تعليقة البحوث، ولا بأس به.</w:t>
      </w:r>
    </w:p>
    <w:p w:rsidR="009E35EF" w:rsidRPr="009E35EF" w:rsidRDefault="009E35EF" w:rsidP="00D5338F">
      <w:pPr>
        <w:pStyle w:val="ListParagraph"/>
        <w:rPr>
          <w:rFonts w:ascii="Lotus Linotype" w:hAnsi="Lotus Linotype" w:cs="Lotus Linotype"/>
          <w:b/>
          <w:bCs/>
          <w:color w:val="385623" w:themeColor="accent6" w:themeShade="80"/>
          <w:sz w:val="32"/>
          <w:szCs w:val="32"/>
          <w:lang w:bidi="ar-LB"/>
        </w:rPr>
      </w:pPr>
      <w:r w:rsidRPr="009E35EF">
        <w:rPr>
          <w:rFonts w:ascii="Lotus Linotype" w:hAnsi="Lotus Linotype" w:cs="Lotus Linotype" w:hint="cs"/>
          <w:b/>
          <w:bCs/>
          <w:color w:val="385623" w:themeColor="accent6" w:themeShade="80"/>
          <w:sz w:val="32"/>
          <w:szCs w:val="32"/>
          <w:rtl/>
          <w:lang w:bidi="ar-LB"/>
        </w:rPr>
        <w:t>والحمد لله ربّ العالمين.</w:t>
      </w:r>
    </w:p>
    <w:sectPr w:rsidR="009E35EF" w:rsidRPr="009E35EF" w:rsidSect="00625DDA">
      <w:footerReference w:type="default" r:id="rId9"/>
      <w:pgSz w:w="11906" w:h="16838"/>
      <w:pgMar w:top="1440" w:right="1440" w:bottom="1440" w:left="1440" w:header="720" w:footer="720" w:gutter="0"/>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6AD6" w:rsidRDefault="00AF6AD6" w:rsidP="00795CCB">
      <w:pPr>
        <w:spacing w:after="0" w:line="240" w:lineRule="auto"/>
      </w:pPr>
      <w:r>
        <w:separator/>
      </w:r>
    </w:p>
  </w:endnote>
  <w:endnote w:type="continuationSeparator" w:id="0">
    <w:p w:rsidR="00AF6AD6" w:rsidRDefault="00AF6AD6" w:rsidP="00795C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Lotus Linotype">
    <w:altName w:val="Times New Roman"/>
    <w:charset w:val="00"/>
    <w:family w:val="auto"/>
    <w:pitch w:val="variable"/>
    <w:sig w:usb0="00000000" w:usb1="80000000" w:usb2="00000008" w:usb3="00000000" w:csb0="00000043"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Taher">
    <w:panose1 w:val="00000400000000000000"/>
    <w:charset w:val="B2"/>
    <w:family w:val="auto"/>
    <w:pitch w:val="variable"/>
    <w:sig w:usb0="00002001" w:usb1="00000000" w:usb2="00000000"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44978777"/>
      <w:docPartObj>
        <w:docPartGallery w:val="Page Numbers (Bottom of Page)"/>
        <w:docPartUnique/>
      </w:docPartObj>
    </w:sdtPr>
    <w:sdtEndPr/>
    <w:sdtContent>
      <w:p w:rsidR="00795CCB" w:rsidRDefault="00795CCB">
        <w:pPr>
          <w:pStyle w:val="Footer"/>
          <w:jc w:val="center"/>
        </w:pPr>
        <w:r>
          <w:rPr>
            <w:noProof/>
            <w:lang w:bidi="fa-IR"/>
          </w:rPr>
          <mc:AlternateContent>
            <mc:Choice Requires="wps">
              <w:drawing>
                <wp:inline distT="0" distB="0" distL="0" distR="0">
                  <wp:extent cx="5467350" cy="54610"/>
                  <wp:effectExtent l="9525" t="19050" r="9525" b="12065"/>
                  <wp:docPr id="1" name="Flowchart: Decision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7350" cy="54610"/>
                          </a:xfrm>
                          <a:prstGeom prst="flowChartDecision">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http://schemas.microsoft.com/office/drawing/2014/chartex">
              <w:pict>
                <v:shapetype w14:anchorId="761D7C17" id="_x0000_t110" coordsize="21600,21600" o:spt="110" path="m10800,l,10800,10800,21600,21600,10800xe">
                  <v:stroke joinstyle="miter"/>
                  <v:path gradientshapeok="t" o:connecttype="rect" textboxrect="5400,5400,16200,16200"/>
                </v:shapetype>
                <v:shape id="Flowchart: Decision 1" o:spid="_x0000_s1026" type="#_x0000_t110" style="width:430.5pt;height: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" fillcolor="black">
                  <w10:wrap anchorx="page"/>
                  <w10:anchorlock/>
                </v:shape>
              </w:pict>
            </mc:Fallback>
          </mc:AlternateContent>
        </w:r>
      </w:p>
      <w:p w:rsidR="00795CCB" w:rsidRDefault="00795CCB">
        <w:pPr>
          <w:pStyle w:val="Footer"/>
          <w:jc w:val="center"/>
        </w:pPr>
        <w:r>
          <w:fldChar w:fldCharType="begin"/>
        </w:r>
        <w:r>
          <w:instrText xml:space="preserve"> PAGE    \* MERGEFORMAT </w:instrText>
        </w:r>
        <w:r>
          <w:fldChar w:fldCharType="separate"/>
        </w:r>
        <w:r w:rsidR="00D13069">
          <w:rPr>
            <w:noProof/>
            <w:rtl/>
          </w:rPr>
          <w:t>2</w:t>
        </w:r>
        <w:r>
          <w:rPr>
            <w:noProof/>
          </w:rPr>
          <w:fldChar w:fldCharType="end"/>
        </w:r>
      </w:p>
    </w:sdtContent>
  </w:sdt>
  <w:p w:rsidR="00795CCB" w:rsidRDefault="00795CC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6AD6" w:rsidRDefault="00AF6AD6" w:rsidP="00795CCB">
      <w:pPr>
        <w:spacing w:after="0" w:line="240" w:lineRule="auto"/>
      </w:pPr>
      <w:r>
        <w:separator/>
      </w:r>
    </w:p>
  </w:footnote>
  <w:footnote w:type="continuationSeparator" w:id="0">
    <w:p w:rsidR="00AF6AD6" w:rsidRDefault="00AF6AD6" w:rsidP="00795CC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46185C"/>
    <w:multiLevelType w:val="hybridMultilevel"/>
    <w:tmpl w:val="68E6B95E"/>
    <w:lvl w:ilvl="0" w:tplc="BAFC075C">
      <w:start w:val="1"/>
      <w:numFmt w:val="arabicAlpha"/>
      <w:lvlText w:val="%1-"/>
      <w:lvlJc w:val="left"/>
      <w:pPr>
        <w:ind w:left="1080" w:hanging="360"/>
      </w:pPr>
      <w:rPr>
        <w:rFonts w:hint="default"/>
        <w:b/>
        <w:bCs/>
        <w:color w:val="FF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3CA5942"/>
    <w:multiLevelType w:val="hybridMultilevel"/>
    <w:tmpl w:val="37ECCEAA"/>
    <w:lvl w:ilvl="0" w:tplc="F284412E">
      <w:numFmt w:val="bullet"/>
      <w:lvlText w:val="-"/>
      <w:lvlJc w:val="left"/>
      <w:pPr>
        <w:ind w:left="1170" w:hanging="360"/>
      </w:pPr>
      <w:rPr>
        <w:rFonts w:ascii="Lotus Linotype" w:eastAsiaTheme="minorHAnsi" w:hAnsi="Lotus Linotype" w:cs="Lotus Linotype" w:hint="default"/>
        <w:b/>
        <w:bCs/>
        <w:color w:val="FF0000"/>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
    <w:nsid w:val="1F7E6A5D"/>
    <w:multiLevelType w:val="hybridMultilevel"/>
    <w:tmpl w:val="1700E406"/>
    <w:lvl w:ilvl="0" w:tplc="446AF36A">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FBE7449"/>
    <w:multiLevelType w:val="hybridMultilevel"/>
    <w:tmpl w:val="62CEF7D0"/>
    <w:lvl w:ilvl="0" w:tplc="49A808D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FDE4FE2"/>
    <w:multiLevelType w:val="hybridMultilevel"/>
    <w:tmpl w:val="97F0732E"/>
    <w:lvl w:ilvl="0" w:tplc="318647DC">
      <w:start w:val="1"/>
      <w:numFmt w:val="decimal"/>
      <w:lvlText w:val="%1)"/>
      <w:lvlJc w:val="left"/>
      <w:pPr>
        <w:ind w:left="720" w:hanging="360"/>
      </w:pPr>
      <w:rPr>
        <w:rFonts w:hint="default"/>
        <w:b w:val="0"/>
        <w:bCs/>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3802579"/>
    <w:multiLevelType w:val="hybridMultilevel"/>
    <w:tmpl w:val="28BE5112"/>
    <w:lvl w:ilvl="0" w:tplc="8FE25F34">
      <w:start w:val="1"/>
      <w:numFmt w:val="arabicAlpha"/>
      <w:lvlText w:val="%1)"/>
      <w:lvlJc w:val="left"/>
      <w:pPr>
        <w:ind w:left="720" w:hanging="360"/>
      </w:pPr>
      <w:rPr>
        <w:rFonts w:hint="default"/>
        <w:b/>
        <w:bCs/>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241310D"/>
    <w:multiLevelType w:val="hybridMultilevel"/>
    <w:tmpl w:val="B270212A"/>
    <w:lvl w:ilvl="0" w:tplc="C0621824">
      <w:start w:val="1"/>
      <w:numFmt w:val="decimal"/>
      <w:lvlText w:val="%1."/>
      <w:lvlJc w:val="left"/>
      <w:pPr>
        <w:ind w:left="360" w:hanging="360"/>
      </w:pPr>
      <w:rPr>
        <w:rFonts w:hint="default"/>
        <w:b/>
        <w:bCs/>
        <w:color w:val="FF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3ECB26E7"/>
    <w:multiLevelType w:val="hybridMultilevel"/>
    <w:tmpl w:val="D94CDCB6"/>
    <w:lvl w:ilvl="0" w:tplc="1A0EF140">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42A3306F"/>
    <w:multiLevelType w:val="hybridMultilevel"/>
    <w:tmpl w:val="AC26CA5E"/>
    <w:lvl w:ilvl="0" w:tplc="47060AEE">
      <w:start w:val="2"/>
      <w:numFmt w:val="bullet"/>
      <w:lvlText w:val="-"/>
      <w:lvlJc w:val="left"/>
      <w:pPr>
        <w:ind w:left="1440" w:hanging="360"/>
      </w:pPr>
      <w:rPr>
        <w:rFonts w:ascii="Lotus Linotype" w:eastAsiaTheme="minorHAnsi" w:hAnsi="Lotus Linotype" w:cs="Lotus Linotype"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49980ACF"/>
    <w:multiLevelType w:val="hybridMultilevel"/>
    <w:tmpl w:val="D28E1FA2"/>
    <w:lvl w:ilvl="0" w:tplc="F04E7F9A">
      <w:start w:val="1"/>
      <w:numFmt w:val="decimal"/>
      <w:lvlText w:val="%1."/>
      <w:lvlJc w:val="left"/>
      <w:pPr>
        <w:ind w:left="1080" w:hanging="360"/>
      </w:pPr>
      <w:rPr>
        <w:rFonts w:hint="default"/>
        <w:b/>
        <w:bCs/>
        <w:color w:val="FF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61F77F4E"/>
    <w:multiLevelType w:val="hybridMultilevel"/>
    <w:tmpl w:val="DC069202"/>
    <w:lvl w:ilvl="0" w:tplc="BFD27C60">
      <w:start w:val="1"/>
      <w:numFmt w:val="arabicAlpha"/>
      <w:lvlText w:val="%1)"/>
      <w:lvlJc w:val="left"/>
      <w:pPr>
        <w:ind w:left="1080" w:hanging="360"/>
      </w:pPr>
      <w:rPr>
        <w:rFonts w:hint="default"/>
        <w:color w:val="FF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68886A86"/>
    <w:multiLevelType w:val="hybridMultilevel"/>
    <w:tmpl w:val="45E4AC06"/>
    <w:lvl w:ilvl="0" w:tplc="14DC8028">
      <w:start w:val="1"/>
      <w:numFmt w:val="decimal"/>
      <w:lvlText w:val="%1."/>
      <w:lvlJc w:val="left"/>
      <w:pPr>
        <w:ind w:left="360" w:hanging="360"/>
      </w:pPr>
      <w:rPr>
        <w:rFonts w:hint="default"/>
        <w:b/>
        <w:bCs/>
        <w:color w:val="FF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6E9F077A"/>
    <w:multiLevelType w:val="hybridMultilevel"/>
    <w:tmpl w:val="77184B4A"/>
    <w:lvl w:ilvl="0" w:tplc="CDB8CB84">
      <w:start w:val="1"/>
      <w:numFmt w:val="bullet"/>
      <w:lvlText w:val="-"/>
      <w:lvlJc w:val="left"/>
      <w:pPr>
        <w:ind w:left="1080" w:hanging="360"/>
      </w:pPr>
      <w:rPr>
        <w:rFonts w:ascii="Lotus Linotype" w:eastAsiaTheme="minorHAnsi" w:hAnsi="Lotus Linotype" w:cs="Lotus Linotype" w:hint="default"/>
        <w:color w:val="FF000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79D77F1F"/>
    <w:multiLevelType w:val="hybridMultilevel"/>
    <w:tmpl w:val="CF98A14C"/>
    <w:lvl w:ilvl="0" w:tplc="531826A0">
      <w:start w:val="1"/>
      <w:numFmt w:val="decimal"/>
      <w:lvlText w:val="%1-"/>
      <w:lvlJc w:val="left"/>
      <w:pPr>
        <w:ind w:left="1350" w:hanging="360"/>
      </w:pPr>
      <w:rPr>
        <w:rFonts w:hint="default"/>
        <w:b/>
        <w:bCs/>
        <w:color w:val="FF0000"/>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4">
    <w:nsid w:val="79E50EB4"/>
    <w:multiLevelType w:val="hybridMultilevel"/>
    <w:tmpl w:val="62CEECB4"/>
    <w:lvl w:ilvl="0" w:tplc="724E75BC">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4"/>
  </w:num>
  <w:num w:numId="3">
    <w:abstractNumId w:val="6"/>
  </w:num>
  <w:num w:numId="4">
    <w:abstractNumId w:val="12"/>
  </w:num>
  <w:num w:numId="5">
    <w:abstractNumId w:val="3"/>
  </w:num>
  <w:num w:numId="6">
    <w:abstractNumId w:val="2"/>
  </w:num>
  <w:num w:numId="7">
    <w:abstractNumId w:val="7"/>
  </w:num>
  <w:num w:numId="8">
    <w:abstractNumId w:val="10"/>
  </w:num>
  <w:num w:numId="9">
    <w:abstractNumId w:val="9"/>
  </w:num>
  <w:num w:numId="10">
    <w:abstractNumId w:val="8"/>
  </w:num>
  <w:num w:numId="11">
    <w:abstractNumId w:val="14"/>
  </w:num>
  <w:num w:numId="12">
    <w:abstractNumId w:val="0"/>
  </w:num>
  <w:num w:numId="13">
    <w:abstractNumId w:val="1"/>
  </w:num>
  <w:num w:numId="14">
    <w:abstractNumId w:val="5"/>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5BC0"/>
    <w:rsid w:val="000038D6"/>
    <w:rsid w:val="00054DFC"/>
    <w:rsid w:val="0005652C"/>
    <w:rsid w:val="00056D44"/>
    <w:rsid w:val="00064275"/>
    <w:rsid w:val="00073E63"/>
    <w:rsid w:val="000809B5"/>
    <w:rsid w:val="000A6918"/>
    <w:rsid w:val="000C07EB"/>
    <w:rsid w:val="000C2B1E"/>
    <w:rsid w:val="000D5181"/>
    <w:rsid w:val="000D7056"/>
    <w:rsid w:val="000E0C22"/>
    <w:rsid w:val="001010C7"/>
    <w:rsid w:val="00136BBF"/>
    <w:rsid w:val="00142FBA"/>
    <w:rsid w:val="00156C60"/>
    <w:rsid w:val="00177100"/>
    <w:rsid w:val="001B30F8"/>
    <w:rsid w:val="001D278B"/>
    <w:rsid w:val="001D64A1"/>
    <w:rsid w:val="001F0D21"/>
    <w:rsid w:val="00202794"/>
    <w:rsid w:val="00204011"/>
    <w:rsid w:val="0020663B"/>
    <w:rsid w:val="002148CC"/>
    <w:rsid w:val="00267E32"/>
    <w:rsid w:val="00286420"/>
    <w:rsid w:val="002A13D0"/>
    <w:rsid w:val="002B7C85"/>
    <w:rsid w:val="002C35CA"/>
    <w:rsid w:val="002C7BFE"/>
    <w:rsid w:val="00325877"/>
    <w:rsid w:val="0034131E"/>
    <w:rsid w:val="00341A6A"/>
    <w:rsid w:val="00347EE8"/>
    <w:rsid w:val="00381072"/>
    <w:rsid w:val="00396813"/>
    <w:rsid w:val="003C6346"/>
    <w:rsid w:val="003D664E"/>
    <w:rsid w:val="003E27D4"/>
    <w:rsid w:val="004140AD"/>
    <w:rsid w:val="0042761D"/>
    <w:rsid w:val="00452B7E"/>
    <w:rsid w:val="004640DD"/>
    <w:rsid w:val="00477959"/>
    <w:rsid w:val="00477AFF"/>
    <w:rsid w:val="004842B1"/>
    <w:rsid w:val="0049022D"/>
    <w:rsid w:val="004B3465"/>
    <w:rsid w:val="004B4714"/>
    <w:rsid w:val="004D7451"/>
    <w:rsid w:val="005102AA"/>
    <w:rsid w:val="00510352"/>
    <w:rsid w:val="0054288F"/>
    <w:rsid w:val="00543ADB"/>
    <w:rsid w:val="00546413"/>
    <w:rsid w:val="00554C66"/>
    <w:rsid w:val="005555CF"/>
    <w:rsid w:val="00557C7F"/>
    <w:rsid w:val="005603BD"/>
    <w:rsid w:val="00571F3F"/>
    <w:rsid w:val="005812F0"/>
    <w:rsid w:val="00590339"/>
    <w:rsid w:val="005A7165"/>
    <w:rsid w:val="005A71AC"/>
    <w:rsid w:val="005C41A3"/>
    <w:rsid w:val="005D3B46"/>
    <w:rsid w:val="005E0DE2"/>
    <w:rsid w:val="005F376A"/>
    <w:rsid w:val="005F4D41"/>
    <w:rsid w:val="00602C33"/>
    <w:rsid w:val="006134E6"/>
    <w:rsid w:val="00625DDA"/>
    <w:rsid w:val="0063299E"/>
    <w:rsid w:val="00651F18"/>
    <w:rsid w:val="00651FE1"/>
    <w:rsid w:val="00673A1F"/>
    <w:rsid w:val="006979B1"/>
    <w:rsid w:val="006B5BC0"/>
    <w:rsid w:val="006C27A6"/>
    <w:rsid w:val="006D0186"/>
    <w:rsid w:val="006E01AE"/>
    <w:rsid w:val="00700048"/>
    <w:rsid w:val="00705FC5"/>
    <w:rsid w:val="007819C7"/>
    <w:rsid w:val="007844EB"/>
    <w:rsid w:val="00795CCB"/>
    <w:rsid w:val="007B6767"/>
    <w:rsid w:val="007C4E30"/>
    <w:rsid w:val="007F2859"/>
    <w:rsid w:val="008257AA"/>
    <w:rsid w:val="008303C6"/>
    <w:rsid w:val="008548E5"/>
    <w:rsid w:val="00895868"/>
    <w:rsid w:val="00896CA8"/>
    <w:rsid w:val="008A295A"/>
    <w:rsid w:val="008B2F87"/>
    <w:rsid w:val="008D5743"/>
    <w:rsid w:val="008E07B6"/>
    <w:rsid w:val="008F714F"/>
    <w:rsid w:val="009462C2"/>
    <w:rsid w:val="00947A5E"/>
    <w:rsid w:val="0096270A"/>
    <w:rsid w:val="00975DBE"/>
    <w:rsid w:val="009872E8"/>
    <w:rsid w:val="009C670E"/>
    <w:rsid w:val="009E35EF"/>
    <w:rsid w:val="009E5525"/>
    <w:rsid w:val="00A2655D"/>
    <w:rsid w:val="00A71A43"/>
    <w:rsid w:val="00A8144D"/>
    <w:rsid w:val="00A8589A"/>
    <w:rsid w:val="00AD4284"/>
    <w:rsid w:val="00AF1713"/>
    <w:rsid w:val="00AF6AD6"/>
    <w:rsid w:val="00B05C43"/>
    <w:rsid w:val="00B10FF9"/>
    <w:rsid w:val="00B11AB6"/>
    <w:rsid w:val="00B4609C"/>
    <w:rsid w:val="00B63A8F"/>
    <w:rsid w:val="00B82F0F"/>
    <w:rsid w:val="00BC09B8"/>
    <w:rsid w:val="00C02B86"/>
    <w:rsid w:val="00C07694"/>
    <w:rsid w:val="00C0795B"/>
    <w:rsid w:val="00C2694C"/>
    <w:rsid w:val="00C41903"/>
    <w:rsid w:val="00C54F52"/>
    <w:rsid w:val="00C56A44"/>
    <w:rsid w:val="00C60A21"/>
    <w:rsid w:val="00C6699F"/>
    <w:rsid w:val="00C74EE6"/>
    <w:rsid w:val="00C753C0"/>
    <w:rsid w:val="00C76166"/>
    <w:rsid w:val="00C87B90"/>
    <w:rsid w:val="00CC2DC7"/>
    <w:rsid w:val="00CD636A"/>
    <w:rsid w:val="00CF1C37"/>
    <w:rsid w:val="00CF3FE7"/>
    <w:rsid w:val="00D056C9"/>
    <w:rsid w:val="00D13069"/>
    <w:rsid w:val="00D213C0"/>
    <w:rsid w:val="00D42E04"/>
    <w:rsid w:val="00D5338F"/>
    <w:rsid w:val="00D65582"/>
    <w:rsid w:val="00D768C9"/>
    <w:rsid w:val="00D87C3B"/>
    <w:rsid w:val="00D9200B"/>
    <w:rsid w:val="00DB7975"/>
    <w:rsid w:val="00E14B5B"/>
    <w:rsid w:val="00E61BDF"/>
    <w:rsid w:val="00E718AE"/>
    <w:rsid w:val="00E87C4B"/>
    <w:rsid w:val="00E91C14"/>
    <w:rsid w:val="00EA67D5"/>
    <w:rsid w:val="00EB0F21"/>
    <w:rsid w:val="00EC125B"/>
    <w:rsid w:val="00EC468E"/>
    <w:rsid w:val="00ED4E17"/>
    <w:rsid w:val="00F075DF"/>
    <w:rsid w:val="00F67BEB"/>
    <w:rsid w:val="00F80629"/>
    <w:rsid w:val="00F85829"/>
    <w:rsid w:val="00F9106B"/>
    <w:rsid w:val="00FA28CB"/>
    <w:rsid w:val="00FC1952"/>
    <w:rsid w:val="00FC278B"/>
    <w:rsid w:val="00FC361B"/>
    <w:rsid w:val="00FE766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2794"/>
    <w:pPr>
      <w:bidi/>
      <w:spacing w:line="25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95C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5CCB"/>
  </w:style>
  <w:style w:type="paragraph" w:styleId="Footer">
    <w:name w:val="footer"/>
    <w:basedOn w:val="Normal"/>
    <w:link w:val="FooterChar"/>
    <w:uiPriority w:val="99"/>
    <w:unhideWhenUsed/>
    <w:rsid w:val="00795C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5CCB"/>
  </w:style>
  <w:style w:type="paragraph" w:styleId="ListParagraph">
    <w:name w:val="List Paragraph"/>
    <w:basedOn w:val="Normal"/>
    <w:uiPriority w:val="34"/>
    <w:qFormat/>
    <w:rsid w:val="006134E6"/>
    <w:pPr>
      <w:ind w:left="720"/>
      <w:contextualSpacing/>
    </w:pPr>
  </w:style>
  <w:style w:type="character" w:styleId="PlaceholderText">
    <w:name w:val="Placeholder Text"/>
    <w:basedOn w:val="DefaultParagraphFont"/>
    <w:uiPriority w:val="99"/>
    <w:semiHidden/>
    <w:rsid w:val="00C0795B"/>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2794"/>
    <w:pPr>
      <w:bidi/>
      <w:spacing w:line="25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95C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5CCB"/>
  </w:style>
  <w:style w:type="paragraph" w:styleId="Footer">
    <w:name w:val="footer"/>
    <w:basedOn w:val="Normal"/>
    <w:link w:val="FooterChar"/>
    <w:uiPriority w:val="99"/>
    <w:unhideWhenUsed/>
    <w:rsid w:val="00795C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5CCB"/>
  </w:style>
  <w:style w:type="paragraph" w:styleId="ListParagraph">
    <w:name w:val="List Paragraph"/>
    <w:basedOn w:val="Normal"/>
    <w:uiPriority w:val="34"/>
    <w:qFormat/>
    <w:rsid w:val="006134E6"/>
    <w:pPr>
      <w:ind w:left="720"/>
      <w:contextualSpacing/>
    </w:pPr>
  </w:style>
  <w:style w:type="character" w:styleId="PlaceholderText">
    <w:name w:val="Placeholder Text"/>
    <w:basedOn w:val="DefaultParagraphFont"/>
    <w:uiPriority w:val="99"/>
    <w:semiHidden/>
    <w:rsid w:val="00C0795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9760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FDB352-F8A7-4134-9F80-130B078288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930</TotalTime>
  <Pages>6</Pages>
  <Words>1392</Words>
  <Characters>7939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abohaidar14313@gmail.com</dc:creator>
  <cp:keywords/>
  <dc:description/>
  <cp:lastModifiedBy>محمدمهدی عمادی</cp:lastModifiedBy>
  <cp:revision>142</cp:revision>
  <dcterms:created xsi:type="dcterms:W3CDTF">2022-10-28T18:12:00Z</dcterms:created>
  <dcterms:modified xsi:type="dcterms:W3CDTF">2023-03-13T10:44:00Z</dcterms:modified>
</cp:coreProperties>
</file>