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C02B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C02BF" w:rsidRPr="00CC02BF" w:rsidRDefault="00CC02BF" w:rsidP="00CC02BF">
      <w:pPr>
        <w:pStyle w:val="TOC1"/>
        <w:rPr>
          <w:rFonts w:asciiTheme="minorHAnsi" w:eastAsiaTheme="minorEastAsia" w:hAnsiTheme="minorHAnsi" w:cstheme="minorBidi"/>
          <w:noProof/>
          <w:color w:val="auto"/>
          <w:szCs w:val="22"/>
          <w:rtl/>
        </w:rPr>
      </w:pPr>
      <w:r w:rsidRPr="00CC02BF">
        <w:rPr>
          <w:noProof/>
          <w:webHidden/>
          <w:rtl/>
        </w:rPr>
        <w:fldChar w:fldCharType="begin"/>
      </w:r>
      <w:r w:rsidRPr="00CC02BF">
        <w:rPr>
          <w:noProof/>
          <w:webHidden/>
          <w:rtl/>
        </w:rPr>
        <w:instrText xml:space="preserve"> </w:instrText>
      </w:r>
      <w:r w:rsidRPr="00CC02BF">
        <w:rPr>
          <w:noProof/>
          <w:webHidden/>
        </w:rPr>
        <w:instrText>TOC</w:instrText>
      </w:r>
      <w:r w:rsidRPr="00CC02BF">
        <w:rPr>
          <w:noProof/>
          <w:webHidden/>
          <w:rtl/>
        </w:rPr>
        <w:instrText xml:space="preserve"> \</w:instrText>
      </w:r>
      <w:r w:rsidRPr="00CC02BF">
        <w:rPr>
          <w:noProof/>
          <w:webHidden/>
        </w:rPr>
        <w:instrText>o "1-9" \h \z \u</w:instrText>
      </w:r>
      <w:r w:rsidRPr="00CC02BF">
        <w:rPr>
          <w:noProof/>
          <w:webHidden/>
          <w:rtl/>
        </w:rPr>
        <w:instrText xml:space="preserve"> </w:instrText>
      </w:r>
      <w:r w:rsidRPr="00CC02BF">
        <w:rPr>
          <w:noProof/>
          <w:webHidden/>
          <w:rtl/>
        </w:rPr>
        <w:fldChar w:fldCharType="separate"/>
      </w:r>
      <w:hyperlink w:anchor="_Toc30620730" w:history="1">
        <w:r w:rsidRPr="00CC02BF">
          <w:rPr>
            <w:rStyle w:val="Hyperlink"/>
            <w:noProof/>
            <w:rtl/>
          </w:rPr>
          <w:t>أدله قائل</w:t>
        </w:r>
        <w:r w:rsidRPr="00CC02BF">
          <w:rPr>
            <w:rStyle w:val="Hyperlink"/>
            <w:rFonts w:hint="cs"/>
            <w:noProof/>
            <w:rtl/>
          </w:rPr>
          <w:t>ی</w:t>
        </w:r>
        <w:r w:rsidRPr="00CC02BF">
          <w:rPr>
            <w:rStyle w:val="Hyperlink"/>
            <w:rFonts w:hint="eastAsia"/>
            <w:noProof/>
            <w:rtl/>
          </w:rPr>
          <w:t>ن</w:t>
        </w:r>
        <w:r w:rsidRPr="00CC02BF">
          <w:rPr>
            <w:rStyle w:val="Hyperlink"/>
            <w:noProof/>
            <w:rtl/>
          </w:rPr>
          <w:t xml:space="preserve"> به وضع اسماء برا</w:t>
        </w:r>
        <w:r w:rsidRPr="00CC02BF">
          <w:rPr>
            <w:rStyle w:val="Hyperlink"/>
            <w:rFonts w:hint="cs"/>
            <w:noProof/>
            <w:rtl/>
          </w:rPr>
          <w:t>ی</w:t>
        </w:r>
        <w:r w:rsidRPr="00CC02BF">
          <w:rPr>
            <w:rStyle w:val="Hyperlink"/>
            <w:noProof/>
            <w:rtl/>
          </w:rPr>
          <w:t xml:space="preserve"> صح</w:t>
        </w:r>
        <w:r w:rsidRPr="00CC02BF">
          <w:rPr>
            <w:rStyle w:val="Hyperlink"/>
            <w:rFonts w:hint="cs"/>
            <w:noProof/>
            <w:rtl/>
          </w:rPr>
          <w:t>ی</w:t>
        </w:r>
        <w:r w:rsidRPr="00CC02BF">
          <w:rPr>
            <w:rStyle w:val="Hyperlink"/>
            <w:rFonts w:hint="eastAsia"/>
            <w:noProof/>
            <w:rtl/>
          </w:rPr>
          <w:t>ح</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Toc30620730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1</w:t>
        </w:r>
        <w:r w:rsidRPr="00CC02BF">
          <w:rPr>
            <w:rStyle w:val="Hyperlink"/>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31" w:history="1">
        <w:r w:rsidRPr="00CC02BF">
          <w:rPr>
            <w:rStyle w:val="Hyperlink"/>
            <w:noProof/>
            <w:rtl/>
          </w:rPr>
          <w:t>ب: الغاء خصوص</w:t>
        </w:r>
        <w:r w:rsidRPr="00CC02BF">
          <w:rPr>
            <w:rStyle w:val="Hyperlink"/>
            <w:rFonts w:hint="cs"/>
            <w:noProof/>
            <w:rtl/>
          </w:rPr>
          <w:t>ی</w:t>
        </w:r>
        <w:r w:rsidRPr="00CC02BF">
          <w:rPr>
            <w:rStyle w:val="Hyperlink"/>
            <w:rFonts w:hint="eastAsia"/>
            <w:noProof/>
            <w:rtl/>
          </w:rPr>
          <w:t>ت</w:t>
        </w:r>
        <w:r w:rsidRPr="00CC02BF">
          <w:rPr>
            <w:rStyle w:val="Hyperlink"/>
            <w:noProof/>
            <w:rtl/>
          </w:rPr>
          <w:t xml:space="preserve"> از ادله ناف</w:t>
        </w:r>
        <w:r w:rsidRPr="00CC02BF">
          <w:rPr>
            <w:rStyle w:val="Hyperlink"/>
            <w:rFonts w:hint="cs"/>
            <w:noProof/>
            <w:rtl/>
          </w:rPr>
          <w:t>ی</w:t>
        </w:r>
        <w:r w:rsidRPr="00CC02BF">
          <w:rPr>
            <w:rStyle w:val="Hyperlink"/>
            <w:noProof/>
            <w:rtl/>
          </w:rPr>
          <w:t xml:space="preserve"> عنوان صلات در برخ</w:t>
        </w:r>
        <w:r w:rsidRPr="00CC02BF">
          <w:rPr>
            <w:rStyle w:val="Hyperlink"/>
            <w:rFonts w:hint="cs"/>
            <w:noProof/>
            <w:rtl/>
          </w:rPr>
          <w:t>ی</w:t>
        </w:r>
        <w:r w:rsidRPr="00CC02BF">
          <w:rPr>
            <w:rStyle w:val="Hyperlink"/>
            <w:noProof/>
            <w:rtl/>
          </w:rPr>
          <w:t xml:space="preserve"> روا</w:t>
        </w:r>
        <w:r w:rsidRPr="00CC02BF">
          <w:rPr>
            <w:rStyle w:val="Hyperlink"/>
            <w:rFonts w:hint="cs"/>
            <w:noProof/>
            <w:rtl/>
          </w:rPr>
          <w:t>ی</w:t>
        </w:r>
        <w:r w:rsidRPr="00CC02BF">
          <w:rPr>
            <w:rStyle w:val="Hyperlink"/>
            <w:rFonts w:hint="eastAsia"/>
            <w:noProof/>
            <w:rtl/>
          </w:rPr>
          <w:t>ات</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Toc30620731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1</w:t>
        </w:r>
        <w:r w:rsidRPr="00CC02BF">
          <w:rPr>
            <w:rStyle w:val="Hyperlink"/>
            <w:noProof/>
            <w:rtl/>
          </w:rPr>
          <w:fldChar w:fldCharType="end"/>
        </w:r>
      </w:hyperlink>
    </w:p>
    <w:p w:rsidR="00CC02BF" w:rsidRPr="00CC02BF" w:rsidRDefault="00CC02BF" w:rsidP="00CC02BF">
      <w:pPr>
        <w:pStyle w:val="TOC3"/>
        <w:tabs>
          <w:tab w:val="right" w:leader="dot" w:pos="10194"/>
        </w:tabs>
        <w:rPr>
          <w:rFonts w:asciiTheme="minorHAnsi" w:eastAsiaTheme="minorEastAsia" w:hAnsiTheme="minorHAnsi" w:cstheme="minorBidi"/>
          <w:bCs w:val="0"/>
          <w:iCs w:val="0"/>
          <w:noProof/>
          <w:color w:val="auto"/>
          <w:szCs w:val="22"/>
          <w:rtl/>
        </w:rPr>
      </w:pPr>
      <w:hyperlink w:anchor="_Toc30620732" w:history="1">
        <w:r w:rsidRPr="00CC02BF">
          <w:rPr>
            <w:rStyle w:val="Hyperlink"/>
            <w:iCs w:val="0"/>
            <w:noProof/>
            <w:rtl/>
          </w:rPr>
          <w:t>مناقشه</w:t>
        </w:r>
        <w:r w:rsidRPr="00CC02BF">
          <w:rPr>
            <w:iCs w:val="0"/>
            <w:noProof/>
            <w:webHidden/>
            <w:rtl/>
          </w:rPr>
          <w:tab/>
        </w:r>
        <w:r w:rsidRPr="00CC02BF">
          <w:rPr>
            <w:rStyle w:val="Hyperlink"/>
            <w:iCs w:val="0"/>
            <w:noProof/>
            <w:rtl/>
          </w:rPr>
          <w:fldChar w:fldCharType="begin"/>
        </w:r>
        <w:r w:rsidRPr="00CC02BF">
          <w:rPr>
            <w:iCs w:val="0"/>
            <w:noProof/>
            <w:webHidden/>
            <w:rtl/>
          </w:rPr>
          <w:instrText xml:space="preserve"> </w:instrText>
        </w:r>
        <w:r w:rsidRPr="00CC02BF">
          <w:rPr>
            <w:iCs w:val="0"/>
            <w:noProof/>
            <w:webHidden/>
          </w:rPr>
          <w:instrText>PAGEREF</w:instrText>
        </w:r>
        <w:r w:rsidRPr="00CC02BF">
          <w:rPr>
            <w:iCs w:val="0"/>
            <w:noProof/>
            <w:webHidden/>
            <w:rtl/>
          </w:rPr>
          <w:instrText xml:space="preserve"> _</w:instrText>
        </w:r>
        <w:r w:rsidRPr="00CC02BF">
          <w:rPr>
            <w:iCs w:val="0"/>
            <w:noProof/>
            <w:webHidden/>
          </w:rPr>
          <w:instrText>Toc30620732 \h</w:instrText>
        </w:r>
        <w:r w:rsidRPr="00CC02BF">
          <w:rPr>
            <w:iCs w:val="0"/>
            <w:noProof/>
            <w:webHidden/>
            <w:rtl/>
          </w:rPr>
          <w:instrText xml:space="preserve"> </w:instrText>
        </w:r>
        <w:r w:rsidRPr="00CC02BF">
          <w:rPr>
            <w:rStyle w:val="Hyperlink"/>
            <w:iCs w:val="0"/>
            <w:noProof/>
            <w:rtl/>
          </w:rPr>
        </w:r>
        <w:r w:rsidRPr="00CC02BF">
          <w:rPr>
            <w:rStyle w:val="Hyperlink"/>
            <w:iCs w:val="0"/>
            <w:noProof/>
            <w:rtl/>
          </w:rPr>
          <w:fldChar w:fldCharType="separate"/>
        </w:r>
        <w:r w:rsidRPr="00CC02BF">
          <w:rPr>
            <w:iCs w:val="0"/>
            <w:noProof/>
            <w:webHidden/>
            <w:rtl/>
          </w:rPr>
          <w:t>2</w:t>
        </w:r>
        <w:r w:rsidRPr="00CC02BF">
          <w:rPr>
            <w:rStyle w:val="Hyperlink"/>
            <w:iCs w:val="0"/>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33" w:history="1">
        <w:r w:rsidRPr="00CC02BF">
          <w:rPr>
            <w:rStyle w:val="Hyperlink"/>
            <w:noProof/>
            <w:rtl/>
          </w:rPr>
          <w:t>ج: س</w:t>
        </w:r>
        <w:r w:rsidRPr="00CC02BF">
          <w:rPr>
            <w:rStyle w:val="Hyperlink"/>
            <w:rFonts w:hint="cs"/>
            <w:noProof/>
            <w:rtl/>
          </w:rPr>
          <w:t>ی</w:t>
        </w:r>
        <w:r w:rsidRPr="00CC02BF">
          <w:rPr>
            <w:rStyle w:val="Hyperlink"/>
            <w:rFonts w:hint="eastAsia"/>
            <w:noProof/>
            <w:rtl/>
          </w:rPr>
          <w:t>ره</w:t>
        </w:r>
        <w:r w:rsidRPr="00CC02BF">
          <w:rPr>
            <w:rStyle w:val="Hyperlink"/>
            <w:noProof/>
            <w:rtl/>
          </w:rPr>
          <w:t xml:space="preserve"> عقلائ</w:t>
        </w:r>
        <w:r w:rsidRPr="00CC02BF">
          <w:rPr>
            <w:rStyle w:val="Hyperlink"/>
            <w:rFonts w:hint="cs"/>
            <w:noProof/>
            <w:rtl/>
          </w:rPr>
          <w:t>ی</w:t>
        </w:r>
        <w:r w:rsidRPr="00CC02BF">
          <w:rPr>
            <w:rStyle w:val="Hyperlink"/>
            <w:rFonts w:hint="eastAsia"/>
            <w:noProof/>
            <w:rtl/>
          </w:rPr>
          <w:t>ه</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Toc30620733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3</w:t>
        </w:r>
        <w:r w:rsidRPr="00CC02BF">
          <w:rPr>
            <w:rStyle w:val="Hyperlink"/>
            <w:noProof/>
            <w:rtl/>
          </w:rPr>
          <w:fldChar w:fldCharType="end"/>
        </w:r>
      </w:hyperlink>
    </w:p>
    <w:p w:rsidR="00CC02BF" w:rsidRPr="00CC02BF" w:rsidRDefault="00CC02BF" w:rsidP="00CC02BF">
      <w:pPr>
        <w:pStyle w:val="TOC3"/>
        <w:tabs>
          <w:tab w:val="right" w:leader="dot" w:pos="10194"/>
        </w:tabs>
        <w:rPr>
          <w:rFonts w:asciiTheme="minorHAnsi" w:eastAsiaTheme="minorEastAsia" w:hAnsiTheme="minorHAnsi" w:cstheme="minorBidi"/>
          <w:bCs w:val="0"/>
          <w:iCs w:val="0"/>
          <w:noProof/>
          <w:color w:val="auto"/>
          <w:szCs w:val="22"/>
          <w:rtl/>
        </w:rPr>
      </w:pPr>
      <w:hyperlink w:anchor="_Toc30620734" w:history="1">
        <w:r w:rsidRPr="00CC02BF">
          <w:rPr>
            <w:rStyle w:val="Hyperlink"/>
            <w:iCs w:val="0"/>
            <w:noProof/>
            <w:rtl/>
          </w:rPr>
          <w:t>مناقشه</w:t>
        </w:r>
        <w:r w:rsidRPr="00CC02BF">
          <w:rPr>
            <w:iCs w:val="0"/>
            <w:noProof/>
            <w:webHidden/>
            <w:rtl/>
          </w:rPr>
          <w:tab/>
        </w:r>
        <w:r w:rsidRPr="00CC02BF">
          <w:rPr>
            <w:rStyle w:val="Hyperlink"/>
            <w:iCs w:val="0"/>
            <w:noProof/>
            <w:rtl/>
          </w:rPr>
          <w:fldChar w:fldCharType="begin"/>
        </w:r>
        <w:r w:rsidRPr="00CC02BF">
          <w:rPr>
            <w:iCs w:val="0"/>
            <w:noProof/>
            <w:webHidden/>
            <w:rtl/>
          </w:rPr>
          <w:instrText xml:space="preserve"> </w:instrText>
        </w:r>
        <w:r w:rsidRPr="00CC02BF">
          <w:rPr>
            <w:iCs w:val="0"/>
            <w:noProof/>
            <w:webHidden/>
          </w:rPr>
          <w:instrText>PAGEREF</w:instrText>
        </w:r>
        <w:r w:rsidRPr="00CC02BF">
          <w:rPr>
            <w:iCs w:val="0"/>
            <w:noProof/>
            <w:webHidden/>
            <w:rtl/>
          </w:rPr>
          <w:instrText xml:space="preserve"> _</w:instrText>
        </w:r>
        <w:r w:rsidRPr="00CC02BF">
          <w:rPr>
            <w:iCs w:val="0"/>
            <w:noProof/>
            <w:webHidden/>
          </w:rPr>
          <w:instrText>Toc30620734 \h</w:instrText>
        </w:r>
        <w:r w:rsidRPr="00CC02BF">
          <w:rPr>
            <w:iCs w:val="0"/>
            <w:noProof/>
            <w:webHidden/>
            <w:rtl/>
          </w:rPr>
          <w:instrText xml:space="preserve"> </w:instrText>
        </w:r>
        <w:r w:rsidRPr="00CC02BF">
          <w:rPr>
            <w:rStyle w:val="Hyperlink"/>
            <w:iCs w:val="0"/>
            <w:noProof/>
            <w:rtl/>
          </w:rPr>
        </w:r>
        <w:r w:rsidRPr="00CC02BF">
          <w:rPr>
            <w:rStyle w:val="Hyperlink"/>
            <w:iCs w:val="0"/>
            <w:noProof/>
            <w:rtl/>
          </w:rPr>
          <w:fldChar w:fldCharType="separate"/>
        </w:r>
        <w:r w:rsidRPr="00CC02BF">
          <w:rPr>
            <w:iCs w:val="0"/>
            <w:noProof/>
            <w:webHidden/>
            <w:rtl/>
          </w:rPr>
          <w:t>3</w:t>
        </w:r>
        <w:r w:rsidRPr="00CC02BF">
          <w:rPr>
            <w:rStyle w:val="Hyperlink"/>
            <w:iCs w:val="0"/>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35" w:history="1">
        <w:r w:rsidRPr="00CC02BF">
          <w:rPr>
            <w:rStyle w:val="Hyperlink"/>
            <w:noProof/>
            <w:rtl/>
          </w:rPr>
          <w:t>د: تبادر</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Toc30620735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3</w:t>
        </w:r>
        <w:r w:rsidRPr="00CC02BF">
          <w:rPr>
            <w:rStyle w:val="Hyperlink"/>
            <w:noProof/>
            <w:rtl/>
          </w:rPr>
          <w:fldChar w:fldCharType="end"/>
        </w:r>
      </w:hyperlink>
    </w:p>
    <w:p w:rsidR="00CC02BF" w:rsidRPr="00CC02BF" w:rsidRDefault="00CC02BF" w:rsidP="00CC02BF">
      <w:pPr>
        <w:pStyle w:val="TOC3"/>
        <w:tabs>
          <w:tab w:val="right" w:leader="dot" w:pos="10194"/>
        </w:tabs>
        <w:rPr>
          <w:rFonts w:asciiTheme="minorHAnsi" w:eastAsiaTheme="minorEastAsia" w:hAnsiTheme="minorHAnsi" w:cstheme="minorBidi"/>
          <w:bCs w:val="0"/>
          <w:iCs w:val="0"/>
          <w:noProof/>
          <w:color w:val="auto"/>
          <w:szCs w:val="22"/>
          <w:rtl/>
        </w:rPr>
      </w:pPr>
      <w:hyperlink w:anchor="_Toc30620736" w:history="1">
        <w:r w:rsidRPr="00CC02BF">
          <w:rPr>
            <w:rStyle w:val="Hyperlink"/>
            <w:iCs w:val="0"/>
            <w:noProof/>
            <w:rtl/>
          </w:rPr>
          <w:t>مناقشه</w:t>
        </w:r>
        <w:r w:rsidRPr="00CC02BF">
          <w:rPr>
            <w:iCs w:val="0"/>
            <w:noProof/>
            <w:webHidden/>
            <w:rtl/>
          </w:rPr>
          <w:tab/>
        </w:r>
        <w:r w:rsidRPr="00CC02BF">
          <w:rPr>
            <w:rStyle w:val="Hyperlink"/>
            <w:iCs w:val="0"/>
            <w:noProof/>
            <w:rtl/>
          </w:rPr>
          <w:fldChar w:fldCharType="begin"/>
        </w:r>
        <w:r w:rsidRPr="00CC02BF">
          <w:rPr>
            <w:iCs w:val="0"/>
            <w:noProof/>
            <w:webHidden/>
            <w:rtl/>
          </w:rPr>
          <w:instrText xml:space="preserve"> </w:instrText>
        </w:r>
        <w:r w:rsidRPr="00CC02BF">
          <w:rPr>
            <w:iCs w:val="0"/>
            <w:noProof/>
            <w:webHidden/>
          </w:rPr>
          <w:instrText>PAGEREF</w:instrText>
        </w:r>
        <w:r w:rsidRPr="00CC02BF">
          <w:rPr>
            <w:iCs w:val="0"/>
            <w:noProof/>
            <w:webHidden/>
            <w:rtl/>
          </w:rPr>
          <w:instrText xml:space="preserve"> _</w:instrText>
        </w:r>
        <w:r w:rsidRPr="00CC02BF">
          <w:rPr>
            <w:iCs w:val="0"/>
            <w:noProof/>
            <w:webHidden/>
          </w:rPr>
          <w:instrText>Toc30620736 \h</w:instrText>
        </w:r>
        <w:r w:rsidRPr="00CC02BF">
          <w:rPr>
            <w:iCs w:val="0"/>
            <w:noProof/>
            <w:webHidden/>
            <w:rtl/>
          </w:rPr>
          <w:instrText xml:space="preserve"> </w:instrText>
        </w:r>
        <w:r w:rsidRPr="00CC02BF">
          <w:rPr>
            <w:rStyle w:val="Hyperlink"/>
            <w:iCs w:val="0"/>
            <w:noProof/>
            <w:rtl/>
          </w:rPr>
        </w:r>
        <w:r w:rsidRPr="00CC02BF">
          <w:rPr>
            <w:rStyle w:val="Hyperlink"/>
            <w:iCs w:val="0"/>
            <w:noProof/>
            <w:rtl/>
          </w:rPr>
          <w:fldChar w:fldCharType="separate"/>
        </w:r>
        <w:r w:rsidRPr="00CC02BF">
          <w:rPr>
            <w:iCs w:val="0"/>
            <w:noProof/>
            <w:webHidden/>
            <w:rtl/>
          </w:rPr>
          <w:t>4</w:t>
        </w:r>
        <w:r w:rsidRPr="00CC02BF">
          <w:rPr>
            <w:rStyle w:val="Hyperlink"/>
            <w:iCs w:val="0"/>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37" w:history="1">
        <w:r w:rsidRPr="00CC02BF">
          <w:rPr>
            <w:rStyle w:val="Hyperlink"/>
            <w:noProof/>
            <w:rtl/>
          </w:rPr>
          <w:t>عدم تمام</w:t>
        </w:r>
        <w:r w:rsidRPr="00CC02BF">
          <w:rPr>
            <w:rStyle w:val="Hyperlink"/>
            <w:rFonts w:hint="cs"/>
            <w:noProof/>
            <w:rtl/>
          </w:rPr>
          <w:t>ی</w:t>
        </w:r>
        <w:r w:rsidRPr="00CC02BF">
          <w:rPr>
            <w:rStyle w:val="Hyperlink"/>
            <w:rFonts w:hint="eastAsia"/>
            <w:noProof/>
            <w:rtl/>
          </w:rPr>
          <w:t>ت</w:t>
        </w:r>
        <w:r w:rsidRPr="00CC02BF">
          <w:rPr>
            <w:rStyle w:val="Hyperlink"/>
            <w:noProof/>
            <w:rtl/>
          </w:rPr>
          <w:t xml:space="preserve"> ادله وضع اسماء برا</w:t>
        </w:r>
        <w:r w:rsidRPr="00CC02BF">
          <w:rPr>
            <w:rStyle w:val="Hyperlink"/>
            <w:rFonts w:hint="cs"/>
            <w:noProof/>
            <w:rtl/>
          </w:rPr>
          <w:t>ی</w:t>
        </w:r>
        <w:r w:rsidRPr="00CC02BF">
          <w:rPr>
            <w:rStyle w:val="Hyperlink"/>
            <w:noProof/>
            <w:rtl/>
          </w:rPr>
          <w:t xml:space="preserve"> صح</w:t>
        </w:r>
        <w:r w:rsidRPr="00CC02BF">
          <w:rPr>
            <w:rStyle w:val="Hyperlink"/>
            <w:rFonts w:hint="cs"/>
            <w:noProof/>
            <w:rtl/>
          </w:rPr>
          <w:t>ی</w:t>
        </w:r>
        <w:r w:rsidRPr="00CC02BF">
          <w:rPr>
            <w:rStyle w:val="Hyperlink"/>
            <w:rFonts w:hint="eastAsia"/>
            <w:noProof/>
            <w:rtl/>
          </w:rPr>
          <w:t>ح</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Toc30620737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4</w:t>
        </w:r>
        <w:r w:rsidRPr="00CC02BF">
          <w:rPr>
            <w:rStyle w:val="Hyperlink"/>
            <w:noProof/>
            <w:rtl/>
          </w:rPr>
          <w:fldChar w:fldCharType="end"/>
        </w:r>
      </w:hyperlink>
    </w:p>
    <w:p w:rsidR="00CC02BF" w:rsidRPr="00CC02BF" w:rsidRDefault="00CC02BF" w:rsidP="00CC02BF">
      <w:pPr>
        <w:pStyle w:val="TOC1"/>
        <w:rPr>
          <w:rFonts w:asciiTheme="minorHAnsi" w:eastAsiaTheme="minorEastAsia" w:hAnsiTheme="minorHAnsi" w:cstheme="minorBidi"/>
          <w:noProof/>
          <w:color w:val="auto"/>
          <w:szCs w:val="22"/>
          <w:rtl/>
        </w:rPr>
      </w:pPr>
      <w:hyperlink w:anchor="_Toc30620738" w:history="1">
        <w:r w:rsidRPr="00CC02BF">
          <w:rPr>
            <w:rStyle w:val="Hyperlink"/>
            <w:noProof/>
            <w:rtl/>
          </w:rPr>
          <w:t>أدله قائل</w:t>
        </w:r>
        <w:r w:rsidRPr="00CC02BF">
          <w:rPr>
            <w:rStyle w:val="Hyperlink"/>
            <w:rFonts w:hint="cs"/>
            <w:noProof/>
            <w:rtl/>
          </w:rPr>
          <w:t>ی</w:t>
        </w:r>
        <w:r w:rsidRPr="00CC02BF">
          <w:rPr>
            <w:rStyle w:val="Hyperlink"/>
            <w:rFonts w:hint="eastAsia"/>
            <w:noProof/>
            <w:rtl/>
          </w:rPr>
          <w:t>ن</w:t>
        </w:r>
        <w:r w:rsidRPr="00CC02BF">
          <w:rPr>
            <w:rStyle w:val="Hyperlink"/>
            <w:noProof/>
            <w:rtl/>
          </w:rPr>
          <w:t xml:space="preserve"> به وضع اسماء برا</w:t>
        </w:r>
        <w:r w:rsidRPr="00CC02BF">
          <w:rPr>
            <w:rStyle w:val="Hyperlink"/>
            <w:rFonts w:hint="cs"/>
            <w:noProof/>
            <w:rtl/>
          </w:rPr>
          <w:t>ی</w:t>
        </w:r>
        <w:r w:rsidRPr="00CC02BF">
          <w:rPr>
            <w:rStyle w:val="Hyperlink"/>
            <w:noProof/>
            <w:rtl/>
          </w:rPr>
          <w:t xml:space="preserve"> أعم</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Toc30620738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4</w:t>
        </w:r>
        <w:r w:rsidRPr="00CC02BF">
          <w:rPr>
            <w:rStyle w:val="Hyperlink"/>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39" w:history="1">
        <w:r w:rsidRPr="00CC02BF">
          <w:rPr>
            <w:rStyle w:val="Hyperlink"/>
            <w:noProof/>
            <w:rtl/>
          </w:rPr>
          <w:t>الف: تبادر</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Toc30620739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4</w:t>
        </w:r>
        <w:r w:rsidRPr="00CC02BF">
          <w:rPr>
            <w:rStyle w:val="Hyperlink"/>
            <w:noProof/>
            <w:rtl/>
          </w:rPr>
          <w:fldChar w:fldCharType="end"/>
        </w:r>
      </w:hyperlink>
    </w:p>
    <w:p w:rsidR="00CC02BF" w:rsidRPr="00CC02BF" w:rsidRDefault="00CC02BF" w:rsidP="00CC02BF">
      <w:pPr>
        <w:pStyle w:val="TOC3"/>
        <w:tabs>
          <w:tab w:val="right" w:leader="dot" w:pos="10194"/>
        </w:tabs>
        <w:rPr>
          <w:rFonts w:asciiTheme="minorHAnsi" w:eastAsiaTheme="minorEastAsia" w:hAnsiTheme="minorHAnsi" w:cstheme="minorBidi"/>
          <w:bCs w:val="0"/>
          <w:iCs w:val="0"/>
          <w:noProof/>
          <w:color w:val="auto"/>
          <w:szCs w:val="22"/>
          <w:rtl/>
        </w:rPr>
      </w:pPr>
      <w:hyperlink w:anchor="_Toc30620740" w:history="1">
        <w:r w:rsidRPr="00CC02BF">
          <w:rPr>
            <w:rStyle w:val="Hyperlink"/>
            <w:iCs w:val="0"/>
            <w:noProof/>
            <w:rtl/>
          </w:rPr>
          <w:t>بررس</w:t>
        </w:r>
        <w:r w:rsidRPr="00CC02BF">
          <w:rPr>
            <w:rStyle w:val="Hyperlink"/>
            <w:rFonts w:hint="cs"/>
            <w:iCs w:val="0"/>
            <w:noProof/>
            <w:rtl/>
          </w:rPr>
          <w:t>ی</w:t>
        </w:r>
        <w:r w:rsidRPr="00CC02BF">
          <w:rPr>
            <w:rStyle w:val="Hyperlink"/>
            <w:iCs w:val="0"/>
            <w:noProof/>
            <w:rtl/>
          </w:rPr>
          <w:t xml:space="preserve"> تأث</w:t>
        </w:r>
        <w:r w:rsidRPr="00CC02BF">
          <w:rPr>
            <w:rStyle w:val="Hyperlink"/>
            <w:rFonts w:hint="cs"/>
            <w:iCs w:val="0"/>
            <w:noProof/>
            <w:rtl/>
          </w:rPr>
          <w:t>ی</w:t>
        </w:r>
        <w:r w:rsidRPr="00CC02BF">
          <w:rPr>
            <w:rStyle w:val="Hyperlink"/>
            <w:rFonts w:hint="eastAsia"/>
            <w:iCs w:val="0"/>
            <w:noProof/>
            <w:rtl/>
          </w:rPr>
          <w:t>ر</w:t>
        </w:r>
        <w:r w:rsidRPr="00CC02BF">
          <w:rPr>
            <w:rStyle w:val="Hyperlink"/>
            <w:iCs w:val="0"/>
            <w:noProof/>
            <w:rtl/>
          </w:rPr>
          <w:t xml:space="preserve"> وضع الفاظ برا</w:t>
        </w:r>
        <w:r w:rsidRPr="00CC02BF">
          <w:rPr>
            <w:rStyle w:val="Hyperlink"/>
            <w:rFonts w:hint="cs"/>
            <w:iCs w:val="0"/>
            <w:noProof/>
            <w:rtl/>
          </w:rPr>
          <w:t>ی</w:t>
        </w:r>
        <w:r w:rsidRPr="00CC02BF">
          <w:rPr>
            <w:rStyle w:val="Hyperlink"/>
            <w:iCs w:val="0"/>
            <w:noProof/>
            <w:rtl/>
          </w:rPr>
          <w:t xml:space="preserve"> صح</w:t>
        </w:r>
        <w:r w:rsidRPr="00CC02BF">
          <w:rPr>
            <w:rStyle w:val="Hyperlink"/>
            <w:rFonts w:hint="cs"/>
            <w:iCs w:val="0"/>
            <w:noProof/>
            <w:rtl/>
          </w:rPr>
          <w:t>ی</w:t>
        </w:r>
        <w:r w:rsidRPr="00CC02BF">
          <w:rPr>
            <w:rStyle w:val="Hyperlink"/>
            <w:rFonts w:hint="eastAsia"/>
            <w:iCs w:val="0"/>
            <w:noProof/>
            <w:rtl/>
          </w:rPr>
          <w:t>ح</w:t>
        </w:r>
        <w:r w:rsidRPr="00CC02BF">
          <w:rPr>
            <w:rStyle w:val="Hyperlink"/>
            <w:iCs w:val="0"/>
            <w:noProof/>
            <w:rtl/>
          </w:rPr>
          <w:t xml:space="preserve"> </w:t>
        </w:r>
        <w:r w:rsidRPr="00CC02BF">
          <w:rPr>
            <w:rStyle w:val="Hyperlink"/>
            <w:rFonts w:hint="cs"/>
            <w:iCs w:val="0"/>
            <w:noProof/>
            <w:rtl/>
          </w:rPr>
          <w:t>ی</w:t>
        </w:r>
        <w:r w:rsidRPr="00CC02BF">
          <w:rPr>
            <w:rStyle w:val="Hyperlink"/>
            <w:rFonts w:hint="eastAsia"/>
            <w:iCs w:val="0"/>
            <w:noProof/>
            <w:rtl/>
          </w:rPr>
          <w:t>ا</w:t>
        </w:r>
        <w:r w:rsidRPr="00CC02BF">
          <w:rPr>
            <w:rStyle w:val="Hyperlink"/>
            <w:iCs w:val="0"/>
            <w:noProof/>
            <w:rtl/>
          </w:rPr>
          <w:t xml:space="preserve"> أعم در جر</w:t>
        </w:r>
        <w:r w:rsidRPr="00CC02BF">
          <w:rPr>
            <w:rStyle w:val="Hyperlink"/>
            <w:rFonts w:hint="cs"/>
            <w:iCs w:val="0"/>
            <w:noProof/>
            <w:rtl/>
          </w:rPr>
          <w:t>ی</w:t>
        </w:r>
        <w:r w:rsidRPr="00CC02BF">
          <w:rPr>
            <w:rStyle w:val="Hyperlink"/>
            <w:rFonts w:hint="eastAsia"/>
            <w:iCs w:val="0"/>
            <w:noProof/>
            <w:rtl/>
          </w:rPr>
          <w:t>ان</w:t>
        </w:r>
        <w:r w:rsidRPr="00CC02BF">
          <w:rPr>
            <w:rStyle w:val="Hyperlink"/>
            <w:iCs w:val="0"/>
            <w:noProof/>
            <w:rtl/>
          </w:rPr>
          <w:t xml:space="preserve"> قاعده فراغ</w:t>
        </w:r>
        <w:r w:rsidRPr="00CC02BF">
          <w:rPr>
            <w:iCs w:val="0"/>
            <w:noProof/>
            <w:webHidden/>
            <w:rtl/>
          </w:rPr>
          <w:tab/>
        </w:r>
        <w:r w:rsidRPr="00CC02BF">
          <w:rPr>
            <w:rStyle w:val="Hyperlink"/>
            <w:iCs w:val="0"/>
            <w:noProof/>
            <w:rtl/>
          </w:rPr>
          <w:fldChar w:fldCharType="begin"/>
        </w:r>
        <w:r w:rsidRPr="00CC02BF">
          <w:rPr>
            <w:iCs w:val="0"/>
            <w:noProof/>
            <w:webHidden/>
            <w:rtl/>
          </w:rPr>
          <w:instrText xml:space="preserve"> </w:instrText>
        </w:r>
        <w:r w:rsidRPr="00CC02BF">
          <w:rPr>
            <w:iCs w:val="0"/>
            <w:noProof/>
            <w:webHidden/>
          </w:rPr>
          <w:instrText>PAGEREF</w:instrText>
        </w:r>
        <w:r w:rsidRPr="00CC02BF">
          <w:rPr>
            <w:iCs w:val="0"/>
            <w:noProof/>
            <w:webHidden/>
            <w:rtl/>
          </w:rPr>
          <w:instrText xml:space="preserve"> _</w:instrText>
        </w:r>
        <w:r w:rsidRPr="00CC02BF">
          <w:rPr>
            <w:iCs w:val="0"/>
            <w:noProof/>
            <w:webHidden/>
          </w:rPr>
          <w:instrText>Toc30620740 \h</w:instrText>
        </w:r>
        <w:r w:rsidRPr="00CC02BF">
          <w:rPr>
            <w:iCs w:val="0"/>
            <w:noProof/>
            <w:webHidden/>
            <w:rtl/>
          </w:rPr>
          <w:instrText xml:space="preserve"> </w:instrText>
        </w:r>
        <w:r w:rsidRPr="00CC02BF">
          <w:rPr>
            <w:rStyle w:val="Hyperlink"/>
            <w:iCs w:val="0"/>
            <w:noProof/>
            <w:rtl/>
          </w:rPr>
        </w:r>
        <w:r w:rsidRPr="00CC02BF">
          <w:rPr>
            <w:rStyle w:val="Hyperlink"/>
            <w:iCs w:val="0"/>
            <w:noProof/>
            <w:rtl/>
          </w:rPr>
          <w:fldChar w:fldCharType="separate"/>
        </w:r>
        <w:r w:rsidRPr="00CC02BF">
          <w:rPr>
            <w:iCs w:val="0"/>
            <w:noProof/>
            <w:webHidden/>
            <w:rtl/>
          </w:rPr>
          <w:t>5</w:t>
        </w:r>
        <w:r w:rsidRPr="00CC02BF">
          <w:rPr>
            <w:rStyle w:val="Hyperlink"/>
            <w:iCs w:val="0"/>
            <w:noProof/>
            <w:rtl/>
          </w:rPr>
          <w:fldChar w:fldCharType="end"/>
        </w:r>
      </w:hyperlink>
    </w:p>
    <w:p w:rsidR="00CC02BF" w:rsidRPr="00CC02BF" w:rsidRDefault="00CC02BF" w:rsidP="00CC02BF">
      <w:pPr>
        <w:pStyle w:val="TOC3"/>
        <w:tabs>
          <w:tab w:val="right" w:leader="dot" w:pos="10194"/>
        </w:tabs>
        <w:rPr>
          <w:rFonts w:asciiTheme="minorHAnsi" w:eastAsiaTheme="minorEastAsia" w:hAnsiTheme="minorHAnsi" w:cstheme="minorBidi"/>
          <w:bCs w:val="0"/>
          <w:iCs w:val="0"/>
          <w:noProof/>
          <w:color w:val="auto"/>
          <w:szCs w:val="22"/>
          <w:rtl/>
        </w:rPr>
      </w:pPr>
      <w:hyperlink w:anchor="_Toc30620741" w:history="1">
        <w:r w:rsidRPr="00CC02BF">
          <w:rPr>
            <w:rStyle w:val="Hyperlink"/>
            <w:iCs w:val="0"/>
            <w:noProof/>
            <w:rtl/>
          </w:rPr>
          <w:t>بررس</w:t>
        </w:r>
        <w:r w:rsidRPr="00CC02BF">
          <w:rPr>
            <w:rStyle w:val="Hyperlink"/>
            <w:rFonts w:hint="cs"/>
            <w:iCs w:val="0"/>
            <w:noProof/>
            <w:rtl/>
          </w:rPr>
          <w:t>ی</w:t>
        </w:r>
        <w:r w:rsidRPr="00CC02BF">
          <w:rPr>
            <w:rStyle w:val="Hyperlink"/>
            <w:iCs w:val="0"/>
            <w:noProof/>
            <w:rtl/>
          </w:rPr>
          <w:t xml:space="preserve"> مناقشه در تبادر مبن</w:t>
        </w:r>
        <w:r w:rsidRPr="00CC02BF">
          <w:rPr>
            <w:rStyle w:val="Hyperlink"/>
            <w:rFonts w:hint="cs"/>
            <w:iCs w:val="0"/>
            <w:noProof/>
            <w:rtl/>
          </w:rPr>
          <w:t>ی</w:t>
        </w:r>
        <w:r w:rsidRPr="00CC02BF">
          <w:rPr>
            <w:rStyle w:val="Hyperlink"/>
            <w:iCs w:val="0"/>
            <w:noProof/>
            <w:rtl/>
          </w:rPr>
          <w:t xml:space="preserve"> بر عدم کشف معنا</w:t>
        </w:r>
        <w:r w:rsidRPr="00CC02BF">
          <w:rPr>
            <w:rStyle w:val="Hyperlink"/>
            <w:rFonts w:hint="cs"/>
            <w:iCs w:val="0"/>
            <w:noProof/>
            <w:rtl/>
          </w:rPr>
          <w:t>ی</w:t>
        </w:r>
        <w:r w:rsidRPr="00CC02BF">
          <w:rPr>
            <w:rStyle w:val="Hyperlink"/>
            <w:iCs w:val="0"/>
            <w:noProof/>
            <w:rtl/>
          </w:rPr>
          <w:t xml:space="preserve"> متبادر زمان شارع</w:t>
        </w:r>
        <w:r w:rsidRPr="00CC02BF">
          <w:rPr>
            <w:iCs w:val="0"/>
            <w:noProof/>
            <w:webHidden/>
            <w:rtl/>
          </w:rPr>
          <w:tab/>
        </w:r>
        <w:r w:rsidRPr="00CC02BF">
          <w:rPr>
            <w:rStyle w:val="Hyperlink"/>
            <w:iCs w:val="0"/>
            <w:noProof/>
            <w:rtl/>
          </w:rPr>
          <w:fldChar w:fldCharType="begin"/>
        </w:r>
        <w:r w:rsidRPr="00CC02BF">
          <w:rPr>
            <w:iCs w:val="0"/>
            <w:noProof/>
            <w:webHidden/>
            <w:rtl/>
          </w:rPr>
          <w:instrText xml:space="preserve"> </w:instrText>
        </w:r>
        <w:r w:rsidRPr="00CC02BF">
          <w:rPr>
            <w:iCs w:val="0"/>
            <w:noProof/>
            <w:webHidden/>
          </w:rPr>
          <w:instrText>PAGEREF</w:instrText>
        </w:r>
        <w:r w:rsidRPr="00CC02BF">
          <w:rPr>
            <w:iCs w:val="0"/>
            <w:noProof/>
            <w:webHidden/>
            <w:rtl/>
          </w:rPr>
          <w:instrText xml:space="preserve"> _</w:instrText>
        </w:r>
        <w:r w:rsidRPr="00CC02BF">
          <w:rPr>
            <w:iCs w:val="0"/>
            <w:noProof/>
            <w:webHidden/>
          </w:rPr>
          <w:instrText>Toc30620741 \h</w:instrText>
        </w:r>
        <w:r w:rsidRPr="00CC02BF">
          <w:rPr>
            <w:iCs w:val="0"/>
            <w:noProof/>
            <w:webHidden/>
            <w:rtl/>
          </w:rPr>
          <w:instrText xml:space="preserve"> </w:instrText>
        </w:r>
        <w:r w:rsidRPr="00CC02BF">
          <w:rPr>
            <w:rStyle w:val="Hyperlink"/>
            <w:iCs w:val="0"/>
            <w:noProof/>
            <w:rtl/>
          </w:rPr>
        </w:r>
        <w:r w:rsidRPr="00CC02BF">
          <w:rPr>
            <w:rStyle w:val="Hyperlink"/>
            <w:iCs w:val="0"/>
            <w:noProof/>
            <w:rtl/>
          </w:rPr>
          <w:fldChar w:fldCharType="separate"/>
        </w:r>
        <w:r w:rsidRPr="00CC02BF">
          <w:rPr>
            <w:iCs w:val="0"/>
            <w:noProof/>
            <w:webHidden/>
            <w:rtl/>
          </w:rPr>
          <w:t>6</w:t>
        </w:r>
        <w:r w:rsidRPr="00CC02BF">
          <w:rPr>
            <w:rStyle w:val="Hyperlink"/>
            <w:iCs w:val="0"/>
            <w:noProof/>
            <w:rtl/>
          </w:rPr>
          <w:fldChar w:fldCharType="end"/>
        </w:r>
      </w:hyperlink>
    </w:p>
    <w:p w:rsidR="00CC02BF" w:rsidRPr="00CC02BF" w:rsidRDefault="00CC02BF" w:rsidP="00CC02BF">
      <w:pPr>
        <w:pStyle w:val="TOC2"/>
        <w:tabs>
          <w:tab w:val="right" w:leader="dot" w:pos="10194"/>
        </w:tabs>
        <w:rPr>
          <w:rFonts w:asciiTheme="minorHAnsi" w:eastAsiaTheme="minorEastAsia" w:hAnsiTheme="minorHAnsi" w:cstheme="minorBidi"/>
          <w:bCs w:val="0"/>
          <w:noProof/>
          <w:color w:val="auto"/>
          <w:szCs w:val="22"/>
          <w:rtl/>
        </w:rPr>
      </w:pPr>
      <w:hyperlink w:anchor="_Toc30620742" w:history="1">
        <w:r w:rsidRPr="00CC02BF">
          <w:rPr>
            <w:rStyle w:val="Hyperlink"/>
            <w:noProof/>
            <w:rtl/>
          </w:rPr>
          <w:t>ب: استقراء در استعمالات شرع</w:t>
        </w:r>
        <w:r w:rsidRPr="00CC02BF">
          <w:rPr>
            <w:rStyle w:val="Hyperlink"/>
            <w:rFonts w:hint="cs"/>
            <w:noProof/>
            <w:rtl/>
          </w:rPr>
          <w:t>ی</w:t>
        </w:r>
        <w:r w:rsidRPr="00CC02BF">
          <w:rPr>
            <w:noProof/>
            <w:webHidden/>
            <w:rtl/>
          </w:rPr>
          <w:tab/>
        </w:r>
        <w:r w:rsidRPr="00CC02BF">
          <w:rPr>
            <w:rStyle w:val="Hyperlink"/>
            <w:noProof/>
            <w:rtl/>
          </w:rPr>
          <w:fldChar w:fldCharType="begin"/>
        </w:r>
        <w:r w:rsidRPr="00CC02BF">
          <w:rPr>
            <w:noProof/>
            <w:webHidden/>
            <w:rtl/>
          </w:rPr>
          <w:instrText xml:space="preserve"> </w:instrText>
        </w:r>
        <w:r w:rsidRPr="00CC02BF">
          <w:rPr>
            <w:noProof/>
            <w:webHidden/>
          </w:rPr>
          <w:instrText>PAGEREF</w:instrText>
        </w:r>
        <w:r w:rsidRPr="00CC02BF">
          <w:rPr>
            <w:noProof/>
            <w:webHidden/>
            <w:rtl/>
          </w:rPr>
          <w:instrText xml:space="preserve"> _</w:instrText>
        </w:r>
        <w:r w:rsidRPr="00CC02BF">
          <w:rPr>
            <w:noProof/>
            <w:webHidden/>
          </w:rPr>
          <w:instrText>Toc30620742 \h</w:instrText>
        </w:r>
        <w:r w:rsidRPr="00CC02BF">
          <w:rPr>
            <w:noProof/>
            <w:webHidden/>
            <w:rtl/>
          </w:rPr>
          <w:instrText xml:space="preserve"> </w:instrText>
        </w:r>
        <w:r w:rsidRPr="00CC02BF">
          <w:rPr>
            <w:rStyle w:val="Hyperlink"/>
            <w:noProof/>
            <w:rtl/>
          </w:rPr>
        </w:r>
        <w:r w:rsidRPr="00CC02BF">
          <w:rPr>
            <w:rStyle w:val="Hyperlink"/>
            <w:noProof/>
            <w:rtl/>
          </w:rPr>
          <w:fldChar w:fldCharType="separate"/>
        </w:r>
        <w:r w:rsidRPr="00CC02BF">
          <w:rPr>
            <w:noProof/>
            <w:webHidden/>
            <w:rtl/>
          </w:rPr>
          <w:t>8</w:t>
        </w:r>
        <w:r w:rsidRPr="00CC02BF">
          <w:rPr>
            <w:rStyle w:val="Hyperlink"/>
            <w:noProof/>
            <w:rtl/>
          </w:rPr>
          <w:fldChar w:fldCharType="end"/>
        </w:r>
      </w:hyperlink>
    </w:p>
    <w:p w:rsidR="00C91EB6" w:rsidRPr="00C91EB6" w:rsidRDefault="00CC02BF" w:rsidP="00FA5B6D">
      <w:pPr>
        <w:jc w:val="both"/>
      </w:pPr>
      <w:r w:rsidRPr="00CC02BF">
        <w:rPr>
          <w:rFonts w:cs="B Titr"/>
          <w:noProof/>
          <w:webHidden/>
          <w:color w:val="632423" w:themeColor="accent2" w:themeShade="80"/>
          <w:szCs w:val="24"/>
          <w:rtl/>
        </w:rPr>
        <w:fldChar w:fldCharType="end"/>
      </w:r>
    </w:p>
    <w:p w:rsidR="00F343FB" w:rsidRPr="00A6366F" w:rsidRDefault="00F842AD" w:rsidP="00FA5B6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7835C5">
        <w:rPr>
          <w:rFonts w:hint="cs"/>
          <w:rtl/>
        </w:rPr>
        <w:t xml:space="preserve">أدله قائلین به وضع اسماء برای صحیح </w:t>
      </w:r>
      <w:r w:rsidR="007835C5" w:rsidRPr="00A6366F">
        <w:rPr>
          <w:rFonts w:hint="cs"/>
          <w:rtl/>
        </w:rPr>
        <w:t>/</w:t>
      </w:r>
      <w:r w:rsidR="007835C5">
        <w:rPr>
          <w:rFonts w:hint="cs"/>
          <w:rtl/>
        </w:rPr>
        <w:t xml:space="preserve"> صحیح و أعم</w:t>
      </w:r>
      <w:r w:rsidR="007835C5" w:rsidRPr="00A6366F">
        <w:rPr>
          <w:rFonts w:hint="cs"/>
          <w:rtl/>
        </w:rPr>
        <w:t>/</w:t>
      </w:r>
      <w:r w:rsidR="007835C5">
        <w:rPr>
          <w:rFonts w:hint="cs"/>
          <w:rtl/>
        </w:rPr>
        <w:t xml:space="preserve"> </w:t>
      </w:r>
      <w:r w:rsidR="007835C5" w:rsidRPr="00A6366F">
        <w:rPr>
          <w:rFonts w:hint="cs"/>
          <w:rtl/>
        </w:rPr>
        <w:t xml:space="preserve"> </w:t>
      </w:r>
      <w:r w:rsidR="007835C5">
        <w:rPr>
          <w:rFonts w:hint="cs"/>
          <w:rtl/>
        </w:rPr>
        <w:t>مقدمه علم اصول</w:t>
      </w:r>
    </w:p>
    <w:p w:rsidR="008F5B4D" w:rsidRPr="009C66D5" w:rsidRDefault="008F5B4D" w:rsidP="00FA5B6D">
      <w:pPr>
        <w:jc w:val="both"/>
        <w:rPr>
          <w:rStyle w:val="Emphasis"/>
          <w:b/>
          <w:bCs w:val="0"/>
          <w:rtl/>
        </w:rPr>
      </w:pPr>
      <w:r w:rsidRPr="009C66D5">
        <w:rPr>
          <w:rStyle w:val="Emphasis"/>
          <w:rFonts w:hint="cs"/>
          <w:b/>
          <w:bCs w:val="0"/>
          <w:rtl/>
        </w:rPr>
        <w:t>خلاصه مباحث گذشته:</w:t>
      </w:r>
    </w:p>
    <w:p w:rsidR="00247D2F" w:rsidRPr="003A6148" w:rsidRDefault="00420B78" w:rsidP="00FA5B6D">
      <w:pPr>
        <w:pBdr>
          <w:bottom w:val="double" w:sz="6" w:space="1" w:color="auto"/>
        </w:pBdr>
        <w:jc w:val="both"/>
      </w:pPr>
      <w:r>
        <w:rPr>
          <w:rFonts w:hint="cs"/>
          <w:rtl/>
        </w:rPr>
        <w:t xml:space="preserve">بعد از بررسی ثمرات مترتب بر نزاع بین صحیح و أعم، بحث در ادله طرفین قرار می گیرد که ابتداء ادله قائلین به وضع الفاظ برای صحیح </w:t>
      </w:r>
      <w:r w:rsidR="00755821">
        <w:rPr>
          <w:rFonts w:hint="cs"/>
          <w:rtl/>
        </w:rPr>
        <w:t xml:space="preserve"> و در ادامه أدله قائلین به وضع برای أعم </w:t>
      </w:r>
      <w:r>
        <w:rPr>
          <w:rFonts w:hint="cs"/>
          <w:rtl/>
        </w:rPr>
        <w:t>مورد بررسی قرار می گیرد.</w:t>
      </w:r>
      <w:r w:rsidR="00EB7FBF">
        <w:rPr>
          <w:rFonts w:hint="cs"/>
          <w:rtl/>
        </w:rPr>
        <w:t xml:space="preserve"> اولین دلیل قائلین به وضع الفاظ برای صحیح ترتب آثاری مانند نهی از فحشاء و منکر بر خصوص صحیح است</w:t>
      </w:r>
      <w:r w:rsidR="00FA5B6D">
        <w:rPr>
          <w:rFonts w:hint="cs"/>
          <w:rtl/>
        </w:rPr>
        <w:t xml:space="preserve"> که این دلیل در جلسه پیشین مطرح شده و مورد پذیرش قرار گرفت.</w:t>
      </w:r>
    </w:p>
    <w:p w:rsidR="0008534F" w:rsidRDefault="0008534F" w:rsidP="00FA5B6D">
      <w:pPr>
        <w:pStyle w:val="Heading1"/>
        <w:jc w:val="both"/>
        <w:rPr>
          <w:rtl/>
        </w:rPr>
      </w:pPr>
      <w:bookmarkStart w:id="3" w:name="_Toc30512868"/>
      <w:bookmarkStart w:id="4" w:name="_Toc30512883"/>
      <w:bookmarkStart w:id="5" w:name="_Toc30620730"/>
      <w:r>
        <w:rPr>
          <w:rFonts w:hint="cs"/>
          <w:rtl/>
        </w:rPr>
        <w:t>أدله قائلین به وضع اسماء برای صحیح</w:t>
      </w:r>
      <w:bookmarkEnd w:id="3"/>
      <w:bookmarkEnd w:id="4"/>
      <w:bookmarkEnd w:id="5"/>
    </w:p>
    <w:p w:rsidR="0008534F" w:rsidRDefault="0008534F" w:rsidP="00FA5B6D">
      <w:pPr>
        <w:jc w:val="both"/>
        <w:rPr>
          <w:rtl/>
        </w:rPr>
      </w:pPr>
      <w:r>
        <w:rPr>
          <w:rFonts w:hint="cs"/>
          <w:rtl/>
        </w:rPr>
        <w:t>در مورد وضع اسماء برای صحیح أدله ای مطرح شده است:</w:t>
      </w:r>
    </w:p>
    <w:p w:rsidR="00EB7FBF" w:rsidRDefault="00EB7FBF" w:rsidP="00FA5B6D">
      <w:pPr>
        <w:pStyle w:val="Heading2"/>
        <w:jc w:val="both"/>
        <w:rPr>
          <w:rtl/>
        </w:rPr>
      </w:pPr>
      <w:bookmarkStart w:id="6" w:name="_Toc30620731"/>
      <w:r>
        <w:rPr>
          <w:rFonts w:hint="cs"/>
          <w:rtl/>
        </w:rPr>
        <w:t>ب:</w:t>
      </w:r>
      <w:r w:rsidR="00A45E89">
        <w:rPr>
          <w:rFonts w:hint="cs"/>
          <w:rtl/>
        </w:rPr>
        <w:t xml:space="preserve"> الغاء خصوصیت از ادله نافی عنوان صلات در برخی روایات</w:t>
      </w:r>
      <w:bookmarkEnd w:id="6"/>
    </w:p>
    <w:p w:rsidR="00BA633E" w:rsidRDefault="003602CF" w:rsidP="00FA5B6D">
      <w:pPr>
        <w:jc w:val="both"/>
        <w:rPr>
          <w:rtl/>
        </w:rPr>
      </w:pPr>
      <w:r>
        <w:rPr>
          <w:rFonts w:hint="cs"/>
          <w:rtl/>
        </w:rPr>
        <w:t xml:space="preserve">دومین دلیل برای وضع اسماء عبادات برای صحیح این است که تعابیری همچون </w:t>
      </w:r>
      <w:r w:rsidR="0061647B" w:rsidRPr="0061647B">
        <w:rPr>
          <w:rFonts w:hint="cs"/>
          <w:color w:val="008000"/>
          <w:rtl/>
        </w:rPr>
        <w:t>«</w:t>
      </w:r>
      <w:r w:rsidR="0061647B" w:rsidRPr="0061647B">
        <w:rPr>
          <w:color w:val="008000"/>
          <w:rtl/>
        </w:rPr>
        <w:t>لَا صَلَاةَ إِلَّا بِفَاتِحَةِ الْكِتَاب</w:t>
      </w:r>
      <w:r w:rsidR="0061647B" w:rsidRPr="0061647B">
        <w:rPr>
          <w:rFonts w:hint="cs"/>
          <w:color w:val="008000"/>
          <w:rtl/>
        </w:rPr>
        <w:t>»</w:t>
      </w:r>
      <w:r w:rsidR="0061647B" w:rsidRPr="0061647B">
        <w:rPr>
          <w:rStyle w:val="FootnoteReference"/>
          <w:color w:val="008000"/>
          <w:rtl/>
        </w:rPr>
        <w:footnoteReference w:id="1"/>
      </w:r>
      <w:r>
        <w:rPr>
          <w:rFonts w:hint="cs"/>
          <w:color w:val="008000"/>
          <w:rtl/>
        </w:rPr>
        <w:t>،</w:t>
      </w:r>
      <w:r w:rsidR="0061647B" w:rsidRPr="0061647B">
        <w:rPr>
          <w:color w:val="008000"/>
          <w:rtl/>
        </w:rPr>
        <w:t>‏</w:t>
      </w:r>
      <w:r w:rsidR="0061647B">
        <w:rPr>
          <w:rFonts w:hint="cs"/>
          <w:rtl/>
        </w:rPr>
        <w:t xml:space="preserve"> </w:t>
      </w:r>
      <w:r w:rsidRPr="003602CF">
        <w:rPr>
          <w:rFonts w:hint="cs"/>
          <w:color w:val="008000"/>
          <w:rtl/>
        </w:rPr>
        <w:t>«</w:t>
      </w:r>
      <w:r w:rsidRPr="003602CF">
        <w:rPr>
          <w:color w:val="008000"/>
          <w:rtl/>
        </w:rPr>
        <w:t>لَا صَلَاةَ إِلَّا إِلَى الْقِبْلَة</w:t>
      </w:r>
      <w:r w:rsidRPr="003602CF">
        <w:rPr>
          <w:rFonts w:hint="cs"/>
          <w:color w:val="008000"/>
          <w:rtl/>
        </w:rPr>
        <w:t>»</w:t>
      </w:r>
      <w:r w:rsidRPr="003602CF">
        <w:rPr>
          <w:rStyle w:val="FootnoteReference"/>
          <w:color w:val="008000"/>
          <w:rtl/>
        </w:rPr>
        <w:footnoteReference w:id="2"/>
      </w:r>
      <w:r>
        <w:rPr>
          <w:rFonts w:hint="cs"/>
          <w:color w:val="008000"/>
          <w:rtl/>
        </w:rPr>
        <w:t xml:space="preserve">، </w:t>
      </w:r>
      <w:r w:rsidR="0061647B" w:rsidRPr="0061647B">
        <w:rPr>
          <w:rFonts w:hint="cs"/>
          <w:color w:val="008000"/>
          <w:rtl/>
        </w:rPr>
        <w:t>«</w:t>
      </w:r>
      <w:r w:rsidR="0061647B" w:rsidRPr="0061647B">
        <w:rPr>
          <w:color w:val="008000"/>
          <w:rtl/>
        </w:rPr>
        <w:t>لَا صَلَاةَ إِلَّا بِطَهُور</w:t>
      </w:r>
      <w:r w:rsidR="0061647B" w:rsidRPr="0061647B">
        <w:rPr>
          <w:rFonts w:hint="cs"/>
          <w:color w:val="008000"/>
          <w:rtl/>
        </w:rPr>
        <w:t>»</w:t>
      </w:r>
      <w:r w:rsidR="0061647B" w:rsidRPr="0061647B">
        <w:rPr>
          <w:rStyle w:val="FootnoteReference"/>
          <w:color w:val="008000"/>
          <w:rtl/>
        </w:rPr>
        <w:footnoteReference w:id="3"/>
      </w:r>
      <w:r w:rsidR="00276467">
        <w:rPr>
          <w:rFonts w:hint="cs"/>
          <w:rtl/>
        </w:rPr>
        <w:t xml:space="preserve"> </w:t>
      </w:r>
      <w:r w:rsidR="00276467">
        <w:rPr>
          <w:rFonts w:hint="cs"/>
          <w:color w:val="008000"/>
          <w:rtl/>
        </w:rPr>
        <w:t>«ل</w:t>
      </w:r>
      <w:r w:rsidR="00276467" w:rsidRPr="00276467">
        <w:rPr>
          <w:color w:val="008000"/>
          <w:rtl/>
        </w:rPr>
        <w:t>ا صَلَاةَ لِمَنْ لَمْ يَقُمْ صُلْبُهُ فِي رُكُوعِهِ وَ سُجُودِهِ</w:t>
      </w:r>
      <w:r w:rsidR="00276467" w:rsidRPr="00276467">
        <w:rPr>
          <w:rFonts w:hint="cs"/>
          <w:color w:val="008000"/>
          <w:rtl/>
        </w:rPr>
        <w:t>»</w:t>
      </w:r>
      <w:r w:rsidR="00276467" w:rsidRPr="00276467">
        <w:rPr>
          <w:rStyle w:val="FootnoteReference"/>
          <w:color w:val="008000"/>
          <w:rtl/>
        </w:rPr>
        <w:footnoteReference w:id="4"/>
      </w:r>
      <w:r w:rsidR="00276467">
        <w:rPr>
          <w:rFonts w:hint="cs"/>
          <w:rtl/>
        </w:rPr>
        <w:t xml:space="preserve"> نماز بودن اعمال فاقد این ا</w:t>
      </w:r>
      <w:r w:rsidR="00A45E89">
        <w:rPr>
          <w:rFonts w:hint="cs"/>
          <w:rtl/>
        </w:rPr>
        <w:t xml:space="preserve">مور را نفی </w:t>
      </w:r>
      <w:r w:rsidR="00A45E89">
        <w:rPr>
          <w:rFonts w:hint="cs"/>
          <w:rtl/>
        </w:rPr>
        <w:lastRenderedPageBreak/>
        <w:t>کرده است که با الغاء خصوصیت روشن می شود که هر نمازی که فاقد جزء یا شرطی از آن باشد، خارج از حقیقت صلات خواهد بود.</w:t>
      </w:r>
    </w:p>
    <w:p w:rsidR="00A45E89" w:rsidRDefault="00A45E89" w:rsidP="00FA5B6D">
      <w:pPr>
        <w:jc w:val="both"/>
        <w:rPr>
          <w:rFonts w:hint="cs"/>
          <w:rtl/>
        </w:rPr>
      </w:pPr>
      <w:r>
        <w:rPr>
          <w:rFonts w:hint="cs"/>
          <w:rtl/>
        </w:rPr>
        <w:t xml:space="preserve">در </w:t>
      </w:r>
      <w:r w:rsidR="003D05C6">
        <w:rPr>
          <w:rFonts w:hint="cs"/>
          <w:rtl/>
        </w:rPr>
        <w:t xml:space="preserve">اینجا ممکن است اشکال شود که اگر تعابیر ذکر شده صلات بودن را نفی کند، نباید حدیث لاتعاد حکم به صحت نمازی کرده باشد که در آن </w:t>
      </w:r>
      <w:r w:rsidR="008F482D">
        <w:rPr>
          <w:rFonts w:hint="cs"/>
          <w:rtl/>
        </w:rPr>
        <w:t xml:space="preserve">سوره فاتحه الکتاب فراموش شده است، در حالی که مستدل به دلیل </w:t>
      </w:r>
      <w:r w:rsidR="004404C8">
        <w:rPr>
          <w:rFonts w:hint="cs"/>
          <w:rtl/>
        </w:rPr>
        <w:t>دوم ملتزم به این مطلب نخواهد شد؛ چون حدیث لاتعاد تصریح کرده است که نسیان فاتحه الکتاب موجب اعاده نماز نمی شود.</w:t>
      </w:r>
      <w:r w:rsidR="008F482D">
        <w:rPr>
          <w:rFonts w:hint="cs"/>
          <w:rtl/>
        </w:rPr>
        <w:t xml:space="preserve"> بنابراین روشن می شود که تعبیر </w:t>
      </w:r>
      <w:r w:rsidR="008F482D" w:rsidRPr="008F482D">
        <w:rPr>
          <w:rtl/>
        </w:rPr>
        <w:t>«لَا صَلَاةَ إِلَّا بِفَاتِحَةِ الْكِتَاب»</w:t>
      </w:r>
      <w:r w:rsidR="008F482D">
        <w:rPr>
          <w:rFonts w:hint="cs"/>
          <w:rtl/>
        </w:rPr>
        <w:t xml:space="preserve"> نفی حقیقت صلات نکرده است، بلکه نفی حکم کرده است.</w:t>
      </w:r>
    </w:p>
    <w:p w:rsidR="0008534F" w:rsidRDefault="008F482D" w:rsidP="00FA5B6D">
      <w:pPr>
        <w:jc w:val="both"/>
        <w:rPr>
          <w:rtl/>
        </w:rPr>
      </w:pPr>
      <w:r>
        <w:rPr>
          <w:rFonts w:hint="cs"/>
          <w:rtl/>
        </w:rPr>
        <w:t xml:space="preserve">مستدلین به دلیل دوم در پاسخ از اشکال ذکر شده بیان کرده اند که </w:t>
      </w:r>
      <w:r w:rsidRPr="008F482D">
        <w:rPr>
          <w:rtl/>
        </w:rPr>
        <w:t>«لَا صَلَاةَ إِلَّا بِفَاتِحَةِ الْكِتَاب»</w:t>
      </w:r>
      <w:r>
        <w:rPr>
          <w:rFonts w:hint="cs"/>
          <w:rtl/>
        </w:rPr>
        <w:t xml:space="preserve"> نفی حقیقت صلات کرده و نماز بدون فاتحه الکتاب اساسا صلات نخواهد بود، اما </w:t>
      </w:r>
      <w:r w:rsidR="000725DA">
        <w:rPr>
          <w:rFonts w:hint="cs"/>
          <w:rtl/>
        </w:rPr>
        <w:t>هر عامی قابل تخصیص است و لذا در فرض نسیان سوره حمد گفته می شود که مسمای صلات بر عمل مکلف صادق خواهد بود، اما در صورتی که به صورت عمدی ترک فاتحه الکتاب صورت گیرد، مسمای صلات صادق نخواهد بود.</w:t>
      </w:r>
      <w:r w:rsidR="006A6A86">
        <w:rPr>
          <w:rFonts w:hint="cs"/>
          <w:rtl/>
        </w:rPr>
        <w:t xml:space="preserve"> در مورد تعابیر </w:t>
      </w:r>
      <w:r w:rsidR="006A6A86" w:rsidRPr="006A6A86">
        <w:rPr>
          <w:rtl/>
        </w:rPr>
        <w:t>«لَا صَلَاةَ إِلَّا بِطَهُور»</w:t>
      </w:r>
      <w:r w:rsidR="006A6A86">
        <w:rPr>
          <w:rFonts w:hint="cs"/>
          <w:rtl/>
        </w:rPr>
        <w:t xml:space="preserve"> یا </w:t>
      </w:r>
      <w:r w:rsidR="00284E56" w:rsidRPr="00284E56">
        <w:rPr>
          <w:rFonts w:hint="cs"/>
          <w:color w:val="008000"/>
          <w:rtl/>
        </w:rPr>
        <w:t>«</w:t>
      </w:r>
      <w:r w:rsidR="00284E56" w:rsidRPr="00284E56">
        <w:rPr>
          <w:color w:val="008000"/>
          <w:rtl/>
        </w:rPr>
        <w:t>لَا صَلَاةَ بِغَيْرِ افْتِتَاح‏</w:t>
      </w:r>
      <w:r w:rsidR="00284E56" w:rsidRPr="00284E56">
        <w:rPr>
          <w:rFonts w:hint="cs"/>
          <w:color w:val="008000"/>
          <w:rtl/>
        </w:rPr>
        <w:t>»</w:t>
      </w:r>
      <w:r w:rsidR="00284E56">
        <w:rPr>
          <w:rStyle w:val="FootnoteReference"/>
          <w:rtl/>
        </w:rPr>
        <w:footnoteReference w:id="5"/>
      </w:r>
      <w:r w:rsidR="006A6A86">
        <w:rPr>
          <w:rFonts w:hint="cs"/>
          <w:rtl/>
        </w:rPr>
        <w:t xml:space="preserve">،  </w:t>
      </w:r>
      <w:r w:rsidR="006A6A86" w:rsidRPr="006A6A86">
        <w:rPr>
          <w:rtl/>
        </w:rPr>
        <w:t xml:space="preserve"> </w:t>
      </w:r>
      <w:r w:rsidR="006A6A86" w:rsidRPr="006A6A86">
        <w:rPr>
          <w:rFonts w:hint="cs"/>
          <w:color w:val="008000"/>
          <w:rtl/>
        </w:rPr>
        <w:t>«</w:t>
      </w:r>
      <w:r w:rsidR="006A6A86" w:rsidRPr="006A6A86">
        <w:rPr>
          <w:color w:val="008000"/>
          <w:rtl/>
        </w:rPr>
        <w:t>الصَّلَاةُ ثَلَاثَةُ أَثْلَاثٍ ثُلُثٌ طَهُورٌ وَ ثُلُثٌ رُكُوعٌ وَ ثُلُثٌ سُجُود</w:t>
      </w:r>
      <w:r w:rsidR="006A6A86" w:rsidRPr="006A6A86">
        <w:rPr>
          <w:rFonts w:hint="cs"/>
          <w:color w:val="008000"/>
          <w:rtl/>
        </w:rPr>
        <w:t>»</w:t>
      </w:r>
      <w:r w:rsidR="006A6A86">
        <w:rPr>
          <w:rStyle w:val="FootnoteReference"/>
          <w:rtl/>
        </w:rPr>
        <w:footnoteReference w:id="6"/>
      </w:r>
      <w:r w:rsidR="00947EB7">
        <w:rPr>
          <w:rFonts w:hint="cs"/>
          <w:rtl/>
        </w:rPr>
        <w:t xml:space="preserve"> هم اساسا تخصیص صورت نگرفته است؛ چون حتی اگر طهور، رکوع، سجود یا تکبیرة الاحرام به صورت نسیانی ترک شود، طبق اطلاق این روایات عمل مکلف خارج از </w:t>
      </w:r>
      <w:r w:rsidR="004404C8">
        <w:rPr>
          <w:rFonts w:hint="cs"/>
          <w:rtl/>
        </w:rPr>
        <w:t>مسمای صلات خواهد بود.</w:t>
      </w:r>
    </w:p>
    <w:p w:rsidR="0091088D" w:rsidRDefault="0091088D" w:rsidP="00FA5B6D">
      <w:pPr>
        <w:pStyle w:val="Heading3"/>
        <w:jc w:val="both"/>
        <w:rPr>
          <w:rtl/>
        </w:rPr>
      </w:pPr>
      <w:bookmarkStart w:id="8" w:name="_Toc30620732"/>
      <w:r>
        <w:rPr>
          <w:rFonts w:hint="cs"/>
          <w:rtl/>
        </w:rPr>
        <w:t>مناقشه</w:t>
      </w:r>
      <w:bookmarkEnd w:id="8"/>
      <w:r>
        <w:rPr>
          <w:rFonts w:hint="cs"/>
          <w:rtl/>
        </w:rPr>
        <w:t xml:space="preserve"> </w:t>
      </w:r>
    </w:p>
    <w:p w:rsidR="0091088D" w:rsidRDefault="0091088D" w:rsidP="00D812F0">
      <w:pPr>
        <w:jc w:val="both"/>
        <w:rPr>
          <w:rtl/>
        </w:rPr>
      </w:pPr>
      <w:r>
        <w:rPr>
          <w:rFonts w:hint="cs"/>
          <w:rtl/>
        </w:rPr>
        <w:t>به نظر ما پاسخ دلیل دوم قائلین به وضع اسماء عبادات برای صحیح این است که ظهور خطابات ذکر شده در نفی حقیقی نیست بلکه ظاهر در نفی ادعائی صلات بودن نماز بدون طهور یا بدون فاتحة الکتاب</w:t>
      </w:r>
      <w:r w:rsidR="00003DDA">
        <w:rPr>
          <w:rFonts w:hint="cs"/>
          <w:rtl/>
        </w:rPr>
        <w:t xml:space="preserve"> است و این بیان به غرض ارشاد به بطلان نماز بیان شده است. لااقل مقتضای جمع عرفی بین این خطابات و خطاب هایی که عنوان صلات را بر صلات بدون اجزاء و شرائط اطلاق کرده، این است که خطابات نفی کننده</w:t>
      </w:r>
      <w:r w:rsidR="00D812F0">
        <w:rPr>
          <w:rFonts w:hint="eastAsia"/>
          <w:rtl/>
        </w:rPr>
        <w:t>‌</w:t>
      </w:r>
      <w:r w:rsidR="00D812F0">
        <w:rPr>
          <w:rFonts w:hint="cs"/>
          <w:rtl/>
        </w:rPr>
        <w:t>ی</w:t>
      </w:r>
      <w:r w:rsidR="00003DDA">
        <w:rPr>
          <w:rFonts w:hint="cs"/>
          <w:rtl/>
        </w:rPr>
        <w:t xml:space="preserve"> عنوان صلات</w:t>
      </w:r>
      <w:r w:rsidR="00D812F0">
        <w:rPr>
          <w:rFonts w:hint="cs"/>
          <w:rtl/>
        </w:rPr>
        <w:t>،</w:t>
      </w:r>
      <w:r w:rsidR="00003DDA">
        <w:rPr>
          <w:rFonts w:hint="cs"/>
          <w:rtl/>
        </w:rPr>
        <w:t xml:space="preserve">  نفی ادعایی </w:t>
      </w:r>
      <w:r w:rsidR="00D812F0">
        <w:rPr>
          <w:rFonts w:hint="cs"/>
          <w:rtl/>
        </w:rPr>
        <w:t xml:space="preserve">به غرض نفی حکم آن </w:t>
      </w:r>
      <w:r w:rsidR="00003DDA">
        <w:rPr>
          <w:rFonts w:hint="cs"/>
          <w:rtl/>
        </w:rPr>
        <w:t>کرده است</w:t>
      </w:r>
      <w:r w:rsidR="001F1DAE">
        <w:rPr>
          <w:rFonts w:hint="cs"/>
          <w:rtl/>
        </w:rPr>
        <w:t xml:space="preserve"> </w:t>
      </w:r>
      <w:r w:rsidR="00003DDA">
        <w:rPr>
          <w:rFonts w:hint="cs"/>
          <w:rtl/>
        </w:rPr>
        <w:t xml:space="preserve">و الا در حدیث تعاد تعبیر </w:t>
      </w:r>
      <w:r w:rsidR="00FC0F8B" w:rsidRPr="00FC0F8B">
        <w:rPr>
          <w:rFonts w:hint="cs"/>
          <w:color w:val="008000"/>
          <w:rtl/>
        </w:rPr>
        <w:t>«</w:t>
      </w:r>
      <w:r w:rsidR="00FC0F8B" w:rsidRPr="00FC0F8B">
        <w:rPr>
          <w:color w:val="008000"/>
          <w:rtl/>
        </w:rPr>
        <w:t>فَمَنْ تَرَكَ الْقِرَاءَةَ مُتَعَمِّداً أَعَادَ الصَّلَاة</w:t>
      </w:r>
      <w:r w:rsidR="00FC0F8B" w:rsidRPr="00FC0F8B">
        <w:rPr>
          <w:rFonts w:hint="cs"/>
          <w:color w:val="008000"/>
          <w:rtl/>
        </w:rPr>
        <w:t>»</w:t>
      </w:r>
      <w:r w:rsidR="00FC0F8B">
        <w:rPr>
          <w:rStyle w:val="FootnoteReference"/>
          <w:rtl/>
        </w:rPr>
        <w:footnoteReference w:id="7"/>
      </w:r>
      <w:r w:rsidR="00FC0F8B">
        <w:rPr>
          <w:rFonts w:hint="cs"/>
          <w:rtl/>
        </w:rPr>
        <w:t xml:space="preserve"> به کار رفته است که معنای این تعبیر این است که عمل مکلف صلات خواهد بود، اما ا</w:t>
      </w:r>
      <w:r w:rsidR="00F50730">
        <w:rPr>
          <w:rFonts w:hint="cs"/>
          <w:rtl/>
        </w:rPr>
        <w:t>عاده آن نیز لازم</w:t>
      </w:r>
      <w:r w:rsidR="00F347C6">
        <w:rPr>
          <w:rFonts w:hint="cs"/>
          <w:rtl/>
        </w:rPr>
        <w:t xml:space="preserve"> است کما اینکه در تعبیر </w:t>
      </w:r>
      <w:r w:rsidR="00F347C6" w:rsidRPr="00B41557">
        <w:rPr>
          <w:rFonts w:hint="cs"/>
          <w:color w:val="008000"/>
          <w:rtl/>
        </w:rPr>
        <w:t>«</w:t>
      </w:r>
      <w:r w:rsidR="00F347C6" w:rsidRPr="00B41557">
        <w:rPr>
          <w:color w:val="008000"/>
          <w:rtl/>
        </w:rPr>
        <w:t>أَ فَمَا يَخَافُ مَنْ يُصَلِّي مِنْ غَيْرِ وُضُوءٍ أَنْ تَأْخُذَهُ الْأَرْضُ خَسْفاً.</w:t>
      </w:r>
      <w:r w:rsidR="00F347C6" w:rsidRPr="00B41557">
        <w:rPr>
          <w:rFonts w:hint="cs"/>
          <w:color w:val="008000"/>
          <w:rtl/>
        </w:rPr>
        <w:t>»</w:t>
      </w:r>
      <w:r w:rsidR="00F347C6" w:rsidRPr="00B41557">
        <w:rPr>
          <w:rStyle w:val="FootnoteReference"/>
          <w:color w:val="008000"/>
          <w:rtl/>
        </w:rPr>
        <w:footnoteReference w:id="8"/>
      </w:r>
      <w:r w:rsidR="00F347C6">
        <w:rPr>
          <w:rFonts w:hint="cs"/>
          <w:color w:val="008000"/>
          <w:rtl/>
        </w:rPr>
        <w:t xml:space="preserve"> </w:t>
      </w:r>
      <w:r w:rsidR="00892D9D">
        <w:rPr>
          <w:rFonts w:hint="cs"/>
          <w:color w:val="008000"/>
          <w:rtl/>
        </w:rPr>
        <w:t>«</w:t>
      </w:r>
      <w:r w:rsidR="00892D9D" w:rsidRPr="00892D9D">
        <w:rPr>
          <w:color w:val="008000"/>
          <w:rtl/>
        </w:rPr>
        <w:t>مَنْ صَلَّى قَبْلَ الْوَقْتِ فَعَلَيْهِ أَنْ يُعِيد</w:t>
      </w:r>
      <w:r w:rsidR="00892D9D">
        <w:rPr>
          <w:rFonts w:hint="cs"/>
          <w:color w:val="008000"/>
          <w:rtl/>
        </w:rPr>
        <w:t>»</w:t>
      </w:r>
      <w:r w:rsidR="00892D9D">
        <w:rPr>
          <w:rStyle w:val="FootnoteReference"/>
          <w:color w:val="008000"/>
          <w:rtl/>
        </w:rPr>
        <w:footnoteReference w:id="9"/>
      </w:r>
      <w:r w:rsidR="002024FD">
        <w:rPr>
          <w:rFonts w:hint="cs"/>
          <w:rtl/>
        </w:rPr>
        <w:t xml:space="preserve"> عنوان صلات بر عمل مکلف منطبق شده است.</w:t>
      </w:r>
    </w:p>
    <w:p w:rsidR="001F1DAE" w:rsidRPr="0091088D" w:rsidRDefault="001F1DAE" w:rsidP="00FA5B6D">
      <w:pPr>
        <w:jc w:val="both"/>
        <w:rPr>
          <w:rFonts w:hint="cs"/>
          <w:rtl/>
        </w:rPr>
      </w:pPr>
      <w:r>
        <w:rPr>
          <w:rFonts w:hint="cs"/>
          <w:rtl/>
        </w:rPr>
        <w:lastRenderedPageBreak/>
        <w:t>بنابراین دلیل دوم تمام نیست.</w:t>
      </w:r>
    </w:p>
    <w:p w:rsidR="00BA633E" w:rsidRDefault="00BA633E" w:rsidP="00FA5B6D">
      <w:pPr>
        <w:pStyle w:val="Heading2"/>
        <w:jc w:val="both"/>
        <w:rPr>
          <w:rtl/>
        </w:rPr>
      </w:pPr>
      <w:bookmarkStart w:id="9" w:name="_Toc30620733"/>
      <w:r>
        <w:rPr>
          <w:rFonts w:hint="cs"/>
          <w:rtl/>
        </w:rPr>
        <w:t>ج: سیره عقلائیه</w:t>
      </w:r>
      <w:bookmarkEnd w:id="9"/>
      <w:r w:rsidR="006A6A86">
        <w:rPr>
          <w:rFonts w:hint="cs"/>
          <w:rtl/>
        </w:rPr>
        <w:t xml:space="preserve"> </w:t>
      </w:r>
    </w:p>
    <w:p w:rsidR="001A1EA5" w:rsidRDefault="0061647B" w:rsidP="00FA5B6D">
      <w:pPr>
        <w:jc w:val="both"/>
        <w:rPr>
          <w:rtl/>
        </w:rPr>
      </w:pPr>
      <w:r>
        <w:rPr>
          <w:rFonts w:hint="cs"/>
          <w:rtl/>
        </w:rPr>
        <w:t>سومین دلیل</w:t>
      </w:r>
      <w:r w:rsidR="00F50730">
        <w:rPr>
          <w:rFonts w:hint="cs"/>
          <w:rtl/>
        </w:rPr>
        <w:t>ِ</w:t>
      </w:r>
      <w:r>
        <w:rPr>
          <w:rFonts w:hint="cs"/>
          <w:rtl/>
        </w:rPr>
        <w:t xml:space="preserve"> اقامه شده برای وضع الفاظ برای صحیح</w:t>
      </w:r>
      <w:r w:rsidR="00F50730">
        <w:rPr>
          <w:rFonts w:hint="cs"/>
          <w:rtl/>
        </w:rPr>
        <w:t>،</w:t>
      </w:r>
      <w:r>
        <w:rPr>
          <w:rFonts w:hint="cs"/>
          <w:rtl/>
        </w:rPr>
        <w:t xml:space="preserve"> سیره عقلائیه است.</w:t>
      </w:r>
    </w:p>
    <w:p w:rsidR="001F1DAE" w:rsidRDefault="001F1DAE" w:rsidP="00FA5B6D">
      <w:pPr>
        <w:jc w:val="both"/>
        <w:rPr>
          <w:rtl/>
        </w:rPr>
      </w:pPr>
      <w:r>
        <w:rPr>
          <w:rFonts w:hint="cs"/>
          <w:rtl/>
        </w:rPr>
        <w:t>در این دلیل ادعاء شده است که شارع</w:t>
      </w:r>
      <w:r w:rsidR="00F50730">
        <w:rPr>
          <w:rFonts w:hint="cs"/>
          <w:rtl/>
        </w:rPr>
        <w:t>،</w:t>
      </w:r>
      <w:r>
        <w:rPr>
          <w:rFonts w:hint="cs"/>
          <w:rtl/>
        </w:rPr>
        <w:t xml:space="preserve"> الفاظ عبادات را بر</w:t>
      </w:r>
      <w:r w:rsidR="00AE7C07">
        <w:rPr>
          <w:rFonts w:hint="cs"/>
          <w:rtl/>
        </w:rPr>
        <w:t>ای ماهیات</w:t>
      </w:r>
      <w:r w:rsidR="00F50730">
        <w:rPr>
          <w:rFonts w:hint="cs"/>
          <w:rtl/>
        </w:rPr>
        <w:t xml:space="preserve"> اختراع شده</w:t>
      </w:r>
      <w:r w:rsidR="00AE7C07">
        <w:rPr>
          <w:rFonts w:hint="cs"/>
          <w:rtl/>
        </w:rPr>
        <w:t xml:space="preserve"> وضع کرده است و از طرف دیگر مخترعین برای اختراع تام الاجراء و شرائط نام گذاری می کنند که شارع هم طبق این بنای عقلائی عمل کرده است.</w:t>
      </w:r>
    </w:p>
    <w:p w:rsidR="0061647B" w:rsidRDefault="0061647B" w:rsidP="00FA5B6D">
      <w:pPr>
        <w:pStyle w:val="Heading3"/>
        <w:jc w:val="both"/>
        <w:rPr>
          <w:rtl/>
        </w:rPr>
      </w:pPr>
      <w:bookmarkStart w:id="10" w:name="_Toc30620734"/>
      <w:r>
        <w:rPr>
          <w:rFonts w:hint="cs"/>
          <w:rtl/>
        </w:rPr>
        <w:t>مناقشه</w:t>
      </w:r>
      <w:bookmarkEnd w:id="10"/>
    </w:p>
    <w:p w:rsidR="0061647B" w:rsidRDefault="0088025F" w:rsidP="00FA5B6D">
      <w:pPr>
        <w:jc w:val="both"/>
        <w:rPr>
          <w:rFonts w:hint="cs"/>
          <w:rtl/>
        </w:rPr>
      </w:pPr>
      <w:r>
        <w:rPr>
          <w:rFonts w:hint="cs"/>
          <w:rtl/>
        </w:rPr>
        <w:t>به نظر ما دلیل سوم صحیح نیست و</w:t>
      </w:r>
      <w:r w:rsidR="006F1BB3">
        <w:rPr>
          <w:rFonts w:hint="cs"/>
          <w:rtl/>
        </w:rPr>
        <w:t xml:space="preserve"> سه</w:t>
      </w:r>
      <w:r>
        <w:rPr>
          <w:rFonts w:hint="cs"/>
          <w:rtl/>
        </w:rPr>
        <w:t xml:space="preserve"> اشکال به آن وارد است:</w:t>
      </w:r>
    </w:p>
    <w:p w:rsidR="002715D6" w:rsidRDefault="0088025F" w:rsidP="00FA5B6D">
      <w:pPr>
        <w:pStyle w:val="ListParagraph"/>
        <w:numPr>
          <w:ilvl w:val="0"/>
          <w:numId w:val="16"/>
        </w:numPr>
        <w:jc w:val="both"/>
      </w:pPr>
      <w:r>
        <w:rPr>
          <w:rFonts w:hint="cs"/>
          <w:rtl/>
        </w:rPr>
        <w:t>روشن نیست که مخترعین صرفا برای اختراع تام الاجزاء و الشرائط نامگذاری کنند بلکه برای فردی که معظم اجزا</w:t>
      </w:r>
      <w:r w:rsidR="006F1BB3">
        <w:rPr>
          <w:rFonts w:hint="cs"/>
          <w:rtl/>
        </w:rPr>
        <w:t>ی آن را داشته باشد، وضع کرده</w:t>
      </w:r>
      <w:r w:rsidR="006F1BB3">
        <w:rPr>
          <w:rFonts w:hint="eastAsia"/>
          <w:rtl/>
        </w:rPr>
        <w:t>‌</w:t>
      </w:r>
      <w:r w:rsidR="006F1BB3">
        <w:rPr>
          <w:rFonts w:hint="cs"/>
          <w:rtl/>
        </w:rPr>
        <w:t>اند</w:t>
      </w:r>
      <w:r>
        <w:rPr>
          <w:rFonts w:hint="cs"/>
          <w:rtl/>
        </w:rPr>
        <w:t>.</w:t>
      </w:r>
      <w:r w:rsidR="002715D6">
        <w:rPr>
          <w:rFonts w:hint="cs"/>
          <w:rtl/>
        </w:rPr>
        <w:t xml:space="preserve"> به عنوان مثال مخترع هواپیما این نام را برای خصوص هواپیمای صحیح قرار نداده است بلکه برای چیزی قرار داده است که معظم اجزای هواپیما را داشته باشد</w:t>
      </w:r>
    </w:p>
    <w:p w:rsidR="00E22F19" w:rsidRDefault="002715D6" w:rsidP="00FA5B6D">
      <w:pPr>
        <w:pStyle w:val="ListParagraph"/>
        <w:numPr>
          <w:ilvl w:val="0"/>
          <w:numId w:val="16"/>
        </w:numPr>
        <w:jc w:val="both"/>
      </w:pPr>
      <w:r>
        <w:rPr>
          <w:rFonts w:hint="cs"/>
          <w:rtl/>
        </w:rPr>
        <w:t xml:space="preserve">فرضا اگر بنای مخترعین در نامگذاری این باشد که برای تام الاجزاء و الشرائط نامگذاری کنند، </w:t>
      </w:r>
      <w:r w:rsidR="009C12AD">
        <w:rPr>
          <w:rFonts w:hint="cs"/>
          <w:rtl/>
        </w:rPr>
        <w:t>ربطی به شارع نخواهد داشت تا استعمالات شارع هم به صورت استعمال در تام الاجزای و الشرائط باشد</w:t>
      </w:r>
      <w:r w:rsidR="006F7A5D">
        <w:rPr>
          <w:rFonts w:hint="cs"/>
          <w:rtl/>
        </w:rPr>
        <w:t>؛ چون عمل</w:t>
      </w:r>
      <w:r w:rsidR="00E22F19">
        <w:rPr>
          <w:rFonts w:hint="cs"/>
          <w:rtl/>
        </w:rPr>
        <w:t xml:space="preserve"> مخترعین در حدّ</w:t>
      </w:r>
      <w:r w:rsidR="006F7A5D">
        <w:rPr>
          <w:rFonts w:hint="cs"/>
          <w:rtl/>
        </w:rPr>
        <w:t xml:space="preserve"> ظهور عام عقلائی نیست تا منشأ استظهار </w:t>
      </w:r>
      <w:r w:rsidR="00985288">
        <w:rPr>
          <w:rFonts w:hint="cs"/>
          <w:rtl/>
        </w:rPr>
        <w:t>وضع اسمای عبادات بر معنای صحیح از کلمات شارع شود.</w:t>
      </w:r>
    </w:p>
    <w:p w:rsidR="0088025F" w:rsidRDefault="00985288" w:rsidP="00E22F19">
      <w:pPr>
        <w:pStyle w:val="ListParagraph"/>
        <w:jc w:val="both"/>
      </w:pPr>
      <w:r>
        <w:rPr>
          <w:rFonts w:hint="cs"/>
          <w:rtl/>
        </w:rPr>
        <w:t xml:space="preserve"> اگر هم این مطلب را نتوان به صورت قطعی بیان کرد، لااقل موجب شک در وضع اسماء برای معنای صحیح خواهد بود.</w:t>
      </w:r>
    </w:p>
    <w:p w:rsidR="009C12AD" w:rsidRDefault="009C12AD" w:rsidP="00FA5B6D">
      <w:pPr>
        <w:pStyle w:val="ListParagraph"/>
        <w:numPr>
          <w:ilvl w:val="0"/>
          <w:numId w:val="16"/>
        </w:numPr>
        <w:jc w:val="both"/>
        <w:rPr>
          <w:rtl/>
        </w:rPr>
      </w:pPr>
      <w:r>
        <w:rPr>
          <w:rFonts w:hint="cs"/>
          <w:rtl/>
        </w:rPr>
        <w:t>اساساً شارع برخی از عبادات را اختراع نکرده است بلکه قبلا نیز وجود داشته اند.</w:t>
      </w:r>
    </w:p>
    <w:p w:rsidR="00383940" w:rsidRDefault="0061647B" w:rsidP="00FA5B6D">
      <w:pPr>
        <w:pStyle w:val="Heading2"/>
        <w:jc w:val="both"/>
        <w:rPr>
          <w:rtl/>
        </w:rPr>
      </w:pPr>
      <w:bookmarkStart w:id="11" w:name="_Toc30620735"/>
      <w:r>
        <w:rPr>
          <w:rFonts w:hint="cs"/>
          <w:rtl/>
        </w:rPr>
        <w:t>د: تبادر</w:t>
      </w:r>
      <w:bookmarkEnd w:id="11"/>
    </w:p>
    <w:p w:rsidR="00383940" w:rsidRDefault="00383940" w:rsidP="00FA5B6D">
      <w:pPr>
        <w:jc w:val="both"/>
        <w:rPr>
          <w:rFonts w:hint="cs"/>
          <w:rtl/>
        </w:rPr>
      </w:pPr>
      <w:r>
        <w:rPr>
          <w:rFonts w:hint="cs"/>
          <w:rtl/>
        </w:rPr>
        <w:t>چهارم</w:t>
      </w:r>
      <w:r w:rsidR="0009637C">
        <w:rPr>
          <w:rFonts w:hint="cs"/>
          <w:rtl/>
        </w:rPr>
        <w:t>ین دلیل در مورد وضع الفاظ عبادات</w:t>
      </w:r>
      <w:r>
        <w:rPr>
          <w:rFonts w:hint="cs"/>
          <w:rtl/>
        </w:rPr>
        <w:t xml:space="preserve"> برای صحیح</w:t>
      </w:r>
      <w:r w:rsidR="0009637C">
        <w:rPr>
          <w:rFonts w:hint="cs"/>
          <w:rtl/>
        </w:rPr>
        <w:t>، تبادر است.</w:t>
      </w:r>
    </w:p>
    <w:p w:rsidR="0009637C" w:rsidRDefault="0009637C" w:rsidP="00FA5B6D">
      <w:pPr>
        <w:jc w:val="both"/>
        <w:rPr>
          <w:rtl/>
        </w:rPr>
      </w:pPr>
      <w:r>
        <w:rPr>
          <w:rFonts w:hint="cs"/>
          <w:rtl/>
        </w:rPr>
        <w:t>در این دلیل ادعاء شده است که اگر کسی</w:t>
      </w:r>
      <w:r w:rsidR="004B6C05">
        <w:rPr>
          <w:rFonts w:hint="cs"/>
          <w:rtl/>
        </w:rPr>
        <w:t xml:space="preserve"> در پاسخ سوال از نماز خواندن،</w:t>
      </w:r>
      <w:r>
        <w:rPr>
          <w:rFonts w:hint="cs"/>
          <w:rtl/>
        </w:rPr>
        <w:t xml:space="preserve"> تعبیر «صلّیت</w:t>
      </w:r>
      <w:r w:rsidR="004B6C05">
        <w:rPr>
          <w:rFonts w:hint="cs"/>
          <w:rtl/>
        </w:rPr>
        <w:t>ُ</w:t>
      </w:r>
      <w:r>
        <w:rPr>
          <w:rFonts w:hint="cs"/>
          <w:rtl/>
        </w:rPr>
        <w:t>» به کار ببرد،</w:t>
      </w:r>
      <w:r w:rsidR="004B6C05">
        <w:rPr>
          <w:rFonts w:hint="cs"/>
          <w:rtl/>
        </w:rPr>
        <w:t xml:space="preserve"> عرفی نیست که این ت</w:t>
      </w:r>
      <w:r w:rsidR="00E22F19">
        <w:rPr>
          <w:rFonts w:hint="cs"/>
          <w:rtl/>
        </w:rPr>
        <w:t>عبیر در مورد حالت و فرضی ذکر شود</w:t>
      </w:r>
      <w:r w:rsidR="004B6C05">
        <w:rPr>
          <w:rFonts w:hint="cs"/>
          <w:rtl/>
        </w:rPr>
        <w:t xml:space="preserve"> که نماز باطل بوده و به عنوان مثال بدون وضوء انجام شده باشد. </w:t>
      </w:r>
      <w:r>
        <w:rPr>
          <w:rFonts w:hint="cs"/>
          <w:rtl/>
        </w:rPr>
        <w:t xml:space="preserve"> </w:t>
      </w:r>
    </w:p>
    <w:p w:rsidR="00493E50" w:rsidRDefault="00383940" w:rsidP="00FA5B6D">
      <w:pPr>
        <w:pStyle w:val="Heading3"/>
        <w:jc w:val="both"/>
        <w:rPr>
          <w:rFonts w:hint="cs"/>
          <w:rtl/>
        </w:rPr>
      </w:pPr>
      <w:bookmarkStart w:id="12" w:name="_Toc30620736"/>
      <w:r>
        <w:rPr>
          <w:rFonts w:hint="cs"/>
          <w:rtl/>
        </w:rPr>
        <w:lastRenderedPageBreak/>
        <w:t>مناقش</w:t>
      </w:r>
      <w:r w:rsidR="00493E50">
        <w:rPr>
          <w:rFonts w:hint="cs"/>
          <w:rtl/>
        </w:rPr>
        <w:t>ه</w:t>
      </w:r>
      <w:bookmarkEnd w:id="12"/>
    </w:p>
    <w:p w:rsidR="00493E50" w:rsidRDefault="00493E50" w:rsidP="00912163">
      <w:pPr>
        <w:jc w:val="both"/>
        <w:rPr>
          <w:rFonts w:hint="cs"/>
          <w:rtl/>
        </w:rPr>
      </w:pPr>
      <w:r>
        <w:rPr>
          <w:rFonts w:hint="cs"/>
          <w:rtl/>
        </w:rPr>
        <w:t>به نظر ما دلیل چه</w:t>
      </w:r>
      <w:r w:rsidR="00912163">
        <w:rPr>
          <w:rFonts w:hint="cs"/>
          <w:rtl/>
        </w:rPr>
        <w:t>ارم بر وضع الفاظ عبادات بر صحیح</w:t>
      </w:r>
      <w:r w:rsidR="00B203CF">
        <w:rPr>
          <w:rFonts w:hint="cs"/>
          <w:rtl/>
        </w:rPr>
        <w:t xml:space="preserve"> با این اشکال مواجه است که </w:t>
      </w:r>
      <w:r>
        <w:rPr>
          <w:rFonts w:hint="cs"/>
          <w:rtl/>
        </w:rPr>
        <w:t xml:space="preserve">انصراف ذکر شده به جهت تبادر از حاقّ لفظ صلات نیست، بلکه به مناسبت حکم و موضوع بیان شده است؛ چون وقتی از فراغ ذمه فرد نسبت به نماز سوال می شود، </w:t>
      </w:r>
      <w:r w:rsidR="00D65E91">
        <w:rPr>
          <w:rFonts w:hint="cs"/>
          <w:rtl/>
        </w:rPr>
        <w:t xml:space="preserve">تعبیر «صلّیت» ظاهر در فارغ شدن ذمه است، اما در صورتی که ابتداءا تعبیر «الصلاة» به کار برده شود، این گونه نخواهد </w:t>
      </w:r>
      <w:r w:rsidR="00F23146">
        <w:rPr>
          <w:rFonts w:hint="cs"/>
          <w:rtl/>
        </w:rPr>
        <w:t>بود که خصوص صحیح آن</w:t>
      </w:r>
      <w:r w:rsidR="00D65E91">
        <w:rPr>
          <w:rFonts w:hint="cs"/>
          <w:rtl/>
        </w:rPr>
        <w:t xml:space="preserve"> تبادر کند.</w:t>
      </w:r>
      <w:r w:rsidR="000C285A">
        <w:rPr>
          <w:rFonts w:hint="cs"/>
          <w:rtl/>
        </w:rPr>
        <w:t xml:space="preserve"> </w:t>
      </w:r>
    </w:p>
    <w:p w:rsidR="000C285A" w:rsidRDefault="000C285A" w:rsidP="00FA5B6D">
      <w:pPr>
        <w:jc w:val="both"/>
        <w:rPr>
          <w:rtl/>
        </w:rPr>
      </w:pPr>
      <w:r>
        <w:rPr>
          <w:rFonts w:hint="cs"/>
          <w:rtl/>
        </w:rPr>
        <w:t>البته این مطلب اختصاص به عبادات ندارد بلکه در مورد بیع و موارد از این قبیل هم به همین صورت خواهد بود و لذا در صورتی که ابتداءا تعبیر بیع به کار برده شود، ظاهر در بیع ص</w:t>
      </w:r>
      <w:r w:rsidR="004D78D5">
        <w:rPr>
          <w:rFonts w:hint="cs"/>
          <w:rtl/>
        </w:rPr>
        <w:t xml:space="preserve">حیح نخواهد بود، اما در صورتی که </w:t>
      </w:r>
      <w:r>
        <w:rPr>
          <w:rFonts w:hint="cs"/>
          <w:rtl/>
        </w:rPr>
        <w:t>سوال از بیع</w:t>
      </w:r>
      <w:r w:rsidR="00F23146">
        <w:rPr>
          <w:rFonts w:hint="cs"/>
          <w:rtl/>
        </w:rPr>
        <w:t>ِ خانه شده</w:t>
      </w:r>
      <w:r>
        <w:rPr>
          <w:rFonts w:hint="cs"/>
          <w:rtl/>
        </w:rPr>
        <w:t xml:space="preserve"> و </w:t>
      </w:r>
      <w:r w:rsidR="004D78D5">
        <w:rPr>
          <w:rFonts w:hint="cs"/>
          <w:rtl/>
        </w:rPr>
        <w:t>فرد تعبیر «بعت» را به کار ببرد، ظاهر در منشأ اثر بودن بیع او است و شامل بیع فاسد نمی شود.</w:t>
      </w:r>
    </w:p>
    <w:p w:rsidR="004D78D5" w:rsidRDefault="004D78D5" w:rsidP="00FA5B6D">
      <w:pPr>
        <w:pStyle w:val="Heading2"/>
        <w:jc w:val="both"/>
        <w:rPr>
          <w:rtl/>
        </w:rPr>
      </w:pPr>
      <w:bookmarkStart w:id="13" w:name="_Toc30620737"/>
      <w:r>
        <w:rPr>
          <w:rFonts w:hint="cs"/>
          <w:rtl/>
        </w:rPr>
        <w:t>عدم تمامیت ادله وضع اسماء برای صحیح</w:t>
      </w:r>
      <w:bookmarkEnd w:id="13"/>
    </w:p>
    <w:p w:rsidR="004D78D5" w:rsidRPr="004D78D5" w:rsidRDefault="004D78D5" w:rsidP="00F23146">
      <w:pPr>
        <w:jc w:val="both"/>
        <w:rPr>
          <w:rtl/>
        </w:rPr>
      </w:pPr>
      <w:r>
        <w:rPr>
          <w:rFonts w:hint="cs"/>
          <w:rtl/>
        </w:rPr>
        <w:t xml:space="preserve">بعد از تبیین و مناقشه در أدله مطرح شده برای وضع اسماء عبادات </w:t>
      </w:r>
      <w:r w:rsidR="00172AC2">
        <w:rPr>
          <w:rFonts w:hint="cs"/>
          <w:rtl/>
        </w:rPr>
        <w:t xml:space="preserve">بر صحیح، روشن می شود که ادعای وضع الفاظ برای معنای صحیح </w:t>
      </w:r>
      <w:r w:rsidR="00CF093A">
        <w:rPr>
          <w:rFonts w:hint="cs"/>
          <w:rtl/>
        </w:rPr>
        <w:t>تمام نیست.</w:t>
      </w:r>
    </w:p>
    <w:p w:rsidR="00382AF5" w:rsidRDefault="00382AF5" w:rsidP="00FA5B6D">
      <w:pPr>
        <w:pStyle w:val="Heading1"/>
        <w:jc w:val="both"/>
        <w:rPr>
          <w:rtl/>
        </w:rPr>
      </w:pPr>
      <w:bookmarkStart w:id="14" w:name="_Toc30620738"/>
      <w:r>
        <w:rPr>
          <w:rFonts w:hint="cs"/>
          <w:rtl/>
        </w:rPr>
        <w:t>أدله قائلین به وضع اسماء برای أعم</w:t>
      </w:r>
      <w:bookmarkEnd w:id="14"/>
    </w:p>
    <w:p w:rsidR="00382AF5" w:rsidRDefault="00382AF5" w:rsidP="00FA5B6D">
      <w:pPr>
        <w:jc w:val="both"/>
        <w:rPr>
          <w:rtl/>
        </w:rPr>
      </w:pPr>
      <w:r>
        <w:rPr>
          <w:rFonts w:hint="cs"/>
          <w:rtl/>
        </w:rPr>
        <w:t>در مورد وضع الفاظ برای أعم از صحیح و فاسد أدله ای مطرح شده است که عبارتند از:</w:t>
      </w:r>
    </w:p>
    <w:p w:rsidR="00382AF5" w:rsidRDefault="00382AF5" w:rsidP="00FA5B6D">
      <w:pPr>
        <w:pStyle w:val="Heading2"/>
        <w:jc w:val="both"/>
        <w:rPr>
          <w:rtl/>
        </w:rPr>
      </w:pPr>
      <w:bookmarkStart w:id="15" w:name="_Toc30620739"/>
      <w:r>
        <w:rPr>
          <w:rFonts w:hint="cs"/>
          <w:rtl/>
        </w:rPr>
        <w:t>الف: تبادر</w:t>
      </w:r>
      <w:bookmarkEnd w:id="15"/>
    </w:p>
    <w:p w:rsidR="00382AF5" w:rsidRDefault="00172AC2" w:rsidP="0020335A">
      <w:pPr>
        <w:jc w:val="both"/>
        <w:rPr>
          <w:rtl/>
        </w:rPr>
      </w:pPr>
      <w:r>
        <w:rPr>
          <w:rFonts w:hint="cs"/>
          <w:rtl/>
        </w:rPr>
        <w:t>اولین دلیل</w:t>
      </w:r>
      <w:r w:rsidR="00382AF5">
        <w:rPr>
          <w:rFonts w:hint="cs"/>
          <w:rtl/>
        </w:rPr>
        <w:t xml:space="preserve"> مورد تمسک برای وضع الفاظ بر</w:t>
      </w:r>
      <w:r w:rsidR="00CF093A">
        <w:rPr>
          <w:rFonts w:hint="cs"/>
          <w:rtl/>
        </w:rPr>
        <w:t>ای أعم از صحیح و فاسد</w:t>
      </w:r>
      <w:r>
        <w:rPr>
          <w:rFonts w:hint="cs"/>
          <w:rtl/>
        </w:rPr>
        <w:t>،</w:t>
      </w:r>
      <w:r w:rsidR="00CF093A">
        <w:rPr>
          <w:rFonts w:hint="cs"/>
          <w:rtl/>
        </w:rPr>
        <w:t xml:space="preserve"> تبادر است؛ یعنی أعمی هم همانند صحیحی مدعی شده است که وقتی تعبیر صلات به کار برده می شود، اعم از صحیح و فاسد تبادر می کند</w:t>
      </w:r>
      <w:r>
        <w:rPr>
          <w:rFonts w:hint="cs"/>
          <w:rtl/>
        </w:rPr>
        <w:t xml:space="preserve"> و لذا مشاهده می شود که س</w:t>
      </w:r>
      <w:r w:rsidR="00CF093A">
        <w:rPr>
          <w:rFonts w:hint="cs"/>
          <w:rtl/>
        </w:rPr>
        <w:t>لب عنوان صلات از صلات فاسده صحیح نیست.</w:t>
      </w:r>
      <w:r w:rsidR="00BA1A3B">
        <w:rPr>
          <w:rFonts w:hint="cs"/>
          <w:rtl/>
        </w:rPr>
        <w:t xml:space="preserve"> به عنوان مثال کسی که نم</w:t>
      </w:r>
      <w:r w:rsidR="0020335A">
        <w:rPr>
          <w:rFonts w:hint="cs"/>
          <w:rtl/>
        </w:rPr>
        <w:t>از بدون طهارت خوانده است،</w:t>
      </w:r>
      <w:r w:rsidR="00BA1A3B">
        <w:rPr>
          <w:rFonts w:hint="cs"/>
          <w:rtl/>
        </w:rPr>
        <w:t xml:space="preserve"> عرف به کار بردن </w:t>
      </w:r>
      <w:r w:rsidR="0020335A">
        <w:rPr>
          <w:rFonts w:hint="cs"/>
          <w:rtl/>
        </w:rPr>
        <w:t xml:space="preserve">تعبیر </w:t>
      </w:r>
      <w:r w:rsidR="00BA1A3B">
        <w:rPr>
          <w:rFonts w:hint="cs"/>
          <w:rtl/>
        </w:rPr>
        <w:t>«صلاتک بلاطهور» را می پ</w:t>
      </w:r>
      <w:r w:rsidR="009A4F04">
        <w:rPr>
          <w:rFonts w:hint="cs"/>
          <w:rtl/>
        </w:rPr>
        <w:t>ذیرد کما اینکه سلب عنوان صلات از این عمل به صورت ادعائی مورد پذیرش عرف قرار می گیرد،</w:t>
      </w:r>
      <w:r w:rsidR="00BA1A3B">
        <w:rPr>
          <w:rFonts w:hint="cs"/>
          <w:rtl/>
        </w:rPr>
        <w:t xml:space="preserve"> اما </w:t>
      </w:r>
      <w:r w:rsidR="009A4F04">
        <w:rPr>
          <w:rFonts w:hint="cs"/>
          <w:rtl/>
        </w:rPr>
        <w:t xml:space="preserve">عرف </w:t>
      </w:r>
      <w:r w:rsidR="00BA1A3B">
        <w:rPr>
          <w:rFonts w:hint="cs"/>
          <w:rtl/>
        </w:rPr>
        <w:t>«أنت لم تصل» را نمی پ</w:t>
      </w:r>
      <w:r w:rsidR="00F31406">
        <w:rPr>
          <w:rFonts w:hint="cs"/>
          <w:rtl/>
        </w:rPr>
        <w:t>ذیرد و حکم می کن</w:t>
      </w:r>
      <w:r w:rsidR="0020335A">
        <w:rPr>
          <w:rFonts w:hint="cs"/>
          <w:rtl/>
        </w:rPr>
        <w:t>د که عمل مکلف صلات بوده است، هرچند</w:t>
      </w:r>
      <w:r w:rsidR="00F31406">
        <w:rPr>
          <w:rFonts w:hint="cs"/>
          <w:rtl/>
        </w:rPr>
        <w:t xml:space="preserve"> صلات بدون طهارت بوده است. </w:t>
      </w:r>
      <w:r w:rsidR="0020335A">
        <w:rPr>
          <w:rFonts w:hint="cs"/>
          <w:rtl/>
        </w:rPr>
        <w:t xml:space="preserve">علاوه بر اینکه </w:t>
      </w:r>
      <w:r w:rsidR="00F31406">
        <w:rPr>
          <w:rFonts w:hint="cs"/>
          <w:rtl/>
        </w:rPr>
        <w:t>خود فرد هم عمل خود ر</w:t>
      </w:r>
      <w:r w:rsidR="00C71424">
        <w:rPr>
          <w:rFonts w:hint="cs"/>
          <w:rtl/>
        </w:rPr>
        <w:t>ا در عین باطل بودن،</w:t>
      </w:r>
      <w:r w:rsidR="00F31406">
        <w:rPr>
          <w:rFonts w:hint="cs"/>
          <w:rtl/>
        </w:rPr>
        <w:t xml:space="preserve"> صلات می داند</w:t>
      </w:r>
      <w:r w:rsidR="00C71424">
        <w:rPr>
          <w:rFonts w:hint="cs"/>
          <w:rtl/>
        </w:rPr>
        <w:t>.</w:t>
      </w:r>
    </w:p>
    <w:p w:rsidR="00381547" w:rsidRPr="00382AF5" w:rsidRDefault="00381547" w:rsidP="00BB70B5">
      <w:pPr>
        <w:pStyle w:val="Heading3"/>
      </w:pPr>
      <w:bookmarkStart w:id="16" w:name="_Toc30620740"/>
      <w:r>
        <w:rPr>
          <w:rFonts w:hint="cs"/>
          <w:rtl/>
        </w:rPr>
        <w:lastRenderedPageBreak/>
        <w:t>بررسی تأثیر وضع الفاظ برای صحیح یا أعم در جریان قاعده فراغ</w:t>
      </w:r>
      <w:bookmarkEnd w:id="16"/>
    </w:p>
    <w:p w:rsidR="00083049" w:rsidRDefault="00EB70D6" w:rsidP="00736B74">
      <w:pPr>
        <w:jc w:val="both"/>
        <w:rPr>
          <w:rFonts w:hint="cs"/>
          <w:rtl/>
        </w:rPr>
      </w:pPr>
      <w:r>
        <w:rPr>
          <w:rFonts w:hint="cs"/>
          <w:rtl/>
        </w:rPr>
        <w:t xml:space="preserve">بعد از روشن شدن صدق عنوان با  استناد به </w:t>
      </w:r>
      <w:r w:rsidR="00083049">
        <w:rPr>
          <w:rFonts w:hint="cs"/>
          <w:rtl/>
        </w:rPr>
        <w:t xml:space="preserve">تبادر به این نکته می توان اشاره کرد که </w:t>
      </w:r>
      <w:r w:rsidR="00DB26AE">
        <w:rPr>
          <w:rFonts w:hint="cs"/>
          <w:rtl/>
        </w:rPr>
        <w:t>کسانی مانند امام قدس سره، مرحوم آقای خویی، مرحوم تبریزی و آقای سیستانی که برای جریان قاعده فراغ احراز عنوان عمل را لازم می دانند</w:t>
      </w:r>
      <w:r w:rsidR="00083049">
        <w:rPr>
          <w:rFonts w:hint="cs"/>
          <w:rtl/>
        </w:rPr>
        <w:t>، در صورت شک در صحت عبادت می توانند به قاعده فراغ تمسک کنند.</w:t>
      </w:r>
    </w:p>
    <w:p w:rsidR="00382AF5" w:rsidRDefault="00083049" w:rsidP="00E50295">
      <w:pPr>
        <w:jc w:val="both"/>
        <w:rPr>
          <w:rtl/>
        </w:rPr>
      </w:pPr>
      <w:r>
        <w:rPr>
          <w:rFonts w:hint="cs"/>
          <w:rtl/>
        </w:rPr>
        <w:t xml:space="preserve">توضیح شرطیت احراز عنوان در قاعده فراغ این است که </w:t>
      </w:r>
      <w:r w:rsidR="00D914C3">
        <w:rPr>
          <w:rFonts w:hint="cs"/>
          <w:rtl/>
        </w:rPr>
        <w:t xml:space="preserve">به عنوان مثال </w:t>
      </w:r>
      <w:r>
        <w:rPr>
          <w:rFonts w:hint="cs"/>
          <w:rtl/>
        </w:rPr>
        <w:t>اگر</w:t>
      </w:r>
      <w:r w:rsidR="00D710EA">
        <w:rPr>
          <w:rFonts w:hint="cs"/>
          <w:rtl/>
        </w:rPr>
        <w:t xml:space="preserve"> مکلف</w:t>
      </w:r>
      <w:r w:rsidR="00D914C3">
        <w:rPr>
          <w:rFonts w:hint="cs"/>
          <w:rtl/>
        </w:rPr>
        <w:t>ی که عین نجاست مانند خون بر روی بدن او وجود دارد،</w:t>
      </w:r>
      <w:r w:rsidR="00D710EA">
        <w:rPr>
          <w:rFonts w:hint="cs"/>
          <w:rtl/>
        </w:rPr>
        <w:t xml:space="preserve"> شک در ازاله عین نجاست در هنگام تطهیر داشته باشد، </w:t>
      </w:r>
      <w:r w:rsidR="00E50295">
        <w:rPr>
          <w:rFonts w:hint="cs"/>
          <w:rtl/>
        </w:rPr>
        <w:t xml:space="preserve">امام قدس سره، مرحوم آقای خویی، مرحوم تبریزی و آقای سیستانی </w:t>
      </w:r>
      <w:r w:rsidR="00D710EA">
        <w:rPr>
          <w:rFonts w:hint="cs"/>
          <w:rtl/>
        </w:rPr>
        <w:t xml:space="preserve">قاعده فراغ </w:t>
      </w:r>
      <w:r w:rsidR="00736B74">
        <w:rPr>
          <w:rFonts w:hint="cs"/>
          <w:rtl/>
        </w:rPr>
        <w:t>را جاری ندانسته اند</w:t>
      </w:r>
      <w:r w:rsidR="00D710EA">
        <w:rPr>
          <w:rFonts w:hint="cs"/>
          <w:rtl/>
        </w:rPr>
        <w:t>؛ چون قاعده فراغ متقوم به عنوان</w:t>
      </w:r>
      <w:r w:rsidR="00AA6671">
        <w:rPr>
          <w:rFonts w:hint="cs"/>
          <w:rtl/>
        </w:rPr>
        <w:t xml:space="preserve"> غ</w:t>
      </w:r>
      <w:r w:rsidR="001B1DD0">
        <w:rPr>
          <w:rFonts w:hint="cs"/>
          <w:rtl/>
        </w:rPr>
        <w:t>َ</w:t>
      </w:r>
      <w:r w:rsidR="00AA6671">
        <w:rPr>
          <w:rFonts w:hint="cs"/>
          <w:rtl/>
        </w:rPr>
        <w:t>سل</w:t>
      </w:r>
      <w:r w:rsidR="00D710EA">
        <w:rPr>
          <w:rFonts w:hint="cs"/>
          <w:rtl/>
        </w:rPr>
        <w:t xml:space="preserve"> است که </w:t>
      </w:r>
      <w:r w:rsidR="00AA6671">
        <w:rPr>
          <w:rFonts w:hint="cs"/>
          <w:rtl/>
        </w:rPr>
        <w:t>این عنوان متقوم به ازاله عین است و</w:t>
      </w:r>
      <w:r w:rsidR="00E50295">
        <w:rPr>
          <w:rFonts w:hint="cs"/>
          <w:rtl/>
        </w:rPr>
        <w:t xml:space="preserve"> وقتی شک در ازاله عین وجود دارد، عنوان غَسل </w:t>
      </w:r>
      <w:r w:rsidR="00AA6671">
        <w:rPr>
          <w:rFonts w:hint="cs"/>
          <w:rtl/>
        </w:rPr>
        <w:t>دم صدق نمی کند که نت</w:t>
      </w:r>
      <w:r w:rsidR="00E84C38">
        <w:rPr>
          <w:rFonts w:hint="cs"/>
          <w:rtl/>
        </w:rPr>
        <w:t>یجه آن عدم جریان قاعده فراغ است</w:t>
      </w:r>
      <w:r w:rsidR="00A93F4F">
        <w:rPr>
          <w:rStyle w:val="FootnoteReference"/>
          <w:rtl/>
        </w:rPr>
        <w:footnoteReference w:id="10"/>
      </w:r>
      <w:r w:rsidR="001F7CBB">
        <w:rPr>
          <w:rFonts w:hint="cs"/>
          <w:rtl/>
        </w:rPr>
        <w:t>، اما در صورتی که مکلف شک داشته باشد که نماز او همراه با طهارت بوده است، عنوان صلات محرز بوده و قاعده فراغ جاری خواهد شد.</w:t>
      </w:r>
    </w:p>
    <w:p w:rsidR="002C559A" w:rsidRDefault="009E6D9C" w:rsidP="00FA5B6D">
      <w:pPr>
        <w:jc w:val="both"/>
        <w:rPr>
          <w:rtl/>
        </w:rPr>
      </w:pPr>
      <w:r>
        <w:rPr>
          <w:rFonts w:hint="cs"/>
          <w:rtl/>
        </w:rPr>
        <w:t xml:space="preserve">البته </w:t>
      </w:r>
      <w:r w:rsidR="00BD41AA">
        <w:rPr>
          <w:rFonts w:hint="cs"/>
          <w:rtl/>
        </w:rPr>
        <w:t>لزوم احراز عنوان در فاعده فراغ مورد پذیرش ما قرار ندارد؛ چون به نظر ما</w:t>
      </w:r>
      <w:r w:rsidR="00722E55">
        <w:rPr>
          <w:rFonts w:hint="cs"/>
          <w:rtl/>
        </w:rPr>
        <w:t xml:space="preserve"> از نظر عقلائی و شرعی خطاباتی مانند</w:t>
      </w:r>
      <w:r w:rsidR="00BD41AA">
        <w:rPr>
          <w:rFonts w:hint="cs"/>
          <w:rtl/>
        </w:rPr>
        <w:t xml:space="preserve"> </w:t>
      </w:r>
      <w:r w:rsidR="00F56FE5" w:rsidRPr="00F56FE5">
        <w:rPr>
          <w:rFonts w:hint="cs"/>
          <w:color w:val="008000"/>
          <w:rtl/>
        </w:rPr>
        <w:t>«</w:t>
      </w:r>
      <w:r w:rsidR="0046274C" w:rsidRPr="00F56FE5">
        <w:rPr>
          <w:color w:val="008000"/>
          <w:rtl/>
        </w:rPr>
        <w:t>كُلُّ مَا شَكَكْتَ فِيهِ مِمَّا قَدْ مَضَى فَامْضِهِ كَمَا هُو</w:t>
      </w:r>
      <w:r w:rsidR="0046274C" w:rsidRPr="00F56FE5">
        <w:rPr>
          <w:rFonts w:hint="cs"/>
          <w:color w:val="008000"/>
          <w:rtl/>
        </w:rPr>
        <w:t>»</w:t>
      </w:r>
      <w:r w:rsidR="0046274C" w:rsidRPr="00F56FE5">
        <w:rPr>
          <w:rStyle w:val="FootnoteReference"/>
          <w:color w:val="008000"/>
          <w:rtl/>
        </w:rPr>
        <w:footnoteReference w:id="11"/>
      </w:r>
      <w:r w:rsidR="00722E55">
        <w:rPr>
          <w:rFonts w:hint="cs"/>
          <w:rtl/>
        </w:rPr>
        <w:t xml:space="preserve"> یا </w:t>
      </w:r>
      <w:r w:rsidR="00F56FE5">
        <w:rPr>
          <w:rFonts w:hint="cs"/>
          <w:color w:val="008000"/>
          <w:rtl/>
        </w:rPr>
        <w:t>«</w:t>
      </w:r>
      <w:r w:rsidR="00F56FE5" w:rsidRPr="00F56FE5">
        <w:rPr>
          <w:color w:val="008000"/>
          <w:rtl/>
        </w:rPr>
        <w:t>إِذَا شَكَكْتَ فِي شَيْ‏ءٍ مِنَ الْوُضُوءِ وَ قَدْ دَخَلْتَ فِي غَيْرِهِ فَلَيْسَ شَكُّكَ بِشَيْ‏ءٍ إِنَّمَا الشَّكُّ إِذَا كُنْتَ فِي شَيْ‏ءٍ لَمْ تَجُزْهُ</w:t>
      </w:r>
      <w:r w:rsidR="00F56FE5" w:rsidRPr="00F56FE5">
        <w:rPr>
          <w:rFonts w:hint="cs"/>
          <w:color w:val="008000"/>
          <w:rtl/>
        </w:rPr>
        <w:t>»</w:t>
      </w:r>
      <w:r w:rsidR="00F56FE5" w:rsidRPr="00F56FE5">
        <w:rPr>
          <w:rStyle w:val="FootnoteReference"/>
          <w:color w:val="008000"/>
          <w:rtl/>
        </w:rPr>
        <w:footnoteReference w:id="12"/>
      </w:r>
      <w:r w:rsidR="00722E55">
        <w:rPr>
          <w:rFonts w:hint="cs"/>
          <w:rtl/>
        </w:rPr>
        <w:t xml:space="preserve"> به معنای این اس</w:t>
      </w:r>
      <w:r w:rsidR="00604FC4">
        <w:rPr>
          <w:rFonts w:hint="cs"/>
          <w:rtl/>
        </w:rPr>
        <w:t xml:space="preserve">ت که اگر مکلف به صدد تطهیر باشد و احتمال غفلت داده شود، اصل بر عدم غفلت است. </w:t>
      </w:r>
    </w:p>
    <w:p w:rsidR="002C559A" w:rsidRDefault="00AA37BF" w:rsidP="00EE126C">
      <w:pPr>
        <w:jc w:val="both"/>
        <w:rPr>
          <w:rFonts w:hint="cs"/>
          <w:rtl/>
        </w:rPr>
      </w:pPr>
      <w:r>
        <w:rPr>
          <w:rFonts w:hint="cs"/>
          <w:rtl/>
        </w:rPr>
        <w:t>در اینجا ممکن است توهم شود که قائلین به وضع الفاظ برای ص</w:t>
      </w:r>
      <w:r w:rsidR="003E37DC">
        <w:rPr>
          <w:rFonts w:hint="cs"/>
          <w:rtl/>
        </w:rPr>
        <w:t>حیح نباید قاعده فراغ را بپذیرند</w:t>
      </w:r>
      <w:r w:rsidR="009E6D9C">
        <w:rPr>
          <w:rFonts w:hint="cs"/>
          <w:rtl/>
        </w:rPr>
        <w:t>. در</w:t>
      </w:r>
      <w:r w:rsidR="003E37DC">
        <w:rPr>
          <w:rFonts w:hint="cs"/>
          <w:rtl/>
        </w:rPr>
        <w:t xml:space="preserve"> پ</w:t>
      </w:r>
      <w:r w:rsidR="007B1790">
        <w:rPr>
          <w:rFonts w:hint="cs"/>
          <w:rtl/>
        </w:rPr>
        <w:t>اسخ این توهم می گوئیم: قاعده فراغ با فرض قائل شدن به قول صحیح هم جاری است، اما قائلین به صحیح مجبورند بیان کنند که احراز عنوان عمل لازم نیست و لذا</w:t>
      </w:r>
      <w:r w:rsidR="00E869F8">
        <w:rPr>
          <w:rFonts w:hint="cs"/>
          <w:rtl/>
        </w:rPr>
        <w:t xml:space="preserve"> ما </w:t>
      </w:r>
      <w:r w:rsidR="009E6D9C">
        <w:rPr>
          <w:rFonts w:hint="cs"/>
          <w:rtl/>
        </w:rPr>
        <w:t>به عنوان ثمره نزاع بین صحیح و اعم به بحث</w:t>
      </w:r>
      <w:r w:rsidR="00E869F8">
        <w:rPr>
          <w:rFonts w:hint="cs"/>
          <w:rtl/>
        </w:rPr>
        <w:t xml:space="preserve"> جریان یا عدم جریان قاعده فراغ </w:t>
      </w:r>
      <w:r w:rsidR="009E6D9C">
        <w:rPr>
          <w:rFonts w:hint="cs"/>
          <w:rtl/>
        </w:rPr>
        <w:t xml:space="preserve">اشاره نکرده </w:t>
      </w:r>
      <w:r w:rsidR="00DB6D65">
        <w:rPr>
          <w:rFonts w:hint="cs"/>
          <w:rtl/>
        </w:rPr>
        <w:t xml:space="preserve">ایم؛ چون </w:t>
      </w:r>
      <w:r w:rsidR="00E869F8">
        <w:rPr>
          <w:rFonts w:hint="cs"/>
          <w:rtl/>
        </w:rPr>
        <w:t>به جهت وجود روایات</w:t>
      </w:r>
      <w:r w:rsidR="00DB6D65">
        <w:rPr>
          <w:rFonts w:hint="cs"/>
          <w:rtl/>
        </w:rPr>
        <w:t xml:space="preserve"> و سیره از </w:t>
      </w:r>
      <w:r w:rsidR="00E869F8">
        <w:rPr>
          <w:rFonts w:hint="cs"/>
          <w:rtl/>
        </w:rPr>
        <w:t xml:space="preserve"> واضحات است که </w:t>
      </w:r>
      <w:r w:rsidR="007B1790">
        <w:rPr>
          <w:rFonts w:hint="cs"/>
          <w:rtl/>
        </w:rPr>
        <w:t xml:space="preserve"> </w:t>
      </w:r>
      <w:r w:rsidR="00DB6D65">
        <w:rPr>
          <w:rFonts w:hint="cs"/>
          <w:rtl/>
        </w:rPr>
        <w:t>حتی بنابر بر وضع الفاظ برای صحیح، در مورد شک در</w:t>
      </w:r>
      <w:r w:rsidR="001A4F3A">
        <w:rPr>
          <w:rFonts w:hint="cs"/>
          <w:rtl/>
        </w:rPr>
        <w:t xml:space="preserve"> صحت عمل غیر و</w:t>
      </w:r>
      <w:r w:rsidR="00DB6D65">
        <w:rPr>
          <w:rFonts w:hint="cs"/>
          <w:rtl/>
        </w:rPr>
        <w:t xml:space="preserve"> عمل </w:t>
      </w:r>
      <w:r w:rsidR="001A1847">
        <w:rPr>
          <w:rFonts w:hint="cs"/>
          <w:rtl/>
        </w:rPr>
        <w:t xml:space="preserve">خود مکلف قاعده فراغ جاری می شود، اما کلام ما تمسک به ارتکاز است؛ چون بزرگانی که احراز عنوان عمل را برای جریان قاعده فراغ شرط دانسته و به همین جهت در صورت شک در ازاله نجاست در هنگام تطهیر به لحاظ عدم احراز </w:t>
      </w:r>
      <w:r w:rsidR="002B225B">
        <w:rPr>
          <w:rFonts w:hint="cs"/>
          <w:rtl/>
        </w:rPr>
        <w:t xml:space="preserve">عنوان </w:t>
      </w:r>
      <w:r w:rsidR="001A1847">
        <w:rPr>
          <w:rFonts w:hint="cs"/>
          <w:rtl/>
        </w:rPr>
        <w:t>غسل الجسد</w:t>
      </w:r>
      <w:r w:rsidR="002B225B">
        <w:rPr>
          <w:rFonts w:hint="cs"/>
          <w:rtl/>
        </w:rPr>
        <w:t xml:space="preserve"> قاعده فراغ را جاری نکرده اند، در مورد شک در مورد شک بعد از نماز در مورد وضوء قاعده فراغ را به جهت احراز عنوان صلات جاری دانسته اند</w:t>
      </w:r>
      <w:r w:rsidR="00EE126C">
        <w:rPr>
          <w:rFonts w:hint="cs"/>
          <w:rtl/>
        </w:rPr>
        <w:t>، و در عین حال</w:t>
      </w:r>
      <w:r w:rsidR="00A661E2">
        <w:rPr>
          <w:rFonts w:hint="cs"/>
          <w:rtl/>
        </w:rPr>
        <w:t xml:space="preserve"> در مورد فرضی که </w:t>
      </w:r>
      <w:r w:rsidR="00A661E2">
        <w:rPr>
          <w:rFonts w:hint="cs"/>
          <w:rtl/>
        </w:rPr>
        <w:lastRenderedPageBreak/>
        <w:t xml:space="preserve">مکلف شک در عنوان نماز </w:t>
      </w:r>
      <w:r w:rsidR="00EE0304">
        <w:rPr>
          <w:rFonts w:hint="cs"/>
          <w:rtl/>
        </w:rPr>
        <w:t xml:space="preserve">مانند </w:t>
      </w:r>
      <w:r w:rsidR="00282ABB">
        <w:rPr>
          <w:rFonts w:hint="cs"/>
          <w:rtl/>
        </w:rPr>
        <w:t xml:space="preserve">ظهر یا عصر </w:t>
      </w:r>
      <w:r w:rsidR="00A661E2">
        <w:rPr>
          <w:rFonts w:hint="cs"/>
          <w:rtl/>
        </w:rPr>
        <w:t>داشته باشد</w:t>
      </w:r>
      <w:r w:rsidR="00A661E2">
        <w:rPr>
          <w:rStyle w:val="FootnoteReference"/>
          <w:rtl/>
        </w:rPr>
        <w:footnoteReference w:id="13"/>
      </w:r>
      <w:r w:rsidR="00A661E2">
        <w:rPr>
          <w:rFonts w:hint="cs"/>
          <w:rtl/>
        </w:rPr>
        <w:t>،</w:t>
      </w:r>
      <w:r w:rsidR="00EE0304">
        <w:rPr>
          <w:rFonts w:hint="cs"/>
          <w:rtl/>
        </w:rPr>
        <w:t xml:space="preserve"> قاعده فراغ را جاری ندانسته اند؛ چون عنوان </w:t>
      </w:r>
      <w:r w:rsidR="00EE126C">
        <w:rPr>
          <w:rFonts w:hint="cs"/>
          <w:rtl/>
        </w:rPr>
        <w:t>نماز مانند</w:t>
      </w:r>
      <w:r w:rsidR="00282ABB">
        <w:rPr>
          <w:rFonts w:hint="cs"/>
          <w:rtl/>
        </w:rPr>
        <w:t xml:space="preserve"> نماز عصر </w:t>
      </w:r>
      <w:r w:rsidR="00EE126C">
        <w:rPr>
          <w:rFonts w:hint="cs"/>
          <w:rtl/>
        </w:rPr>
        <w:t xml:space="preserve">بودن </w:t>
      </w:r>
      <w:r w:rsidR="00EE0304">
        <w:rPr>
          <w:rFonts w:hint="cs"/>
          <w:rtl/>
        </w:rPr>
        <w:t>احراز نشده است</w:t>
      </w:r>
      <w:r w:rsidR="00282ABB">
        <w:rPr>
          <w:rFonts w:hint="cs"/>
          <w:rtl/>
        </w:rPr>
        <w:t xml:space="preserve"> بر خلاف صورتی که فرد می داند که نماز عصر خود را خوانده و شک در مورد وضوء داشته باشد که در این صورت قاعده فراغ جاری خواهد شد. ما این نکات را شاهد می گیریم که وجدانا شک در اجزاء و شرائط منشأ شک در صدق عنوان صلات نمی شود</w:t>
      </w:r>
      <w:r w:rsidR="00106317">
        <w:rPr>
          <w:rFonts w:hint="cs"/>
          <w:rtl/>
        </w:rPr>
        <w:t xml:space="preserve">، اما در صورتی که شک در قصد نماز عصر بودن وجود داشته باشد، شک در تحقق عنوان نماز عصر که قوام آن به قصد عنوان است، ایجاد می شود و در نتیجه </w:t>
      </w:r>
      <w:r w:rsidR="00381547">
        <w:rPr>
          <w:rFonts w:hint="cs"/>
          <w:rtl/>
        </w:rPr>
        <w:t xml:space="preserve">با </w:t>
      </w:r>
      <w:r w:rsidR="00106317">
        <w:rPr>
          <w:rFonts w:hint="cs"/>
          <w:rtl/>
        </w:rPr>
        <w:t xml:space="preserve">قاعده فراغ نمی توان </w:t>
      </w:r>
      <w:r w:rsidR="00974306">
        <w:rPr>
          <w:rFonts w:hint="cs"/>
          <w:rtl/>
        </w:rPr>
        <w:t xml:space="preserve">صحت </w:t>
      </w:r>
      <w:r w:rsidR="00106317">
        <w:rPr>
          <w:rFonts w:hint="cs"/>
          <w:rtl/>
        </w:rPr>
        <w:t>نماز را به عنوان نماز عصر</w:t>
      </w:r>
      <w:r w:rsidR="00974306">
        <w:rPr>
          <w:rFonts w:hint="cs"/>
          <w:rtl/>
        </w:rPr>
        <w:t xml:space="preserve"> اثبات کرد.</w:t>
      </w:r>
    </w:p>
    <w:p w:rsidR="00974306" w:rsidRDefault="00974306" w:rsidP="005D3F84">
      <w:pPr>
        <w:jc w:val="both"/>
        <w:rPr>
          <w:rtl/>
        </w:rPr>
      </w:pPr>
      <w:r>
        <w:rPr>
          <w:rFonts w:hint="cs"/>
          <w:rtl/>
        </w:rPr>
        <w:t xml:space="preserve">در استدلال اول بر وضع الفاظ برای اعم از صحیح و فاسد به تبادر معنای اعم از صحیح و فاسد در مورد لفظ صلات، صوم، حج، زکات و سایر عبادات استفاده شد </w:t>
      </w:r>
      <w:r w:rsidR="00461C04">
        <w:rPr>
          <w:rFonts w:hint="cs"/>
          <w:rtl/>
        </w:rPr>
        <w:t xml:space="preserve">و به نظر ما این مطلب واضح است و نیاز به بحث بیشتر ندارد؛ چون تبادر معنای اعم از صحیح و فاسد از واضحات است؛ چون در مورد زنی که روزه او منافی حق استمتاع زوج او است، در هر عرفی </w:t>
      </w:r>
      <w:r w:rsidR="005D3F84">
        <w:rPr>
          <w:rFonts w:hint="cs"/>
          <w:rtl/>
        </w:rPr>
        <w:t xml:space="preserve">تعبیر «هذه المرأه صائمة» صادق است. فردی هم </w:t>
      </w:r>
      <w:r w:rsidR="00461C04">
        <w:rPr>
          <w:rFonts w:hint="cs"/>
          <w:rtl/>
        </w:rPr>
        <w:t>که توجه به حکم شرعی داشته باشد</w:t>
      </w:r>
      <w:r w:rsidR="005D3F84">
        <w:rPr>
          <w:rFonts w:hint="cs"/>
          <w:rtl/>
        </w:rPr>
        <w:t>،</w:t>
      </w:r>
      <w:r w:rsidR="00461C04">
        <w:rPr>
          <w:rFonts w:hint="cs"/>
          <w:rtl/>
        </w:rPr>
        <w:t xml:space="preserve"> </w:t>
      </w:r>
      <w:r w:rsidR="005D3F84">
        <w:rPr>
          <w:rFonts w:hint="cs"/>
          <w:rtl/>
        </w:rPr>
        <w:t xml:space="preserve">نهایتا </w:t>
      </w:r>
      <w:r w:rsidR="00461C04">
        <w:rPr>
          <w:rFonts w:hint="cs"/>
          <w:rtl/>
        </w:rPr>
        <w:t>بیان می کند که صوم این زن از شرعی صحیح نیست. اما ارتکاز این عمل را صوم می داند و در نتیجه تبادر مسلم است.</w:t>
      </w:r>
    </w:p>
    <w:p w:rsidR="00931A1F" w:rsidRDefault="00931A1F" w:rsidP="00931A1F">
      <w:pPr>
        <w:pStyle w:val="Heading3"/>
        <w:rPr>
          <w:rFonts w:hint="cs"/>
          <w:rtl/>
        </w:rPr>
      </w:pPr>
      <w:bookmarkStart w:id="17" w:name="_Toc30620741"/>
      <w:r>
        <w:rPr>
          <w:rFonts w:hint="cs"/>
          <w:rtl/>
        </w:rPr>
        <w:t>بررسی مناقشه در تبادر مبنی بر عدم کشف معنای متبادر زمان شارع</w:t>
      </w:r>
      <w:bookmarkEnd w:id="17"/>
    </w:p>
    <w:p w:rsidR="00741189" w:rsidRDefault="005D7B46" w:rsidP="00FA5B6D">
      <w:pPr>
        <w:jc w:val="both"/>
        <w:rPr>
          <w:rFonts w:hint="cs"/>
          <w:rtl/>
        </w:rPr>
      </w:pPr>
      <w:r>
        <w:rPr>
          <w:rFonts w:hint="cs"/>
          <w:rtl/>
        </w:rPr>
        <w:t xml:space="preserve">اشکال مهم </w:t>
      </w:r>
      <w:r w:rsidR="00461C04">
        <w:rPr>
          <w:rFonts w:hint="cs"/>
          <w:rtl/>
        </w:rPr>
        <w:t xml:space="preserve">در مورد استفاده از تبادر برای کشف وضع اسمای عبادات برای اعم از صحیح و فاسد </w:t>
      </w:r>
      <w:r>
        <w:rPr>
          <w:rFonts w:hint="cs"/>
          <w:rtl/>
        </w:rPr>
        <w:t xml:space="preserve">این است که اگرچه در حال حاضر در مورد اسمای عبادات، معنای اعم از صحیح و فاسد تبادر می کند، </w:t>
      </w:r>
      <w:r w:rsidR="00CE0EEF">
        <w:rPr>
          <w:rFonts w:hint="cs"/>
          <w:rtl/>
        </w:rPr>
        <w:t xml:space="preserve">اما </w:t>
      </w:r>
      <w:r>
        <w:rPr>
          <w:rFonts w:hint="cs"/>
          <w:rtl/>
        </w:rPr>
        <w:t xml:space="preserve">با توجه به فاصله طولانی که بیش از </w:t>
      </w:r>
      <w:r w:rsidR="00CE0EEF">
        <w:rPr>
          <w:rFonts w:hint="cs"/>
          <w:rtl/>
        </w:rPr>
        <w:t>1400 سال از زمان شارع گذشته است، نمی توان این تبادر را کاشف از زمان شارع قرار داد؛ چون در این مدت طولانی تغییرات متعددی در مورد ظهورات الفاظ پیدا شده است. برای روشن شدن ا</w:t>
      </w:r>
      <w:r w:rsidR="009E5A97">
        <w:rPr>
          <w:rFonts w:hint="cs"/>
          <w:rtl/>
        </w:rPr>
        <w:t xml:space="preserve">ین مطلب به دو </w:t>
      </w:r>
      <w:r w:rsidR="00741189">
        <w:rPr>
          <w:rFonts w:hint="cs"/>
          <w:rtl/>
        </w:rPr>
        <w:t>مثال اشاره می شود:</w:t>
      </w:r>
    </w:p>
    <w:p w:rsidR="00AC2666" w:rsidRPr="00396C75" w:rsidRDefault="009E5A97" w:rsidP="00FA5B6D">
      <w:pPr>
        <w:pStyle w:val="ListParagraph"/>
        <w:numPr>
          <w:ilvl w:val="0"/>
          <w:numId w:val="18"/>
        </w:numPr>
        <w:jc w:val="both"/>
        <w:rPr>
          <w:rFonts w:hint="cs"/>
          <w:rtl/>
        </w:rPr>
      </w:pPr>
      <w:r>
        <w:rPr>
          <w:rFonts w:hint="cs"/>
          <w:rtl/>
        </w:rPr>
        <w:t xml:space="preserve">تعبیر «مکروه» </w:t>
      </w:r>
      <w:r w:rsidR="00741189">
        <w:rPr>
          <w:rFonts w:hint="cs"/>
          <w:rtl/>
        </w:rPr>
        <w:t xml:space="preserve">در حال حاضر </w:t>
      </w:r>
      <w:r>
        <w:rPr>
          <w:rFonts w:hint="cs"/>
          <w:rtl/>
        </w:rPr>
        <w:t xml:space="preserve">در مقابل «حرام» قرار دارد و لذا اگر فقیهی بیان کند که فلان عمل مکروه است، </w:t>
      </w:r>
      <w:r w:rsidR="00487215">
        <w:rPr>
          <w:rFonts w:hint="cs"/>
          <w:rtl/>
        </w:rPr>
        <w:t xml:space="preserve">مکلفین با توجه به جواز ارتکاب مکروه، </w:t>
      </w:r>
      <w:r w:rsidR="00D60817">
        <w:rPr>
          <w:rFonts w:hint="cs"/>
          <w:rtl/>
        </w:rPr>
        <w:t>آن عمل را مرتکب شده</w:t>
      </w:r>
      <w:r w:rsidR="00487215">
        <w:rPr>
          <w:rFonts w:hint="cs"/>
          <w:rtl/>
        </w:rPr>
        <w:t xml:space="preserve"> و استدلال به ظهور</w:t>
      </w:r>
      <w:r w:rsidR="00D60817">
        <w:rPr>
          <w:rFonts w:hint="cs"/>
          <w:rtl/>
        </w:rPr>
        <w:t xml:space="preserve"> تعبیر «مکروه» در عدم حرمت خواهند کرد</w:t>
      </w:r>
      <w:r w:rsidR="00487215">
        <w:rPr>
          <w:rFonts w:hint="cs"/>
          <w:rtl/>
        </w:rPr>
        <w:t>، اما مسلما</w:t>
      </w:r>
      <w:r w:rsidR="00D60817">
        <w:rPr>
          <w:rFonts w:hint="cs"/>
          <w:rtl/>
        </w:rPr>
        <w:t>ً</w:t>
      </w:r>
      <w:r w:rsidR="00487215">
        <w:rPr>
          <w:rFonts w:hint="cs"/>
          <w:rtl/>
        </w:rPr>
        <w:t xml:space="preserve"> در لسان آیات و روایات تعبیر «مکروه» در مقابل حرام نیست بلکه کما علیه السید السیستانی ظاهر در حرام است. ایشان برای این ادعای خود به تعبیر </w:t>
      </w:r>
      <w:r w:rsidR="002C559A" w:rsidRPr="00741189">
        <w:rPr>
          <w:rFonts w:hint="cs"/>
          <w:color w:val="008000"/>
          <w:rtl/>
        </w:rPr>
        <w:t>«</w:t>
      </w:r>
      <w:r w:rsidR="002C559A" w:rsidRPr="00741189">
        <w:rPr>
          <w:color w:val="008000"/>
          <w:rtl/>
        </w:rPr>
        <w:t>وَ لَمْ يَكُنْ عَلِيٌّ ع يَكْرَهُ الْحَلَال‏</w:t>
      </w:r>
      <w:r w:rsidR="002C559A" w:rsidRPr="00741189">
        <w:rPr>
          <w:rFonts w:hint="cs"/>
          <w:color w:val="008000"/>
          <w:rtl/>
        </w:rPr>
        <w:t>»</w:t>
      </w:r>
      <w:r w:rsidR="002C559A" w:rsidRPr="002C559A">
        <w:rPr>
          <w:rStyle w:val="FootnoteReference"/>
          <w:color w:val="008000"/>
          <w:rtl/>
        </w:rPr>
        <w:footnoteReference w:id="14"/>
      </w:r>
      <w:r w:rsidR="00487215">
        <w:rPr>
          <w:rFonts w:hint="cs"/>
          <w:rtl/>
        </w:rPr>
        <w:t xml:space="preserve"> استدلال کرده اند.</w:t>
      </w:r>
      <w:r w:rsidR="00396C75">
        <w:rPr>
          <w:rFonts w:hint="cs"/>
          <w:rtl/>
        </w:rPr>
        <w:t xml:space="preserve"> در نظر مشهور نیز تعبیر «مکروه» أعم از حرام و مکروه اصطلاحی است. در قرآن کریم بعد از </w:t>
      </w:r>
      <w:r w:rsidR="00BF616D">
        <w:rPr>
          <w:rFonts w:hint="cs"/>
          <w:rtl/>
        </w:rPr>
        <w:t xml:space="preserve">نهی از </w:t>
      </w:r>
      <w:r w:rsidR="00BF616D">
        <w:rPr>
          <w:rFonts w:hint="cs"/>
          <w:rtl/>
        </w:rPr>
        <w:lastRenderedPageBreak/>
        <w:t>زنا</w:t>
      </w:r>
      <w:r w:rsidR="00FB0A71">
        <w:rPr>
          <w:rFonts w:hint="cs"/>
          <w:rtl/>
        </w:rPr>
        <w:t xml:space="preserve"> و قتل نفس</w:t>
      </w:r>
      <w:r w:rsidR="00BF616D">
        <w:rPr>
          <w:rFonts w:hint="cs"/>
          <w:rtl/>
        </w:rPr>
        <w:t xml:space="preserve">، تعبیر </w:t>
      </w:r>
      <w:r w:rsidR="00AC2666" w:rsidRPr="00741189">
        <w:rPr>
          <w:rFonts w:ascii="Sakkal Majalla" w:hAnsi="Sakkal Majalla" w:cs="Sakkal Majalla" w:hint="cs"/>
          <w:color w:val="008000"/>
          <w:rtl/>
        </w:rPr>
        <w:t>﴿</w:t>
      </w:r>
      <w:r w:rsidR="00AC2666" w:rsidRPr="00741189">
        <w:rPr>
          <w:color w:val="008000"/>
          <w:rtl/>
        </w:rPr>
        <w:t>كُلُّ ذ</w:t>
      </w:r>
      <w:r w:rsidR="00AC2666" w:rsidRPr="00741189">
        <w:rPr>
          <w:rFonts w:hint="cs"/>
          <w:color w:val="008000"/>
          <w:rtl/>
        </w:rPr>
        <w:t>لِكَ</w:t>
      </w:r>
      <w:r w:rsidR="00AC2666" w:rsidRPr="00741189">
        <w:rPr>
          <w:color w:val="008000"/>
          <w:rtl/>
        </w:rPr>
        <w:t xml:space="preserve"> </w:t>
      </w:r>
      <w:r w:rsidR="00AC2666" w:rsidRPr="00741189">
        <w:rPr>
          <w:rFonts w:hint="cs"/>
          <w:color w:val="008000"/>
          <w:rtl/>
        </w:rPr>
        <w:t>كَان</w:t>
      </w:r>
      <w:r w:rsidR="00AC2666" w:rsidRPr="00741189">
        <w:rPr>
          <w:color w:val="008000"/>
          <w:rtl/>
        </w:rPr>
        <w:t>َ سَيِّئُهُ عِنْدَ رَبِّكَ مَكْرُوهاً</w:t>
      </w:r>
      <w:r w:rsidR="00AC2666" w:rsidRPr="00741189">
        <w:rPr>
          <w:rFonts w:ascii="Sakkal Majalla" w:hAnsi="Sakkal Majalla" w:cs="Sakkal Majalla" w:hint="cs"/>
          <w:color w:val="008000"/>
          <w:rtl/>
        </w:rPr>
        <w:t>﴾</w:t>
      </w:r>
      <w:r w:rsidR="00AC2666">
        <w:rPr>
          <w:rStyle w:val="FootnoteReference"/>
          <w:color w:val="008000"/>
          <w:rtl/>
        </w:rPr>
        <w:footnoteReference w:id="15"/>
      </w:r>
      <w:r w:rsidR="00BF616D">
        <w:rPr>
          <w:rFonts w:hint="cs"/>
          <w:rtl/>
        </w:rPr>
        <w:t xml:space="preserve"> به کار برده </w:t>
      </w:r>
      <w:r w:rsidR="00FB0A71">
        <w:rPr>
          <w:rFonts w:hint="cs"/>
          <w:rtl/>
        </w:rPr>
        <w:t>است، در حالی که در نزد عرف متشرعه حال حاضر «مکروه» به معنای جایز الارتکاب دانسته می شود.</w:t>
      </w:r>
    </w:p>
    <w:p w:rsidR="008D68A1" w:rsidRDefault="00741189" w:rsidP="00E8712C">
      <w:pPr>
        <w:pStyle w:val="ListParagraph"/>
        <w:numPr>
          <w:ilvl w:val="0"/>
          <w:numId w:val="18"/>
        </w:numPr>
        <w:jc w:val="both"/>
        <w:rPr>
          <w:color w:val="008000"/>
        </w:rPr>
      </w:pPr>
      <w:r>
        <w:rPr>
          <w:rFonts w:hint="cs"/>
          <w:rtl/>
        </w:rPr>
        <w:t>در حال حاضر تعبیر «لاینبغی» به معنای</w:t>
      </w:r>
      <w:r w:rsidR="00E8712C">
        <w:rPr>
          <w:rFonts w:hint="cs"/>
          <w:rtl/>
        </w:rPr>
        <w:t xml:space="preserve"> عدم سزاوار بودن ع</w:t>
      </w:r>
      <w:r w:rsidR="00934EE4">
        <w:rPr>
          <w:rFonts w:hint="cs"/>
          <w:rtl/>
        </w:rPr>
        <w:t>م</w:t>
      </w:r>
      <w:r w:rsidR="00E8712C">
        <w:rPr>
          <w:rFonts w:hint="cs"/>
          <w:rtl/>
        </w:rPr>
        <w:t>ل</w:t>
      </w:r>
      <w:r w:rsidR="00934EE4">
        <w:rPr>
          <w:rFonts w:hint="cs"/>
          <w:rtl/>
        </w:rPr>
        <w:t xml:space="preserve"> معنا شده و چه بسا فعلی که در م</w:t>
      </w:r>
      <w:r w:rsidR="00E8712C">
        <w:rPr>
          <w:rFonts w:hint="cs"/>
          <w:rtl/>
        </w:rPr>
        <w:t xml:space="preserve">ورد آن از تعبیر «لاینبغی» استفاده شده است، مورد ارتکاب واقع </w:t>
      </w:r>
      <w:r w:rsidR="00934EE4">
        <w:rPr>
          <w:rFonts w:hint="cs"/>
          <w:rtl/>
        </w:rPr>
        <w:t xml:space="preserve">شود، اما مسلما در روایات «لاینبغی» به معنای حرمت بوده است و لذا زمانی که امام علیه السلام در مورد نکاح نصرانی تعبیر «لاینبغی» به کار برده اند، </w:t>
      </w:r>
      <w:r w:rsidR="0076740A">
        <w:rPr>
          <w:rFonts w:hint="cs"/>
          <w:rtl/>
        </w:rPr>
        <w:t xml:space="preserve">زراره نقل می کند که </w:t>
      </w:r>
      <w:r w:rsidR="002C559A" w:rsidRPr="0076740A">
        <w:rPr>
          <w:rFonts w:hint="cs"/>
          <w:color w:val="008000"/>
          <w:rtl/>
        </w:rPr>
        <w:t>«</w:t>
      </w:r>
      <w:r w:rsidR="002C559A" w:rsidRPr="0076740A">
        <w:rPr>
          <w:color w:val="008000"/>
          <w:rtl/>
        </w:rPr>
        <w:t>قُلْتُ جُعِلْتُ فِدَاكَ وَ أَيْنَ تَحْرِيمُهُ قَالَ قَوْلُهُ وَ لا تُمْسِكُوا بِعِصَمِ الْكَوافِر</w:t>
      </w:r>
      <w:r w:rsidR="002C559A" w:rsidRPr="0076740A">
        <w:rPr>
          <w:rFonts w:hint="cs"/>
          <w:color w:val="008000"/>
          <w:rtl/>
        </w:rPr>
        <w:t>»</w:t>
      </w:r>
      <w:r w:rsidR="002C559A" w:rsidRPr="002C559A">
        <w:rPr>
          <w:rStyle w:val="FootnoteReference"/>
          <w:color w:val="008000"/>
          <w:rtl/>
        </w:rPr>
        <w:footnoteReference w:id="16"/>
      </w:r>
      <w:r w:rsidR="0076740A">
        <w:rPr>
          <w:rFonts w:hint="cs"/>
          <w:color w:val="008000"/>
          <w:rtl/>
        </w:rPr>
        <w:t xml:space="preserve"> </w:t>
      </w:r>
      <w:r w:rsidR="0076740A">
        <w:rPr>
          <w:rFonts w:hint="cs"/>
          <w:rtl/>
        </w:rPr>
        <w:t>لذا زراره از «لاینبغی» حرمت فهیمده است.</w:t>
      </w:r>
    </w:p>
    <w:p w:rsidR="00FA56C1" w:rsidRPr="0076740A" w:rsidRDefault="00FA56C1" w:rsidP="00FA5B6D">
      <w:pPr>
        <w:pStyle w:val="ListParagraph"/>
        <w:numPr>
          <w:ilvl w:val="0"/>
          <w:numId w:val="18"/>
        </w:numPr>
        <w:jc w:val="both"/>
        <w:rPr>
          <w:rFonts w:hint="cs"/>
          <w:color w:val="008000"/>
        </w:rPr>
      </w:pPr>
      <w:r>
        <w:rPr>
          <w:rFonts w:hint="cs"/>
          <w:rtl/>
        </w:rPr>
        <w:t xml:space="preserve">تعبیر «واجب» در حال حاضر به معنای عمل دارای لزوم شرعی دانسته می شود، اما در روایت </w:t>
      </w:r>
      <w:r w:rsidRPr="00FA56C1">
        <w:rPr>
          <w:rFonts w:hint="cs"/>
          <w:color w:val="008000"/>
          <w:rtl/>
        </w:rPr>
        <w:t>«</w:t>
      </w:r>
      <w:r w:rsidRPr="00FA56C1">
        <w:rPr>
          <w:color w:val="008000"/>
          <w:rtl/>
        </w:rPr>
        <w:t>غُسْلُ الْجُمُعَةِ وَاجِبٌ عَلَى الرِّجَالِ وَ النِّسَاءِ فِي السَّفَرِ وَ الْحَضَرِ إِلَّا أَنَّهُ رُخِّصَ لِلنِّسَاءِ فِي السَّفَرِ لِقِلَّةِ الْمَاءِ.</w:t>
      </w:r>
      <w:r w:rsidRPr="00FA56C1">
        <w:rPr>
          <w:rFonts w:hint="cs"/>
          <w:color w:val="008000"/>
          <w:rtl/>
        </w:rPr>
        <w:t>»</w:t>
      </w:r>
      <w:r w:rsidRPr="00FA56C1">
        <w:rPr>
          <w:rStyle w:val="FootnoteReference"/>
          <w:color w:val="008000"/>
          <w:rtl/>
        </w:rPr>
        <w:footnoteReference w:id="17"/>
      </w:r>
      <w:r w:rsidR="00C3007C">
        <w:rPr>
          <w:rFonts w:hint="cs"/>
          <w:color w:val="008000"/>
          <w:rtl/>
        </w:rPr>
        <w:t xml:space="preserve"> </w:t>
      </w:r>
      <w:r w:rsidR="00C3007C">
        <w:rPr>
          <w:rFonts w:hint="cs"/>
          <w:rtl/>
        </w:rPr>
        <w:t xml:space="preserve">در مورد غسل جمعه به کار رفته است که چه بسا به معنای ثابت باشد که اعم از وجوب اصطلاحی و </w:t>
      </w:r>
      <w:r w:rsidR="00C65A0F">
        <w:rPr>
          <w:rFonts w:hint="cs"/>
          <w:rtl/>
        </w:rPr>
        <w:t>استحباب بوده است.</w:t>
      </w:r>
    </w:p>
    <w:p w:rsidR="0076740A" w:rsidRDefault="0076740A" w:rsidP="00FA5B6D">
      <w:pPr>
        <w:jc w:val="both"/>
        <w:rPr>
          <w:rtl/>
        </w:rPr>
      </w:pPr>
      <w:r>
        <w:rPr>
          <w:rFonts w:hint="cs"/>
          <w:rtl/>
        </w:rPr>
        <w:t xml:space="preserve">بنابراین چه بسا اشکال شود که در مورد اسماء عبادات هم این اتفاق رخ داده است  ولذا اگرچه در حال حاضر در مورد الفاظی مانند صلات معنای اعم از صحیح و فاسد فهمیده می شود، اما </w:t>
      </w:r>
      <w:r w:rsidR="003C3234">
        <w:rPr>
          <w:rFonts w:hint="cs"/>
          <w:rtl/>
        </w:rPr>
        <w:t>نکته آن کثرت وجود نمازهای باطل و سوال در مورد آنها بوده است که ارتکاز بر اعم از صحیح و فاسد شکل گرفته است، اما چه بسا در زمان شارع ظهور در أعم نداشته و مجمل بوده است و یا اینکه اساسا ظهور در صحیح نداشته است.</w:t>
      </w:r>
    </w:p>
    <w:p w:rsidR="003C3234" w:rsidRDefault="003C3234" w:rsidP="00FA5B6D">
      <w:pPr>
        <w:jc w:val="both"/>
        <w:rPr>
          <w:rFonts w:hint="cs"/>
          <w:rtl/>
        </w:rPr>
      </w:pPr>
      <w:r>
        <w:rPr>
          <w:rFonts w:hint="cs"/>
          <w:rtl/>
        </w:rPr>
        <w:t>اشکال ذکر شده اشکال مهمی است</w:t>
      </w:r>
      <w:r w:rsidR="00624033">
        <w:rPr>
          <w:rFonts w:hint="cs"/>
          <w:rtl/>
        </w:rPr>
        <w:t xml:space="preserve">. </w:t>
      </w:r>
    </w:p>
    <w:p w:rsidR="00624033" w:rsidRDefault="00624033" w:rsidP="00FA5B6D">
      <w:pPr>
        <w:jc w:val="both"/>
        <w:rPr>
          <w:rFonts w:hint="cs"/>
          <w:rtl/>
        </w:rPr>
      </w:pPr>
      <w:r>
        <w:rPr>
          <w:rFonts w:hint="cs"/>
          <w:rtl/>
        </w:rPr>
        <w:t>ممکن است در پاسخ از این اشکال گفته شود که اصل عقلائی بر این استوار است که اگر در حال حاضر معنایی از لفظ فهمیده شود، در زمان گذشته هم به همین معنا بوده است؛ چون اگر این اصل عقلائی وجود نداشته باشد، فهم عبارات وقف نامه و وصیت های قدیمی دچار اشکال می شود و این امر خلاف اصل عقلائی است.</w:t>
      </w:r>
    </w:p>
    <w:p w:rsidR="00EC05E1" w:rsidRDefault="00624033" w:rsidP="00FA5B6D">
      <w:pPr>
        <w:jc w:val="both"/>
        <w:rPr>
          <w:rFonts w:hint="cs"/>
          <w:rtl/>
        </w:rPr>
      </w:pPr>
      <w:r>
        <w:rPr>
          <w:rFonts w:hint="cs"/>
          <w:rtl/>
        </w:rPr>
        <w:t>به نظر</w:t>
      </w:r>
      <w:r w:rsidR="00EC05E1">
        <w:rPr>
          <w:rFonts w:hint="cs"/>
          <w:rtl/>
        </w:rPr>
        <w:t xml:space="preserve"> ما پاسخ ذکر شده تمام نیست و دو اشکال به آن وارد است: </w:t>
      </w:r>
    </w:p>
    <w:p w:rsidR="008D68A1" w:rsidRDefault="00624033" w:rsidP="00FA5B6D">
      <w:pPr>
        <w:pStyle w:val="ListParagraph"/>
        <w:numPr>
          <w:ilvl w:val="0"/>
          <w:numId w:val="19"/>
        </w:numPr>
        <w:jc w:val="both"/>
      </w:pPr>
      <w:r>
        <w:rPr>
          <w:rFonts w:hint="cs"/>
          <w:rtl/>
        </w:rPr>
        <w:t xml:space="preserve">همان طور که آقای سیستانی فرموده اند، در </w:t>
      </w:r>
      <w:r w:rsidR="003749E9">
        <w:rPr>
          <w:rFonts w:hint="cs"/>
          <w:rtl/>
        </w:rPr>
        <w:t xml:space="preserve">موارد شک </w:t>
      </w:r>
      <w:r w:rsidR="00297FF3">
        <w:rPr>
          <w:rFonts w:hint="cs"/>
          <w:rtl/>
        </w:rPr>
        <w:t>عقلائی در تحقق نقل</w:t>
      </w:r>
      <w:r w:rsidR="008A5C8F">
        <w:rPr>
          <w:rFonts w:hint="cs"/>
          <w:rtl/>
        </w:rPr>
        <w:t>،</w:t>
      </w:r>
      <w:r w:rsidR="00297FF3">
        <w:rPr>
          <w:rFonts w:hint="cs"/>
          <w:rtl/>
        </w:rPr>
        <w:t xml:space="preserve"> بنای</w:t>
      </w:r>
      <w:r w:rsidR="003749E9">
        <w:rPr>
          <w:rFonts w:hint="cs"/>
          <w:rtl/>
        </w:rPr>
        <w:t xml:space="preserve"> عقلاء بر عدم نقل احراز نمی</w:t>
      </w:r>
      <w:r w:rsidR="003749E9">
        <w:rPr>
          <w:rFonts w:hint="eastAsia"/>
          <w:rtl/>
        </w:rPr>
        <w:t>‌</w:t>
      </w:r>
      <w:r w:rsidR="008A5C8F">
        <w:rPr>
          <w:rFonts w:hint="cs"/>
          <w:rtl/>
        </w:rPr>
        <w:t>شود</w:t>
      </w:r>
      <w:r w:rsidR="00686635">
        <w:rPr>
          <w:rFonts w:hint="cs"/>
          <w:rtl/>
        </w:rPr>
        <w:t>؛ چون</w:t>
      </w:r>
      <w:r w:rsidR="008A5C8F">
        <w:rPr>
          <w:rFonts w:hint="cs"/>
          <w:rtl/>
        </w:rPr>
        <w:t xml:space="preserve"> عقلاء وثوق پیدا می کنند که معنایی که در حال حاضر فهمیده می شود، همان معنایی است که در زمان گذشته فهمیده می شده است. اما در صورتی که  وثوق عقلاء از بین برود، اصل عدم نقل ثابت نخواهد بود.</w:t>
      </w:r>
    </w:p>
    <w:p w:rsidR="00EC05E1" w:rsidRDefault="00EC05E1" w:rsidP="00FA5B6D">
      <w:pPr>
        <w:pStyle w:val="ListParagraph"/>
        <w:numPr>
          <w:ilvl w:val="0"/>
          <w:numId w:val="19"/>
        </w:numPr>
        <w:jc w:val="both"/>
      </w:pPr>
      <w:r>
        <w:rPr>
          <w:rFonts w:hint="cs"/>
          <w:rtl/>
        </w:rPr>
        <w:t>فرضا اگر اصل عقلائی با</w:t>
      </w:r>
      <w:r w:rsidR="00686635">
        <w:rPr>
          <w:rFonts w:hint="cs"/>
          <w:rtl/>
        </w:rPr>
        <w:t xml:space="preserve"> نام</w:t>
      </w:r>
      <w:r>
        <w:rPr>
          <w:rFonts w:hint="cs"/>
          <w:rtl/>
        </w:rPr>
        <w:t xml:space="preserve"> اصل عدم نقل یا به تعبیر شهید صدر أصالة الثبات وجود داشته باشد، </w:t>
      </w:r>
      <w:r w:rsidR="00737ABB">
        <w:rPr>
          <w:rFonts w:hint="cs"/>
          <w:rtl/>
        </w:rPr>
        <w:t xml:space="preserve">همان طور که شهید صدر فرموده اند: این اصل در صورتی است که لفظ دچار حالت غیرطبیعی نشده باشد، در حالی که اسماء </w:t>
      </w:r>
      <w:r w:rsidR="00737ABB">
        <w:rPr>
          <w:rFonts w:hint="cs"/>
          <w:rtl/>
        </w:rPr>
        <w:lastRenderedPageBreak/>
        <w:t>عبادات در شریعت دچار معنای غیر طبیعی شده و معنای لغوی آنان از دست رفته است و لذا دیگر صلات</w:t>
      </w:r>
      <w:r w:rsidR="00846A3A">
        <w:rPr>
          <w:rFonts w:hint="cs"/>
          <w:rtl/>
        </w:rPr>
        <w:t>، حج یا صوم به معنای اصلی خود</w:t>
      </w:r>
      <w:r w:rsidR="00737ABB">
        <w:rPr>
          <w:rFonts w:hint="cs"/>
          <w:rtl/>
        </w:rPr>
        <w:t xml:space="preserve"> نیست</w:t>
      </w:r>
      <w:r w:rsidR="00846A3A">
        <w:rPr>
          <w:rFonts w:hint="cs"/>
          <w:rtl/>
        </w:rPr>
        <w:t>ند</w:t>
      </w:r>
      <w:r w:rsidR="00737ABB">
        <w:rPr>
          <w:rFonts w:hint="cs"/>
          <w:rtl/>
        </w:rPr>
        <w:t xml:space="preserve"> بلکه تغییراتی در آن حاصل شده است که در این موارد أصالة الثبات جاری نمی شود.</w:t>
      </w:r>
    </w:p>
    <w:p w:rsidR="00737ABB" w:rsidRDefault="003A51AF" w:rsidP="001F4901">
      <w:pPr>
        <w:jc w:val="both"/>
        <w:rPr>
          <w:rtl/>
        </w:rPr>
      </w:pPr>
      <w:r>
        <w:rPr>
          <w:rFonts w:hint="cs"/>
          <w:rtl/>
        </w:rPr>
        <w:t xml:space="preserve">به </w:t>
      </w:r>
      <w:r w:rsidR="00846A3A">
        <w:rPr>
          <w:rFonts w:hint="cs"/>
          <w:rtl/>
        </w:rPr>
        <w:t>نظر ما تنها توجیه</w:t>
      </w:r>
      <w:r w:rsidR="004F63C4">
        <w:rPr>
          <w:rFonts w:hint="cs"/>
          <w:rtl/>
        </w:rPr>
        <w:t xml:space="preserve"> برای استفاده از</w:t>
      </w:r>
      <w:r>
        <w:rPr>
          <w:rFonts w:hint="cs"/>
          <w:rtl/>
        </w:rPr>
        <w:t xml:space="preserve"> تبادر </w:t>
      </w:r>
      <w:r w:rsidR="004F63C4">
        <w:rPr>
          <w:rFonts w:hint="cs"/>
          <w:rtl/>
        </w:rPr>
        <w:t xml:space="preserve">برای </w:t>
      </w:r>
      <w:r>
        <w:rPr>
          <w:rFonts w:hint="cs"/>
          <w:rtl/>
        </w:rPr>
        <w:t xml:space="preserve">کشف معنای اعم </w:t>
      </w:r>
      <w:r w:rsidR="004F63C4">
        <w:rPr>
          <w:rFonts w:hint="cs"/>
          <w:rtl/>
        </w:rPr>
        <w:t>از صحیح و فاسد در زمان شارع</w:t>
      </w:r>
      <w:r>
        <w:rPr>
          <w:rFonts w:hint="cs"/>
          <w:rtl/>
        </w:rPr>
        <w:t xml:space="preserve"> این است که احتمال تغییر معنا ضعیف است؛ چون </w:t>
      </w:r>
      <w:r w:rsidR="005930AF">
        <w:rPr>
          <w:rFonts w:hint="cs"/>
          <w:rtl/>
        </w:rPr>
        <w:t xml:space="preserve">در استعمالات </w:t>
      </w:r>
      <w:r>
        <w:rPr>
          <w:rFonts w:hint="cs"/>
          <w:rtl/>
        </w:rPr>
        <w:t>متشرعه</w:t>
      </w:r>
      <w:r w:rsidR="005930AF">
        <w:rPr>
          <w:rFonts w:hint="cs"/>
          <w:rtl/>
        </w:rPr>
        <w:t xml:space="preserve"> و فقهاء</w:t>
      </w:r>
      <w:r>
        <w:rPr>
          <w:rFonts w:hint="cs"/>
          <w:rtl/>
        </w:rPr>
        <w:t xml:space="preserve"> </w:t>
      </w:r>
      <w:r w:rsidR="005930AF">
        <w:rPr>
          <w:rFonts w:hint="cs"/>
          <w:rtl/>
        </w:rPr>
        <w:t>از زمان های گذشته مشاهده می شود که لفظ صلات را به صورت فراوان در معنای اعم از</w:t>
      </w:r>
      <w:r w:rsidR="007E45E1">
        <w:rPr>
          <w:rFonts w:hint="cs"/>
          <w:rtl/>
        </w:rPr>
        <w:t xml:space="preserve"> صحیح و فاسد استعمال کرده اند</w:t>
      </w:r>
      <w:r w:rsidR="00BA71E2">
        <w:rPr>
          <w:rFonts w:hint="cs"/>
          <w:rtl/>
        </w:rPr>
        <w:t xml:space="preserve"> و</w:t>
      </w:r>
      <w:r w:rsidR="005930AF">
        <w:rPr>
          <w:rFonts w:hint="cs"/>
          <w:rtl/>
        </w:rPr>
        <w:t xml:space="preserve"> در مورد این استعمالات نمی توان</w:t>
      </w:r>
      <w:r w:rsidR="007E45E1">
        <w:rPr>
          <w:rFonts w:hint="cs"/>
          <w:rtl/>
        </w:rPr>
        <w:t xml:space="preserve"> ادعا کرد که </w:t>
      </w:r>
      <w:r w:rsidR="005930AF">
        <w:rPr>
          <w:rFonts w:hint="cs"/>
          <w:rtl/>
        </w:rPr>
        <w:t xml:space="preserve">در زمان شارع لفظ صلات برای معنای صحیح بوده است، </w:t>
      </w:r>
      <w:r w:rsidR="00637017">
        <w:rPr>
          <w:rFonts w:hint="cs"/>
          <w:rtl/>
        </w:rPr>
        <w:t>اما در عصر غیبت،</w:t>
      </w:r>
      <w:r w:rsidR="005930AF">
        <w:rPr>
          <w:rFonts w:hint="cs"/>
          <w:rtl/>
        </w:rPr>
        <w:t xml:space="preserve"> ظهور لفظ صلات در معنای صحیح تبدیل ب</w:t>
      </w:r>
      <w:r w:rsidR="00637017">
        <w:rPr>
          <w:rFonts w:hint="cs"/>
          <w:rtl/>
        </w:rPr>
        <w:t>ه ظهور در معنای اعم شده است</w:t>
      </w:r>
      <w:r w:rsidR="00BA71E2">
        <w:rPr>
          <w:rFonts w:hint="cs"/>
          <w:rtl/>
        </w:rPr>
        <w:t>؛ چون</w:t>
      </w:r>
      <w:r w:rsidR="005930AF">
        <w:rPr>
          <w:rFonts w:hint="cs"/>
          <w:rtl/>
        </w:rPr>
        <w:t xml:space="preserve"> این</w:t>
      </w:r>
      <w:r w:rsidR="00637017">
        <w:rPr>
          <w:rFonts w:hint="cs"/>
          <w:rtl/>
        </w:rPr>
        <w:t xml:space="preserve"> نوع احتمالات عرفی به نظر نمی رسد</w:t>
      </w:r>
      <w:r w:rsidR="005930AF">
        <w:rPr>
          <w:rFonts w:hint="cs"/>
          <w:rtl/>
        </w:rPr>
        <w:t xml:space="preserve">. </w:t>
      </w:r>
      <w:r w:rsidR="00251348">
        <w:rPr>
          <w:rFonts w:hint="cs"/>
          <w:rtl/>
        </w:rPr>
        <w:t xml:space="preserve">از طرف دیگر علاوه </w:t>
      </w:r>
      <w:r w:rsidR="00BA71E2">
        <w:rPr>
          <w:rFonts w:hint="cs"/>
          <w:rtl/>
        </w:rPr>
        <w:t>بر کثرت استعمال الفاظ در معنای اعم از صحیح و فاسد</w:t>
      </w:r>
      <w:r w:rsidR="001F4901">
        <w:rPr>
          <w:rFonts w:hint="cs"/>
          <w:rtl/>
        </w:rPr>
        <w:t xml:space="preserve">، ارتکاز متشرعه </w:t>
      </w:r>
      <w:r w:rsidR="00286994">
        <w:rPr>
          <w:rFonts w:hint="cs"/>
          <w:rtl/>
        </w:rPr>
        <w:t xml:space="preserve">حتی در </w:t>
      </w:r>
      <w:r w:rsidR="001F4901">
        <w:rPr>
          <w:rFonts w:hint="cs"/>
          <w:rtl/>
        </w:rPr>
        <w:t xml:space="preserve">عصر </w:t>
      </w:r>
      <w:r w:rsidR="00286994">
        <w:rPr>
          <w:rFonts w:hint="cs"/>
          <w:rtl/>
        </w:rPr>
        <w:t xml:space="preserve">غیبت </w:t>
      </w:r>
      <w:r w:rsidR="00251348">
        <w:rPr>
          <w:rFonts w:hint="cs"/>
          <w:rtl/>
        </w:rPr>
        <w:t>بر اعم از صحیح و فاسد است</w:t>
      </w:r>
      <w:r w:rsidR="00286994">
        <w:rPr>
          <w:rFonts w:hint="cs"/>
          <w:rtl/>
        </w:rPr>
        <w:t xml:space="preserve"> که این نکات موجب وثوق می شود که در زمان شارع هم این الفاظ ظاهر در معنای اعم بوده اند و لذا به نظر ما دلیل تبادر قابل پذیرش است.</w:t>
      </w:r>
    </w:p>
    <w:p w:rsidR="00720E24" w:rsidRDefault="008D68A1" w:rsidP="00FA5B6D">
      <w:pPr>
        <w:pStyle w:val="Heading2"/>
        <w:jc w:val="both"/>
        <w:rPr>
          <w:rtl/>
        </w:rPr>
      </w:pPr>
      <w:bookmarkStart w:id="18" w:name="_Toc30620742"/>
      <w:r>
        <w:rPr>
          <w:rFonts w:hint="cs"/>
          <w:rtl/>
        </w:rPr>
        <w:t>ب: استقراء در استعمالات شرعی</w:t>
      </w:r>
      <w:bookmarkEnd w:id="18"/>
    </w:p>
    <w:p w:rsidR="00B41557" w:rsidRDefault="00E16FDB" w:rsidP="00FA5B6D">
      <w:pPr>
        <w:jc w:val="both"/>
        <w:rPr>
          <w:rFonts w:hint="cs"/>
          <w:rtl/>
        </w:rPr>
      </w:pPr>
      <w:r>
        <w:rPr>
          <w:rFonts w:hint="cs"/>
          <w:rtl/>
        </w:rPr>
        <w:t>دومین دلیل برای وضع اسماء عبادات برای اعم از صحیح و فاسد، استقراء در استعمالات شرعی است؛ چون در روایات استعمال در معنای اعم بسیار زیاد است که به چند نمونه اشاره می شود:</w:t>
      </w:r>
    </w:p>
    <w:p w:rsidR="00720E24" w:rsidRPr="00192D8C" w:rsidRDefault="00280D00" w:rsidP="00FA5B6D">
      <w:pPr>
        <w:pStyle w:val="ListParagraph"/>
        <w:numPr>
          <w:ilvl w:val="0"/>
          <w:numId w:val="20"/>
        </w:numPr>
        <w:jc w:val="both"/>
      </w:pPr>
      <w:r w:rsidRPr="00E16FDB">
        <w:rPr>
          <w:rFonts w:hint="cs"/>
          <w:color w:val="008000"/>
          <w:rtl/>
        </w:rPr>
        <w:t>«</w:t>
      </w:r>
      <w:r w:rsidRPr="00E16FDB">
        <w:rPr>
          <w:color w:val="008000"/>
          <w:rtl/>
        </w:rPr>
        <w:t>أَ فَمَا يَخَافُ مَنْ يُصَلِّي مِنْ غَيْرِ وُضُوءٍ أَنْ تَأْخُذَهُ الْأَرْضُ خَسْفاً.</w:t>
      </w:r>
      <w:r w:rsidRPr="00E16FDB">
        <w:rPr>
          <w:rFonts w:hint="cs"/>
          <w:color w:val="008000"/>
          <w:rtl/>
        </w:rPr>
        <w:t>»</w:t>
      </w:r>
      <w:r w:rsidR="00B41557" w:rsidRPr="00B41557">
        <w:rPr>
          <w:rStyle w:val="FootnoteReference"/>
          <w:color w:val="008000"/>
          <w:rtl/>
        </w:rPr>
        <w:footnoteReference w:id="18"/>
      </w:r>
    </w:p>
    <w:p w:rsidR="00192D8C" w:rsidRPr="00192D8C" w:rsidRDefault="00192D8C" w:rsidP="00FA5B6D">
      <w:pPr>
        <w:pStyle w:val="ListParagraph"/>
        <w:numPr>
          <w:ilvl w:val="0"/>
          <w:numId w:val="20"/>
        </w:numPr>
        <w:jc w:val="both"/>
        <w:rPr>
          <w:color w:val="008000"/>
        </w:rPr>
      </w:pPr>
      <w:r w:rsidRPr="00192D8C">
        <w:rPr>
          <w:rFonts w:hint="cs"/>
          <w:color w:val="008000"/>
          <w:rtl/>
        </w:rPr>
        <w:t>«</w:t>
      </w:r>
      <w:r w:rsidRPr="00192D8C">
        <w:rPr>
          <w:color w:val="008000"/>
          <w:rtl/>
        </w:rPr>
        <w:t>قُلْتُ لِأَبِي عَبْدِ اللَّهِ ع رَجُلٌ شَكَّ فِي الْوُضُوءِ بَعْدَ مَا فَرَغَ مِنَ الصَّلَاةِ قَالَ يَمْضِي عَلَى صَلَاتِهِ وَ لَا يُعِيدُ.</w:t>
      </w:r>
      <w:r w:rsidRPr="00192D8C">
        <w:rPr>
          <w:rFonts w:hint="cs"/>
          <w:color w:val="008000"/>
          <w:rtl/>
        </w:rPr>
        <w:t>»</w:t>
      </w:r>
      <w:r w:rsidRPr="00192D8C">
        <w:rPr>
          <w:rStyle w:val="FootnoteReference"/>
          <w:color w:val="008000"/>
          <w:rtl/>
        </w:rPr>
        <w:footnoteReference w:id="19"/>
      </w:r>
    </w:p>
    <w:p w:rsidR="00753DC7" w:rsidRPr="00753DC7" w:rsidRDefault="00280D00" w:rsidP="00FA5B6D">
      <w:pPr>
        <w:pStyle w:val="ListParagraph"/>
        <w:numPr>
          <w:ilvl w:val="0"/>
          <w:numId w:val="20"/>
        </w:numPr>
        <w:jc w:val="both"/>
        <w:rPr>
          <w:color w:val="008000"/>
        </w:rPr>
      </w:pPr>
      <w:r w:rsidRPr="00192D8C">
        <w:rPr>
          <w:rFonts w:hint="cs"/>
          <w:color w:val="008000"/>
          <w:rtl/>
        </w:rPr>
        <w:t>«</w:t>
      </w:r>
      <w:r w:rsidR="00051CA9" w:rsidRPr="00192D8C">
        <w:rPr>
          <w:color w:val="008000"/>
          <w:rtl/>
        </w:rPr>
        <w:t>لَا تُعَادُ الصَّلَاةُ إِلَّا مِنْ خَمْسَةٍ الطَّهُورِ وَ الْوَقْتِ وَ الْقِبْلَةِ وَ الرُّكُوعِ وَ السُّجُود</w:t>
      </w:r>
      <w:r w:rsidR="00051CA9" w:rsidRPr="00192D8C">
        <w:rPr>
          <w:rFonts w:hint="cs"/>
          <w:color w:val="008000"/>
          <w:rtl/>
        </w:rPr>
        <w:t>»</w:t>
      </w:r>
      <w:r w:rsidR="00051CA9">
        <w:rPr>
          <w:rStyle w:val="FootnoteReference"/>
          <w:color w:val="008000"/>
          <w:rtl/>
        </w:rPr>
        <w:footnoteReference w:id="20"/>
      </w:r>
      <w:r w:rsidR="008911C3">
        <w:rPr>
          <w:rFonts w:hint="cs"/>
          <w:color w:val="008000"/>
          <w:rtl/>
        </w:rPr>
        <w:t xml:space="preserve"> </w:t>
      </w:r>
    </w:p>
    <w:p w:rsidR="00720E24" w:rsidRPr="00753DC7" w:rsidRDefault="008911C3" w:rsidP="00FA5B6D">
      <w:pPr>
        <w:pStyle w:val="ListParagraph"/>
        <w:jc w:val="both"/>
        <w:rPr>
          <w:color w:val="008000"/>
        </w:rPr>
      </w:pPr>
      <w:r>
        <w:rPr>
          <w:rFonts w:hint="cs"/>
          <w:rtl/>
        </w:rPr>
        <w:t>معنای این روایت این است که اگر یکی از این پنج مورد اخلال وارد شود، صلات اعاده خواهد شد. در نتیجه بر عمل باطل صلات اطلاق کرده است.</w:t>
      </w:r>
    </w:p>
    <w:p w:rsidR="00F7138D" w:rsidRDefault="00753DC7" w:rsidP="00FA5B6D">
      <w:pPr>
        <w:jc w:val="both"/>
      </w:pPr>
      <w:r>
        <w:rPr>
          <w:rFonts w:hint="cs"/>
          <w:rtl/>
        </w:rPr>
        <w:t xml:space="preserve">این استعمالات انسان را به وثوق خواهد رساند. </w:t>
      </w:r>
      <w:r w:rsidR="00F7138D">
        <w:rPr>
          <w:rFonts w:hint="cs"/>
          <w:rtl/>
        </w:rPr>
        <w:t>البته در صورتی که در این زمینه سخت گیری صورت گیرد، تبادر در نزد متشرعه هم به این استعمالات ضمیمه خواهد شد.</w:t>
      </w:r>
    </w:p>
    <w:p w:rsidR="00CD72F7" w:rsidRDefault="00F7138D" w:rsidP="00FA5B6D">
      <w:pPr>
        <w:jc w:val="both"/>
        <w:rPr>
          <w:rFonts w:hint="cs"/>
          <w:rtl/>
        </w:rPr>
      </w:pPr>
      <w:r>
        <w:rPr>
          <w:rFonts w:hint="cs"/>
          <w:rtl/>
        </w:rPr>
        <w:lastRenderedPageBreak/>
        <w:t>صاحب کفایه</w:t>
      </w:r>
      <w:r w:rsidR="00380999">
        <w:rPr>
          <w:rStyle w:val="FootnoteReference"/>
          <w:rtl/>
        </w:rPr>
        <w:footnoteReference w:id="21"/>
      </w:r>
      <w:r>
        <w:rPr>
          <w:rFonts w:hint="cs"/>
          <w:rtl/>
        </w:rPr>
        <w:t xml:space="preserve"> برای وضع اسماء عبادات برای أعم از صحیح و فاسد به روایت </w:t>
      </w:r>
      <w:r w:rsidRPr="00F7138D">
        <w:rPr>
          <w:rFonts w:hint="cs"/>
          <w:color w:val="008000"/>
          <w:rtl/>
        </w:rPr>
        <w:t>«</w:t>
      </w:r>
      <w:r w:rsidRPr="00F7138D">
        <w:rPr>
          <w:color w:val="008000"/>
          <w:rtl/>
        </w:rPr>
        <w:t>بُنِيَ الْإِسْلَامُ عَلَى خَمْسٍ عَلَى الصَّلَاةِ وَ الزَّكَاةِ وَ الصَّوْمِ وَ الْحَجِّ وَ الْوَلَايَةِ وَ لَمْ يُنَادَ بِشَيْ‏ءٍ كَمَا نُودِيَ بِالْوَلَايَةِ فَأَخَذَ النَّاسُ بِأَرْبَعٍ وَ تَرَكُوا هَذِهِ يَعْنِي الْوَلَايَةَ.</w:t>
      </w:r>
      <w:r w:rsidRPr="00F7138D">
        <w:rPr>
          <w:rFonts w:hint="cs"/>
          <w:color w:val="008000"/>
          <w:rtl/>
        </w:rPr>
        <w:t>»</w:t>
      </w:r>
      <w:r w:rsidRPr="00720E24">
        <w:rPr>
          <w:rStyle w:val="FootnoteReference"/>
          <w:color w:val="008000"/>
          <w:rtl/>
        </w:rPr>
        <w:footnoteReference w:id="22"/>
      </w:r>
      <w:r w:rsidR="00383B6C">
        <w:rPr>
          <w:rFonts w:hint="cs"/>
          <w:color w:val="008000"/>
          <w:rtl/>
        </w:rPr>
        <w:t xml:space="preserve"> </w:t>
      </w:r>
      <w:r w:rsidR="00383B6C">
        <w:rPr>
          <w:rFonts w:hint="cs"/>
          <w:rtl/>
        </w:rPr>
        <w:t xml:space="preserve">استدلال کرده اند که طبق آن مردم به صلات، صوم، زکات و حج اخذ کرده اند، در حالی که در نظر مشهور صلات، حج، صوم و زکات عامه باطل است و لااقل در نظر غیرمشهور مثل آقای سیستانی که ایمان را شرط صحت عبادت ندانسته بلکه شرط قبول عبادت دانسته اند، </w:t>
      </w:r>
      <w:r w:rsidR="00976F61">
        <w:rPr>
          <w:rFonts w:hint="cs"/>
          <w:rtl/>
        </w:rPr>
        <w:t xml:space="preserve">اهل سنت اجزاء و شرائط نماز  و حج را به درستی به جا نمی آورند، اما در عین حال در مورد عمل </w:t>
      </w:r>
      <w:r w:rsidR="00CD72F7">
        <w:rPr>
          <w:rFonts w:hint="cs"/>
          <w:rtl/>
        </w:rPr>
        <w:t xml:space="preserve">فاسد </w:t>
      </w:r>
      <w:r w:rsidR="00976F61">
        <w:rPr>
          <w:rFonts w:hint="cs"/>
          <w:rtl/>
        </w:rPr>
        <w:t>آنها اخذ به صلات، صوم، حج و زکات به کار رفته است</w:t>
      </w:r>
      <w:r w:rsidR="00CD72F7">
        <w:rPr>
          <w:rFonts w:hint="cs"/>
          <w:rtl/>
        </w:rPr>
        <w:t>.</w:t>
      </w:r>
    </w:p>
    <w:p w:rsidR="00753DC7" w:rsidRPr="00383B6C" w:rsidRDefault="00976F61" w:rsidP="00FA5B6D">
      <w:pPr>
        <w:jc w:val="both"/>
      </w:pPr>
      <w:r>
        <w:rPr>
          <w:rFonts w:hint="cs"/>
          <w:rtl/>
        </w:rPr>
        <w:t xml:space="preserve"> </w:t>
      </w:r>
    </w:p>
    <w:sectPr w:rsidR="00753DC7" w:rsidRPr="00383B6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79" w:rsidRDefault="009A0C79" w:rsidP="008B750B">
      <w:pPr>
        <w:spacing w:line="240" w:lineRule="auto"/>
      </w:pPr>
      <w:r>
        <w:separator/>
      </w:r>
    </w:p>
  </w:endnote>
  <w:endnote w:type="continuationSeparator" w:id="0">
    <w:p w:rsidR="009A0C79" w:rsidRDefault="009A0C7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46A3A" w:rsidRPr="00383940" w:rsidTr="0020241A">
      <w:tc>
        <w:tcPr>
          <w:tcW w:w="3382" w:type="dxa"/>
          <w:tcBorders>
            <w:top w:val="nil"/>
            <w:left w:val="nil"/>
            <w:bottom w:val="nil"/>
            <w:right w:val="nil"/>
          </w:tcBorders>
        </w:tcPr>
        <w:p w:rsidR="00846A3A" w:rsidRPr="00383940" w:rsidRDefault="00846A3A" w:rsidP="006D44C1">
          <w:pPr>
            <w:pStyle w:val="Footer"/>
            <w:rPr>
              <w:sz w:val="20"/>
              <w:szCs w:val="26"/>
              <w:rtl/>
            </w:rPr>
          </w:pPr>
          <w:r w:rsidRPr="00383940">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846A3A" w:rsidRPr="00383940" w:rsidRDefault="00846A3A" w:rsidP="006D44C1">
          <w:pPr>
            <w:pStyle w:val="Footer"/>
            <w:jc w:val="right"/>
            <w:rPr>
              <w:sz w:val="20"/>
              <w:szCs w:val="26"/>
              <w:rtl/>
            </w:rPr>
          </w:pPr>
          <w:r w:rsidRPr="00383940">
            <w:rPr>
              <w:rFonts w:hint="cs"/>
              <w:sz w:val="20"/>
              <w:szCs w:val="26"/>
              <w:rtl/>
            </w:rPr>
            <w:t xml:space="preserve">صفحه </w:t>
          </w:r>
          <w:r w:rsidRPr="00383940">
            <w:rPr>
              <w:sz w:val="20"/>
              <w:szCs w:val="26"/>
            </w:rPr>
            <w:fldChar w:fldCharType="begin"/>
          </w:r>
          <w:r w:rsidRPr="00383940">
            <w:rPr>
              <w:sz w:val="20"/>
              <w:szCs w:val="26"/>
            </w:rPr>
            <w:instrText>PAGE   \* MERGEFORMAT</w:instrText>
          </w:r>
          <w:r w:rsidRPr="00383940">
            <w:rPr>
              <w:sz w:val="20"/>
              <w:szCs w:val="26"/>
            </w:rPr>
            <w:fldChar w:fldCharType="separate"/>
          </w:r>
          <w:r w:rsidR="00CC02BF" w:rsidRPr="00CC02BF">
            <w:rPr>
              <w:noProof/>
              <w:sz w:val="20"/>
              <w:szCs w:val="26"/>
              <w:rtl/>
              <w:lang w:val="fa-IR"/>
            </w:rPr>
            <w:t>1</w:t>
          </w:r>
          <w:r w:rsidRPr="00383940">
            <w:rPr>
              <w:noProof/>
              <w:sz w:val="20"/>
              <w:szCs w:val="26"/>
            </w:rPr>
            <w:fldChar w:fldCharType="end"/>
          </w:r>
        </w:p>
      </w:tc>
      <w:tc>
        <w:tcPr>
          <w:tcW w:w="4786" w:type="dxa"/>
          <w:tcBorders>
            <w:top w:val="nil"/>
            <w:left w:val="nil"/>
            <w:bottom w:val="nil"/>
            <w:right w:val="nil"/>
          </w:tcBorders>
          <w:vAlign w:val="center"/>
        </w:tcPr>
        <w:p w:rsidR="00846A3A" w:rsidRPr="00383940" w:rsidRDefault="00846A3A" w:rsidP="001B6799">
          <w:pPr>
            <w:pStyle w:val="Footer"/>
            <w:bidi w:val="0"/>
            <w:rPr>
              <w:color w:val="808080" w:themeColor="background1" w:themeShade="80"/>
              <w:sz w:val="20"/>
              <w:szCs w:val="26"/>
              <w:rtl/>
            </w:rPr>
          </w:pPr>
          <w:bookmarkStart w:id="26" w:name="BokAdres"/>
          <w:bookmarkEnd w:id="26"/>
          <w:r w:rsidRPr="00383940">
            <w:rPr>
              <w:color w:val="808080" w:themeColor="background1" w:themeShade="80"/>
              <w:sz w:val="20"/>
              <w:szCs w:val="26"/>
            </w:rPr>
            <w:t>U1ms4_13981102-076_mm2_mfeb.ir</w:t>
          </w:r>
        </w:p>
      </w:tc>
    </w:tr>
  </w:tbl>
  <w:p w:rsidR="00846A3A" w:rsidRPr="00383940" w:rsidRDefault="00846A3A"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79" w:rsidRDefault="009A0C79" w:rsidP="008B750B">
      <w:pPr>
        <w:spacing w:line="240" w:lineRule="auto"/>
      </w:pPr>
      <w:r>
        <w:separator/>
      </w:r>
    </w:p>
  </w:footnote>
  <w:footnote w:type="continuationSeparator" w:id="0">
    <w:p w:rsidR="009A0C79" w:rsidRDefault="009A0C79" w:rsidP="008B750B">
      <w:pPr>
        <w:spacing w:line="240" w:lineRule="auto"/>
      </w:pPr>
      <w:r>
        <w:continuationSeparator/>
      </w:r>
    </w:p>
  </w:footnote>
  <w:footnote w:id="1">
    <w:p w:rsidR="00846A3A" w:rsidRPr="0061647B" w:rsidRDefault="00846A3A" w:rsidP="00CC02BF">
      <w:pPr>
        <w:pStyle w:val="FootnoteText"/>
        <w:jc w:val="both"/>
      </w:pPr>
      <w:r>
        <w:rPr>
          <w:rFonts w:hint="cs"/>
          <w:rtl/>
        </w:rPr>
        <w:t>.</w:t>
      </w:r>
      <w:r w:rsidR="00D5454E" w:rsidRPr="00D5454E">
        <w:footnoteRef/>
      </w:r>
      <w:r w:rsidR="00D5454E">
        <w:rPr>
          <w:rtl/>
        </w:rPr>
        <w:t>.</w:t>
      </w:r>
      <w:r w:rsidRPr="0061647B">
        <w:rPr>
          <w:rtl/>
        </w:rPr>
        <w:t xml:space="preserve"> </w:t>
      </w:r>
      <w:hyperlink r:id="rId1" w:history="1">
        <w:r w:rsidRPr="0061647B">
          <w:rPr>
            <w:rStyle w:val="Hyperlink"/>
            <w:rtl/>
          </w:rPr>
          <w:t>فقه القرآن، قطب الد</w:t>
        </w:r>
        <w:r w:rsidRPr="0061647B">
          <w:rPr>
            <w:rStyle w:val="Hyperlink"/>
            <w:rFonts w:hint="cs"/>
            <w:rtl/>
          </w:rPr>
          <w:t>ی</w:t>
        </w:r>
        <w:r w:rsidRPr="0061647B">
          <w:rPr>
            <w:rStyle w:val="Hyperlink"/>
            <w:rFonts w:hint="eastAsia"/>
            <w:rtl/>
          </w:rPr>
          <w:t>ن</w:t>
        </w:r>
        <w:r w:rsidRPr="0061647B">
          <w:rPr>
            <w:rStyle w:val="Hyperlink"/>
            <w:rtl/>
          </w:rPr>
          <w:t xml:space="preserve"> راوند</w:t>
        </w:r>
        <w:r w:rsidRPr="0061647B">
          <w:rPr>
            <w:rStyle w:val="Hyperlink"/>
            <w:rFonts w:hint="cs"/>
            <w:rtl/>
          </w:rPr>
          <w:t>ی</w:t>
        </w:r>
        <w:r w:rsidRPr="0061647B">
          <w:rPr>
            <w:rStyle w:val="Hyperlink"/>
            <w:rFonts w:hint="eastAsia"/>
            <w:rtl/>
          </w:rPr>
          <w:t>،</w:t>
        </w:r>
        <w:r w:rsidRPr="0061647B">
          <w:rPr>
            <w:rStyle w:val="Hyperlink"/>
            <w:rtl/>
          </w:rPr>
          <w:t xml:space="preserve"> ج1، ص102.</w:t>
        </w:r>
      </w:hyperlink>
    </w:p>
  </w:footnote>
  <w:footnote w:id="2">
    <w:p w:rsidR="00846A3A" w:rsidRPr="003602CF" w:rsidRDefault="00D5454E" w:rsidP="00CC02BF">
      <w:pPr>
        <w:pStyle w:val="FootnoteText"/>
        <w:jc w:val="both"/>
        <w:rPr>
          <w:rFonts w:hint="cs"/>
        </w:rPr>
      </w:pPr>
      <w:r w:rsidRPr="00D5454E">
        <w:footnoteRef/>
      </w:r>
      <w:r>
        <w:rPr>
          <w:rtl/>
        </w:rPr>
        <w:t>.</w:t>
      </w:r>
      <w:r w:rsidR="00846A3A" w:rsidRPr="003602CF">
        <w:rPr>
          <w:rtl/>
        </w:rPr>
        <w:t xml:space="preserve"> </w:t>
      </w:r>
      <w:hyperlink r:id="rId2" w:history="1">
        <w:r w:rsidR="00846A3A" w:rsidRPr="003602CF">
          <w:rPr>
            <w:rStyle w:val="Hyperlink"/>
            <w:rtl/>
          </w:rPr>
          <w:t xml:space="preserve">من لا </w:t>
        </w:r>
        <w:r w:rsidR="00846A3A" w:rsidRPr="003602CF">
          <w:rPr>
            <w:rStyle w:val="Hyperlink"/>
            <w:rFonts w:hint="cs"/>
            <w:rtl/>
          </w:rPr>
          <w:t>ی</w:t>
        </w:r>
        <w:r w:rsidR="00846A3A" w:rsidRPr="003602CF">
          <w:rPr>
            <w:rStyle w:val="Hyperlink"/>
            <w:rFonts w:hint="eastAsia"/>
            <w:rtl/>
          </w:rPr>
          <w:t>حضره</w:t>
        </w:r>
        <w:r w:rsidR="00846A3A" w:rsidRPr="003602CF">
          <w:rPr>
            <w:rStyle w:val="Hyperlink"/>
            <w:rtl/>
          </w:rPr>
          <w:t xml:space="preserve"> الفق</w:t>
        </w:r>
        <w:r w:rsidR="00846A3A" w:rsidRPr="003602CF">
          <w:rPr>
            <w:rStyle w:val="Hyperlink"/>
            <w:rFonts w:hint="cs"/>
            <w:rtl/>
          </w:rPr>
          <w:t>ی</w:t>
        </w:r>
        <w:r w:rsidR="00846A3A" w:rsidRPr="003602CF">
          <w:rPr>
            <w:rStyle w:val="Hyperlink"/>
            <w:rFonts w:hint="eastAsia"/>
            <w:rtl/>
          </w:rPr>
          <w:t>ه،</w:t>
        </w:r>
        <w:r w:rsidR="00846A3A" w:rsidRPr="003602CF">
          <w:rPr>
            <w:rStyle w:val="Hyperlink"/>
            <w:rtl/>
          </w:rPr>
          <w:t xml:space="preserve"> ش</w:t>
        </w:r>
        <w:r w:rsidR="00846A3A" w:rsidRPr="003602CF">
          <w:rPr>
            <w:rStyle w:val="Hyperlink"/>
            <w:rFonts w:hint="cs"/>
            <w:rtl/>
          </w:rPr>
          <w:t>ی</w:t>
        </w:r>
        <w:r w:rsidR="00846A3A" w:rsidRPr="003602CF">
          <w:rPr>
            <w:rStyle w:val="Hyperlink"/>
            <w:rFonts w:hint="eastAsia"/>
            <w:rtl/>
          </w:rPr>
          <w:t>خ</w:t>
        </w:r>
        <w:r w:rsidR="00846A3A" w:rsidRPr="003602CF">
          <w:rPr>
            <w:rStyle w:val="Hyperlink"/>
            <w:rtl/>
          </w:rPr>
          <w:t xml:space="preserve"> صدوق، ج1، ص278.</w:t>
        </w:r>
      </w:hyperlink>
    </w:p>
  </w:footnote>
  <w:footnote w:id="3">
    <w:p w:rsidR="00846A3A" w:rsidRPr="0061647B" w:rsidRDefault="00D5454E" w:rsidP="00CC02BF">
      <w:pPr>
        <w:pStyle w:val="FootnoteText"/>
        <w:jc w:val="both"/>
      </w:pPr>
      <w:r w:rsidRPr="00D5454E">
        <w:footnoteRef/>
      </w:r>
      <w:r>
        <w:rPr>
          <w:rtl/>
        </w:rPr>
        <w:t>.</w:t>
      </w:r>
      <w:r w:rsidR="00846A3A" w:rsidRPr="0061647B">
        <w:rPr>
          <w:rtl/>
        </w:rPr>
        <w:t xml:space="preserve"> </w:t>
      </w:r>
      <w:hyperlink r:id="rId3" w:history="1">
        <w:r w:rsidR="00846A3A" w:rsidRPr="0061647B">
          <w:rPr>
            <w:rStyle w:val="Hyperlink"/>
            <w:rtl/>
          </w:rPr>
          <w:t xml:space="preserve">من لا </w:t>
        </w:r>
        <w:r w:rsidR="00846A3A" w:rsidRPr="0061647B">
          <w:rPr>
            <w:rStyle w:val="Hyperlink"/>
            <w:rFonts w:hint="cs"/>
            <w:rtl/>
          </w:rPr>
          <w:t>ی</w:t>
        </w:r>
        <w:r w:rsidR="00846A3A" w:rsidRPr="0061647B">
          <w:rPr>
            <w:rStyle w:val="Hyperlink"/>
            <w:rFonts w:hint="eastAsia"/>
            <w:rtl/>
          </w:rPr>
          <w:t>حضره</w:t>
        </w:r>
        <w:r w:rsidR="00846A3A" w:rsidRPr="0061647B">
          <w:rPr>
            <w:rStyle w:val="Hyperlink"/>
            <w:rtl/>
          </w:rPr>
          <w:t xml:space="preserve"> الفق</w:t>
        </w:r>
        <w:r w:rsidR="00846A3A" w:rsidRPr="0061647B">
          <w:rPr>
            <w:rStyle w:val="Hyperlink"/>
            <w:rFonts w:hint="cs"/>
            <w:rtl/>
          </w:rPr>
          <w:t>ی</w:t>
        </w:r>
        <w:r w:rsidR="00846A3A" w:rsidRPr="0061647B">
          <w:rPr>
            <w:rStyle w:val="Hyperlink"/>
            <w:rFonts w:hint="eastAsia"/>
            <w:rtl/>
          </w:rPr>
          <w:t>ه،</w:t>
        </w:r>
        <w:r w:rsidR="00846A3A" w:rsidRPr="0061647B">
          <w:rPr>
            <w:rStyle w:val="Hyperlink"/>
            <w:rtl/>
          </w:rPr>
          <w:t xml:space="preserve"> ش</w:t>
        </w:r>
        <w:r w:rsidR="00846A3A" w:rsidRPr="0061647B">
          <w:rPr>
            <w:rStyle w:val="Hyperlink"/>
            <w:rFonts w:hint="cs"/>
            <w:rtl/>
          </w:rPr>
          <w:t>ی</w:t>
        </w:r>
        <w:r w:rsidR="00846A3A" w:rsidRPr="0061647B">
          <w:rPr>
            <w:rStyle w:val="Hyperlink"/>
            <w:rFonts w:hint="eastAsia"/>
            <w:rtl/>
          </w:rPr>
          <w:t>خ</w:t>
        </w:r>
        <w:r w:rsidR="00846A3A" w:rsidRPr="0061647B">
          <w:rPr>
            <w:rStyle w:val="Hyperlink"/>
            <w:rtl/>
          </w:rPr>
          <w:t xml:space="preserve"> صدوق، ج1، ص58.</w:t>
        </w:r>
      </w:hyperlink>
    </w:p>
  </w:footnote>
  <w:footnote w:id="4">
    <w:p w:rsidR="00846A3A" w:rsidRPr="00276467" w:rsidRDefault="00D5454E" w:rsidP="00CC02BF">
      <w:pPr>
        <w:pStyle w:val="FootnoteText"/>
        <w:jc w:val="both"/>
        <w:rPr>
          <w:rFonts w:hint="cs"/>
        </w:rPr>
      </w:pPr>
      <w:r w:rsidRPr="00D5454E">
        <w:footnoteRef/>
      </w:r>
      <w:r>
        <w:rPr>
          <w:rtl/>
        </w:rPr>
        <w:t>.</w:t>
      </w:r>
      <w:r w:rsidR="00846A3A" w:rsidRPr="00276467">
        <w:rPr>
          <w:rtl/>
        </w:rPr>
        <w:t xml:space="preserve"> </w:t>
      </w:r>
      <w:hyperlink r:id="rId4" w:history="1">
        <w:r w:rsidR="00846A3A" w:rsidRPr="00276467">
          <w:rPr>
            <w:rStyle w:val="Hyperlink"/>
            <w:rtl/>
          </w:rPr>
          <w:t>معان</w:t>
        </w:r>
        <w:r w:rsidR="00846A3A" w:rsidRPr="00276467">
          <w:rPr>
            <w:rStyle w:val="Hyperlink"/>
            <w:rFonts w:hint="cs"/>
            <w:rtl/>
          </w:rPr>
          <w:t>ی</w:t>
        </w:r>
        <w:r w:rsidR="00846A3A" w:rsidRPr="00276467">
          <w:rPr>
            <w:rStyle w:val="Hyperlink"/>
            <w:rtl/>
          </w:rPr>
          <w:t xml:space="preserve"> الأخبار، ش</w:t>
        </w:r>
        <w:r w:rsidR="00846A3A" w:rsidRPr="00276467">
          <w:rPr>
            <w:rStyle w:val="Hyperlink"/>
            <w:rFonts w:hint="cs"/>
            <w:rtl/>
          </w:rPr>
          <w:t>ی</w:t>
        </w:r>
        <w:r w:rsidR="00846A3A" w:rsidRPr="00276467">
          <w:rPr>
            <w:rStyle w:val="Hyperlink"/>
            <w:rFonts w:hint="eastAsia"/>
            <w:rtl/>
          </w:rPr>
          <w:t>خ</w:t>
        </w:r>
        <w:r w:rsidR="00846A3A" w:rsidRPr="00276467">
          <w:rPr>
            <w:rStyle w:val="Hyperlink"/>
            <w:rtl/>
          </w:rPr>
          <w:t xml:space="preserve"> صدوق، ج1، ص280.</w:t>
        </w:r>
      </w:hyperlink>
    </w:p>
  </w:footnote>
  <w:footnote w:id="5">
    <w:p w:rsidR="00846A3A" w:rsidRPr="00284E56" w:rsidRDefault="00D5454E" w:rsidP="00CC02BF">
      <w:pPr>
        <w:pStyle w:val="FootnoteText"/>
        <w:jc w:val="both"/>
      </w:pPr>
      <w:r w:rsidRPr="00D5454E">
        <w:footnoteRef/>
      </w:r>
      <w:r>
        <w:rPr>
          <w:rtl/>
        </w:rPr>
        <w:t>.</w:t>
      </w:r>
      <w:r w:rsidR="00846A3A" w:rsidRPr="00284E56">
        <w:rPr>
          <w:rtl/>
        </w:rPr>
        <w:t xml:space="preserve"> </w:t>
      </w:r>
      <w:hyperlink r:id="rId5" w:history="1">
        <w:r w:rsidR="00846A3A" w:rsidRPr="00284E56">
          <w:rPr>
            <w:rStyle w:val="Hyperlink"/>
            <w:rtl/>
          </w:rPr>
          <w:t>تهذ</w:t>
        </w:r>
        <w:r w:rsidR="00846A3A" w:rsidRPr="00284E56">
          <w:rPr>
            <w:rStyle w:val="Hyperlink"/>
            <w:rFonts w:hint="cs"/>
            <w:rtl/>
          </w:rPr>
          <w:t>ی</w:t>
        </w:r>
        <w:r w:rsidR="00846A3A" w:rsidRPr="00284E56">
          <w:rPr>
            <w:rStyle w:val="Hyperlink"/>
            <w:rFonts w:hint="eastAsia"/>
            <w:rtl/>
          </w:rPr>
          <w:t>ب</w:t>
        </w:r>
        <w:r w:rsidR="00846A3A" w:rsidRPr="00284E56">
          <w:rPr>
            <w:rStyle w:val="Hyperlink"/>
            <w:rtl/>
          </w:rPr>
          <w:t xml:space="preserve"> الاحکام، ش</w:t>
        </w:r>
        <w:r w:rsidR="00846A3A" w:rsidRPr="00284E56">
          <w:rPr>
            <w:rStyle w:val="Hyperlink"/>
            <w:rFonts w:hint="cs"/>
            <w:rtl/>
          </w:rPr>
          <w:t>ی</w:t>
        </w:r>
        <w:r w:rsidR="00846A3A" w:rsidRPr="00284E56">
          <w:rPr>
            <w:rStyle w:val="Hyperlink"/>
            <w:rFonts w:hint="eastAsia"/>
            <w:rtl/>
          </w:rPr>
          <w:t>خ</w:t>
        </w:r>
        <w:r w:rsidR="00846A3A" w:rsidRPr="00284E56">
          <w:rPr>
            <w:rStyle w:val="Hyperlink"/>
            <w:rtl/>
          </w:rPr>
          <w:t xml:space="preserve"> طوس</w:t>
        </w:r>
        <w:r w:rsidR="00846A3A" w:rsidRPr="00284E56">
          <w:rPr>
            <w:rStyle w:val="Hyperlink"/>
            <w:rFonts w:hint="cs"/>
            <w:rtl/>
          </w:rPr>
          <w:t>ی</w:t>
        </w:r>
        <w:r w:rsidR="00846A3A" w:rsidRPr="00284E56">
          <w:rPr>
            <w:rStyle w:val="Hyperlink"/>
            <w:rFonts w:hint="eastAsia"/>
            <w:rtl/>
          </w:rPr>
          <w:t>،</w:t>
        </w:r>
        <w:r w:rsidR="00846A3A" w:rsidRPr="00284E56">
          <w:rPr>
            <w:rStyle w:val="Hyperlink"/>
            <w:rtl/>
          </w:rPr>
          <w:t xml:space="preserve"> ج2، ص354.</w:t>
        </w:r>
      </w:hyperlink>
    </w:p>
  </w:footnote>
  <w:footnote w:id="6">
    <w:p w:rsidR="00846A3A" w:rsidRPr="006A6A86" w:rsidRDefault="00D5454E" w:rsidP="00CC02BF">
      <w:pPr>
        <w:pStyle w:val="FootnoteText"/>
        <w:jc w:val="both"/>
        <w:rPr>
          <w:rFonts w:hint="cs"/>
        </w:rPr>
      </w:pPr>
      <w:r w:rsidRPr="00D5454E">
        <w:footnoteRef/>
      </w:r>
      <w:r>
        <w:rPr>
          <w:rtl/>
        </w:rPr>
        <w:t>.</w:t>
      </w:r>
      <w:r w:rsidR="00846A3A" w:rsidRPr="006A6A86">
        <w:rPr>
          <w:rtl/>
        </w:rPr>
        <w:t xml:space="preserve"> </w:t>
      </w:r>
      <w:hyperlink r:id="rId6" w:history="1">
        <w:r w:rsidR="00846A3A" w:rsidRPr="006A6A86">
          <w:rPr>
            <w:rStyle w:val="Hyperlink"/>
            <w:rtl/>
          </w:rPr>
          <w:t>الکاف</w:t>
        </w:r>
        <w:r w:rsidR="00846A3A" w:rsidRPr="006A6A86">
          <w:rPr>
            <w:rStyle w:val="Hyperlink"/>
            <w:rFonts w:hint="cs"/>
            <w:rtl/>
          </w:rPr>
          <w:t>ی</w:t>
        </w:r>
        <w:r w:rsidR="00846A3A" w:rsidRPr="006A6A86">
          <w:rPr>
            <w:rStyle w:val="Hyperlink"/>
            <w:rFonts w:hint="eastAsia"/>
            <w:rtl/>
          </w:rPr>
          <w:t>،</w:t>
        </w:r>
        <w:r w:rsidR="00846A3A" w:rsidRPr="006A6A86">
          <w:rPr>
            <w:rStyle w:val="Hyperlink"/>
            <w:rtl/>
          </w:rPr>
          <w:t xml:space="preserve"> محمد بن </w:t>
        </w:r>
        <w:r w:rsidR="00846A3A" w:rsidRPr="006A6A86">
          <w:rPr>
            <w:rStyle w:val="Hyperlink"/>
            <w:rFonts w:hint="cs"/>
            <w:rtl/>
          </w:rPr>
          <w:t>ی</w:t>
        </w:r>
        <w:r w:rsidR="00846A3A" w:rsidRPr="006A6A86">
          <w:rPr>
            <w:rStyle w:val="Hyperlink"/>
            <w:rFonts w:hint="eastAsia"/>
            <w:rtl/>
          </w:rPr>
          <w:t>عقوب</w:t>
        </w:r>
        <w:r w:rsidR="00846A3A" w:rsidRPr="006A6A86">
          <w:rPr>
            <w:rStyle w:val="Hyperlink"/>
            <w:rtl/>
          </w:rPr>
          <w:t xml:space="preserve"> کل</w:t>
        </w:r>
        <w:r w:rsidR="00846A3A" w:rsidRPr="006A6A86">
          <w:rPr>
            <w:rStyle w:val="Hyperlink"/>
            <w:rFonts w:hint="cs"/>
            <w:rtl/>
          </w:rPr>
          <w:t>ی</w:t>
        </w:r>
        <w:r w:rsidR="00846A3A" w:rsidRPr="006A6A86">
          <w:rPr>
            <w:rStyle w:val="Hyperlink"/>
            <w:rFonts w:hint="eastAsia"/>
            <w:rtl/>
          </w:rPr>
          <w:t>ن</w:t>
        </w:r>
        <w:r w:rsidR="00846A3A" w:rsidRPr="006A6A86">
          <w:rPr>
            <w:rStyle w:val="Hyperlink"/>
            <w:rFonts w:hint="cs"/>
            <w:rtl/>
          </w:rPr>
          <w:t>ی</w:t>
        </w:r>
        <w:r w:rsidR="00846A3A" w:rsidRPr="006A6A86">
          <w:rPr>
            <w:rStyle w:val="Hyperlink"/>
            <w:rFonts w:hint="eastAsia"/>
            <w:rtl/>
          </w:rPr>
          <w:t>،</w:t>
        </w:r>
        <w:r w:rsidR="00846A3A" w:rsidRPr="006A6A86">
          <w:rPr>
            <w:rStyle w:val="Hyperlink"/>
            <w:rtl/>
          </w:rPr>
          <w:t xml:space="preserve"> ج3، ص273.</w:t>
        </w:r>
      </w:hyperlink>
      <w:bookmarkStart w:id="7" w:name="_GoBack"/>
      <w:bookmarkEnd w:id="7"/>
    </w:p>
  </w:footnote>
  <w:footnote w:id="7">
    <w:p w:rsidR="00846A3A" w:rsidRPr="00FC0F8B" w:rsidRDefault="00D5454E" w:rsidP="00CC02BF">
      <w:pPr>
        <w:pStyle w:val="FootnoteText"/>
        <w:jc w:val="both"/>
        <w:rPr>
          <w:rFonts w:hint="cs"/>
        </w:rPr>
      </w:pPr>
      <w:r w:rsidRPr="00D5454E">
        <w:footnoteRef/>
      </w:r>
      <w:r>
        <w:rPr>
          <w:rtl/>
        </w:rPr>
        <w:t>.</w:t>
      </w:r>
      <w:r w:rsidR="00846A3A" w:rsidRPr="00FC0F8B">
        <w:rPr>
          <w:rtl/>
        </w:rPr>
        <w:t xml:space="preserve"> </w:t>
      </w:r>
      <w:hyperlink r:id="rId7" w:history="1">
        <w:r w:rsidR="00846A3A" w:rsidRPr="00FC0F8B">
          <w:rPr>
            <w:rStyle w:val="Hyperlink"/>
            <w:rtl/>
          </w:rPr>
          <w:t>الکاف</w:t>
        </w:r>
        <w:r w:rsidR="00846A3A" w:rsidRPr="00FC0F8B">
          <w:rPr>
            <w:rStyle w:val="Hyperlink"/>
            <w:rFonts w:hint="cs"/>
            <w:rtl/>
          </w:rPr>
          <w:t>ی</w:t>
        </w:r>
        <w:r w:rsidR="00846A3A" w:rsidRPr="00FC0F8B">
          <w:rPr>
            <w:rStyle w:val="Hyperlink"/>
            <w:rFonts w:hint="eastAsia"/>
            <w:rtl/>
          </w:rPr>
          <w:t>،</w:t>
        </w:r>
        <w:r w:rsidR="00846A3A" w:rsidRPr="00FC0F8B">
          <w:rPr>
            <w:rStyle w:val="Hyperlink"/>
            <w:rtl/>
          </w:rPr>
          <w:t xml:space="preserve"> محمد بن </w:t>
        </w:r>
        <w:r w:rsidR="00846A3A" w:rsidRPr="00FC0F8B">
          <w:rPr>
            <w:rStyle w:val="Hyperlink"/>
            <w:rFonts w:hint="cs"/>
            <w:rtl/>
          </w:rPr>
          <w:t>ی</w:t>
        </w:r>
        <w:r w:rsidR="00846A3A" w:rsidRPr="00FC0F8B">
          <w:rPr>
            <w:rStyle w:val="Hyperlink"/>
            <w:rFonts w:hint="eastAsia"/>
            <w:rtl/>
          </w:rPr>
          <w:t>عقوب</w:t>
        </w:r>
        <w:r w:rsidR="00846A3A" w:rsidRPr="00FC0F8B">
          <w:rPr>
            <w:rStyle w:val="Hyperlink"/>
            <w:rtl/>
          </w:rPr>
          <w:t xml:space="preserve"> کل</w:t>
        </w:r>
        <w:r w:rsidR="00846A3A" w:rsidRPr="00FC0F8B">
          <w:rPr>
            <w:rStyle w:val="Hyperlink"/>
            <w:rFonts w:hint="cs"/>
            <w:rtl/>
          </w:rPr>
          <w:t>ی</w:t>
        </w:r>
        <w:r w:rsidR="00846A3A" w:rsidRPr="00FC0F8B">
          <w:rPr>
            <w:rStyle w:val="Hyperlink"/>
            <w:rFonts w:hint="eastAsia"/>
            <w:rtl/>
          </w:rPr>
          <w:t>ن</w:t>
        </w:r>
        <w:r w:rsidR="00846A3A" w:rsidRPr="00FC0F8B">
          <w:rPr>
            <w:rStyle w:val="Hyperlink"/>
            <w:rFonts w:hint="cs"/>
            <w:rtl/>
          </w:rPr>
          <w:t>ی</w:t>
        </w:r>
        <w:r w:rsidR="00846A3A" w:rsidRPr="00FC0F8B">
          <w:rPr>
            <w:rStyle w:val="Hyperlink"/>
            <w:rFonts w:hint="eastAsia"/>
            <w:rtl/>
          </w:rPr>
          <w:t>،</w:t>
        </w:r>
        <w:r w:rsidR="00846A3A" w:rsidRPr="00FC0F8B">
          <w:rPr>
            <w:rStyle w:val="Hyperlink"/>
            <w:rtl/>
          </w:rPr>
          <w:t xml:space="preserve"> ج3، ص347.</w:t>
        </w:r>
      </w:hyperlink>
    </w:p>
  </w:footnote>
  <w:footnote w:id="8">
    <w:p w:rsidR="00846A3A" w:rsidRPr="00B41557" w:rsidRDefault="00D5454E" w:rsidP="00CC02BF">
      <w:pPr>
        <w:pStyle w:val="FootnoteText"/>
        <w:jc w:val="both"/>
      </w:pPr>
      <w:r w:rsidRPr="00D5454E">
        <w:footnoteRef/>
      </w:r>
      <w:r>
        <w:rPr>
          <w:rtl/>
        </w:rPr>
        <w:t>.</w:t>
      </w:r>
      <w:r w:rsidR="00846A3A" w:rsidRPr="00B41557">
        <w:rPr>
          <w:rtl/>
        </w:rPr>
        <w:t xml:space="preserve"> </w:t>
      </w:r>
      <w:hyperlink r:id="rId8" w:history="1">
        <w:r w:rsidR="00846A3A" w:rsidRPr="00B41557">
          <w:rPr>
            <w:rStyle w:val="Hyperlink"/>
            <w:rFonts w:hint="eastAsia"/>
            <w:rtl/>
          </w:rPr>
          <w:t>وسائل</w:t>
        </w:r>
        <w:r w:rsidR="00846A3A" w:rsidRPr="00B41557">
          <w:rPr>
            <w:rStyle w:val="Hyperlink"/>
            <w:rtl/>
          </w:rPr>
          <w:t xml:space="preserve"> الش</w:t>
        </w:r>
        <w:r w:rsidR="00846A3A" w:rsidRPr="00B41557">
          <w:rPr>
            <w:rStyle w:val="Hyperlink"/>
            <w:rFonts w:hint="cs"/>
            <w:rtl/>
          </w:rPr>
          <w:t>ی</w:t>
        </w:r>
        <w:r w:rsidR="00846A3A" w:rsidRPr="00B41557">
          <w:rPr>
            <w:rStyle w:val="Hyperlink"/>
            <w:rFonts w:hint="eastAsia"/>
            <w:rtl/>
          </w:rPr>
          <w:t>عة،</w:t>
        </w:r>
        <w:r w:rsidR="00846A3A" w:rsidRPr="00B41557">
          <w:rPr>
            <w:rStyle w:val="Hyperlink"/>
            <w:rtl/>
          </w:rPr>
          <w:t xml:space="preserve"> الش</w:t>
        </w:r>
        <w:r w:rsidR="00846A3A" w:rsidRPr="00B41557">
          <w:rPr>
            <w:rStyle w:val="Hyperlink"/>
            <w:rFonts w:hint="cs"/>
            <w:rtl/>
          </w:rPr>
          <w:t>ی</w:t>
        </w:r>
        <w:r w:rsidR="00846A3A" w:rsidRPr="00B41557">
          <w:rPr>
            <w:rStyle w:val="Hyperlink"/>
            <w:rFonts w:hint="eastAsia"/>
            <w:rtl/>
          </w:rPr>
          <w:t>خ</w:t>
        </w:r>
        <w:r w:rsidR="00846A3A" w:rsidRPr="00B41557">
          <w:rPr>
            <w:rStyle w:val="Hyperlink"/>
            <w:rtl/>
          </w:rPr>
          <w:t xml:space="preserve"> الحر العاملي، ج1، ص368، أبواب ابواب الوضوء، باب2، ح1، ط آل البيت.</w:t>
        </w:r>
      </w:hyperlink>
    </w:p>
  </w:footnote>
  <w:footnote w:id="9">
    <w:p w:rsidR="00846A3A" w:rsidRPr="00892D9D" w:rsidRDefault="00D5454E" w:rsidP="00CC02BF">
      <w:pPr>
        <w:pStyle w:val="FootnoteText"/>
        <w:jc w:val="both"/>
        <w:rPr>
          <w:rFonts w:hint="cs"/>
        </w:rPr>
      </w:pPr>
      <w:r w:rsidRPr="00D5454E">
        <w:footnoteRef/>
      </w:r>
      <w:r>
        <w:rPr>
          <w:rtl/>
        </w:rPr>
        <w:t>.</w:t>
      </w:r>
      <w:r w:rsidR="00846A3A" w:rsidRPr="00892D9D">
        <w:rPr>
          <w:rtl/>
        </w:rPr>
        <w:t xml:space="preserve"> </w:t>
      </w:r>
      <w:hyperlink r:id="rId9" w:history="1">
        <w:r w:rsidR="00846A3A" w:rsidRPr="00892D9D">
          <w:rPr>
            <w:rStyle w:val="Hyperlink"/>
            <w:rFonts w:hint="eastAsia"/>
            <w:rtl/>
          </w:rPr>
          <w:t>دعائم</w:t>
        </w:r>
        <w:r w:rsidR="00846A3A" w:rsidRPr="00892D9D">
          <w:rPr>
            <w:rStyle w:val="Hyperlink"/>
            <w:rtl/>
          </w:rPr>
          <w:t xml:space="preserve"> الاسلام، قاض</w:t>
        </w:r>
        <w:r w:rsidR="00846A3A" w:rsidRPr="00892D9D">
          <w:rPr>
            <w:rStyle w:val="Hyperlink"/>
            <w:rFonts w:hint="cs"/>
            <w:rtl/>
          </w:rPr>
          <w:t>ی</w:t>
        </w:r>
        <w:r w:rsidR="00846A3A" w:rsidRPr="00892D9D">
          <w:rPr>
            <w:rStyle w:val="Hyperlink"/>
            <w:rtl/>
          </w:rPr>
          <w:t xml:space="preserve"> نعمان مغرب</w:t>
        </w:r>
        <w:r w:rsidR="00846A3A" w:rsidRPr="00892D9D">
          <w:rPr>
            <w:rStyle w:val="Hyperlink"/>
            <w:rFonts w:hint="cs"/>
            <w:rtl/>
          </w:rPr>
          <w:t>ی</w:t>
        </w:r>
        <w:r w:rsidR="00846A3A" w:rsidRPr="00892D9D">
          <w:rPr>
            <w:rStyle w:val="Hyperlink"/>
            <w:rFonts w:hint="eastAsia"/>
            <w:rtl/>
          </w:rPr>
          <w:t>،</w:t>
        </w:r>
        <w:r w:rsidR="00846A3A" w:rsidRPr="00892D9D">
          <w:rPr>
            <w:rStyle w:val="Hyperlink"/>
            <w:rtl/>
          </w:rPr>
          <w:t xml:space="preserve"> ج1، ص141.</w:t>
        </w:r>
      </w:hyperlink>
    </w:p>
  </w:footnote>
  <w:footnote w:id="10">
    <w:p w:rsidR="00846A3A" w:rsidRDefault="00D5454E" w:rsidP="00CC02BF">
      <w:pPr>
        <w:pStyle w:val="FootnoteText"/>
        <w:jc w:val="both"/>
        <w:rPr>
          <w:rFonts w:hint="cs"/>
        </w:rPr>
      </w:pPr>
      <w:r w:rsidRPr="00D5454E">
        <w:rPr>
          <w:rStyle w:val="FootnoteReference"/>
          <w:vertAlign w:val="baseline"/>
        </w:rPr>
        <w:footnoteRef/>
      </w:r>
      <w:r>
        <w:rPr>
          <w:rStyle w:val="FootnoteReference"/>
          <w:vertAlign w:val="baseline"/>
          <w:rtl/>
        </w:rPr>
        <w:t>.</w:t>
      </w:r>
      <w:r w:rsidR="00846A3A">
        <w:rPr>
          <w:rtl/>
        </w:rPr>
        <w:t xml:space="preserve"> </w:t>
      </w:r>
      <w:r w:rsidR="00846A3A">
        <w:rPr>
          <w:rFonts w:hint="cs"/>
          <w:rtl/>
        </w:rPr>
        <w:t>در اینجا قاعده تجاوز هم جاری نمی شود؛ چون قاعده تجاوز فرع بر تجاوز از محل است، در حالی که با توجه به محل و زمان نداشتن غسل متنجس، محل غسل تجاوز نشده است.</w:t>
      </w:r>
    </w:p>
  </w:footnote>
  <w:footnote w:id="11">
    <w:p w:rsidR="00846A3A" w:rsidRPr="0046274C" w:rsidRDefault="00D5454E" w:rsidP="00CC02BF">
      <w:pPr>
        <w:pStyle w:val="FootnoteText"/>
        <w:jc w:val="both"/>
      </w:pPr>
      <w:r w:rsidRPr="00D5454E">
        <w:footnoteRef/>
      </w:r>
      <w:r>
        <w:rPr>
          <w:rtl/>
        </w:rPr>
        <w:t>.</w:t>
      </w:r>
      <w:r w:rsidR="00846A3A" w:rsidRPr="0046274C">
        <w:rPr>
          <w:rtl/>
        </w:rPr>
        <w:t xml:space="preserve"> </w:t>
      </w:r>
      <w:hyperlink r:id="rId10" w:history="1">
        <w:r w:rsidR="00846A3A" w:rsidRPr="0046274C">
          <w:rPr>
            <w:rStyle w:val="Hyperlink"/>
            <w:rtl/>
          </w:rPr>
          <w:t>تهذ</w:t>
        </w:r>
        <w:r w:rsidR="00846A3A" w:rsidRPr="0046274C">
          <w:rPr>
            <w:rStyle w:val="Hyperlink"/>
            <w:rFonts w:hint="cs"/>
            <w:rtl/>
          </w:rPr>
          <w:t>ی</w:t>
        </w:r>
        <w:r w:rsidR="00846A3A" w:rsidRPr="0046274C">
          <w:rPr>
            <w:rStyle w:val="Hyperlink"/>
            <w:rFonts w:hint="eastAsia"/>
            <w:rtl/>
          </w:rPr>
          <w:t>ب</w:t>
        </w:r>
        <w:r w:rsidR="00846A3A" w:rsidRPr="0046274C">
          <w:rPr>
            <w:rStyle w:val="Hyperlink"/>
            <w:rtl/>
          </w:rPr>
          <w:t xml:space="preserve"> الاحکام، ش</w:t>
        </w:r>
        <w:r w:rsidR="00846A3A" w:rsidRPr="0046274C">
          <w:rPr>
            <w:rStyle w:val="Hyperlink"/>
            <w:rFonts w:hint="cs"/>
            <w:rtl/>
          </w:rPr>
          <w:t>ی</w:t>
        </w:r>
        <w:r w:rsidR="00846A3A" w:rsidRPr="0046274C">
          <w:rPr>
            <w:rStyle w:val="Hyperlink"/>
            <w:rFonts w:hint="eastAsia"/>
            <w:rtl/>
          </w:rPr>
          <w:t>خ</w:t>
        </w:r>
        <w:r w:rsidR="00846A3A" w:rsidRPr="0046274C">
          <w:rPr>
            <w:rStyle w:val="Hyperlink"/>
            <w:rtl/>
          </w:rPr>
          <w:t xml:space="preserve"> طوس</w:t>
        </w:r>
        <w:r w:rsidR="00846A3A" w:rsidRPr="0046274C">
          <w:rPr>
            <w:rStyle w:val="Hyperlink"/>
            <w:rFonts w:hint="cs"/>
            <w:rtl/>
          </w:rPr>
          <w:t>ی</w:t>
        </w:r>
        <w:r w:rsidR="00846A3A" w:rsidRPr="0046274C">
          <w:rPr>
            <w:rStyle w:val="Hyperlink"/>
            <w:rFonts w:hint="eastAsia"/>
            <w:rtl/>
          </w:rPr>
          <w:t>،</w:t>
        </w:r>
        <w:r w:rsidR="00846A3A" w:rsidRPr="0046274C">
          <w:rPr>
            <w:rStyle w:val="Hyperlink"/>
            <w:rtl/>
          </w:rPr>
          <w:t xml:space="preserve"> ج2، ص344.</w:t>
        </w:r>
      </w:hyperlink>
    </w:p>
  </w:footnote>
  <w:footnote w:id="12">
    <w:p w:rsidR="00846A3A" w:rsidRPr="00F56FE5" w:rsidRDefault="00D5454E" w:rsidP="00CC02BF">
      <w:pPr>
        <w:pStyle w:val="FootnoteText"/>
        <w:jc w:val="both"/>
      </w:pPr>
      <w:r w:rsidRPr="00D5454E">
        <w:footnoteRef/>
      </w:r>
      <w:r>
        <w:rPr>
          <w:rtl/>
        </w:rPr>
        <w:t>.</w:t>
      </w:r>
      <w:r w:rsidR="00846A3A" w:rsidRPr="00F56FE5">
        <w:rPr>
          <w:rtl/>
        </w:rPr>
        <w:t xml:space="preserve"> </w:t>
      </w:r>
      <w:hyperlink r:id="rId11" w:history="1">
        <w:r w:rsidR="00846A3A" w:rsidRPr="00F56FE5">
          <w:rPr>
            <w:rStyle w:val="Hyperlink"/>
            <w:rtl/>
          </w:rPr>
          <w:t>تهذ</w:t>
        </w:r>
        <w:r w:rsidR="00846A3A" w:rsidRPr="00F56FE5">
          <w:rPr>
            <w:rStyle w:val="Hyperlink"/>
            <w:rFonts w:hint="cs"/>
            <w:rtl/>
          </w:rPr>
          <w:t>ی</w:t>
        </w:r>
        <w:r w:rsidR="00846A3A" w:rsidRPr="00F56FE5">
          <w:rPr>
            <w:rStyle w:val="Hyperlink"/>
            <w:rFonts w:hint="eastAsia"/>
            <w:rtl/>
          </w:rPr>
          <w:t>ب</w:t>
        </w:r>
        <w:r w:rsidR="00846A3A" w:rsidRPr="00F56FE5">
          <w:rPr>
            <w:rStyle w:val="Hyperlink"/>
            <w:rtl/>
          </w:rPr>
          <w:t xml:space="preserve"> الاحکام، ش</w:t>
        </w:r>
        <w:r w:rsidR="00846A3A" w:rsidRPr="00F56FE5">
          <w:rPr>
            <w:rStyle w:val="Hyperlink"/>
            <w:rFonts w:hint="cs"/>
            <w:rtl/>
          </w:rPr>
          <w:t>ی</w:t>
        </w:r>
        <w:r w:rsidR="00846A3A" w:rsidRPr="00F56FE5">
          <w:rPr>
            <w:rStyle w:val="Hyperlink"/>
            <w:rFonts w:hint="eastAsia"/>
            <w:rtl/>
          </w:rPr>
          <w:t>خ</w:t>
        </w:r>
        <w:r w:rsidR="00846A3A" w:rsidRPr="00F56FE5">
          <w:rPr>
            <w:rStyle w:val="Hyperlink"/>
            <w:rtl/>
          </w:rPr>
          <w:t xml:space="preserve"> طوس</w:t>
        </w:r>
        <w:r w:rsidR="00846A3A" w:rsidRPr="00F56FE5">
          <w:rPr>
            <w:rStyle w:val="Hyperlink"/>
            <w:rFonts w:hint="cs"/>
            <w:rtl/>
          </w:rPr>
          <w:t>ی</w:t>
        </w:r>
        <w:r w:rsidR="00846A3A" w:rsidRPr="00F56FE5">
          <w:rPr>
            <w:rStyle w:val="Hyperlink"/>
            <w:rFonts w:hint="eastAsia"/>
            <w:rtl/>
          </w:rPr>
          <w:t>،</w:t>
        </w:r>
        <w:r w:rsidR="00846A3A" w:rsidRPr="00F56FE5">
          <w:rPr>
            <w:rStyle w:val="Hyperlink"/>
            <w:rtl/>
          </w:rPr>
          <w:t xml:space="preserve"> ج1، ص101.</w:t>
        </w:r>
      </w:hyperlink>
    </w:p>
  </w:footnote>
  <w:footnote w:id="13">
    <w:p w:rsidR="00846A3A" w:rsidRDefault="00D5454E" w:rsidP="00CC02BF">
      <w:pPr>
        <w:pStyle w:val="FootnoteText"/>
        <w:jc w:val="both"/>
        <w:rPr>
          <w:rFonts w:hint="cs"/>
        </w:rPr>
      </w:pPr>
      <w:r w:rsidRPr="00D5454E">
        <w:rPr>
          <w:rStyle w:val="FootnoteReference"/>
          <w:vertAlign w:val="baseline"/>
        </w:rPr>
        <w:footnoteRef/>
      </w:r>
      <w:r>
        <w:rPr>
          <w:rStyle w:val="FootnoteReference"/>
          <w:vertAlign w:val="baseline"/>
          <w:rtl/>
        </w:rPr>
        <w:t>.</w:t>
      </w:r>
      <w:r w:rsidR="00846A3A">
        <w:rPr>
          <w:rtl/>
        </w:rPr>
        <w:t xml:space="preserve"> </w:t>
      </w:r>
      <w:r w:rsidR="00846A3A">
        <w:rPr>
          <w:rFonts w:hint="cs"/>
          <w:rtl/>
        </w:rPr>
        <w:t>برای روشن شدن شک در عنوان نماز می توان به این مثال اشاره کرد که فردی نماز ظهر خود را خوانده و بعد از آن مشغول غذا خوردن شده و بعد از غذا نماز دیگری را می خواند. حال در این شرائط شک می کند که در مورد نماز دوم قصد نماز عصر کرده است و یا اینکه در زمان انجام نماز دوم تصور کرده است که نماز ظهر نخوانده و در آن نماز قصد عنوان نماز ظهر کرده است. بنابراین در مورد قصد عنوان نماز دوم شک وجود دارد.</w:t>
      </w:r>
    </w:p>
  </w:footnote>
  <w:footnote w:id="14">
    <w:p w:rsidR="00846A3A" w:rsidRPr="002C559A" w:rsidRDefault="00D5454E" w:rsidP="00CC02BF">
      <w:pPr>
        <w:pStyle w:val="FootnoteText"/>
        <w:jc w:val="both"/>
      </w:pPr>
      <w:r w:rsidRPr="00D5454E">
        <w:footnoteRef/>
      </w:r>
      <w:r>
        <w:rPr>
          <w:rtl/>
        </w:rPr>
        <w:t>.</w:t>
      </w:r>
      <w:r w:rsidR="00846A3A" w:rsidRPr="002C559A">
        <w:rPr>
          <w:rtl/>
        </w:rPr>
        <w:t xml:space="preserve"> </w:t>
      </w:r>
      <w:hyperlink r:id="rId12" w:history="1">
        <w:r w:rsidR="00846A3A" w:rsidRPr="002C559A">
          <w:rPr>
            <w:rStyle w:val="Hyperlink"/>
            <w:rFonts w:hint="eastAsia"/>
            <w:rtl/>
          </w:rPr>
          <w:t>الکاف</w:t>
        </w:r>
        <w:r w:rsidR="00846A3A" w:rsidRPr="002C559A">
          <w:rPr>
            <w:rStyle w:val="Hyperlink"/>
            <w:rFonts w:hint="cs"/>
            <w:rtl/>
          </w:rPr>
          <w:t>ی</w:t>
        </w:r>
        <w:r w:rsidR="00846A3A" w:rsidRPr="002C559A">
          <w:rPr>
            <w:rStyle w:val="Hyperlink"/>
            <w:rFonts w:hint="eastAsia"/>
            <w:rtl/>
          </w:rPr>
          <w:t>،</w:t>
        </w:r>
        <w:r w:rsidR="00846A3A" w:rsidRPr="002C559A">
          <w:rPr>
            <w:rStyle w:val="Hyperlink"/>
            <w:rtl/>
          </w:rPr>
          <w:t xml:space="preserve"> محمد بن </w:t>
        </w:r>
        <w:r w:rsidR="00846A3A" w:rsidRPr="002C559A">
          <w:rPr>
            <w:rStyle w:val="Hyperlink"/>
            <w:rFonts w:hint="cs"/>
            <w:rtl/>
          </w:rPr>
          <w:t>ی</w:t>
        </w:r>
        <w:r w:rsidR="00846A3A" w:rsidRPr="002C559A">
          <w:rPr>
            <w:rStyle w:val="Hyperlink"/>
            <w:rFonts w:hint="eastAsia"/>
            <w:rtl/>
          </w:rPr>
          <w:t>عقوب</w:t>
        </w:r>
        <w:r w:rsidR="00846A3A" w:rsidRPr="002C559A">
          <w:rPr>
            <w:rStyle w:val="Hyperlink"/>
            <w:rtl/>
          </w:rPr>
          <w:t xml:space="preserve"> کل</w:t>
        </w:r>
        <w:r w:rsidR="00846A3A" w:rsidRPr="002C559A">
          <w:rPr>
            <w:rStyle w:val="Hyperlink"/>
            <w:rFonts w:hint="cs"/>
            <w:rtl/>
          </w:rPr>
          <w:t>ی</w:t>
        </w:r>
        <w:r w:rsidR="00846A3A" w:rsidRPr="002C559A">
          <w:rPr>
            <w:rStyle w:val="Hyperlink"/>
            <w:rFonts w:hint="eastAsia"/>
            <w:rtl/>
          </w:rPr>
          <w:t>ن</w:t>
        </w:r>
        <w:r w:rsidR="00846A3A" w:rsidRPr="002C559A">
          <w:rPr>
            <w:rStyle w:val="Hyperlink"/>
            <w:rFonts w:hint="cs"/>
            <w:rtl/>
          </w:rPr>
          <w:t>ی</w:t>
        </w:r>
        <w:r w:rsidR="00846A3A" w:rsidRPr="002C559A">
          <w:rPr>
            <w:rStyle w:val="Hyperlink"/>
            <w:rFonts w:hint="eastAsia"/>
            <w:rtl/>
          </w:rPr>
          <w:t>،</w:t>
        </w:r>
        <w:r w:rsidR="00846A3A" w:rsidRPr="002C559A">
          <w:rPr>
            <w:rStyle w:val="Hyperlink"/>
            <w:rtl/>
          </w:rPr>
          <w:t xml:space="preserve"> ج5، ص188.</w:t>
        </w:r>
      </w:hyperlink>
    </w:p>
  </w:footnote>
  <w:footnote w:id="15">
    <w:p w:rsidR="00846A3A" w:rsidRPr="00AC2666" w:rsidRDefault="00D5454E" w:rsidP="00CC02BF">
      <w:pPr>
        <w:pStyle w:val="FootnoteText"/>
        <w:jc w:val="both"/>
        <w:rPr>
          <w:rtl/>
        </w:rPr>
      </w:pPr>
      <w:r w:rsidRPr="00D5454E">
        <w:footnoteRef/>
      </w:r>
      <w:r>
        <w:rPr>
          <w:rtl/>
        </w:rPr>
        <w:t>.</w:t>
      </w:r>
      <w:r w:rsidR="00846A3A" w:rsidRPr="00AC2666">
        <w:rPr>
          <w:rtl/>
        </w:rPr>
        <w:t xml:space="preserve"> </w:t>
      </w:r>
      <w:r w:rsidR="00846A3A" w:rsidRPr="00AC2666">
        <w:rPr>
          <w:rFonts w:hint="eastAsia"/>
          <w:rtl/>
        </w:rPr>
        <w:t>سوره</w:t>
      </w:r>
      <w:r w:rsidR="00846A3A" w:rsidRPr="00AC2666">
        <w:rPr>
          <w:rtl/>
        </w:rPr>
        <w:t xml:space="preserve"> اسراء، آيه 38.</w:t>
      </w:r>
    </w:p>
  </w:footnote>
  <w:footnote w:id="16">
    <w:p w:rsidR="00846A3A" w:rsidRPr="002C559A" w:rsidRDefault="00D5454E" w:rsidP="00CC02BF">
      <w:pPr>
        <w:pStyle w:val="FootnoteText"/>
        <w:jc w:val="both"/>
      </w:pPr>
      <w:r w:rsidRPr="00D5454E">
        <w:footnoteRef/>
      </w:r>
      <w:r>
        <w:rPr>
          <w:rtl/>
        </w:rPr>
        <w:t>.</w:t>
      </w:r>
      <w:r w:rsidR="00846A3A" w:rsidRPr="002C559A">
        <w:rPr>
          <w:rtl/>
        </w:rPr>
        <w:t xml:space="preserve"> </w:t>
      </w:r>
      <w:hyperlink r:id="rId13" w:history="1">
        <w:r w:rsidR="00846A3A" w:rsidRPr="002C559A">
          <w:rPr>
            <w:rStyle w:val="Hyperlink"/>
            <w:rtl/>
          </w:rPr>
          <w:t>الکاف</w:t>
        </w:r>
        <w:r w:rsidR="00846A3A" w:rsidRPr="002C559A">
          <w:rPr>
            <w:rStyle w:val="Hyperlink"/>
            <w:rFonts w:hint="cs"/>
            <w:rtl/>
          </w:rPr>
          <w:t>ی</w:t>
        </w:r>
        <w:r w:rsidR="00846A3A" w:rsidRPr="002C559A">
          <w:rPr>
            <w:rStyle w:val="Hyperlink"/>
            <w:rFonts w:hint="eastAsia"/>
            <w:rtl/>
          </w:rPr>
          <w:t>،</w:t>
        </w:r>
        <w:r w:rsidR="00846A3A" w:rsidRPr="002C559A">
          <w:rPr>
            <w:rStyle w:val="Hyperlink"/>
            <w:rtl/>
          </w:rPr>
          <w:t xml:space="preserve"> محمد بن </w:t>
        </w:r>
        <w:r w:rsidR="00846A3A" w:rsidRPr="002C559A">
          <w:rPr>
            <w:rStyle w:val="Hyperlink"/>
            <w:rFonts w:hint="cs"/>
            <w:rtl/>
          </w:rPr>
          <w:t>ی</w:t>
        </w:r>
        <w:r w:rsidR="00846A3A" w:rsidRPr="002C559A">
          <w:rPr>
            <w:rStyle w:val="Hyperlink"/>
            <w:rFonts w:hint="eastAsia"/>
            <w:rtl/>
          </w:rPr>
          <w:t>عقوب</w:t>
        </w:r>
        <w:r w:rsidR="00846A3A" w:rsidRPr="002C559A">
          <w:rPr>
            <w:rStyle w:val="Hyperlink"/>
            <w:rtl/>
          </w:rPr>
          <w:t xml:space="preserve"> کل</w:t>
        </w:r>
        <w:r w:rsidR="00846A3A" w:rsidRPr="002C559A">
          <w:rPr>
            <w:rStyle w:val="Hyperlink"/>
            <w:rFonts w:hint="cs"/>
            <w:rtl/>
          </w:rPr>
          <w:t>ی</w:t>
        </w:r>
        <w:r w:rsidR="00846A3A" w:rsidRPr="002C559A">
          <w:rPr>
            <w:rStyle w:val="Hyperlink"/>
            <w:rFonts w:hint="eastAsia"/>
            <w:rtl/>
          </w:rPr>
          <w:t>ن</w:t>
        </w:r>
        <w:r w:rsidR="00846A3A" w:rsidRPr="002C559A">
          <w:rPr>
            <w:rStyle w:val="Hyperlink"/>
            <w:rFonts w:hint="cs"/>
            <w:rtl/>
          </w:rPr>
          <w:t>ی</w:t>
        </w:r>
        <w:r w:rsidR="00846A3A" w:rsidRPr="002C559A">
          <w:rPr>
            <w:rStyle w:val="Hyperlink"/>
            <w:rFonts w:hint="eastAsia"/>
            <w:rtl/>
          </w:rPr>
          <w:t>،</w:t>
        </w:r>
        <w:r w:rsidR="00846A3A" w:rsidRPr="002C559A">
          <w:rPr>
            <w:rStyle w:val="Hyperlink"/>
            <w:rtl/>
          </w:rPr>
          <w:t xml:space="preserve"> ج5، ص358.</w:t>
        </w:r>
      </w:hyperlink>
    </w:p>
  </w:footnote>
  <w:footnote w:id="17">
    <w:p w:rsidR="00846A3A" w:rsidRPr="00FA56C1" w:rsidRDefault="00D5454E" w:rsidP="00CC02BF">
      <w:pPr>
        <w:pStyle w:val="FootnoteText"/>
        <w:jc w:val="both"/>
        <w:rPr>
          <w:rFonts w:hint="cs"/>
        </w:rPr>
      </w:pPr>
      <w:r w:rsidRPr="00D5454E">
        <w:footnoteRef/>
      </w:r>
      <w:r>
        <w:rPr>
          <w:rtl/>
        </w:rPr>
        <w:t>.</w:t>
      </w:r>
      <w:r w:rsidR="00846A3A" w:rsidRPr="00FA56C1">
        <w:rPr>
          <w:rtl/>
        </w:rPr>
        <w:t xml:space="preserve"> </w:t>
      </w:r>
      <w:hyperlink r:id="rId14" w:history="1">
        <w:r w:rsidR="00846A3A" w:rsidRPr="00FA56C1">
          <w:rPr>
            <w:rStyle w:val="Hyperlink"/>
            <w:rtl/>
          </w:rPr>
          <w:t>وسائل الش</w:t>
        </w:r>
        <w:r w:rsidR="00846A3A" w:rsidRPr="00FA56C1">
          <w:rPr>
            <w:rStyle w:val="Hyperlink"/>
            <w:rFonts w:hint="cs"/>
            <w:rtl/>
          </w:rPr>
          <w:t>ی</w:t>
        </w:r>
        <w:r w:rsidR="00846A3A" w:rsidRPr="00FA56C1">
          <w:rPr>
            <w:rStyle w:val="Hyperlink"/>
            <w:rFonts w:hint="eastAsia"/>
            <w:rtl/>
          </w:rPr>
          <w:t>عة،</w:t>
        </w:r>
        <w:r w:rsidR="00846A3A" w:rsidRPr="00FA56C1">
          <w:rPr>
            <w:rStyle w:val="Hyperlink"/>
            <w:rtl/>
          </w:rPr>
          <w:t xml:space="preserve"> الش</w:t>
        </w:r>
        <w:r w:rsidR="00846A3A" w:rsidRPr="00FA56C1">
          <w:rPr>
            <w:rStyle w:val="Hyperlink"/>
            <w:rFonts w:hint="cs"/>
            <w:rtl/>
          </w:rPr>
          <w:t>ی</w:t>
        </w:r>
        <w:r w:rsidR="00846A3A" w:rsidRPr="00FA56C1">
          <w:rPr>
            <w:rStyle w:val="Hyperlink"/>
            <w:rFonts w:hint="eastAsia"/>
            <w:rtl/>
          </w:rPr>
          <w:t>خ</w:t>
        </w:r>
        <w:r w:rsidR="00846A3A" w:rsidRPr="00FA56C1">
          <w:rPr>
            <w:rStyle w:val="Hyperlink"/>
            <w:rtl/>
          </w:rPr>
          <w:t xml:space="preserve"> الحر العاملي، ج3، ص315، أبواب باب الاغسال المسنونه، باب6، ح17، ط آل البيت.</w:t>
        </w:r>
      </w:hyperlink>
    </w:p>
  </w:footnote>
  <w:footnote w:id="18">
    <w:p w:rsidR="00846A3A" w:rsidRPr="00B41557" w:rsidRDefault="00D5454E" w:rsidP="00CC02BF">
      <w:pPr>
        <w:pStyle w:val="FootnoteText"/>
        <w:jc w:val="both"/>
      </w:pPr>
      <w:r w:rsidRPr="00D5454E">
        <w:footnoteRef/>
      </w:r>
      <w:r>
        <w:rPr>
          <w:rtl/>
        </w:rPr>
        <w:t>.</w:t>
      </w:r>
      <w:r w:rsidR="00846A3A" w:rsidRPr="00B41557">
        <w:rPr>
          <w:rtl/>
        </w:rPr>
        <w:t xml:space="preserve"> </w:t>
      </w:r>
      <w:hyperlink r:id="rId15" w:history="1">
        <w:r w:rsidR="00846A3A" w:rsidRPr="00B41557">
          <w:rPr>
            <w:rStyle w:val="Hyperlink"/>
            <w:rFonts w:hint="eastAsia"/>
            <w:rtl/>
          </w:rPr>
          <w:t>وسائل</w:t>
        </w:r>
        <w:r w:rsidR="00846A3A" w:rsidRPr="00B41557">
          <w:rPr>
            <w:rStyle w:val="Hyperlink"/>
            <w:rtl/>
          </w:rPr>
          <w:t xml:space="preserve"> الش</w:t>
        </w:r>
        <w:r w:rsidR="00846A3A" w:rsidRPr="00B41557">
          <w:rPr>
            <w:rStyle w:val="Hyperlink"/>
            <w:rFonts w:hint="cs"/>
            <w:rtl/>
          </w:rPr>
          <w:t>ی</w:t>
        </w:r>
        <w:r w:rsidR="00846A3A" w:rsidRPr="00B41557">
          <w:rPr>
            <w:rStyle w:val="Hyperlink"/>
            <w:rFonts w:hint="eastAsia"/>
            <w:rtl/>
          </w:rPr>
          <w:t>عة،</w:t>
        </w:r>
        <w:r w:rsidR="00846A3A" w:rsidRPr="00B41557">
          <w:rPr>
            <w:rStyle w:val="Hyperlink"/>
            <w:rtl/>
          </w:rPr>
          <w:t xml:space="preserve"> الش</w:t>
        </w:r>
        <w:r w:rsidR="00846A3A" w:rsidRPr="00B41557">
          <w:rPr>
            <w:rStyle w:val="Hyperlink"/>
            <w:rFonts w:hint="cs"/>
            <w:rtl/>
          </w:rPr>
          <w:t>ی</w:t>
        </w:r>
        <w:r w:rsidR="00846A3A" w:rsidRPr="00B41557">
          <w:rPr>
            <w:rStyle w:val="Hyperlink"/>
            <w:rFonts w:hint="eastAsia"/>
            <w:rtl/>
          </w:rPr>
          <w:t>خ</w:t>
        </w:r>
        <w:r w:rsidR="00846A3A" w:rsidRPr="00B41557">
          <w:rPr>
            <w:rStyle w:val="Hyperlink"/>
            <w:rtl/>
          </w:rPr>
          <w:t xml:space="preserve"> الحر العاملي، ج1، ص368، أبواب ابواب الوضوء، باب2، ح1، ط آل البيت.</w:t>
        </w:r>
      </w:hyperlink>
    </w:p>
  </w:footnote>
  <w:footnote w:id="19">
    <w:p w:rsidR="00846A3A" w:rsidRPr="00192D8C" w:rsidRDefault="00D5454E" w:rsidP="00CC02BF">
      <w:pPr>
        <w:pStyle w:val="FootnoteText"/>
        <w:jc w:val="both"/>
        <w:rPr>
          <w:rFonts w:hint="cs"/>
        </w:rPr>
      </w:pPr>
      <w:r w:rsidRPr="00D5454E">
        <w:footnoteRef/>
      </w:r>
      <w:r>
        <w:rPr>
          <w:rtl/>
        </w:rPr>
        <w:t>.</w:t>
      </w:r>
      <w:r w:rsidR="00846A3A" w:rsidRPr="00192D8C">
        <w:rPr>
          <w:rtl/>
        </w:rPr>
        <w:t xml:space="preserve"> </w:t>
      </w:r>
      <w:hyperlink r:id="rId16" w:history="1">
        <w:r w:rsidR="00846A3A" w:rsidRPr="00192D8C">
          <w:rPr>
            <w:rStyle w:val="Hyperlink"/>
            <w:rtl/>
          </w:rPr>
          <w:t>تهذ</w:t>
        </w:r>
        <w:r w:rsidR="00846A3A" w:rsidRPr="00192D8C">
          <w:rPr>
            <w:rStyle w:val="Hyperlink"/>
            <w:rFonts w:hint="cs"/>
            <w:rtl/>
          </w:rPr>
          <w:t>ی</w:t>
        </w:r>
        <w:r w:rsidR="00846A3A" w:rsidRPr="00192D8C">
          <w:rPr>
            <w:rStyle w:val="Hyperlink"/>
            <w:rFonts w:hint="eastAsia"/>
            <w:rtl/>
          </w:rPr>
          <w:t>ب</w:t>
        </w:r>
        <w:r w:rsidR="00846A3A" w:rsidRPr="00192D8C">
          <w:rPr>
            <w:rStyle w:val="Hyperlink"/>
            <w:rtl/>
          </w:rPr>
          <w:t xml:space="preserve"> الاحکام، ش</w:t>
        </w:r>
        <w:r w:rsidR="00846A3A" w:rsidRPr="00192D8C">
          <w:rPr>
            <w:rStyle w:val="Hyperlink"/>
            <w:rFonts w:hint="cs"/>
            <w:rtl/>
          </w:rPr>
          <w:t>ی</w:t>
        </w:r>
        <w:r w:rsidR="00846A3A" w:rsidRPr="00192D8C">
          <w:rPr>
            <w:rStyle w:val="Hyperlink"/>
            <w:rFonts w:hint="eastAsia"/>
            <w:rtl/>
          </w:rPr>
          <w:t>خ</w:t>
        </w:r>
        <w:r w:rsidR="00846A3A" w:rsidRPr="00192D8C">
          <w:rPr>
            <w:rStyle w:val="Hyperlink"/>
            <w:rtl/>
          </w:rPr>
          <w:t xml:space="preserve"> طوس</w:t>
        </w:r>
        <w:r w:rsidR="00846A3A" w:rsidRPr="00192D8C">
          <w:rPr>
            <w:rStyle w:val="Hyperlink"/>
            <w:rFonts w:hint="cs"/>
            <w:rtl/>
          </w:rPr>
          <w:t>ی</w:t>
        </w:r>
        <w:r w:rsidR="00846A3A" w:rsidRPr="00192D8C">
          <w:rPr>
            <w:rStyle w:val="Hyperlink"/>
            <w:rFonts w:hint="eastAsia"/>
            <w:rtl/>
          </w:rPr>
          <w:t>،</w:t>
        </w:r>
        <w:r w:rsidR="00846A3A" w:rsidRPr="00192D8C">
          <w:rPr>
            <w:rStyle w:val="Hyperlink"/>
            <w:rtl/>
          </w:rPr>
          <w:t xml:space="preserve"> ج1، ص101.</w:t>
        </w:r>
      </w:hyperlink>
    </w:p>
  </w:footnote>
  <w:footnote w:id="20">
    <w:p w:rsidR="00846A3A" w:rsidRPr="00051CA9" w:rsidRDefault="00D5454E" w:rsidP="00CC02BF">
      <w:pPr>
        <w:pStyle w:val="FootnoteText"/>
        <w:jc w:val="both"/>
      </w:pPr>
      <w:r w:rsidRPr="00D5454E">
        <w:footnoteRef/>
      </w:r>
      <w:r>
        <w:rPr>
          <w:rtl/>
        </w:rPr>
        <w:t>.</w:t>
      </w:r>
      <w:r w:rsidR="00846A3A" w:rsidRPr="00051CA9">
        <w:rPr>
          <w:rtl/>
        </w:rPr>
        <w:t xml:space="preserve"> </w:t>
      </w:r>
      <w:hyperlink r:id="rId17" w:history="1">
        <w:r w:rsidR="00846A3A" w:rsidRPr="00051CA9">
          <w:rPr>
            <w:rStyle w:val="Hyperlink"/>
            <w:rtl/>
          </w:rPr>
          <w:t xml:space="preserve">من لا </w:t>
        </w:r>
        <w:r w:rsidR="00846A3A" w:rsidRPr="00051CA9">
          <w:rPr>
            <w:rStyle w:val="Hyperlink"/>
            <w:rFonts w:hint="cs"/>
            <w:rtl/>
          </w:rPr>
          <w:t>ی</w:t>
        </w:r>
        <w:r w:rsidR="00846A3A" w:rsidRPr="00051CA9">
          <w:rPr>
            <w:rStyle w:val="Hyperlink"/>
            <w:rFonts w:hint="eastAsia"/>
            <w:rtl/>
          </w:rPr>
          <w:t>حضره</w:t>
        </w:r>
        <w:r w:rsidR="00846A3A" w:rsidRPr="00051CA9">
          <w:rPr>
            <w:rStyle w:val="Hyperlink"/>
            <w:rtl/>
          </w:rPr>
          <w:t xml:space="preserve"> الفق</w:t>
        </w:r>
        <w:r w:rsidR="00846A3A" w:rsidRPr="00051CA9">
          <w:rPr>
            <w:rStyle w:val="Hyperlink"/>
            <w:rFonts w:hint="cs"/>
            <w:rtl/>
          </w:rPr>
          <w:t>ی</w:t>
        </w:r>
        <w:r w:rsidR="00846A3A" w:rsidRPr="00051CA9">
          <w:rPr>
            <w:rStyle w:val="Hyperlink"/>
            <w:rFonts w:hint="eastAsia"/>
            <w:rtl/>
          </w:rPr>
          <w:t>ه،</w:t>
        </w:r>
        <w:r w:rsidR="00846A3A" w:rsidRPr="00051CA9">
          <w:rPr>
            <w:rStyle w:val="Hyperlink"/>
            <w:rtl/>
          </w:rPr>
          <w:t xml:space="preserve"> ش</w:t>
        </w:r>
        <w:r w:rsidR="00846A3A" w:rsidRPr="00051CA9">
          <w:rPr>
            <w:rStyle w:val="Hyperlink"/>
            <w:rFonts w:hint="cs"/>
            <w:rtl/>
          </w:rPr>
          <w:t>ی</w:t>
        </w:r>
        <w:r w:rsidR="00846A3A" w:rsidRPr="00051CA9">
          <w:rPr>
            <w:rStyle w:val="Hyperlink"/>
            <w:rFonts w:hint="eastAsia"/>
            <w:rtl/>
          </w:rPr>
          <w:t>خ</w:t>
        </w:r>
        <w:r w:rsidR="00846A3A" w:rsidRPr="00051CA9">
          <w:rPr>
            <w:rStyle w:val="Hyperlink"/>
            <w:rtl/>
          </w:rPr>
          <w:t xml:space="preserve"> صدوق، ج1، ص339.</w:t>
        </w:r>
      </w:hyperlink>
    </w:p>
  </w:footnote>
  <w:footnote w:id="21">
    <w:p w:rsidR="00846A3A" w:rsidRPr="00380999" w:rsidRDefault="00D5454E" w:rsidP="00CC02BF">
      <w:pPr>
        <w:pStyle w:val="FootnoteText"/>
        <w:jc w:val="both"/>
        <w:rPr>
          <w:rFonts w:hint="cs"/>
          <w:rtl/>
        </w:rPr>
      </w:pPr>
      <w:r w:rsidRPr="00D5454E">
        <w:footnoteRef/>
      </w:r>
      <w:r>
        <w:rPr>
          <w:rtl/>
        </w:rPr>
        <w:t>.</w:t>
      </w:r>
      <w:r w:rsidR="00846A3A" w:rsidRPr="00380999">
        <w:rPr>
          <w:rtl/>
        </w:rPr>
        <w:t xml:space="preserve"> </w:t>
      </w:r>
      <w:hyperlink r:id="rId18" w:history="1">
        <w:r w:rsidR="00846A3A" w:rsidRPr="00380999">
          <w:rPr>
            <w:rStyle w:val="Hyperlink"/>
            <w:rtl/>
          </w:rPr>
          <w:t>کفا</w:t>
        </w:r>
        <w:r w:rsidR="00846A3A" w:rsidRPr="00380999">
          <w:rPr>
            <w:rStyle w:val="Hyperlink"/>
            <w:rFonts w:hint="cs"/>
            <w:rtl/>
          </w:rPr>
          <w:t>ی</w:t>
        </w:r>
        <w:r w:rsidR="00846A3A" w:rsidRPr="00380999">
          <w:rPr>
            <w:rStyle w:val="Hyperlink"/>
            <w:rFonts w:hint="eastAsia"/>
            <w:rtl/>
          </w:rPr>
          <w:t>ه</w:t>
        </w:r>
        <w:r w:rsidR="00846A3A" w:rsidRPr="00380999">
          <w:rPr>
            <w:rStyle w:val="Hyperlink"/>
            <w:rtl/>
          </w:rPr>
          <w:t xml:space="preserve"> الاصول، آخوند خراسان</w:t>
        </w:r>
        <w:r w:rsidR="00846A3A" w:rsidRPr="00380999">
          <w:rPr>
            <w:rStyle w:val="Hyperlink"/>
            <w:rFonts w:hint="cs"/>
            <w:rtl/>
          </w:rPr>
          <w:t>ی</w:t>
        </w:r>
        <w:r w:rsidR="00846A3A" w:rsidRPr="00380999">
          <w:rPr>
            <w:rStyle w:val="Hyperlink"/>
            <w:rFonts w:hint="eastAsia"/>
            <w:rtl/>
          </w:rPr>
          <w:t>،</w:t>
        </w:r>
        <w:r w:rsidR="00846A3A" w:rsidRPr="00380999">
          <w:rPr>
            <w:rStyle w:val="Hyperlink"/>
            <w:rtl/>
          </w:rPr>
          <w:t xml:space="preserve"> ج1، ص31.</w:t>
        </w:r>
      </w:hyperlink>
    </w:p>
  </w:footnote>
  <w:footnote w:id="22">
    <w:p w:rsidR="00846A3A" w:rsidRPr="00720E24" w:rsidRDefault="00D5454E" w:rsidP="00CC02BF">
      <w:pPr>
        <w:pStyle w:val="FootnoteText"/>
        <w:jc w:val="both"/>
      </w:pPr>
      <w:r w:rsidRPr="00D5454E">
        <w:footnoteRef/>
      </w:r>
      <w:r>
        <w:rPr>
          <w:rtl/>
        </w:rPr>
        <w:t>.</w:t>
      </w:r>
      <w:r w:rsidR="00846A3A" w:rsidRPr="00720E24">
        <w:rPr>
          <w:rtl/>
        </w:rPr>
        <w:t xml:space="preserve"> </w:t>
      </w:r>
      <w:hyperlink r:id="rId19" w:history="1">
        <w:r w:rsidR="00846A3A" w:rsidRPr="00720E24">
          <w:rPr>
            <w:rStyle w:val="Hyperlink"/>
            <w:rFonts w:hint="eastAsia"/>
            <w:rtl/>
          </w:rPr>
          <w:t>الکاف</w:t>
        </w:r>
        <w:r w:rsidR="00846A3A" w:rsidRPr="00720E24">
          <w:rPr>
            <w:rStyle w:val="Hyperlink"/>
            <w:rFonts w:hint="cs"/>
            <w:rtl/>
          </w:rPr>
          <w:t>ی</w:t>
        </w:r>
        <w:r w:rsidR="00846A3A" w:rsidRPr="00720E24">
          <w:rPr>
            <w:rStyle w:val="Hyperlink"/>
            <w:rFonts w:hint="eastAsia"/>
            <w:rtl/>
          </w:rPr>
          <w:t>،</w:t>
        </w:r>
        <w:r w:rsidR="00846A3A" w:rsidRPr="00720E24">
          <w:rPr>
            <w:rStyle w:val="Hyperlink"/>
            <w:rtl/>
          </w:rPr>
          <w:t xml:space="preserve"> محمد بن </w:t>
        </w:r>
        <w:r w:rsidR="00846A3A" w:rsidRPr="00720E24">
          <w:rPr>
            <w:rStyle w:val="Hyperlink"/>
            <w:rFonts w:hint="cs"/>
            <w:rtl/>
          </w:rPr>
          <w:t>ی</w:t>
        </w:r>
        <w:r w:rsidR="00846A3A" w:rsidRPr="00720E24">
          <w:rPr>
            <w:rStyle w:val="Hyperlink"/>
            <w:rFonts w:hint="eastAsia"/>
            <w:rtl/>
          </w:rPr>
          <w:t>عقوب</w:t>
        </w:r>
        <w:r w:rsidR="00846A3A" w:rsidRPr="00720E24">
          <w:rPr>
            <w:rStyle w:val="Hyperlink"/>
            <w:rtl/>
          </w:rPr>
          <w:t xml:space="preserve"> کل</w:t>
        </w:r>
        <w:r w:rsidR="00846A3A" w:rsidRPr="00720E24">
          <w:rPr>
            <w:rStyle w:val="Hyperlink"/>
            <w:rFonts w:hint="cs"/>
            <w:rtl/>
          </w:rPr>
          <w:t>ی</w:t>
        </w:r>
        <w:r w:rsidR="00846A3A" w:rsidRPr="00720E24">
          <w:rPr>
            <w:rStyle w:val="Hyperlink"/>
            <w:rFonts w:hint="eastAsia"/>
            <w:rtl/>
          </w:rPr>
          <w:t>ن</w:t>
        </w:r>
        <w:r w:rsidR="00846A3A" w:rsidRPr="00720E24">
          <w:rPr>
            <w:rStyle w:val="Hyperlink"/>
            <w:rFonts w:hint="cs"/>
            <w:rtl/>
          </w:rPr>
          <w:t>ی</w:t>
        </w:r>
        <w:r w:rsidR="00846A3A" w:rsidRPr="00720E24">
          <w:rPr>
            <w:rStyle w:val="Hyperlink"/>
            <w:rFonts w:hint="eastAsia"/>
            <w:rtl/>
          </w:rPr>
          <w:t>،</w:t>
        </w:r>
        <w:r w:rsidR="00846A3A" w:rsidRPr="00720E24">
          <w:rPr>
            <w:rStyle w:val="Hyperlink"/>
            <w:rtl/>
          </w:rPr>
          <w:t xml:space="preserve"> ج2، ص18.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3A" w:rsidRPr="001D2E9A" w:rsidRDefault="00846A3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9" w:name="BokNum"/>
    <w:bookmarkEnd w:id="19"/>
    <w:r>
      <w:rPr>
        <w:b/>
        <w:bCs/>
        <w:sz w:val="20"/>
        <w:szCs w:val="24"/>
        <w:rtl/>
      </w:rPr>
      <w:t>076</w:t>
    </w:r>
    <w:r>
      <w:rPr>
        <w:rFonts w:hint="cs"/>
        <w:b/>
        <w:bCs/>
        <w:sz w:val="20"/>
        <w:szCs w:val="24"/>
        <w:rtl/>
      </w:rPr>
      <w:tab/>
    </w:r>
    <w:r w:rsidRPr="00C32A7E">
      <w:rPr>
        <w:rFonts w:hint="cs"/>
        <w:b/>
        <w:bCs/>
        <w:color w:val="632423" w:themeColor="accent2" w:themeShade="80"/>
        <w:sz w:val="20"/>
        <w:szCs w:val="24"/>
        <w:rtl/>
      </w:rPr>
      <w:t xml:space="preserve">درس خارج </w:t>
    </w:r>
    <w:bookmarkStart w:id="20" w:name="Bokdars"/>
    <w:bookmarkEnd w:id="20"/>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1" w:name="Bokostad"/>
    <w:bookmarkEnd w:id="21"/>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2" w:name="BokTarikh"/>
    <w:bookmarkEnd w:id="22"/>
    <w:r>
      <w:rPr>
        <w:sz w:val="24"/>
        <w:szCs w:val="24"/>
        <w:rtl/>
      </w:rPr>
      <w:t>2 /11 /1398</w:t>
    </w:r>
  </w:p>
  <w:p w:rsidR="00846A3A" w:rsidRPr="00F16B53" w:rsidRDefault="00846A3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3" w:name="BokSabj"/>
    <w:bookmarkEnd w:id="23"/>
    <w:r>
      <w:rPr>
        <w:rFonts w:hint="cs"/>
        <w:color w:val="000000" w:themeColor="text1"/>
        <w:sz w:val="24"/>
        <w:szCs w:val="24"/>
        <w:rtl/>
      </w:rPr>
      <w:t>صحیح و أعم</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4" w:name="Bokmoqarer"/>
    <w:bookmarkEnd w:id="24"/>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5" w:name="BokSabj2"/>
    <w:bookmarkEnd w:id="25"/>
    <w:r>
      <w:rPr>
        <w:rFonts w:hint="cs"/>
        <w:sz w:val="24"/>
        <w:szCs w:val="24"/>
        <w:rtl/>
      </w:rPr>
      <w:t>ادله قائلین به وضع الفاظ بر صحیح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B6C33"/>
    <w:multiLevelType w:val="hybridMultilevel"/>
    <w:tmpl w:val="F3FCD102"/>
    <w:lvl w:ilvl="0" w:tplc="E5B02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B42E4"/>
    <w:multiLevelType w:val="hybridMultilevel"/>
    <w:tmpl w:val="4C606FB2"/>
    <w:lvl w:ilvl="0" w:tplc="0FBAC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2A1687"/>
    <w:multiLevelType w:val="hybridMultilevel"/>
    <w:tmpl w:val="7DF24D4E"/>
    <w:lvl w:ilvl="0" w:tplc="23447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C224A"/>
    <w:multiLevelType w:val="hybridMultilevel"/>
    <w:tmpl w:val="2912F462"/>
    <w:lvl w:ilvl="0" w:tplc="899E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D75A5"/>
    <w:multiLevelType w:val="hybridMultilevel"/>
    <w:tmpl w:val="51E4240E"/>
    <w:lvl w:ilvl="0" w:tplc="B1BE6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9"/>
  </w:num>
  <w:num w:numId="14">
    <w:abstractNumId w:val="15"/>
  </w:num>
  <w:num w:numId="15">
    <w:abstractNumId w:val="16"/>
  </w:num>
  <w:num w:numId="16">
    <w:abstractNumId w:val="12"/>
  </w:num>
  <w:num w:numId="17">
    <w:abstractNumId w:val="11"/>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DDA"/>
    <w:rsid w:val="00006E2D"/>
    <w:rsid w:val="000072A3"/>
    <w:rsid w:val="00025777"/>
    <w:rsid w:val="00025B70"/>
    <w:rsid w:val="000353D7"/>
    <w:rsid w:val="00051CA9"/>
    <w:rsid w:val="00055496"/>
    <w:rsid w:val="00061812"/>
    <w:rsid w:val="000725DA"/>
    <w:rsid w:val="00080A41"/>
    <w:rsid w:val="0008299B"/>
    <w:rsid w:val="00083049"/>
    <w:rsid w:val="0008534F"/>
    <w:rsid w:val="000913AA"/>
    <w:rsid w:val="00094847"/>
    <w:rsid w:val="0009637C"/>
    <w:rsid w:val="00096C63"/>
    <w:rsid w:val="000B5DB5"/>
    <w:rsid w:val="000C285A"/>
    <w:rsid w:val="000C3947"/>
    <w:rsid w:val="000D2A37"/>
    <w:rsid w:val="000D30E9"/>
    <w:rsid w:val="000D6818"/>
    <w:rsid w:val="000E335E"/>
    <w:rsid w:val="000F16CF"/>
    <w:rsid w:val="000F5BAC"/>
    <w:rsid w:val="00102585"/>
    <w:rsid w:val="00106317"/>
    <w:rsid w:val="00114AB7"/>
    <w:rsid w:val="00116B2B"/>
    <w:rsid w:val="00124E3D"/>
    <w:rsid w:val="00127E95"/>
    <w:rsid w:val="00130659"/>
    <w:rsid w:val="001347C7"/>
    <w:rsid w:val="001356B0"/>
    <w:rsid w:val="00151937"/>
    <w:rsid w:val="00172AC2"/>
    <w:rsid w:val="00181844"/>
    <w:rsid w:val="001837E9"/>
    <w:rsid w:val="00187DFA"/>
    <w:rsid w:val="00192D8C"/>
    <w:rsid w:val="001A1847"/>
    <w:rsid w:val="001A1BC1"/>
    <w:rsid w:val="001A1EA5"/>
    <w:rsid w:val="001A2574"/>
    <w:rsid w:val="001A27D7"/>
    <w:rsid w:val="001A294E"/>
    <w:rsid w:val="001A4ED8"/>
    <w:rsid w:val="001A4F3A"/>
    <w:rsid w:val="001B1DD0"/>
    <w:rsid w:val="001B2488"/>
    <w:rsid w:val="001B6799"/>
    <w:rsid w:val="001C1362"/>
    <w:rsid w:val="001D2E9A"/>
    <w:rsid w:val="001D597F"/>
    <w:rsid w:val="001E3FD4"/>
    <w:rsid w:val="001F1DAE"/>
    <w:rsid w:val="001F4901"/>
    <w:rsid w:val="001F7CBB"/>
    <w:rsid w:val="0020241A"/>
    <w:rsid w:val="002024FD"/>
    <w:rsid w:val="0020335A"/>
    <w:rsid w:val="00203821"/>
    <w:rsid w:val="00211632"/>
    <w:rsid w:val="0021630D"/>
    <w:rsid w:val="0024121B"/>
    <w:rsid w:val="00247D2F"/>
    <w:rsid w:val="00251348"/>
    <w:rsid w:val="00256560"/>
    <w:rsid w:val="002715D6"/>
    <w:rsid w:val="0027605E"/>
    <w:rsid w:val="00276467"/>
    <w:rsid w:val="00280D00"/>
    <w:rsid w:val="00281E00"/>
    <w:rsid w:val="00282ABB"/>
    <w:rsid w:val="00284E56"/>
    <w:rsid w:val="00286994"/>
    <w:rsid w:val="00294A52"/>
    <w:rsid w:val="00297FF3"/>
    <w:rsid w:val="002B225B"/>
    <w:rsid w:val="002B575F"/>
    <w:rsid w:val="002B729B"/>
    <w:rsid w:val="002C23B5"/>
    <w:rsid w:val="002C53A2"/>
    <w:rsid w:val="002C559A"/>
    <w:rsid w:val="002D0040"/>
    <w:rsid w:val="002D2FA8"/>
    <w:rsid w:val="002E220F"/>
    <w:rsid w:val="00307311"/>
    <w:rsid w:val="0032100F"/>
    <w:rsid w:val="0033402C"/>
    <w:rsid w:val="00340521"/>
    <w:rsid w:val="00345C73"/>
    <w:rsid w:val="00354A99"/>
    <w:rsid w:val="003602CF"/>
    <w:rsid w:val="00360311"/>
    <w:rsid w:val="00361922"/>
    <w:rsid w:val="0037339B"/>
    <w:rsid w:val="003749E9"/>
    <w:rsid w:val="00380999"/>
    <w:rsid w:val="00381547"/>
    <w:rsid w:val="00382AF5"/>
    <w:rsid w:val="00383940"/>
    <w:rsid w:val="00383B6C"/>
    <w:rsid w:val="00386C11"/>
    <w:rsid w:val="00396C75"/>
    <w:rsid w:val="00397466"/>
    <w:rsid w:val="003A51AF"/>
    <w:rsid w:val="003A6148"/>
    <w:rsid w:val="003C3234"/>
    <w:rsid w:val="003C33F6"/>
    <w:rsid w:val="003C3D2E"/>
    <w:rsid w:val="003C43A5"/>
    <w:rsid w:val="003D05C6"/>
    <w:rsid w:val="003E1C5C"/>
    <w:rsid w:val="003E37DC"/>
    <w:rsid w:val="003E6650"/>
    <w:rsid w:val="003F5B46"/>
    <w:rsid w:val="00401363"/>
    <w:rsid w:val="00402E47"/>
    <w:rsid w:val="00420B78"/>
    <w:rsid w:val="00425015"/>
    <w:rsid w:val="00430994"/>
    <w:rsid w:val="004404C8"/>
    <w:rsid w:val="00441B6D"/>
    <w:rsid w:val="004556EF"/>
    <w:rsid w:val="00461C04"/>
    <w:rsid w:val="0046274C"/>
    <w:rsid w:val="00462B07"/>
    <w:rsid w:val="00465BD2"/>
    <w:rsid w:val="004715C8"/>
    <w:rsid w:val="00481C31"/>
    <w:rsid w:val="00482FC1"/>
    <w:rsid w:val="00483027"/>
    <w:rsid w:val="004871AA"/>
    <w:rsid w:val="00487215"/>
    <w:rsid w:val="004918D7"/>
    <w:rsid w:val="004926E1"/>
    <w:rsid w:val="00493E50"/>
    <w:rsid w:val="004A2FEA"/>
    <w:rsid w:val="004B6C05"/>
    <w:rsid w:val="004D0681"/>
    <w:rsid w:val="004D2DD7"/>
    <w:rsid w:val="004D75C5"/>
    <w:rsid w:val="004D78D5"/>
    <w:rsid w:val="004E2186"/>
    <w:rsid w:val="004E66FB"/>
    <w:rsid w:val="004F470A"/>
    <w:rsid w:val="004F4C59"/>
    <w:rsid w:val="004F63C4"/>
    <w:rsid w:val="00500C8F"/>
    <w:rsid w:val="00501909"/>
    <w:rsid w:val="00507BBB"/>
    <w:rsid w:val="005128DF"/>
    <w:rsid w:val="0051592A"/>
    <w:rsid w:val="005206FE"/>
    <w:rsid w:val="005257ED"/>
    <w:rsid w:val="005306F8"/>
    <w:rsid w:val="0054023D"/>
    <w:rsid w:val="005426BF"/>
    <w:rsid w:val="0056213C"/>
    <w:rsid w:val="00580C24"/>
    <w:rsid w:val="005930AF"/>
    <w:rsid w:val="005968EF"/>
    <w:rsid w:val="00596C1E"/>
    <w:rsid w:val="005A2E26"/>
    <w:rsid w:val="005B7BCA"/>
    <w:rsid w:val="005C0DAE"/>
    <w:rsid w:val="005C188E"/>
    <w:rsid w:val="005D2349"/>
    <w:rsid w:val="005D3F84"/>
    <w:rsid w:val="005D7B46"/>
    <w:rsid w:val="005E1B60"/>
    <w:rsid w:val="005E5507"/>
    <w:rsid w:val="005E607B"/>
    <w:rsid w:val="005F0A8D"/>
    <w:rsid w:val="00601229"/>
    <w:rsid w:val="00603B67"/>
    <w:rsid w:val="00604FC4"/>
    <w:rsid w:val="006162A2"/>
    <w:rsid w:val="0061647B"/>
    <w:rsid w:val="00624033"/>
    <w:rsid w:val="006240DA"/>
    <w:rsid w:val="0063256E"/>
    <w:rsid w:val="00633F04"/>
    <w:rsid w:val="00635219"/>
    <w:rsid w:val="00635EC0"/>
    <w:rsid w:val="00637017"/>
    <w:rsid w:val="00640B58"/>
    <w:rsid w:val="00651B02"/>
    <w:rsid w:val="00651B19"/>
    <w:rsid w:val="00660A29"/>
    <w:rsid w:val="00686635"/>
    <w:rsid w:val="00695519"/>
    <w:rsid w:val="006A4134"/>
    <w:rsid w:val="006A5DDA"/>
    <w:rsid w:val="006A6701"/>
    <w:rsid w:val="006A6A86"/>
    <w:rsid w:val="006B051B"/>
    <w:rsid w:val="006B21F4"/>
    <w:rsid w:val="006B3753"/>
    <w:rsid w:val="006B7AD6"/>
    <w:rsid w:val="006C50FD"/>
    <w:rsid w:val="006D1DD4"/>
    <w:rsid w:val="006D4014"/>
    <w:rsid w:val="006D44C1"/>
    <w:rsid w:val="006E5651"/>
    <w:rsid w:val="006E5B85"/>
    <w:rsid w:val="006F026A"/>
    <w:rsid w:val="006F1BB3"/>
    <w:rsid w:val="006F7A5D"/>
    <w:rsid w:val="0070265B"/>
    <w:rsid w:val="00704813"/>
    <w:rsid w:val="00720E24"/>
    <w:rsid w:val="0072290D"/>
    <w:rsid w:val="00722E55"/>
    <w:rsid w:val="00723D6D"/>
    <w:rsid w:val="00724537"/>
    <w:rsid w:val="00725C21"/>
    <w:rsid w:val="00731724"/>
    <w:rsid w:val="0073474B"/>
    <w:rsid w:val="00735511"/>
    <w:rsid w:val="00736B74"/>
    <w:rsid w:val="00737208"/>
    <w:rsid w:val="00737ABB"/>
    <w:rsid w:val="00741189"/>
    <w:rsid w:val="00744DE6"/>
    <w:rsid w:val="00753DC7"/>
    <w:rsid w:val="00755821"/>
    <w:rsid w:val="00762452"/>
    <w:rsid w:val="007639E0"/>
    <w:rsid w:val="0076740A"/>
    <w:rsid w:val="00775507"/>
    <w:rsid w:val="00783473"/>
    <w:rsid w:val="007835C5"/>
    <w:rsid w:val="0078594B"/>
    <w:rsid w:val="00795E02"/>
    <w:rsid w:val="007979D0"/>
    <w:rsid w:val="007A4E18"/>
    <w:rsid w:val="007A7B8C"/>
    <w:rsid w:val="007B1790"/>
    <w:rsid w:val="007C6D9E"/>
    <w:rsid w:val="007D1C43"/>
    <w:rsid w:val="007D6C53"/>
    <w:rsid w:val="007E1564"/>
    <w:rsid w:val="007E1E87"/>
    <w:rsid w:val="007E45E1"/>
    <w:rsid w:val="007E5B3F"/>
    <w:rsid w:val="007F2257"/>
    <w:rsid w:val="0080091D"/>
    <w:rsid w:val="00804108"/>
    <w:rsid w:val="00804FC4"/>
    <w:rsid w:val="00816367"/>
    <w:rsid w:val="00816A0B"/>
    <w:rsid w:val="00824B22"/>
    <w:rsid w:val="00830C53"/>
    <w:rsid w:val="00837FAA"/>
    <w:rsid w:val="00841F77"/>
    <w:rsid w:val="00846A3A"/>
    <w:rsid w:val="0085276D"/>
    <w:rsid w:val="00863390"/>
    <w:rsid w:val="0086385C"/>
    <w:rsid w:val="00871916"/>
    <w:rsid w:val="0088025F"/>
    <w:rsid w:val="008911C3"/>
    <w:rsid w:val="00892D9D"/>
    <w:rsid w:val="008956DD"/>
    <w:rsid w:val="008A510E"/>
    <w:rsid w:val="008A522A"/>
    <w:rsid w:val="008A5C8F"/>
    <w:rsid w:val="008B4464"/>
    <w:rsid w:val="008B750B"/>
    <w:rsid w:val="008C3162"/>
    <w:rsid w:val="008D1F14"/>
    <w:rsid w:val="008D68A1"/>
    <w:rsid w:val="008E3924"/>
    <w:rsid w:val="008F13F7"/>
    <w:rsid w:val="008F482D"/>
    <w:rsid w:val="008F5B4D"/>
    <w:rsid w:val="00907425"/>
    <w:rsid w:val="0091088D"/>
    <w:rsid w:val="00912163"/>
    <w:rsid w:val="00923C34"/>
    <w:rsid w:val="00924152"/>
    <w:rsid w:val="0092513D"/>
    <w:rsid w:val="00927A9F"/>
    <w:rsid w:val="00931A1F"/>
    <w:rsid w:val="009335CC"/>
    <w:rsid w:val="00934EE4"/>
    <w:rsid w:val="00935A55"/>
    <w:rsid w:val="00941CEB"/>
    <w:rsid w:val="0094720F"/>
    <w:rsid w:val="00947EB7"/>
    <w:rsid w:val="00953B28"/>
    <w:rsid w:val="00954322"/>
    <w:rsid w:val="00957CAA"/>
    <w:rsid w:val="0096778A"/>
    <w:rsid w:val="00974306"/>
    <w:rsid w:val="00976F61"/>
    <w:rsid w:val="00977656"/>
    <w:rsid w:val="009846A7"/>
    <w:rsid w:val="00985288"/>
    <w:rsid w:val="0098794D"/>
    <w:rsid w:val="0099497B"/>
    <w:rsid w:val="00995499"/>
    <w:rsid w:val="009A0C79"/>
    <w:rsid w:val="009A43BA"/>
    <w:rsid w:val="009A4F04"/>
    <w:rsid w:val="009B0D05"/>
    <w:rsid w:val="009B4CA6"/>
    <w:rsid w:val="009B79F8"/>
    <w:rsid w:val="009C12AD"/>
    <w:rsid w:val="009C66D5"/>
    <w:rsid w:val="009D13FD"/>
    <w:rsid w:val="009D266A"/>
    <w:rsid w:val="009E5A97"/>
    <w:rsid w:val="009E6D9C"/>
    <w:rsid w:val="009F7E07"/>
    <w:rsid w:val="00A01522"/>
    <w:rsid w:val="00A10A11"/>
    <w:rsid w:val="00A13C6A"/>
    <w:rsid w:val="00A17B09"/>
    <w:rsid w:val="00A457C6"/>
    <w:rsid w:val="00A45E89"/>
    <w:rsid w:val="00A46AD0"/>
    <w:rsid w:val="00A47063"/>
    <w:rsid w:val="00A473A8"/>
    <w:rsid w:val="00A513F0"/>
    <w:rsid w:val="00A61AC8"/>
    <w:rsid w:val="00A6366F"/>
    <w:rsid w:val="00A65D4C"/>
    <w:rsid w:val="00A661E2"/>
    <w:rsid w:val="00A70512"/>
    <w:rsid w:val="00A93F4F"/>
    <w:rsid w:val="00AA183E"/>
    <w:rsid w:val="00AA1F60"/>
    <w:rsid w:val="00AA37BF"/>
    <w:rsid w:val="00AA40D7"/>
    <w:rsid w:val="00AA6671"/>
    <w:rsid w:val="00AB5F7D"/>
    <w:rsid w:val="00AC0C50"/>
    <w:rsid w:val="00AC2666"/>
    <w:rsid w:val="00AC6FE2"/>
    <w:rsid w:val="00AE7C07"/>
    <w:rsid w:val="00AF3925"/>
    <w:rsid w:val="00B1296B"/>
    <w:rsid w:val="00B203CF"/>
    <w:rsid w:val="00B2292F"/>
    <w:rsid w:val="00B41557"/>
    <w:rsid w:val="00B43169"/>
    <w:rsid w:val="00B501A8"/>
    <w:rsid w:val="00B55AE4"/>
    <w:rsid w:val="00B70B46"/>
    <w:rsid w:val="00B739B0"/>
    <w:rsid w:val="00B814A3"/>
    <w:rsid w:val="00B96F38"/>
    <w:rsid w:val="00BA1A3B"/>
    <w:rsid w:val="00BA633E"/>
    <w:rsid w:val="00BA71E2"/>
    <w:rsid w:val="00BB70B5"/>
    <w:rsid w:val="00BC716B"/>
    <w:rsid w:val="00BD0E74"/>
    <w:rsid w:val="00BD41AA"/>
    <w:rsid w:val="00BD5F8C"/>
    <w:rsid w:val="00BE29DD"/>
    <w:rsid w:val="00BF616D"/>
    <w:rsid w:val="00C034C8"/>
    <w:rsid w:val="00C066AF"/>
    <w:rsid w:val="00C10E06"/>
    <w:rsid w:val="00C145B8"/>
    <w:rsid w:val="00C2438F"/>
    <w:rsid w:val="00C3007C"/>
    <w:rsid w:val="00C31AF0"/>
    <w:rsid w:val="00C32A7E"/>
    <w:rsid w:val="00C34F28"/>
    <w:rsid w:val="00C368DF"/>
    <w:rsid w:val="00C442C5"/>
    <w:rsid w:val="00C57B5C"/>
    <w:rsid w:val="00C57C7C"/>
    <w:rsid w:val="00C61049"/>
    <w:rsid w:val="00C63FFE"/>
    <w:rsid w:val="00C65A0F"/>
    <w:rsid w:val="00C71424"/>
    <w:rsid w:val="00C91EB6"/>
    <w:rsid w:val="00CA10B0"/>
    <w:rsid w:val="00CA2F8E"/>
    <w:rsid w:val="00CA3EE2"/>
    <w:rsid w:val="00CA7FD5"/>
    <w:rsid w:val="00CB3287"/>
    <w:rsid w:val="00CB33E2"/>
    <w:rsid w:val="00CB4E68"/>
    <w:rsid w:val="00CC02BF"/>
    <w:rsid w:val="00CC2733"/>
    <w:rsid w:val="00CD0050"/>
    <w:rsid w:val="00CD72F7"/>
    <w:rsid w:val="00CE0EEF"/>
    <w:rsid w:val="00CE7481"/>
    <w:rsid w:val="00CF093A"/>
    <w:rsid w:val="00CF0A8F"/>
    <w:rsid w:val="00D048CE"/>
    <w:rsid w:val="00D10998"/>
    <w:rsid w:val="00D15CBD"/>
    <w:rsid w:val="00D221CB"/>
    <w:rsid w:val="00D23391"/>
    <w:rsid w:val="00D31805"/>
    <w:rsid w:val="00D5454E"/>
    <w:rsid w:val="00D552B9"/>
    <w:rsid w:val="00D60817"/>
    <w:rsid w:val="00D65E91"/>
    <w:rsid w:val="00D710EA"/>
    <w:rsid w:val="00D735B2"/>
    <w:rsid w:val="00D74021"/>
    <w:rsid w:val="00D76D01"/>
    <w:rsid w:val="00D812F0"/>
    <w:rsid w:val="00D914C3"/>
    <w:rsid w:val="00D922A9"/>
    <w:rsid w:val="00D9394A"/>
    <w:rsid w:val="00DB0CBB"/>
    <w:rsid w:val="00DB26AE"/>
    <w:rsid w:val="00DB67CC"/>
    <w:rsid w:val="00DB6D65"/>
    <w:rsid w:val="00DC3783"/>
    <w:rsid w:val="00DE1070"/>
    <w:rsid w:val="00E00219"/>
    <w:rsid w:val="00E0316B"/>
    <w:rsid w:val="00E16FDB"/>
    <w:rsid w:val="00E22F19"/>
    <w:rsid w:val="00E25E10"/>
    <w:rsid w:val="00E50295"/>
    <w:rsid w:val="00E50B41"/>
    <w:rsid w:val="00E5219B"/>
    <w:rsid w:val="00E52D07"/>
    <w:rsid w:val="00E5518B"/>
    <w:rsid w:val="00E609FE"/>
    <w:rsid w:val="00E630BE"/>
    <w:rsid w:val="00E75920"/>
    <w:rsid w:val="00E80D96"/>
    <w:rsid w:val="00E84C38"/>
    <w:rsid w:val="00E869F8"/>
    <w:rsid w:val="00E8712C"/>
    <w:rsid w:val="00E871FA"/>
    <w:rsid w:val="00E936A4"/>
    <w:rsid w:val="00E954BB"/>
    <w:rsid w:val="00EA45E7"/>
    <w:rsid w:val="00EB70D6"/>
    <w:rsid w:val="00EB78E3"/>
    <w:rsid w:val="00EB7BE3"/>
    <w:rsid w:val="00EB7FBF"/>
    <w:rsid w:val="00EC05E1"/>
    <w:rsid w:val="00EC1C4B"/>
    <w:rsid w:val="00EC735A"/>
    <w:rsid w:val="00ED5F38"/>
    <w:rsid w:val="00EE0304"/>
    <w:rsid w:val="00EE126C"/>
    <w:rsid w:val="00EF27FE"/>
    <w:rsid w:val="00F07FB6"/>
    <w:rsid w:val="00F149D0"/>
    <w:rsid w:val="00F16B53"/>
    <w:rsid w:val="00F23146"/>
    <w:rsid w:val="00F25ECD"/>
    <w:rsid w:val="00F31406"/>
    <w:rsid w:val="00F318BE"/>
    <w:rsid w:val="00F33297"/>
    <w:rsid w:val="00F343FB"/>
    <w:rsid w:val="00F347C6"/>
    <w:rsid w:val="00F359FE"/>
    <w:rsid w:val="00F42159"/>
    <w:rsid w:val="00F4256E"/>
    <w:rsid w:val="00F42EE1"/>
    <w:rsid w:val="00F50730"/>
    <w:rsid w:val="00F56FE5"/>
    <w:rsid w:val="00F60F1F"/>
    <w:rsid w:val="00F64141"/>
    <w:rsid w:val="00F67508"/>
    <w:rsid w:val="00F7138D"/>
    <w:rsid w:val="00F71FC9"/>
    <w:rsid w:val="00F73B48"/>
    <w:rsid w:val="00F74F51"/>
    <w:rsid w:val="00F75473"/>
    <w:rsid w:val="00F842AD"/>
    <w:rsid w:val="00F914EB"/>
    <w:rsid w:val="00F91B85"/>
    <w:rsid w:val="00F938E7"/>
    <w:rsid w:val="00FA3B17"/>
    <w:rsid w:val="00FA56C1"/>
    <w:rsid w:val="00FA5B6D"/>
    <w:rsid w:val="00FA5E8D"/>
    <w:rsid w:val="00FA5F3D"/>
    <w:rsid w:val="00FB0A71"/>
    <w:rsid w:val="00FB399E"/>
    <w:rsid w:val="00FB7F50"/>
    <w:rsid w:val="00FC0F8B"/>
    <w:rsid w:val="00FC2A85"/>
    <w:rsid w:val="00FC40AF"/>
    <w:rsid w:val="00FC73B9"/>
    <w:rsid w:val="00FD0A16"/>
    <w:rsid w:val="00FE3D7D"/>
    <w:rsid w:val="00FE4FEB"/>
    <w:rsid w:val="00FE6DCF"/>
    <w:rsid w:val="00FF1EF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4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1/368/&#1740;&#1582;&#1575;&#1601;%20" TargetMode="External"/><Relationship Id="rId13" Type="http://schemas.openxmlformats.org/officeDocument/2006/relationships/hyperlink" Target="http://lib.eshia.ir/11005/5/358/&#1575;&#1604;&#1705;&#1578;&#1575;&#1576;%20" TargetMode="External"/><Relationship Id="rId18" Type="http://schemas.openxmlformats.org/officeDocument/2006/relationships/hyperlink" Target="http://lib.eshia.ir/27004/1/31/&#1575;&#1604;&#1575;&#1587;&#1604;&#1575;&#1605;%20" TargetMode="External"/><Relationship Id="rId3" Type="http://schemas.openxmlformats.org/officeDocument/2006/relationships/hyperlink" Target="http://lib.eshia.ir/11021/1/58/&#1576;&#1591;&#1607;&#1608;&#1585;%20" TargetMode="External"/><Relationship Id="rId7" Type="http://schemas.openxmlformats.org/officeDocument/2006/relationships/hyperlink" Target="http://lib.eshia.ir/11005/3/347/&#1605;&#1578;&#1593;&#1605;&#1583;&#1575;%20" TargetMode="External"/><Relationship Id="rId12" Type="http://schemas.openxmlformats.org/officeDocument/2006/relationships/hyperlink" Target="http://lib.eshia.ir/11005/5/188/&#1740;&#1585;&#1705;&#1607;%20" TargetMode="External"/><Relationship Id="rId17" Type="http://schemas.openxmlformats.org/officeDocument/2006/relationships/hyperlink" Target="http://lib.eshia.ir/11021/1/339/&#1582;&#1605;&#1587;&#1577;" TargetMode="External"/><Relationship Id="rId2" Type="http://schemas.openxmlformats.org/officeDocument/2006/relationships/hyperlink" Target="http://lib.eshia.ir/11021/1/278/&#1575;&#1604;&#1602;&#1576;&#1604;&#1607;%20" TargetMode="External"/><Relationship Id="rId16" Type="http://schemas.openxmlformats.org/officeDocument/2006/relationships/hyperlink" Target="http://lib.eshia.ir/10083/1/101/&#1575;&#1604;&#1608;&#1590;&#1608;&#1569;%20" TargetMode="External"/><Relationship Id="rId1" Type="http://schemas.openxmlformats.org/officeDocument/2006/relationships/hyperlink" Target="http://lib.eshia.ir/15342/1/102/&#1576;&#1601;&#1575;&#1578;&#1581;&#1577;%20" TargetMode="External"/><Relationship Id="rId6" Type="http://schemas.openxmlformats.org/officeDocument/2006/relationships/hyperlink" Target="http://lib.eshia.ir/11005/3/273/&#1591;&#1607;&#1608;&#1585;%20" TargetMode="External"/><Relationship Id="rId11" Type="http://schemas.openxmlformats.org/officeDocument/2006/relationships/hyperlink" Target="http://lib.eshia.ir/10083/1/101/&#1583;&#1582;&#1604;&#1578;%20" TargetMode="External"/><Relationship Id="rId5" Type="http://schemas.openxmlformats.org/officeDocument/2006/relationships/hyperlink" Target="http://lib.eshia.ir/10083/2/354/&#1587;&#1607;&#1575;%20" TargetMode="External"/><Relationship Id="rId15" Type="http://schemas.openxmlformats.org/officeDocument/2006/relationships/hyperlink" Target="http://lib.eshia.ir/11025/1/368/&#1740;&#1582;&#1575;&#1601;%20" TargetMode="External"/><Relationship Id="rId10" Type="http://schemas.openxmlformats.org/officeDocument/2006/relationships/hyperlink" Target="http://lib.eshia.ir/10083/2/344/&#1588;&#1705;&#1705;&#1578;%20" TargetMode="External"/><Relationship Id="rId19" Type="http://schemas.openxmlformats.org/officeDocument/2006/relationships/hyperlink" Target="http://lib.eshia.ir/11005/2/18/&#1576;&#1606;&#1740;%20" TargetMode="External"/><Relationship Id="rId4" Type="http://schemas.openxmlformats.org/officeDocument/2006/relationships/hyperlink" Target="http://lib.eshia.ir/15257/1/280/&#1589;&#1604;&#1576;&#1607;%20" TargetMode="External"/><Relationship Id="rId9" Type="http://schemas.openxmlformats.org/officeDocument/2006/relationships/hyperlink" Target="http://lib.eshia.ir/71542/1/141/&#1601;&#1593;&#1604;&#1740;&#1607;%20" TargetMode="External"/><Relationship Id="rId14" Type="http://schemas.openxmlformats.org/officeDocument/2006/relationships/hyperlink" Target="http://lib.eshia.ir/11025/3/315/&#1594;&#1587;&#1604;%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D776-11EC-4D83-9275-4DC61023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370</TotalTime>
  <Pages>9</Pages>
  <Words>2384</Words>
  <Characters>13592</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11</cp:revision>
  <dcterms:created xsi:type="dcterms:W3CDTF">2020-01-22T04:52:00Z</dcterms:created>
  <dcterms:modified xsi:type="dcterms:W3CDTF">2020-01-22T17:55:00Z</dcterms:modified>
  <cp:contentStatus>ویرایش 2.5</cp:contentStatus>
  <cp:version>2.7</cp:version>
</cp:coreProperties>
</file>