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92F2E" w:rsidRDefault="00F92F2E" w:rsidP="00F92F2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34177" w:history="1">
        <w:r w:rsidRPr="00095A84">
          <w:rPr>
            <w:rStyle w:val="ac"/>
            <w:rFonts w:hint="eastAsia"/>
            <w:noProof/>
            <w:rtl/>
          </w:rPr>
          <w:t>شرط</w:t>
        </w:r>
        <w:r w:rsidRPr="00095A84">
          <w:rPr>
            <w:rStyle w:val="ac"/>
            <w:noProof/>
            <w:rtl/>
          </w:rPr>
          <w:t xml:space="preserve"> </w:t>
        </w:r>
        <w:r w:rsidRPr="00095A84">
          <w:rPr>
            <w:rStyle w:val="ac"/>
            <w:rFonts w:hint="eastAsia"/>
            <w:noProof/>
            <w:rtl/>
          </w:rPr>
          <w:t>پنجم</w:t>
        </w:r>
        <w:r w:rsidRPr="00095A84">
          <w:rPr>
            <w:rStyle w:val="ac"/>
            <w:noProof/>
            <w:rtl/>
          </w:rPr>
          <w:t xml:space="preserve"> </w:t>
        </w:r>
        <w:r w:rsidRPr="00095A84">
          <w:rPr>
            <w:rStyle w:val="ac"/>
            <w:rFonts w:hint="eastAsia"/>
            <w:noProof/>
            <w:rtl/>
          </w:rPr>
          <w:t>برا</w:t>
        </w:r>
        <w:r w:rsidRPr="00095A84">
          <w:rPr>
            <w:rStyle w:val="ac"/>
            <w:rFonts w:hint="cs"/>
            <w:noProof/>
            <w:rtl/>
          </w:rPr>
          <w:t>ی</w:t>
        </w:r>
        <w:r w:rsidRPr="00095A84">
          <w:rPr>
            <w:rStyle w:val="ac"/>
            <w:noProof/>
            <w:rtl/>
          </w:rPr>
          <w:t xml:space="preserve"> </w:t>
        </w:r>
        <w:r w:rsidRPr="00095A84">
          <w:rPr>
            <w:rStyle w:val="ac"/>
            <w:rFonts w:hint="eastAsia"/>
            <w:noProof/>
            <w:rtl/>
          </w:rPr>
          <w:t>خصوص</w:t>
        </w:r>
        <w:r w:rsidRPr="00095A84">
          <w:rPr>
            <w:rStyle w:val="ac"/>
            <w:noProof/>
            <w:rtl/>
          </w:rPr>
          <w:t xml:space="preserve"> </w:t>
        </w:r>
        <w:r w:rsidRPr="00095A84">
          <w:rPr>
            <w:rStyle w:val="ac"/>
            <w:rFonts w:hint="eastAsia"/>
            <w:noProof/>
            <w:rtl/>
          </w:rPr>
          <w:t>رجال</w:t>
        </w:r>
        <w:r w:rsidRPr="00095A84">
          <w:rPr>
            <w:rStyle w:val="ac"/>
            <w:noProof/>
            <w:rtl/>
          </w:rPr>
          <w:t xml:space="preserve"> (</w:t>
        </w:r>
        <w:r w:rsidRPr="00095A84">
          <w:rPr>
            <w:rStyle w:val="ac"/>
            <w:rFonts w:hint="eastAsia"/>
            <w:noProof/>
            <w:rtl/>
          </w:rPr>
          <w:t>از</w:t>
        </w:r>
        <w:r w:rsidRPr="00095A84">
          <w:rPr>
            <w:rStyle w:val="ac"/>
            <w:noProof/>
            <w:rtl/>
          </w:rPr>
          <w:t xml:space="preserve"> </w:t>
        </w:r>
        <w:r w:rsidRPr="00095A84">
          <w:rPr>
            <w:rStyle w:val="ac"/>
            <w:rFonts w:hint="eastAsia"/>
            <w:noProof/>
            <w:rtl/>
          </w:rPr>
          <w:t>طلا</w:t>
        </w:r>
        <w:r w:rsidRPr="00095A84">
          <w:rPr>
            <w:rStyle w:val="ac"/>
            <w:noProof/>
            <w:rtl/>
          </w:rPr>
          <w:t xml:space="preserve"> </w:t>
        </w:r>
        <w:r w:rsidRPr="00095A84">
          <w:rPr>
            <w:rStyle w:val="ac"/>
            <w:rFonts w:hint="eastAsia"/>
            <w:noProof/>
            <w:rtl/>
          </w:rPr>
          <w:t>نبودن</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Toc3034177 \h</w:instrText>
        </w:r>
        <w:r>
          <w:rPr>
            <w:noProof/>
            <w:webHidden/>
            <w:rtl/>
          </w:rPr>
          <w:instrText xml:space="preserve"> </w:instrText>
        </w:r>
        <w:r>
          <w:rPr>
            <w:rStyle w:val="ac"/>
            <w:noProof/>
            <w:rtl/>
          </w:rPr>
        </w:r>
        <w:r>
          <w:rPr>
            <w:rStyle w:val="ac"/>
            <w:noProof/>
            <w:rtl/>
          </w:rPr>
          <w:fldChar w:fldCharType="separate"/>
        </w:r>
        <w:r w:rsidR="0026404C">
          <w:rPr>
            <w:noProof/>
            <w:webHidden/>
            <w:rtl/>
          </w:rPr>
          <w:t>2</w:t>
        </w:r>
        <w:r>
          <w:rPr>
            <w:rStyle w:val="ac"/>
            <w:noProof/>
            <w:rtl/>
          </w:rPr>
          <w:fldChar w:fldCharType="end"/>
        </w:r>
      </w:hyperlink>
    </w:p>
    <w:p w:rsidR="00F92F2E" w:rsidRDefault="00F92F2E" w:rsidP="00F92F2E">
      <w:pPr>
        <w:pStyle w:val="22"/>
        <w:tabs>
          <w:tab w:val="right" w:leader="dot" w:pos="10194"/>
        </w:tabs>
        <w:rPr>
          <w:rFonts w:asciiTheme="minorHAnsi" w:eastAsiaTheme="minorEastAsia" w:hAnsiTheme="minorHAnsi" w:cstheme="minorBidi"/>
          <w:bCs w:val="0"/>
          <w:noProof/>
          <w:color w:val="auto"/>
          <w:szCs w:val="22"/>
          <w:rtl/>
        </w:rPr>
      </w:pPr>
      <w:hyperlink w:anchor="_Toc3034178" w:history="1">
        <w:r w:rsidRPr="00095A84">
          <w:rPr>
            <w:rStyle w:val="ac"/>
            <w:rFonts w:hint="eastAsia"/>
            <w:noProof/>
            <w:rtl/>
          </w:rPr>
          <w:t>حرمت</w:t>
        </w:r>
        <w:r w:rsidRPr="00095A84">
          <w:rPr>
            <w:rStyle w:val="ac"/>
            <w:noProof/>
            <w:rtl/>
          </w:rPr>
          <w:t xml:space="preserve"> </w:t>
        </w:r>
        <w:r w:rsidRPr="00095A84">
          <w:rPr>
            <w:rStyle w:val="ac"/>
            <w:rFonts w:hint="eastAsia"/>
            <w:noProof/>
            <w:rtl/>
          </w:rPr>
          <w:t>تکل</w:t>
        </w:r>
        <w:r w:rsidRPr="00095A84">
          <w:rPr>
            <w:rStyle w:val="ac"/>
            <w:rFonts w:hint="cs"/>
            <w:noProof/>
            <w:rtl/>
          </w:rPr>
          <w:t>ی</w:t>
        </w:r>
        <w:r w:rsidRPr="00095A84">
          <w:rPr>
            <w:rStyle w:val="ac"/>
            <w:rFonts w:hint="eastAsia"/>
            <w:noProof/>
            <w:rtl/>
          </w:rPr>
          <w:t>ف</w:t>
        </w:r>
        <w:r w:rsidRPr="00095A84">
          <w:rPr>
            <w:rStyle w:val="ac"/>
            <w:rFonts w:hint="cs"/>
            <w:noProof/>
            <w:rtl/>
          </w:rPr>
          <w:t>ی</w:t>
        </w:r>
        <w:r w:rsidRPr="00095A84">
          <w:rPr>
            <w:rStyle w:val="ac"/>
            <w:noProof/>
            <w:rtl/>
          </w:rPr>
          <w:t xml:space="preserve"> </w:t>
        </w:r>
        <w:r w:rsidRPr="00095A84">
          <w:rPr>
            <w:rStyle w:val="ac"/>
            <w:rFonts w:hint="eastAsia"/>
            <w:noProof/>
            <w:rtl/>
          </w:rPr>
          <w:t>مربوط</w:t>
        </w:r>
        <w:r w:rsidRPr="00095A84">
          <w:rPr>
            <w:rStyle w:val="ac"/>
            <w:noProof/>
            <w:rtl/>
          </w:rPr>
          <w:t xml:space="preserve"> </w:t>
        </w:r>
        <w:r w:rsidRPr="00095A84">
          <w:rPr>
            <w:rStyle w:val="ac"/>
            <w:rFonts w:hint="eastAsia"/>
            <w:noProof/>
            <w:rtl/>
          </w:rPr>
          <w:t>به</w:t>
        </w:r>
        <w:r w:rsidRPr="00095A84">
          <w:rPr>
            <w:rStyle w:val="ac"/>
            <w:noProof/>
            <w:rtl/>
          </w:rPr>
          <w:t xml:space="preserve"> </w:t>
        </w:r>
        <w:r w:rsidRPr="00095A84">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Toc3034178 \h</w:instrText>
        </w:r>
        <w:r>
          <w:rPr>
            <w:noProof/>
            <w:webHidden/>
            <w:rtl/>
          </w:rPr>
          <w:instrText xml:space="preserve"> </w:instrText>
        </w:r>
        <w:r>
          <w:rPr>
            <w:rStyle w:val="ac"/>
            <w:noProof/>
            <w:rtl/>
          </w:rPr>
        </w:r>
        <w:r>
          <w:rPr>
            <w:rStyle w:val="ac"/>
            <w:noProof/>
            <w:rtl/>
          </w:rPr>
          <w:fldChar w:fldCharType="separate"/>
        </w:r>
        <w:r w:rsidR="0026404C">
          <w:rPr>
            <w:noProof/>
            <w:webHidden/>
            <w:rtl/>
          </w:rPr>
          <w:t>2</w:t>
        </w:r>
        <w:r>
          <w:rPr>
            <w:rStyle w:val="ac"/>
            <w:noProof/>
            <w:rtl/>
          </w:rPr>
          <w:fldChar w:fldCharType="end"/>
        </w:r>
      </w:hyperlink>
    </w:p>
    <w:p w:rsidR="00F92F2E" w:rsidRDefault="00F92F2E" w:rsidP="00F92F2E">
      <w:pPr>
        <w:pStyle w:val="32"/>
        <w:tabs>
          <w:tab w:val="right" w:leader="dot" w:pos="10194"/>
        </w:tabs>
        <w:rPr>
          <w:rFonts w:asciiTheme="minorHAnsi" w:eastAsiaTheme="minorEastAsia" w:hAnsiTheme="minorHAnsi" w:cstheme="minorBidi"/>
          <w:bCs w:val="0"/>
          <w:iCs w:val="0"/>
          <w:noProof/>
          <w:color w:val="auto"/>
          <w:szCs w:val="22"/>
          <w:rtl/>
        </w:rPr>
      </w:pPr>
      <w:hyperlink w:anchor="_Toc3034179" w:history="1">
        <w:r w:rsidRPr="00095A84">
          <w:rPr>
            <w:rStyle w:val="ac"/>
            <w:rFonts w:hint="eastAsia"/>
            <w:noProof/>
            <w:rtl/>
          </w:rPr>
          <w:t>الف</w:t>
        </w:r>
        <w:r w:rsidRPr="00095A84">
          <w:rPr>
            <w:rStyle w:val="ac"/>
            <w:noProof/>
            <w:rtl/>
          </w:rPr>
          <w:t xml:space="preserve">) </w:t>
        </w:r>
        <w:r w:rsidRPr="00095A84">
          <w:rPr>
            <w:rStyle w:val="ac"/>
            <w:rFonts w:hint="eastAsia"/>
            <w:noProof/>
            <w:rtl/>
          </w:rPr>
          <w:t>حرمت</w:t>
        </w:r>
        <w:r w:rsidRPr="00095A84">
          <w:rPr>
            <w:rStyle w:val="ac"/>
            <w:noProof/>
            <w:rtl/>
          </w:rPr>
          <w:t xml:space="preserve"> </w:t>
        </w:r>
        <w:r w:rsidRPr="00095A84">
          <w:rPr>
            <w:rStyle w:val="ac"/>
            <w:rFonts w:hint="eastAsia"/>
            <w:noProof/>
            <w:rtl/>
          </w:rPr>
          <w:t>لبس</w:t>
        </w:r>
        <w:r w:rsidRPr="00095A84">
          <w:rPr>
            <w:rStyle w:val="ac"/>
            <w:noProof/>
            <w:rtl/>
          </w:rPr>
          <w:t xml:space="preserve"> </w:t>
        </w:r>
        <w:r w:rsidRPr="00095A84">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Toc3034179 \h</w:instrText>
        </w:r>
        <w:r>
          <w:rPr>
            <w:noProof/>
            <w:webHidden/>
            <w:rtl/>
          </w:rPr>
          <w:instrText xml:space="preserve"> </w:instrText>
        </w:r>
        <w:r>
          <w:rPr>
            <w:rStyle w:val="ac"/>
            <w:noProof/>
            <w:rtl/>
          </w:rPr>
        </w:r>
        <w:r>
          <w:rPr>
            <w:rStyle w:val="ac"/>
            <w:noProof/>
            <w:rtl/>
          </w:rPr>
          <w:fldChar w:fldCharType="separate"/>
        </w:r>
        <w:r w:rsidR="0026404C">
          <w:rPr>
            <w:noProof/>
            <w:webHidden/>
            <w:rtl/>
          </w:rPr>
          <w:t>2</w:t>
        </w:r>
        <w:r>
          <w:rPr>
            <w:rStyle w:val="ac"/>
            <w:noProof/>
            <w:rtl/>
          </w:rPr>
          <w:fldChar w:fldCharType="end"/>
        </w:r>
      </w:hyperlink>
    </w:p>
    <w:p w:rsidR="00F92F2E" w:rsidRDefault="00F92F2E" w:rsidP="00F92F2E">
      <w:pPr>
        <w:pStyle w:val="32"/>
        <w:tabs>
          <w:tab w:val="right" w:leader="dot" w:pos="10194"/>
        </w:tabs>
        <w:rPr>
          <w:rFonts w:asciiTheme="minorHAnsi" w:eastAsiaTheme="minorEastAsia" w:hAnsiTheme="minorHAnsi" w:cstheme="minorBidi"/>
          <w:bCs w:val="0"/>
          <w:iCs w:val="0"/>
          <w:noProof/>
          <w:color w:val="auto"/>
          <w:szCs w:val="22"/>
          <w:rtl/>
        </w:rPr>
      </w:pPr>
      <w:hyperlink w:anchor="_Toc3034180" w:history="1">
        <w:r w:rsidRPr="00095A84">
          <w:rPr>
            <w:rStyle w:val="ac"/>
            <w:rFonts w:hint="eastAsia"/>
            <w:noProof/>
            <w:rtl/>
          </w:rPr>
          <w:t>أدله</w:t>
        </w:r>
        <w:r w:rsidRPr="00095A84">
          <w:rPr>
            <w:rStyle w:val="ac"/>
            <w:noProof/>
            <w:rtl/>
          </w:rPr>
          <w:t xml:space="preserve"> </w:t>
        </w:r>
        <w:r w:rsidRPr="00095A84">
          <w:rPr>
            <w:rStyle w:val="ac"/>
            <w:rFonts w:hint="eastAsia"/>
            <w:noProof/>
            <w:rtl/>
          </w:rPr>
          <w:t>حرمت</w:t>
        </w:r>
        <w:r w:rsidRPr="00095A84">
          <w:rPr>
            <w:rStyle w:val="ac"/>
            <w:noProof/>
            <w:rtl/>
          </w:rPr>
          <w:t xml:space="preserve"> </w:t>
        </w:r>
        <w:r w:rsidRPr="00095A84">
          <w:rPr>
            <w:rStyle w:val="ac"/>
            <w:rFonts w:hint="eastAsia"/>
            <w:noProof/>
            <w:rtl/>
          </w:rPr>
          <w:t>لبس</w:t>
        </w:r>
        <w:r w:rsidRPr="00095A84">
          <w:rPr>
            <w:rStyle w:val="ac"/>
            <w:noProof/>
            <w:rtl/>
          </w:rPr>
          <w:t xml:space="preserve"> </w:t>
        </w:r>
        <w:r w:rsidRPr="00095A84">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Toc3034180 \h</w:instrText>
        </w:r>
        <w:r>
          <w:rPr>
            <w:noProof/>
            <w:webHidden/>
            <w:rtl/>
          </w:rPr>
          <w:instrText xml:space="preserve"> </w:instrText>
        </w:r>
        <w:r>
          <w:rPr>
            <w:rStyle w:val="ac"/>
            <w:noProof/>
            <w:rtl/>
          </w:rPr>
        </w:r>
        <w:r>
          <w:rPr>
            <w:rStyle w:val="ac"/>
            <w:noProof/>
            <w:rtl/>
          </w:rPr>
          <w:fldChar w:fldCharType="separate"/>
        </w:r>
        <w:r w:rsidR="0026404C">
          <w:rPr>
            <w:noProof/>
            <w:webHidden/>
            <w:rtl/>
          </w:rPr>
          <w:t>2</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81"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سوم</w:t>
        </w:r>
        <w:r w:rsidRPr="00095A84">
          <w:rPr>
            <w:rStyle w:val="ac"/>
            <w:noProof/>
            <w:rtl/>
          </w:rPr>
          <w:t xml:space="preserve"> (</w:t>
        </w:r>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کاف</w:t>
        </w:r>
        <w:r w:rsidRPr="00095A84">
          <w:rPr>
            <w:rStyle w:val="ac"/>
            <w:rFonts w:hint="cs"/>
            <w:noProof/>
            <w:rtl/>
          </w:rPr>
          <w:t>ی</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Toc3034181 \h</w:instrText>
        </w:r>
        <w:r>
          <w:rPr>
            <w:noProof/>
            <w:webHidden/>
            <w:rtl/>
          </w:rPr>
          <w:instrText xml:space="preserve"> </w:instrText>
        </w:r>
        <w:r>
          <w:rPr>
            <w:rStyle w:val="ac"/>
            <w:noProof/>
            <w:rtl/>
          </w:rPr>
        </w:r>
        <w:r>
          <w:rPr>
            <w:rStyle w:val="ac"/>
            <w:noProof/>
            <w:rtl/>
          </w:rPr>
          <w:fldChar w:fldCharType="separate"/>
        </w:r>
        <w:r w:rsidR="0026404C">
          <w:rPr>
            <w:noProof/>
            <w:webHidden/>
            <w:rtl/>
          </w:rPr>
          <w:t>2</w:t>
        </w:r>
        <w:r>
          <w:rPr>
            <w:rStyle w:val="ac"/>
            <w:noProof/>
            <w:rtl/>
          </w:rPr>
          <w:fldChar w:fldCharType="end"/>
        </w:r>
      </w:hyperlink>
    </w:p>
    <w:p w:rsidR="00F92F2E" w:rsidRDefault="00F92F2E" w:rsidP="00F92F2E">
      <w:pPr>
        <w:pStyle w:val="52"/>
        <w:tabs>
          <w:tab w:val="right" w:leader="dot" w:pos="10194"/>
        </w:tabs>
        <w:rPr>
          <w:rFonts w:asciiTheme="minorHAnsi" w:eastAsiaTheme="minorEastAsia" w:hAnsiTheme="minorHAnsi" w:cstheme="minorBidi"/>
          <w:bCs w:val="0"/>
          <w:noProof/>
          <w:color w:val="auto"/>
          <w:szCs w:val="22"/>
          <w:rtl/>
        </w:rPr>
      </w:pPr>
      <w:hyperlink w:anchor="_Toc3034182" w:history="1">
        <w:r w:rsidRPr="00095A84">
          <w:rPr>
            <w:rStyle w:val="ac"/>
            <w:rFonts w:hint="eastAsia"/>
            <w:noProof/>
            <w:rtl/>
          </w:rPr>
          <w:t>مناقشه</w:t>
        </w:r>
        <w:r w:rsidRPr="00095A84">
          <w:rPr>
            <w:rStyle w:val="ac"/>
            <w:noProof/>
            <w:rtl/>
          </w:rPr>
          <w:t xml:space="preserve"> </w:t>
        </w:r>
        <w:r w:rsidRPr="00095A84">
          <w:rPr>
            <w:rStyle w:val="ac"/>
            <w:rFonts w:hint="eastAsia"/>
            <w:noProof/>
            <w:rtl/>
          </w:rPr>
          <w:t>سند</w:t>
        </w:r>
        <w:r w:rsidRPr="00095A8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Toc3034182 \h</w:instrText>
        </w:r>
        <w:r>
          <w:rPr>
            <w:noProof/>
            <w:webHidden/>
            <w:rtl/>
          </w:rPr>
          <w:instrText xml:space="preserve"> </w:instrText>
        </w:r>
        <w:r>
          <w:rPr>
            <w:rStyle w:val="ac"/>
            <w:noProof/>
            <w:rtl/>
          </w:rPr>
        </w:r>
        <w:r>
          <w:rPr>
            <w:rStyle w:val="ac"/>
            <w:noProof/>
            <w:rtl/>
          </w:rPr>
          <w:fldChar w:fldCharType="separate"/>
        </w:r>
        <w:r w:rsidR="0026404C">
          <w:rPr>
            <w:noProof/>
            <w:webHidden/>
            <w:rtl/>
          </w:rPr>
          <w:t>3</w:t>
        </w:r>
        <w:r>
          <w:rPr>
            <w:rStyle w:val="ac"/>
            <w:noProof/>
            <w:rtl/>
          </w:rPr>
          <w:fldChar w:fldCharType="end"/>
        </w:r>
      </w:hyperlink>
    </w:p>
    <w:p w:rsidR="00F92F2E" w:rsidRDefault="00F92F2E" w:rsidP="00F92F2E">
      <w:pPr>
        <w:pStyle w:val="61"/>
        <w:tabs>
          <w:tab w:val="right" w:leader="dot" w:pos="10194"/>
        </w:tabs>
        <w:rPr>
          <w:rFonts w:asciiTheme="minorHAnsi" w:eastAsiaTheme="minorEastAsia" w:hAnsiTheme="minorHAnsi" w:cstheme="minorBidi"/>
          <w:bCs w:val="0"/>
          <w:noProof/>
          <w:color w:val="auto"/>
          <w:szCs w:val="22"/>
          <w:rtl/>
        </w:rPr>
      </w:pPr>
      <w:hyperlink w:anchor="_Toc3034183" w:history="1">
        <w:r w:rsidRPr="00095A8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Toc3034183 \h</w:instrText>
        </w:r>
        <w:r>
          <w:rPr>
            <w:noProof/>
            <w:webHidden/>
            <w:rtl/>
          </w:rPr>
          <w:instrText xml:space="preserve"> </w:instrText>
        </w:r>
        <w:r>
          <w:rPr>
            <w:rStyle w:val="ac"/>
            <w:noProof/>
            <w:rtl/>
          </w:rPr>
        </w:r>
        <w:r>
          <w:rPr>
            <w:rStyle w:val="ac"/>
            <w:noProof/>
            <w:rtl/>
          </w:rPr>
          <w:fldChar w:fldCharType="separate"/>
        </w:r>
        <w:r w:rsidR="0026404C">
          <w:rPr>
            <w:noProof/>
            <w:webHidden/>
            <w:rtl/>
          </w:rPr>
          <w:t>3</w:t>
        </w:r>
        <w:r>
          <w:rPr>
            <w:rStyle w:val="ac"/>
            <w:noProof/>
            <w:rtl/>
          </w:rPr>
          <w:fldChar w:fldCharType="end"/>
        </w:r>
      </w:hyperlink>
    </w:p>
    <w:p w:rsidR="00F92F2E" w:rsidRDefault="00F92F2E" w:rsidP="00F92F2E">
      <w:pPr>
        <w:pStyle w:val="52"/>
        <w:tabs>
          <w:tab w:val="right" w:leader="dot" w:pos="10194"/>
        </w:tabs>
        <w:rPr>
          <w:rFonts w:asciiTheme="minorHAnsi" w:eastAsiaTheme="minorEastAsia" w:hAnsiTheme="minorHAnsi" w:cstheme="minorBidi"/>
          <w:bCs w:val="0"/>
          <w:noProof/>
          <w:color w:val="auto"/>
          <w:szCs w:val="22"/>
          <w:rtl/>
        </w:rPr>
      </w:pPr>
      <w:hyperlink w:anchor="_Toc3034184" w:history="1">
        <w:r w:rsidRPr="00095A84">
          <w:rPr>
            <w:rStyle w:val="ac"/>
            <w:rFonts w:hint="eastAsia"/>
            <w:noProof/>
            <w:rtl/>
          </w:rPr>
          <w:t>مناقشه</w:t>
        </w:r>
        <w:r w:rsidRPr="00095A84">
          <w:rPr>
            <w:rStyle w:val="ac"/>
            <w:noProof/>
            <w:rtl/>
          </w:rPr>
          <w:t xml:space="preserve"> </w:t>
        </w:r>
        <w:r w:rsidRPr="00095A84">
          <w:rPr>
            <w:rStyle w:val="ac"/>
            <w:rFonts w:hint="eastAsia"/>
            <w:noProof/>
            <w:rtl/>
          </w:rPr>
          <w:t>دلال</w:t>
        </w:r>
        <w:r w:rsidRPr="00095A8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Toc3034184 \h</w:instrText>
        </w:r>
        <w:r>
          <w:rPr>
            <w:noProof/>
            <w:webHidden/>
            <w:rtl/>
          </w:rPr>
          <w:instrText xml:space="preserve"> </w:instrText>
        </w:r>
        <w:r>
          <w:rPr>
            <w:rStyle w:val="ac"/>
            <w:noProof/>
            <w:rtl/>
          </w:rPr>
        </w:r>
        <w:r>
          <w:rPr>
            <w:rStyle w:val="ac"/>
            <w:noProof/>
            <w:rtl/>
          </w:rPr>
          <w:fldChar w:fldCharType="separate"/>
        </w:r>
        <w:r w:rsidR="0026404C">
          <w:rPr>
            <w:noProof/>
            <w:webHidden/>
            <w:rtl/>
          </w:rPr>
          <w:t>3</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85"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چهارم</w:t>
        </w:r>
        <w:r w:rsidRPr="00095A84">
          <w:rPr>
            <w:rStyle w:val="ac"/>
            <w:noProof/>
            <w:rtl/>
          </w:rPr>
          <w:t xml:space="preserve"> (</w:t>
        </w:r>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أب</w:t>
        </w:r>
        <w:r w:rsidRPr="00095A84">
          <w:rPr>
            <w:rStyle w:val="ac"/>
            <w:rFonts w:hint="cs"/>
            <w:noProof/>
            <w:rtl/>
          </w:rPr>
          <w:t>ی</w:t>
        </w:r>
        <w:r w:rsidRPr="00095A84">
          <w:rPr>
            <w:rStyle w:val="ac"/>
            <w:noProof/>
            <w:rtl/>
          </w:rPr>
          <w:t xml:space="preserve"> </w:t>
        </w:r>
        <w:r w:rsidRPr="00095A84">
          <w:rPr>
            <w:rStyle w:val="ac"/>
            <w:rFonts w:hint="eastAsia"/>
            <w:noProof/>
            <w:rtl/>
          </w:rPr>
          <w:t>الجارود</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Toc3034185 \h</w:instrText>
        </w:r>
        <w:r>
          <w:rPr>
            <w:noProof/>
            <w:webHidden/>
            <w:rtl/>
          </w:rPr>
          <w:instrText xml:space="preserve"> </w:instrText>
        </w:r>
        <w:r>
          <w:rPr>
            <w:rStyle w:val="ac"/>
            <w:noProof/>
            <w:rtl/>
          </w:rPr>
        </w:r>
        <w:r>
          <w:rPr>
            <w:rStyle w:val="ac"/>
            <w:noProof/>
            <w:rtl/>
          </w:rPr>
          <w:fldChar w:fldCharType="separate"/>
        </w:r>
        <w:r w:rsidR="0026404C">
          <w:rPr>
            <w:noProof/>
            <w:webHidden/>
            <w:rtl/>
          </w:rPr>
          <w:t>5</w:t>
        </w:r>
        <w:r>
          <w:rPr>
            <w:rStyle w:val="ac"/>
            <w:noProof/>
            <w:rtl/>
          </w:rPr>
          <w:fldChar w:fldCharType="end"/>
        </w:r>
      </w:hyperlink>
    </w:p>
    <w:p w:rsidR="00F92F2E" w:rsidRDefault="00F92F2E" w:rsidP="00F92F2E">
      <w:pPr>
        <w:pStyle w:val="52"/>
        <w:tabs>
          <w:tab w:val="right" w:leader="dot" w:pos="10194"/>
        </w:tabs>
        <w:rPr>
          <w:rFonts w:asciiTheme="minorHAnsi" w:eastAsiaTheme="minorEastAsia" w:hAnsiTheme="minorHAnsi" w:cstheme="minorBidi"/>
          <w:bCs w:val="0"/>
          <w:noProof/>
          <w:color w:val="auto"/>
          <w:szCs w:val="22"/>
          <w:rtl/>
        </w:rPr>
      </w:pPr>
      <w:hyperlink w:anchor="_Toc3034186" w:history="1">
        <w:r w:rsidRPr="00095A84">
          <w:rPr>
            <w:rStyle w:val="ac"/>
            <w:rFonts w:hint="eastAsia"/>
            <w:noProof/>
            <w:rtl/>
          </w:rPr>
          <w:t>مناقشه</w:t>
        </w:r>
        <w:r w:rsidRPr="00095A84">
          <w:rPr>
            <w:rStyle w:val="ac"/>
            <w:noProof/>
            <w:rtl/>
          </w:rPr>
          <w:t xml:space="preserve"> </w:t>
        </w:r>
        <w:r w:rsidRPr="00095A84">
          <w:rPr>
            <w:rStyle w:val="ac"/>
            <w:rFonts w:hint="eastAsia"/>
            <w:noProof/>
            <w:rtl/>
          </w:rPr>
          <w:t>سند</w:t>
        </w:r>
        <w:r w:rsidRPr="00095A84">
          <w:rPr>
            <w:rStyle w:val="ac"/>
            <w:rFonts w:hint="cs"/>
            <w:noProof/>
            <w:rtl/>
          </w:rPr>
          <w:t>ی</w:t>
        </w:r>
        <w:r w:rsidRPr="00095A84">
          <w:rPr>
            <w:rStyle w:val="ac"/>
            <w:noProof/>
            <w:rtl/>
          </w:rPr>
          <w:t xml:space="preserve"> (</w:t>
        </w:r>
        <w:r w:rsidRPr="00095A84">
          <w:rPr>
            <w:rStyle w:val="ac"/>
            <w:rFonts w:hint="eastAsia"/>
            <w:noProof/>
            <w:rtl/>
          </w:rPr>
          <w:t>عدم</w:t>
        </w:r>
        <w:r w:rsidRPr="00095A84">
          <w:rPr>
            <w:rStyle w:val="ac"/>
            <w:noProof/>
            <w:rtl/>
          </w:rPr>
          <w:t xml:space="preserve"> </w:t>
        </w:r>
        <w:r w:rsidRPr="00095A84">
          <w:rPr>
            <w:rStyle w:val="ac"/>
            <w:rFonts w:hint="eastAsia"/>
            <w:noProof/>
            <w:rtl/>
          </w:rPr>
          <w:t>توث</w:t>
        </w:r>
        <w:r w:rsidRPr="00095A84">
          <w:rPr>
            <w:rStyle w:val="ac"/>
            <w:rFonts w:hint="cs"/>
            <w:noProof/>
            <w:rtl/>
          </w:rPr>
          <w:t>ی</w:t>
        </w:r>
        <w:r w:rsidRPr="00095A84">
          <w:rPr>
            <w:rStyle w:val="ac"/>
            <w:rFonts w:hint="eastAsia"/>
            <w:noProof/>
            <w:rtl/>
          </w:rPr>
          <w:t>ق</w:t>
        </w:r>
        <w:r w:rsidRPr="00095A84">
          <w:rPr>
            <w:rStyle w:val="ac"/>
            <w:noProof/>
            <w:rtl/>
          </w:rPr>
          <w:t xml:space="preserve"> </w:t>
        </w:r>
        <w:r w:rsidRPr="00095A84">
          <w:rPr>
            <w:rStyle w:val="ac"/>
            <w:rFonts w:hint="eastAsia"/>
            <w:noProof/>
            <w:rtl/>
          </w:rPr>
          <w:t>أب</w:t>
        </w:r>
        <w:r w:rsidRPr="00095A84">
          <w:rPr>
            <w:rStyle w:val="ac"/>
            <w:rFonts w:hint="cs"/>
            <w:noProof/>
            <w:rtl/>
          </w:rPr>
          <w:t>ی</w:t>
        </w:r>
        <w:r w:rsidRPr="00095A84">
          <w:rPr>
            <w:rStyle w:val="ac"/>
            <w:noProof/>
            <w:rtl/>
          </w:rPr>
          <w:t xml:space="preserve"> </w:t>
        </w:r>
        <w:r w:rsidRPr="00095A84">
          <w:rPr>
            <w:rStyle w:val="ac"/>
            <w:rFonts w:hint="eastAsia"/>
            <w:noProof/>
            <w:rtl/>
          </w:rPr>
          <w:t>الجارود</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Toc3034186 \h</w:instrText>
        </w:r>
        <w:r>
          <w:rPr>
            <w:noProof/>
            <w:webHidden/>
            <w:rtl/>
          </w:rPr>
          <w:instrText xml:space="preserve"> </w:instrText>
        </w:r>
        <w:r>
          <w:rPr>
            <w:rStyle w:val="ac"/>
            <w:noProof/>
            <w:rtl/>
          </w:rPr>
        </w:r>
        <w:r>
          <w:rPr>
            <w:rStyle w:val="ac"/>
            <w:noProof/>
            <w:rtl/>
          </w:rPr>
          <w:fldChar w:fldCharType="separate"/>
        </w:r>
        <w:r w:rsidR="0026404C">
          <w:rPr>
            <w:noProof/>
            <w:webHidden/>
            <w:rtl/>
          </w:rPr>
          <w:t>6</w:t>
        </w:r>
        <w:r>
          <w:rPr>
            <w:rStyle w:val="ac"/>
            <w:noProof/>
            <w:rtl/>
          </w:rPr>
          <w:fldChar w:fldCharType="end"/>
        </w:r>
      </w:hyperlink>
    </w:p>
    <w:p w:rsidR="00F92F2E" w:rsidRDefault="00F92F2E" w:rsidP="00F92F2E">
      <w:pPr>
        <w:pStyle w:val="61"/>
        <w:tabs>
          <w:tab w:val="right" w:leader="dot" w:pos="10194"/>
        </w:tabs>
        <w:rPr>
          <w:rFonts w:asciiTheme="minorHAnsi" w:eastAsiaTheme="minorEastAsia" w:hAnsiTheme="minorHAnsi" w:cstheme="minorBidi"/>
          <w:bCs w:val="0"/>
          <w:noProof/>
          <w:color w:val="auto"/>
          <w:szCs w:val="22"/>
          <w:rtl/>
        </w:rPr>
      </w:pPr>
      <w:hyperlink w:anchor="_Toc3034187" w:history="1">
        <w:r w:rsidRPr="00095A84">
          <w:rPr>
            <w:rStyle w:val="ac"/>
            <w:rFonts w:hint="eastAsia"/>
            <w:noProof/>
            <w:rtl/>
          </w:rPr>
          <w:t>جواب</w:t>
        </w:r>
        <w:r w:rsidRPr="00095A84">
          <w:rPr>
            <w:rStyle w:val="ac"/>
            <w:noProof/>
            <w:rtl/>
          </w:rPr>
          <w:t xml:space="preserve"> (</w:t>
        </w:r>
        <w:r w:rsidRPr="00095A84">
          <w:rPr>
            <w:rStyle w:val="ac"/>
            <w:rFonts w:hint="eastAsia"/>
            <w:noProof/>
            <w:rtl/>
          </w:rPr>
          <w:t>دو</w:t>
        </w:r>
        <w:r w:rsidRPr="00095A84">
          <w:rPr>
            <w:rStyle w:val="ac"/>
            <w:noProof/>
            <w:rtl/>
          </w:rPr>
          <w:t xml:space="preserve"> </w:t>
        </w:r>
        <w:r w:rsidRPr="00095A84">
          <w:rPr>
            <w:rStyle w:val="ac"/>
            <w:rFonts w:hint="eastAsia"/>
            <w:noProof/>
            <w:rtl/>
          </w:rPr>
          <w:t>راه</w:t>
        </w:r>
        <w:r w:rsidRPr="00095A84">
          <w:rPr>
            <w:rStyle w:val="ac"/>
            <w:noProof/>
            <w:rtl/>
          </w:rPr>
          <w:t xml:space="preserve"> </w:t>
        </w:r>
        <w:r w:rsidRPr="00095A84">
          <w:rPr>
            <w:rStyle w:val="ac"/>
            <w:rFonts w:hint="eastAsia"/>
            <w:noProof/>
            <w:rtl/>
          </w:rPr>
          <w:t>برا</w:t>
        </w:r>
        <w:r w:rsidRPr="00095A84">
          <w:rPr>
            <w:rStyle w:val="ac"/>
            <w:rFonts w:hint="cs"/>
            <w:noProof/>
            <w:rtl/>
          </w:rPr>
          <w:t>ی</w:t>
        </w:r>
        <w:r w:rsidRPr="00095A84">
          <w:rPr>
            <w:rStyle w:val="ac"/>
            <w:noProof/>
            <w:rtl/>
          </w:rPr>
          <w:t xml:space="preserve"> </w:t>
        </w:r>
        <w:r w:rsidRPr="00095A84">
          <w:rPr>
            <w:rStyle w:val="ac"/>
            <w:rFonts w:hint="eastAsia"/>
            <w:noProof/>
            <w:rtl/>
          </w:rPr>
          <w:t>توث</w:t>
        </w:r>
        <w:r w:rsidRPr="00095A84">
          <w:rPr>
            <w:rStyle w:val="ac"/>
            <w:rFonts w:hint="cs"/>
            <w:noProof/>
            <w:rtl/>
          </w:rPr>
          <w:t>ی</w:t>
        </w:r>
        <w:r w:rsidRPr="00095A84">
          <w:rPr>
            <w:rStyle w:val="ac"/>
            <w:rFonts w:hint="eastAsia"/>
            <w:noProof/>
            <w:rtl/>
          </w:rPr>
          <w:t>ق</w:t>
        </w:r>
        <w:r w:rsidRPr="00095A84">
          <w:rPr>
            <w:rStyle w:val="ac"/>
            <w:noProof/>
            <w:rtl/>
          </w:rPr>
          <w:t xml:space="preserve"> </w:t>
        </w:r>
        <w:r w:rsidRPr="00095A84">
          <w:rPr>
            <w:rStyle w:val="ac"/>
            <w:rFonts w:hint="eastAsia"/>
            <w:noProof/>
            <w:rtl/>
          </w:rPr>
          <w:t>أب</w:t>
        </w:r>
        <w:r w:rsidRPr="00095A84">
          <w:rPr>
            <w:rStyle w:val="ac"/>
            <w:rFonts w:hint="cs"/>
            <w:noProof/>
            <w:rtl/>
          </w:rPr>
          <w:t>ی</w:t>
        </w:r>
        <w:r w:rsidRPr="00095A84">
          <w:rPr>
            <w:rStyle w:val="ac"/>
            <w:noProof/>
            <w:rtl/>
          </w:rPr>
          <w:t xml:space="preserve"> </w:t>
        </w:r>
        <w:r w:rsidRPr="00095A84">
          <w:rPr>
            <w:rStyle w:val="ac"/>
            <w:rFonts w:hint="eastAsia"/>
            <w:noProof/>
            <w:rtl/>
          </w:rPr>
          <w:t>الجارود</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Toc3034187 \h</w:instrText>
        </w:r>
        <w:r>
          <w:rPr>
            <w:noProof/>
            <w:webHidden/>
            <w:rtl/>
          </w:rPr>
          <w:instrText xml:space="preserve"> </w:instrText>
        </w:r>
        <w:r>
          <w:rPr>
            <w:rStyle w:val="ac"/>
            <w:noProof/>
            <w:rtl/>
          </w:rPr>
        </w:r>
        <w:r>
          <w:rPr>
            <w:rStyle w:val="ac"/>
            <w:noProof/>
            <w:rtl/>
          </w:rPr>
          <w:fldChar w:fldCharType="separate"/>
        </w:r>
        <w:r w:rsidR="0026404C">
          <w:rPr>
            <w:noProof/>
            <w:webHidden/>
            <w:rtl/>
          </w:rPr>
          <w:t>6</w:t>
        </w:r>
        <w:r>
          <w:rPr>
            <w:rStyle w:val="ac"/>
            <w:noProof/>
            <w:rtl/>
          </w:rPr>
          <w:fldChar w:fldCharType="end"/>
        </w:r>
      </w:hyperlink>
    </w:p>
    <w:p w:rsidR="00F92F2E" w:rsidRDefault="00F92F2E" w:rsidP="00F92F2E">
      <w:pPr>
        <w:pStyle w:val="71"/>
        <w:tabs>
          <w:tab w:val="right" w:leader="dot" w:pos="10194"/>
        </w:tabs>
        <w:rPr>
          <w:rFonts w:asciiTheme="minorHAnsi" w:eastAsiaTheme="minorEastAsia" w:hAnsiTheme="minorHAnsi" w:cstheme="minorBidi"/>
          <w:bCs w:val="0"/>
          <w:noProof/>
          <w:color w:val="auto"/>
          <w:szCs w:val="22"/>
          <w:rtl/>
        </w:rPr>
      </w:pPr>
      <w:hyperlink w:anchor="_Toc3034188" w:history="1">
        <w:r w:rsidRPr="00095A84">
          <w:rPr>
            <w:rStyle w:val="ac"/>
            <w:rFonts w:hint="eastAsia"/>
            <w:noProof/>
            <w:rtl/>
          </w:rPr>
          <w:t>اشکال</w:t>
        </w:r>
        <w:r w:rsidRPr="00095A84">
          <w:rPr>
            <w:rStyle w:val="ac"/>
            <w:noProof/>
            <w:rtl/>
          </w:rPr>
          <w:t xml:space="preserve"> </w:t>
        </w:r>
        <w:r w:rsidRPr="00095A84">
          <w:rPr>
            <w:rStyle w:val="ac"/>
            <w:rFonts w:hint="eastAsia"/>
            <w:noProof/>
            <w:rtl/>
          </w:rPr>
          <w:t>در</w:t>
        </w:r>
        <w:r w:rsidRPr="00095A84">
          <w:rPr>
            <w:rStyle w:val="ac"/>
            <w:noProof/>
            <w:rtl/>
          </w:rPr>
          <w:t xml:space="preserve"> </w:t>
        </w:r>
        <w:r w:rsidRPr="00095A8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Toc3034188 \h</w:instrText>
        </w:r>
        <w:r>
          <w:rPr>
            <w:noProof/>
            <w:webHidden/>
            <w:rtl/>
          </w:rPr>
          <w:instrText xml:space="preserve"> </w:instrText>
        </w:r>
        <w:r>
          <w:rPr>
            <w:rStyle w:val="ac"/>
            <w:noProof/>
            <w:rtl/>
          </w:rPr>
        </w:r>
        <w:r>
          <w:rPr>
            <w:rStyle w:val="ac"/>
            <w:noProof/>
            <w:rtl/>
          </w:rPr>
          <w:fldChar w:fldCharType="separate"/>
        </w:r>
        <w:r w:rsidR="0026404C">
          <w:rPr>
            <w:noProof/>
            <w:webHidden/>
            <w:rtl/>
          </w:rPr>
          <w:t>6</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89"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پنجم</w:t>
        </w:r>
        <w:r w:rsidRPr="00095A84">
          <w:rPr>
            <w:rStyle w:val="ac"/>
            <w:noProof/>
            <w:rtl/>
          </w:rPr>
          <w:t xml:space="preserve"> (</w:t>
        </w:r>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جرّاح</w:t>
        </w:r>
        <w:r w:rsidRPr="00095A84">
          <w:rPr>
            <w:rStyle w:val="ac"/>
            <w:noProof/>
            <w:rtl/>
          </w:rPr>
          <w:t xml:space="preserve"> </w:t>
        </w:r>
        <w:r w:rsidRPr="00095A84">
          <w:rPr>
            <w:rStyle w:val="ac"/>
            <w:rFonts w:hint="eastAsia"/>
            <w:noProof/>
            <w:rtl/>
          </w:rPr>
          <w:t>مدائن</w:t>
        </w:r>
        <w:r w:rsidRPr="00095A84">
          <w:rPr>
            <w:rStyle w:val="ac"/>
            <w:rFonts w:hint="cs"/>
            <w:noProof/>
            <w:rtl/>
          </w:rPr>
          <w:t>ی</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Toc3034189 \h</w:instrText>
        </w:r>
        <w:r>
          <w:rPr>
            <w:noProof/>
            <w:webHidden/>
            <w:rtl/>
          </w:rPr>
          <w:instrText xml:space="preserve"> </w:instrText>
        </w:r>
        <w:r>
          <w:rPr>
            <w:rStyle w:val="ac"/>
            <w:noProof/>
            <w:rtl/>
          </w:rPr>
        </w:r>
        <w:r>
          <w:rPr>
            <w:rStyle w:val="ac"/>
            <w:noProof/>
            <w:rtl/>
          </w:rPr>
          <w:fldChar w:fldCharType="separate"/>
        </w:r>
        <w:r w:rsidR="0026404C">
          <w:rPr>
            <w:noProof/>
            <w:webHidden/>
            <w:rtl/>
          </w:rPr>
          <w:t>8</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90"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ششم</w:t>
        </w:r>
        <w:r w:rsidRPr="00095A84">
          <w:rPr>
            <w:rStyle w:val="ac"/>
            <w:noProof/>
            <w:rtl/>
          </w:rPr>
          <w:t xml:space="preserve"> (</w:t>
        </w:r>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موس</w:t>
        </w:r>
        <w:r w:rsidRPr="00095A84">
          <w:rPr>
            <w:rStyle w:val="ac"/>
            <w:rFonts w:hint="cs"/>
            <w:noProof/>
            <w:rtl/>
          </w:rPr>
          <w:t>ی</w:t>
        </w:r>
        <w:r w:rsidRPr="00095A84">
          <w:rPr>
            <w:rStyle w:val="ac"/>
            <w:noProof/>
            <w:rtl/>
          </w:rPr>
          <w:t xml:space="preserve"> </w:t>
        </w:r>
        <w:r w:rsidRPr="00095A84">
          <w:rPr>
            <w:rStyle w:val="ac"/>
            <w:rFonts w:hint="eastAsia"/>
            <w:noProof/>
            <w:rtl/>
          </w:rPr>
          <w:t>بن</w:t>
        </w:r>
        <w:r w:rsidRPr="00095A84">
          <w:rPr>
            <w:rStyle w:val="ac"/>
            <w:noProof/>
            <w:rtl/>
          </w:rPr>
          <w:t xml:space="preserve"> </w:t>
        </w:r>
        <w:r w:rsidRPr="00095A84">
          <w:rPr>
            <w:rStyle w:val="ac"/>
            <w:rFonts w:hint="eastAsia"/>
            <w:noProof/>
            <w:rtl/>
          </w:rPr>
          <w:t>أک</w:t>
        </w:r>
        <w:r w:rsidRPr="00095A84">
          <w:rPr>
            <w:rStyle w:val="ac"/>
            <w:rFonts w:hint="cs"/>
            <w:noProof/>
            <w:rtl/>
          </w:rPr>
          <w:t>ی</w:t>
        </w:r>
        <w:r w:rsidRPr="00095A84">
          <w:rPr>
            <w:rStyle w:val="ac"/>
            <w:rFonts w:hint="eastAsia"/>
            <w:noProof/>
            <w:rtl/>
          </w:rPr>
          <w:t>ل</w:t>
        </w:r>
        <w:r w:rsidRPr="00095A84">
          <w:rPr>
            <w:rStyle w:val="ac"/>
            <w:noProof/>
            <w:rtl/>
          </w:rPr>
          <w:t xml:space="preserve"> </w:t>
        </w:r>
        <w:r w:rsidRPr="00095A84">
          <w:rPr>
            <w:rStyle w:val="ac"/>
            <w:rFonts w:hint="eastAsia"/>
            <w:noProof/>
            <w:rtl/>
          </w:rPr>
          <w:t>نم</w:t>
        </w:r>
        <w:r w:rsidRPr="00095A84">
          <w:rPr>
            <w:rStyle w:val="ac"/>
            <w:rFonts w:hint="cs"/>
            <w:noProof/>
            <w:rtl/>
          </w:rPr>
          <w:t>ی</w:t>
        </w:r>
        <w:r w:rsidRPr="00095A84">
          <w:rPr>
            <w:rStyle w:val="ac"/>
            <w:rFonts w:hint="eastAsia"/>
            <w:noProof/>
            <w:rtl/>
          </w:rPr>
          <w:t>ر</w:t>
        </w:r>
        <w:r w:rsidRPr="00095A84">
          <w:rPr>
            <w:rStyle w:val="ac"/>
            <w:rFonts w:hint="cs"/>
            <w:noProof/>
            <w:rtl/>
          </w:rPr>
          <w:t>ی</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Toc3034190 \h</w:instrText>
        </w:r>
        <w:r>
          <w:rPr>
            <w:noProof/>
            <w:webHidden/>
            <w:rtl/>
          </w:rPr>
          <w:instrText xml:space="preserve"> </w:instrText>
        </w:r>
        <w:r>
          <w:rPr>
            <w:rStyle w:val="ac"/>
            <w:noProof/>
            <w:rtl/>
          </w:rPr>
        </w:r>
        <w:r>
          <w:rPr>
            <w:rStyle w:val="ac"/>
            <w:noProof/>
            <w:rtl/>
          </w:rPr>
          <w:fldChar w:fldCharType="separate"/>
        </w:r>
        <w:r w:rsidR="0026404C">
          <w:rPr>
            <w:noProof/>
            <w:webHidden/>
            <w:rtl/>
          </w:rPr>
          <w:t>8</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91"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Toc3034191 \h</w:instrText>
        </w:r>
        <w:r>
          <w:rPr>
            <w:noProof/>
            <w:webHidden/>
            <w:rtl/>
          </w:rPr>
          <w:instrText xml:space="preserve"> </w:instrText>
        </w:r>
        <w:r>
          <w:rPr>
            <w:rStyle w:val="ac"/>
            <w:noProof/>
            <w:rtl/>
          </w:rPr>
        </w:r>
        <w:r>
          <w:rPr>
            <w:rStyle w:val="ac"/>
            <w:noProof/>
            <w:rtl/>
          </w:rPr>
          <w:fldChar w:fldCharType="separate"/>
        </w:r>
        <w:r w:rsidR="0026404C">
          <w:rPr>
            <w:noProof/>
            <w:webHidden/>
            <w:rtl/>
          </w:rPr>
          <w:t>9</w:t>
        </w:r>
        <w:r>
          <w:rPr>
            <w:rStyle w:val="ac"/>
            <w:noProof/>
            <w:rtl/>
          </w:rPr>
          <w:fldChar w:fldCharType="end"/>
        </w:r>
      </w:hyperlink>
    </w:p>
    <w:p w:rsidR="00F92F2E" w:rsidRDefault="00F92F2E" w:rsidP="00F92F2E">
      <w:pPr>
        <w:pStyle w:val="52"/>
        <w:tabs>
          <w:tab w:val="right" w:leader="dot" w:pos="10194"/>
        </w:tabs>
        <w:rPr>
          <w:rFonts w:asciiTheme="minorHAnsi" w:eastAsiaTheme="minorEastAsia" w:hAnsiTheme="minorHAnsi" w:cstheme="minorBidi"/>
          <w:bCs w:val="0"/>
          <w:noProof/>
          <w:color w:val="auto"/>
          <w:szCs w:val="22"/>
          <w:rtl/>
        </w:rPr>
      </w:pPr>
      <w:hyperlink w:anchor="_Toc3034192" w:history="1">
        <w:r w:rsidRPr="00095A84">
          <w:rPr>
            <w:rStyle w:val="ac"/>
            <w:rFonts w:hint="eastAsia"/>
            <w:noProof/>
            <w:rtl/>
          </w:rPr>
          <w:t>توث</w:t>
        </w:r>
        <w:r w:rsidRPr="00095A84">
          <w:rPr>
            <w:rStyle w:val="ac"/>
            <w:rFonts w:hint="cs"/>
            <w:noProof/>
            <w:rtl/>
          </w:rPr>
          <w:t>ی</w:t>
        </w:r>
        <w:r w:rsidRPr="00095A84">
          <w:rPr>
            <w:rStyle w:val="ac"/>
            <w:rFonts w:hint="eastAsia"/>
            <w:noProof/>
            <w:rtl/>
          </w:rPr>
          <w:t>ق</w:t>
        </w:r>
        <w:r w:rsidRPr="00095A84">
          <w:rPr>
            <w:rStyle w:val="ac"/>
            <w:noProof/>
            <w:rtl/>
          </w:rPr>
          <w:t xml:space="preserve"> </w:t>
        </w:r>
        <w:r w:rsidRPr="00095A84">
          <w:rPr>
            <w:rStyle w:val="ac"/>
            <w:rFonts w:hint="eastAsia"/>
            <w:noProof/>
            <w:rtl/>
          </w:rPr>
          <w:t>مسعدة</w:t>
        </w:r>
        <w:r w:rsidRPr="00095A84">
          <w:rPr>
            <w:rStyle w:val="ac"/>
            <w:noProof/>
            <w:rtl/>
          </w:rPr>
          <w:t xml:space="preserve"> </w:t>
        </w:r>
        <w:r w:rsidRPr="00095A84">
          <w:rPr>
            <w:rStyle w:val="ac"/>
            <w:rFonts w:hint="eastAsia"/>
            <w:noProof/>
            <w:rtl/>
          </w:rPr>
          <w:t>بن</w:t>
        </w:r>
        <w:r w:rsidRPr="00095A84">
          <w:rPr>
            <w:rStyle w:val="ac"/>
            <w:noProof/>
            <w:rtl/>
          </w:rPr>
          <w:t xml:space="preserve"> </w:t>
        </w:r>
        <w:r w:rsidRPr="00095A84">
          <w:rPr>
            <w:rStyle w:val="ac"/>
            <w:rFonts w:hint="eastAsia"/>
            <w:noProof/>
            <w:rtl/>
          </w:rPr>
          <w:t>صدقه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Toc3034192 \h</w:instrText>
        </w:r>
        <w:r>
          <w:rPr>
            <w:noProof/>
            <w:webHidden/>
            <w:rtl/>
          </w:rPr>
          <w:instrText xml:space="preserve"> </w:instrText>
        </w:r>
        <w:r>
          <w:rPr>
            <w:rStyle w:val="ac"/>
            <w:noProof/>
            <w:rtl/>
          </w:rPr>
        </w:r>
        <w:r>
          <w:rPr>
            <w:rStyle w:val="ac"/>
            <w:noProof/>
            <w:rtl/>
          </w:rPr>
          <w:fldChar w:fldCharType="separate"/>
        </w:r>
        <w:r w:rsidR="0026404C">
          <w:rPr>
            <w:noProof/>
            <w:webHidden/>
            <w:rtl/>
          </w:rPr>
          <w:t>10</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93"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نهم</w:t>
        </w:r>
        <w:r w:rsidRPr="00095A84">
          <w:rPr>
            <w:rStyle w:val="ac"/>
            <w:noProof/>
            <w:rtl/>
          </w:rPr>
          <w:t xml:space="preserve"> (</w:t>
        </w:r>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دعائم</w:t>
        </w:r>
        <w:r w:rsidRPr="00095A84">
          <w:rPr>
            <w:rStyle w:val="ac"/>
            <w:noProof/>
            <w:rtl/>
          </w:rPr>
          <w:t xml:space="preserve"> </w:t>
        </w:r>
        <w:r w:rsidRPr="00095A84">
          <w:rPr>
            <w:rStyle w:val="ac"/>
            <w:rFonts w:hint="eastAsia"/>
            <w:noProof/>
            <w:rtl/>
          </w:rPr>
          <w:t>الاسلام</w:t>
        </w:r>
        <w:r w:rsidRPr="00095A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Toc3034193 \h</w:instrText>
        </w:r>
        <w:r>
          <w:rPr>
            <w:noProof/>
            <w:webHidden/>
            <w:rtl/>
          </w:rPr>
          <w:instrText xml:space="preserve"> </w:instrText>
        </w:r>
        <w:r>
          <w:rPr>
            <w:rStyle w:val="ac"/>
            <w:noProof/>
            <w:rtl/>
          </w:rPr>
        </w:r>
        <w:r>
          <w:rPr>
            <w:rStyle w:val="ac"/>
            <w:noProof/>
            <w:rtl/>
          </w:rPr>
          <w:fldChar w:fldCharType="separate"/>
        </w:r>
        <w:r w:rsidR="0026404C">
          <w:rPr>
            <w:noProof/>
            <w:webHidden/>
            <w:rtl/>
          </w:rPr>
          <w:t>10</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94"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Toc3034194 \h</w:instrText>
        </w:r>
        <w:r>
          <w:rPr>
            <w:noProof/>
            <w:webHidden/>
            <w:rtl/>
          </w:rPr>
          <w:instrText xml:space="preserve"> </w:instrText>
        </w:r>
        <w:r>
          <w:rPr>
            <w:rStyle w:val="ac"/>
            <w:noProof/>
            <w:rtl/>
          </w:rPr>
        </w:r>
        <w:r>
          <w:rPr>
            <w:rStyle w:val="ac"/>
            <w:noProof/>
            <w:rtl/>
          </w:rPr>
          <w:fldChar w:fldCharType="separate"/>
        </w:r>
        <w:r w:rsidR="0026404C">
          <w:rPr>
            <w:noProof/>
            <w:webHidden/>
            <w:rtl/>
          </w:rPr>
          <w:t>11</w:t>
        </w:r>
        <w:r>
          <w:rPr>
            <w:rStyle w:val="ac"/>
            <w:noProof/>
            <w:rtl/>
          </w:rPr>
          <w:fldChar w:fldCharType="end"/>
        </w:r>
      </w:hyperlink>
    </w:p>
    <w:p w:rsidR="00F92F2E" w:rsidRDefault="00F92F2E" w:rsidP="00F92F2E">
      <w:pPr>
        <w:pStyle w:val="32"/>
        <w:tabs>
          <w:tab w:val="right" w:leader="dot" w:pos="10194"/>
        </w:tabs>
        <w:rPr>
          <w:rFonts w:asciiTheme="minorHAnsi" w:eastAsiaTheme="minorEastAsia" w:hAnsiTheme="minorHAnsi" w:cstheme="minorBidi"/>
          <w:bCs w:val="0"/>
          <w:iCs w:val="0"/>
          <w:noProof/>
          <w:color w:val="auto"/>
          <w:szCs w:val="22"/>
          <w:rtl/>
        </w:rPr>
      </w:pPr>
      <w:hyperlink w:anchor="_Toc3034195" w:history="1">
        <w:r w:rsidRPr="00095A84">
          <w:rPr>
            <w:rStyle w:val="ac"/>
            <w:rFonts w:hint="eastAsia"/>
            <w:noProof/>
            <w:rtl/>
          </w:rPr>
          <w:t>أدله</w:t>
        </w:r>
        <w:r w:rsidRPr="00095A84">
          <w:rPr>
            <w:rStyle w:val="ac"/>
            <w:noProof/>
            <w:rtl/>
          </w:rPr>
          <w:t xml:space="preserve"> </w:t>
        </w:r>
        <w:r w:rsidRPr="00095A84">
          <w:rPr>
            <w:rStyle w:val="ac"/>
            <w:rFonts w:hint="eastAsia"/>
            <w:noProof/>
            <w:rtl/>
          </w:rPr>
          <w:t>جواز</w:t>
        </w:r>
        <w:r w:rsidRPr="00095A84">
          <w:rPr>
            <w:rStyle w:val="ac"/>
            <w:noProof/>
            <w:rtl/>
          </w:rPr>
          <w:t xml:space="preserve"> </w:t>
        </w:r>
        <w:r w:rsidRPr="00095A84">
          <w:rPr>
            <w:rStyle w:val="ac"/>
            <w:rFonts w:hint="eastAsia"/>
            <w:noProof/>
            <w:rtl/>
          </w:rPr>
          <w:t>لبس</w:t>
        </w:r>
        <w:r w:rsidRPr="00095A84">
          <w:rPr>
            <w:rStyle w:val="ac"/>
            <w:noProof/>
            <w:rtl/>
          </w:rPr>
          <w:t xml:space="preserve"> </w:t>
        </w:r>
        <w:r w:rsidRPr="00095A84">
          <w:rPr>
            <w:rStyle w:val="ac"/>
            <w:rFonts w:hint="eastAsia"/>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Toc3034195 \h</w:instrText>
        </w:r>
        <w:r>
          <w:rPr>
            <w:noProof/>
            <w:webHidden/>
            <w:rtl/>
          </w:rPr>
          <w:instrText xml:space="preserve"> </w:instrText>
        </w:r>
        <w:r>
          <w:rPr>
            <w:rStyle w:val="ac"/>
            <w:noProof/>
            <w:rtl/>
          </w:rPr>
        </w:r>
        <w:r>
          <w:rPr>
            <w:rStyle w:val="ac"/>
            <w:noProof/>
            <w:rtl/>
          </w:rPr>
          <w:fldChar w:fldCharType="separate"/>
        </w:r>
        <w:r w:rsidR="0026404C">
          <w:rPr>
            <w:noProof/>
            <w:webHidden/>
            <w:rtl/>
          </w:rPr>
          <w:t>11</w:t>
        </w:r>
        <w:r>
          <w:rPr>
            <w:rStyle w:val="ac"/>
            <w:noProof/>
            <w:rtl/>
          </w:rPr>
          <w:fldChar w:fldCharType="end"/>
        </w:r>
      </w:hyperlink>
    </w:p>
    <w:p w:rsidR="00F92F2E" w:rsidRDefault="00F92F2E" w:rsidP="00F92F2E">
      <w:pPr>
        <w:pStyle w:val="42"/>
        <w:tabs>
          <w:tab w:val="right" w:leader="dot" w:pos="10194"/>
        </w:tabs>
        <w:rPr>
          <w:rFonts w:asciiTheme="minorHAnsi" w:eastAsiaTheme="minorEastAsia" w:hAnsiTheme="minorHAnsi" w:cstheme="minorBidi"/>
          <w:bCs w:val="0"/>
          <w:noProof/>
          <w:color w:val="auto"/>
          <w:szCs w:val="22"/>
          <w:rtl/>
        </w:rPr>
      </w:pPr>
      <w:hyperlink w:anchor="_Toc3034196" w:history="1">
        <w:r w:rsidRPr="00095A84">
          <w:rPr>
            <w:rStyle w:val="ac"/>
            <w:rFonts w:hint="eastAsia"/>
            <w:noProof/>
            <w:rtl/>
          </w:rPr>
          <w:t>روا</w:t>
        </w:r>
        <w:r w:rsidRPr="00095A84">
          <w:rPr>
            <w:rStyle w:val="ac"/>
            <w:rFonts w:hint="cs"/>
            <w:noProof/>
            <w:rtl/>
          </w:rPr>
          <w:t>ی</w:t>
        </w:r>
        <w:r w:rsidRPr="00095A84">
          <w:rPr>
            <w:rStyle w:val="ac"/>
            <w:rFonts w:hint="eastAsia"/>
            <w:noProof/>
            <w:rtl/>
          </w:rPr>
          <w:t>ت</w:t>
        </w:r>
        <w:r w:rsidRPr="00095A84">
          <w:rPr>
            <w:rStyle w:val="ac"/>
            <w:noProof/>
            <w:rtl/>
          </w:rPr>
          <w:t xml:space="preserve"> </w:t>
        </w:r>
        <w:r w:rsidRPr="00095A8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Toc3034196 \h</w:instrText>
        </w:r>
        <w:r>
          <w:rPr>
            <w:noProof/>
            <w:webHidden/>
            <w:rtl/>
          </w:rPr>
          <w:instrText xml:space="preserve"> </w:instrText>
        </w:r>
        <w:r>
          <w:rPr>
            <w:rStyle w:val="ac"/>
            <w:noProof/>
            <w:rtl/>
          </w:rPr>
        </w:r>
        <w:r>
          <w:rPr>
            <w:rStyle w:val="ac"/>
            <w:noProof/>
            <w:rtl/>
          </w:rPr>
          <w:fldChar w:fldCharType="separate"/>
        </w:r>
        <w:r w:rsidR="0026404C">
          <w:rPr>
            <w:noProof/>
            <w:webHidden/>
            <w:rtl/>
          </w:rPr>
          <w:t>11</w:t>
        </w:r>
        <w:r>
          <w:rPr>
            <w:rStyle w:val="ac"/>
            <w:noProof/>
            <w:rtl/>
          </w:rPr>
          <w:fldChar w:fldCharType="end"/>
        </w:r>
      </w:hyperlink>
    </w:p>
    <w:p w:rsidR="00F92F2E" w:rsidRDefault="00F92F2E" w:rsidP="00F92F2E">
      <w:pPr>
        <w:pStyle w:val="52"/>
        <w:tabs>
          <w:tab w:val="right" w:leader="dot" w:pos="10194"/>
        </w:tabs>
        <w:rPr>
          <w:rFonts w:asciiTheme="minorHAnsi" w:eastAsiaTheme="minorEastAsia" w:hAnsiTheme="minorHAnsi" w:cstheme="minorBidi"/>
          <w:bCs w:val="0"/>
          <w:noProof/>
          <w:color w:val="auto"/>
          <w:szCs w:val="22"/>
          <w:rtl/>
        </w:rPr>
      </w:pPr>
      <w:hyperlink w:anchor="_Toc3034197" w:history="1">
        <w:r w:rsidRPr="00095A84">
          <w:rPr>
            <w:rStyle w:val="ac"/>
            <w:rFonts w:hint="eastAsia"/>
            <w:noProof/>
            <w:rtl/>
          </w:rPr>
          <w:t>بررس</w:t>
        </w:r>
        <w:r w:rsidRPr="00095A84">
          <w:rPr>
            <w:rStyle w:val="ac"/>
            <w:rFonts w:hint="cs"/>
            <w:noProof/>
            <w:rtl/>
          </w:rPr>
          <w:t>ی</w:t>
        </w:r>
        <w:r w:rsidRPr="00095A84">
          <w:rPr>
            <w:rStyle w:val="ac"/>
            <w:noProof/>
            <w:rtl/>
          </w:rPr>
          <w:t xml:space="preserve"> </w:t>
        </w:r>
        <w:r w:rsidRPr="00095A84">
          <w:rPr>
            <w:rStyle w:val="ac"/>
            <w:rFonts w:hint="eastAsia"/>
            <w:noProof/>
            <w:rtl/>
          </w:rPr>
          <w:t>سند</w:t>
        </w:r>
        <w:r w:rsidRPr="00095A8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Toc3034197 \h</w:instrText>
        </w:r>
        <w:r>
          <w:rPr>
            <w:noProof/>
            <w:webHidden/>
            <w:rtl/>
          </w:rPr>
          <w:instrText xml:space="preserve"> </w:instrText>
        </w:r>
        <w:r>
          <w:rPr>
            <w:rStyle w:val="ac"/>
            <w:noProof/>
            <w:rtl/>
          </w:rPr>
        </w:r>
        <w:r>
          <w:rPr>
            <w:rStyle w:val="ac"/>
            <w:noProof/>
            <w:rtl/>
          </w:rPr>
          <w:fldChar w:fldCharType="separate"/>
        </w:r>
        <w:r w:rsidR="0026404C">
          <w:rPr>
            <w:noProof/>
            <w:webHidden/>
            <w:rtl/>
          </w:rPr>
          <w:t>12</w:t>
        </w:r>
        <w:r>
          <w:rPr>
            <w:rStyle w:val="ac"/>
            <w:noProof/>
            <w:rtl/>
          </w:rPr>
          <w:fldChar w:fldCharType="end"/>
        </w:r>
      </w:hyperlink>
    </w:p>
    <w:p w:rsidR="00F92F2E" w:rsidRDefault="00F92F2E" w:rsidP="00F92F2E">
      <w:pPr>
        <w:pStyle w:val="52"/>
        <w:tabs>
          <w:tab w:val="right" w:leader="dot" w:pos="10194"/>
        </w:tabs>
        <w:rPr>
          <w:rFonts w:asciiTheme="minorHAnsi" w:eastAsiaTheme="minorEastAsia" w:hAnsiTheme="minorHAnsi" w:cstheme="minorBidi"/>
          <w:bCs w:val="0"/>
          <w:noProof/>
          <w:color w:val="auto"/>
          <w:szCs w:val="22"/>
          <w:rtl/>
        </w:rPr>
      </w:pPr>
      <w:hyperlink w:anchor="_Toc3034198" w:history="1">
        <w:r w:rsidRPr="00095A84">
          <w:rPr>
            <w:rStyle w:val="ac"/>
            <w:rFonts w:hint="eastAsia"/>
            <w:noProof/>
            <w:rtl/>
          </w:rPr>
          <w:t>بررس</w:t>
        </w:r>
        <w:r w:rsidRPr="00095A84">
          <w:rPr>
            <w:rStyle w:val="ac"/>
            <w:rFonts w:hint="cs"/>
            <w:noProof/>
            <w:rtl/>
          </w:rPr>
          <w:t>ی</w:t>
        </w:r>
        <w:r w:rsidRPr="00095A84">
          <w:rPr>
            <w:rStyle w:val="ac"/>
            <w:noProof/>
            <w:rtl/>
          </w:rPr>
          <w:t xml:space="preserve"> </w:t>
        </w:r>
        <w:r w:rsidRPr="00095A84">
          <w:rPr>
            <w:rStyle w:val="ac"/>
            <w:rFonts w:hint="eastAsia"/>
            <w:noProof/>
            <w:rtl/>
          </w:rPr>
          <w:t>دلال</w:t>
        </w:r>
        <w:r w:rsidRPr="00095A8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Toc3034198 \h</w:instrText>
        </w:r>
        <w:r>
          <w:rPr>
            <w:noProof/>
            <w:webHidden/>
            <w:rtl/>
          </w:rPr>
          <w:instrText xml:space="preserve"> </w:instrText>
        </w:r>
        <w:r>
          <w:rPr>
            <w:rStyle w:val="ac"/>
            <w:noProof/>
            <w:rtl/>
          </w:rPr>
        </w:r>
        <w:r>
          <w:rPr>
            <w:rStyle w:val="ac"/>
            <w:noProof/>
            <w:rtl/>
          </w:rPr>
          <w:fldChar w:fldCharType="separate"/>
        </w:r>
        <w:r w:rsidR="0026404C">
          <w:rPr>
            <w:noProof/>
            <w:webHidden/>
            <w:rtl/>
          </w:rPr>
          <w:t>13</w:t>
        </w:r>
        <w:r>
          <w:rPr>
            <w:rStyle w:val="ac"/>
            <w:noProof/>
            <w:rtl/>
          </w:rPr>
          <w:fldChar w:fldCharType="end"/>
        </w:r>
      </w:hyperlink>
    </w:p>
    <w:p w:rsidR="00C91EB6" w:rsidRPr="00C91EB6" w:rsidRDefault="00F92F2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B7AF6">
        <w:rPr>
          <w:rFonts w:hint="cs"/>
          <w:rtl/>
        </w:rPr>
        <w:t>شرط</w:t>
      </w:r>
      <w:r w:rsidR="00AB7AF6">
        <w:rPr>
          <w:rtl/>
        </w:rPr>
        <w:t xml:space="preserve"> </w:t>
      </w:r>
      <w:r w:rsidR="00AB7AF6">
        <w:rPr>
          <w:rFonts w:hint="cs"/>
          <w:rtl/>
        </w:rPr>
        <w:t>پنجم</w:t>
      </w:r>
      <w:r w:rsidR="00AB7AF6">
        <w:rPr>
          <w:rtl/>
        </w:rPr>
        <w:t xml:space="preserve"> (</w:t>
      </w:r>
      <w:r w:rsidR="00AB7AF6">
        <w:rPr>
          <w:rFonts w:hint="cs"/>
          <w:rtl/>
        </w:rPr>
        <w:t>از</w:t>
      </w:r>
      <w:r w:rsidR="00AB7AF6">
        <w:rPr>
          <w:rtl/>
        </w:rPr>
        <w:t xml:space="preserve"> </w:t>
      </w:r>
      <w:r w:rsidR="00AB7AF6">
        <w:rPr>
          <w:rFonts w:hint="cs"/>
          <w:rtl/>
        </w:rPr>
        <w:t>طلا</w:t>
      </w:r>
      <w:r w:rsidR="00AB7AF6">
        <w:rPr>
          <w:rtl/>
        </w:rPr>
        <w:t xml:space="preserve"> </w:t>
      </w:r>
      <w:r w:rsidR="00AB7AF6">
        <w:rPr>
          <w:rFonts w:hint="cs"/>
          <w:rtl/>
        </w:rPr>
        <w:t>نبودن</w:t>
      </w:r>
      <w:r w:rsidR="00AB7AF6">
        <w:rPr>
          <w:rtl/>
        </w:rPr>
        <w:t>)</w:t>
      </w:r>
      <w:r w:rsidR="00025B70">
        <w:rPr>
          <w:rFonts w:hint="cs"/>
          <w:rtl/>
        </w:rPr>
        <w:t xml:space="preserve"> </w:t>
      </w:r>
      <w:r w:rsidR="00386C11" w:rsidRPr="00A6366F">
        <w:rPr>
          <w:rFonts w:hint="cs"/>
          <w:rtl/>
        </w:rPr>
        <w:t>/</w:t>
      </w:r>
      <w:bookmarkStart w:id="2" w:name="BokSabj_d"/>
      <w:bookmarkEnd w:id="2"/>
      <w:r w:rsidR="00AB7AF6">
        <w:rPr>
          <w:rFonts w:hint="cs"/>
          <w:rtl/>
        </w:rPr>
        <w:t>شرائط</w:t>
      </w:r>
      <w:r w:rsidR="00AB7AF6">
        <w:rPr>
          <w:rtl/>
        </w:rPr>
        <w:t xml:space="preserve"> </w:t>
      </w:r>
      <w:r w:rsidR="00AB7AF6">
        <w:rPr>
          <w:rFonts w:hint="cs"/>
          <w:rtl/>
        </w:rPr>
        <w:t>لباس</w:t>
      </w:r>
      <w:r w:rsidR="00AB7AF6">
        <w:rPr>
          <w:rtl/>
        </w:rPr>
        <w:t xml:space="preserve"> </w:t>
      </w:r>
      <w:r w:rsidR="00AB7AF6">
        <w:rPr>
          <w:rFonts w:hint="cs"/>
          <w:rtl/>
        </w:rPr>
        <w:t>مصلی</w:t>
      </w:r>
      <w:r w:rsidR="00386C11" w:rsidRPr="00A6366F">
        <w:rPr>
          <w:rFonts w:hint="cs"/>
          <w:rtl/>
        </w:rPr>
        <w:t xml:space="preserve"> /</w:t>
      </w:r>
      <w:bookmarkStart w:id="3" w:name="Bokkolli"/>
      <w:bookmarkEnd w:id="3"/>
      <w:r w:rsidR="00AB7AF6">
        <w:rPr>
          <w:rFonts w:hint="cs"/>
          <w:rtl/>
        </w:rPr>
        <w:t>کتاب</w:t>
      </w:r>
      <w:r w:rsidR="00AB7AF6">
        <w:rPr>
          <w:rtl/>
        </w:rPr>
        <w:t xml:space="preserve"> </w:t>
      </w:r>
      <w:r w:rsidR="00AB7AF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15F54" w:rsidP="003A6148">
      <w:pPr>
        <w:pBdr>
          <w:bottom w:val="double" w:sz="6" w:space="1" w:color="auto"/>
        </w:pBdr>
        <w:rPr>
          <w:rtl/>
        </w:rPr>
      </w:pPr>
      <w:r>
        <w:rPr>
          <w:rFonts w:hint="cs"/>
          <w:rtl/>
        </w:rPr>
        <w:t>بحث راجع به أدله حرمت لبس ذهب بر مردان بود که در جلسه قبل سه روایت بیان شد.</w:t>
      </w:r>
    </w:p>
    <w:p w:rsidR="00247D2F" w:rsidRPr="003A6148" w:rsidRDefault="00247D2F" w:rsidP="003A6148">
      <w:pPr>
        <w:pBdr>
          <w:bottom w:val="double" w:sz="6" w:space="1" w:color="auto"/>
        </w:pBdr>
      </w:pPr>
    </w:p>
    <w:p w:rsidR="008F5B4D" w:rsidRDefault="008F5B4D" w:rsidP="003A6148"/>
    <w:p w:rsidR="001362C5" w:rsidRPr="001362C5" w:rsidRDefault="001362C5" w:rsidP="001362C5">
      <w:pPr>
        <w:pStyle w:val="1"/>
        <w:rPr>
          <w:rtl/>
        </w:rPr>
      </w:pPr>
      <w:bookmarkStart w:id="4" w:name="_Toc2687285"/>
      <w:bookmarkStart w:id="5" w:name="_Toc3034177"/>
      <w:r w:rsidRPr="001362C5">
        <w:rPr>
          <w:rFonts w:hint="cs"/>
          <w:rtl/>
        </w:rPr>
        <w:lastRenderedPageBreak/>
        <w:t>شرط پنجم برای خصوص رجال (از طلا نبودن)</w:t>
      </w:r>
      <w:bookmarkEnd w:id="4"/>
      <w:bookmarkEnd w:id="5"/>
    </w:p>
    <w:p w:rsidR="001362C5" w:rsidRPr="001362C5" w:rsidRDefault="001362C5" w:rsidP="001362C5">
      <w:pPr>
        <w:rPr>
          <w:color w:val="000080"/>
          <w:rtl/>
        </w:rPr>
      </w:pPr>
      <w:r w:rsidRPr="001362C5">
        <w:rPr>
          <w:rFonts w:hint="cs"/>
          <w:b/>
          <w:bCs/>
          <w:rtl/>
        </w:rPr>
        <w:t>صاحب عروه می فرماید:</w:t>
      </w:r>
      <w:r w:rsidRPr="001362C5">
        <w:rPr>
          <w:rFonts w:hint="cs"/>
          <w:rtl/>
        </w:rPr>
        <w:t xml:space="preserve"> </w:t>
      </w:r>
      <w:r w:rsidRPr="001362C5">
        <w:rPr>
          <w:rFonts w:hint="cs"/>
          <w:color w:val="000080"/>
          <w:rtl/>
        </w:rPr>
        <w:t>أن لا يكون من الذهب للرجال</w:t>
      </w:r>
      <w:r w:rsidRPr="001362C5">
        <w:rPr>
          <w:rFonts w:hint="cs"/>
          <w:color w:val="000080"/>
        </w:rPr>
        <w:t>‌</w:t>
      </w:r>
      <w:r w:rsidRPr="001362C5">
        <w:rPr>
          <w:rFonts w:hint="cs"/>
          <w:color w:val="000080"/>
          <w:rtl/>
        </w:rPr>
        <w:t xml:space="preserve"> و لا يجوز لبسه لهم في غير الصلاة أيضا و لا فرق بين أن يكون خالصا أو ممزوجا بل الأقوى اجتناب الملحم به و المذهب بالتمويه و الطلي إذا صدق عليه لبس الذهب و لا فرق بين ما تتم فيه الصلاة و ما لا تتم كالخاتم و الزر و نحوهما نعم لا بأس بالمحمول منه مسكوكا أو غيره كما لا بأس بشد الأسنان به بل الأقوى أنه لا بأس بالصلاة فيما جاز فعله فيه من السلاح كالسيف و الخنجر و نحوهما‌ 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1362C5" w:rsidRPr="001362C5" w:rsidRDefault="001362C5" w:rsidP="00115F54">
      <w:pPr>
        <w:pStyle w:val="20"/>
        <w:rPr>
          <w:rtl/>
        </w:rPr>
      </w:pPr>
      <w:bookmarkStart w:id="6" w:name="_Toc2687286"/>
      <w:bookmarkStart w:id="7" w:name="_Toc3034178"/>
      <w:r w:rsidRPr="001362C5">
        <w:rPr>
          <w:rFonts w:hint="cs"/>
          <w:rtl/>
        </w:rPr>
        <w:t>حرمت تکلیفی مربوط به ذهب</w:t>
      </w:r>
      <w:bookmarkEnd w:id="6"/>
      <w:bookmarkEnd w:id="7"/>
    </w:p>
    <w:p w:rsidR="001362C5" w:rsidRDefault="001362C5" w:rsidP="001362C5">
      <w:pPr>
        <w:rPr>
          <w:rFonts w:hint="cs"/>
          <w:rtl/>
        </w:rPr>
      </w:pPr>
      <w:r w:rsidRPr="001362C5">
        <w:rPr>
          <w:rFonts w:hint="cs"/>
          <w:rtl/>
        </w:rPr>
        <w:t>بحث راجع به حرمت تکلیفی لبس ذهب</w:t>
      </w:r>
      <w:r>
        <w:rPr>
          <w:rFonts w:hint="cs"/>
          <w:rtl/>
        </w:rPr>
        <w:t xml:space="preserve"> و یا تزیّن به ذهب</w:t>
      </w:r>
      <w:r w:rsidRPr="001362C5">
        <w:rPr>
          <w:rFonts w:hint="cs"/>
          <w:rtl/>
        </w:rPr>
        <w:t xml:space="preserve"> بر مردان بود؛ بیان کردیم که</w:t>
      </w:r>
      <w:r>
        <w:rPr>
          <w:rFonts w:hint="cs"/>
          <w:rtl/>
        </w:rPr>
        <w:t xml:space="preserve"> هیچ اختلافی در ح</w:t>
      </w:r>
      <w:r w:rsidR="00B17F12">
        <w:rPr>
          <w:rFonts w:hint="cs"/>
          <w:rtl/>
        </w:rPr>
        <w:t xml:space="preserve">رمت لبس ذهب بر مردان وجود ندارد. و أما تزیّن به ذهب در صورتی که لبس صدق نکند مثل این که برای دندان جلو روکشی از طلا قرار دهد یا دکمه لباس خود را از طلا قرار دهد، مشهور قائل به حرمت اند ولی برخی مثل مرحوم خویی و استاد قدس سرهما قائل به حرمت تزیّن نشده اند و آقای </w:t>
      </w:r>
      <w:r w:rsidR="00115F54">
        <w:rPr>
          <w:rFonts w:hint="cs"/>
          <w:rtl/>
        </w:rPr>
        <w:t>سیستانی نیز احتیاط واجب می کنند.</w:t>
      </w:r>
    </w:p>
    <w:p w:rsidR="00115F54" w:rsidRPr="00115F54" w:rsidRDefault="00115F54" w:rsidP="00115F54">
      <w:pPr>
        <w:pStyle w:val="30"/>
        <w:rPr>
          <w:rtl/>
        </w:rPr>
      </w:pPr>
      <w:bookmarkStart w:id="8" w:name="_Toc2687287"/>
      <w:bookmarkStart w:id="9" w:name="_Toc3034179"/>
      <w:r w:rsidRPr="00115F54">
        <w:rPr>
          <w:rFonts w:hint="cs"/>
          <w:rtl/>
        </w:rPr>
        <w:t>الف) حرمت لبس ذهب</w:t>
      </w:r>
      <w:bookmarkEnd w:id="8"/>
      <w:bookmarkEnd w:id="9"/>
    </w:p>
    <w:p w:rsidR="00115F54" w:rsidRPr="00115F54" w:rsidRDefault="00115F54" w:rsidP="00115F54">
      <w:pPr>
        <w:pStyle w:val="30"/>
        <w:rPr>
          <w:rFonts w:hint="cs"/>
          <w:rtl/>
        </w:rPr>
      </w:pPr>
      <w:bookmarkStart w:id="10" w:name="_Toc2687288"/>
      <w:bookmarkStart w:id="11" w:name="_Toc3034180"/>
      <w:r w:rsidRPr="00115F54">
        <w:rPr>
          <w:rFonts w:hint="cs"/>
          <w:rtl/>
        </w:rPr>
        <w:t>أدله حرمت لبس ذهب</w:t>
      </w:r>
      <w:bookmarkEnd w:id="10"/>
      <w:bookmarkEnd w:id="11"/>
    </w:p>
    <w:p w:rsidR="00B17F12" w:rsidRDefault="00B17F12" w:rsidP="001362C5">
      <w:pPr>
        <w:rPr>
          <w:rFonts w:hint="cs"/>
          <w:rtl/>
        </w:rPr>
      </w:pPr>
      <w:r>
        <w:rPr>
          <w:rFonts w:hint="cs"/>
          <w:rtl/>
        </w:rPr>
        <w:t>راجع به حرمت لبس ذهب دو طائفه از روایات بود و طائفه أولی روایات مانعه بود و به روایت سوم رسیدیم؛</w:t>
      </w:r>
    </w:p>
    <w:p w:rsidR="00115F54" w:rsidRPr="00115F54" w:rsidRDefault="001451DB" w:rsidP="00115F54">
      <w:pPr>
        <w:pStyle w:val="40"/>
        <w:rPr>
          <w:rtl/>
        </w:rPr>
      </w:pPr>
      <w:bookmarkStart w:id="12" w:name="_Toc2687299"/>
      <w:bookmarkStart w:id="13" w:name="_Toc3034181"/>
      <w:r>
        <w:rPr>
          <w:rFonts w:hint="cs"/>
          <w:rtl/>
        </w:rPr>
        <w:t>روایت</w:t>
      </w:r>
      <w:r w:rsidR="00115F54" w:rsidRPr="00115F54">
        <w:rPr>
          <w:rFonts w:hint="cs"/>
          <w:rtl/>
        </w:rPr>
        <w:t xml:space="preserve"> سوم (روایت کافی)</w:t>
      </w:r>
      <w:bookmarkEnd w:id="12"/>
      <w:bookmarkEnd w:id="13"/>
    </w:p>
    <w:p w:rsidR="00115F54" w:rsidRPr="00115F54" w:rsidRDefault="00115F54" w:rsidP="00115F54">
      <w:pPr>
        <w:rPr>
          <w:rtl/>
        </w:rPr>
      </w:pPr>
      <w:r w:rsidRPr="00115F54">
        <w:rPr>
          <w:rFonts w:hint="cs"/>
          <w:rtl/>
        </w:rPr>
        <w:t>روایت سوم روایتی است که به سند صحیح در کافی نقل می کند:</w:t>
      </w:r>
    </w:p>
    <w:p w:rsidR="001A1EA5" w:rsidRDefault="00115F54" w:rsidP="00115F54">
      <w:pPr>
        <w:rPr>
          <w:rtl/>
        </w:rPr>
      </w:pPr>
      <w:r w:rsidRPr="00115F54">
        <w:rPr>
          <w:rFonts w:hint="cs"/>
          <w:color w:val="008000"/>
          <w:rtl/>
        </w:rPr>
        <w:t>مُحَمَّدُ بْنُ يَحْيَى عَنْ أَحْمَدَ بْنِ مُحَمَّدٍ عَنِ ابْنِ فَضَّالٍ عَنْ غَالِبِ بْنِ عُثْمَانَ عَنْ رَوْحِ بْنِ عَبْدِ الرَّحِيمِ عَنْ أَبِي عَبْدِ اللَّهِ ع قَالَ: قَالَ رَسُولُ اللَّهِ ص لِأَمِيرِ الْمُؤْمِنِينَ ع لَا تَخَتَّمْ بِالذَّهَبِ فَإِنَّهُ زِينَتُكَ فِي الْآخِرَةِ</w:t>
      </w:r>
      <w:r w:rsidRPr="00115F54">
        <w:rPr>
          <w:rFonts w:hint="cs"/>
          <w:rtl/>
        </w:rPr>
        <w:t>.</w:t>
      </w:r>
      <w:r w:rsidRPr="00115F54">
        <w:rPr>
          <w:vertAlign w:val="superscript"/>
        </w:rPr>
        <w:footnoteReference w:id="1"/>
      </w:r>
    </w:p>
    <w:p w:rsidR="00E07487" w:rsidRDefault="00E07487" w:rsidP="00E07487">
      <w:pPr>
        <w:pStyle w:val="50"/>
        <w:rPr>
          <w:rtl/>
        </w:rPr>
      </w:pPr>
      <w:bookmarkStart w:id="14" w:name="_Toc3034182"/>
      <w:r>
        <w:rPr>
          <w:rFonts w:hint="cs"/>
          <w:rtl/>
        </w:rPr>
        <w:lastRenderedPageBreak/>
        <w:t>مناقشه سندی</w:t>
      </w:r>
      <w:bookmarkEnd w:id="14"/>
    </w:p>
    <w:p w:rsidR="00115F54" w:rsidRDefault="00115F54" w:rsidP="00115F54">
      <w:pPr>
        <w:rPr>
          <w:rFonts w:hint="cs"/>
          <w:rtl/>
        </w:rPr>
      </w:pPr>
      <w:r w:rsidRPr="00E07487">
        <w:rPr>
          <w:rFonts w:hint="cs"/>
          <w:b/>
          <w:bCs/>
          <w:rtl/>
        </w:rPr>
        <w:t>راجع به وثاقت</w:t>
      </w:r>
      <w:r w:rsidR="00994A3F" w:rsidRPr="00E07487">
        <w:rPr>
          <w:rFonts w:hint="cs"/>
          <w:b/>
          <w:bCs/>
          <w:rtl/>
        </w:rPr>
        <w:t xml:space="preserve"> غالب بن عثمان بحث است</w:t>
      </w:r>
      <w:r w:rsidR="007C7D82">
        <w:rPr>
          <w:rFonts w:hint="cs"/>
          <w:rtl/>
        </w:rPr>
        <w:t>؛ و غالب بن عثمان مشترک بین منقری و همدانی می باشد و غالب بن عثمان منقری توثیق دارد ولی غالب بن عثمان همدانی شاعر</w:t>
      </w:r>
      <w:r w:rsidR="00FA70F6">
        <w:rPr>
          <w:rFonts w:hint="cs"/>
          <w:rtl/>
        </w:rPr>
        <w:t xml:space="preserve"> توثیق ندارد و نجاشی راجع به منقری می گوید «ثقة» ولی راجع به همدانی شاعر توثیقی بیان نمی کند.</w:t>
      </w:r>
    </w:p>
    <w:p w:rsidR="00E07487" w:rsidRDefault="00E07487" w:rsidP="00E07487">
      <w:pPr>
        <w:pStyle w:val="6"/>
        <w:rPr>
          <w:rtl/>
        </w:rPr>
      </w:pPr>
      <w:bookmarkStart w:id="15" w:name="_Toc3034183"/>
      <w:r>
        <w:rPr>
          <w:rFonts w:hint="cs"/>
          <w:rtl/>
        </w:rPr>
        <w:t>جواب</w:t>
      </w:r>
      <w:bookmarkEnd w:id="15"/>
    </w:p>
    <w:p w:rsidR="00FA70F6" w:rsidRDefault="00FA70F6" w:rsidP="00115F54">
      <w:pPr>
        <w:rPr>
          <w:rFonts w:hint="cs"/>
          <w:rtl/>
        </w:rPr>
      </w:pPr>
      <w:r>
        <w:rPr>
          <w:rFonts w:hint="cs"/>
          <w:rtl/>
        </w:rPr>
        <w:t xml:space="preserve">به نظر می رسد که غالب بن عثمان همان غالب بن عثمان منقری است و اشکال بعض آقایان وارد نیست که این شخص مشترک بین کسی است که توثیق شده است و کسی است که توثیق نشده است؛ زیرا غالب بن همدانی شاعر هر چند از امام صادق علیه السلام روایت نقل کرده است ولی کسی که صاحب کتاب بوده است و ابن فضّال از او نقل می کند همین غالب بن عثمان منقری است و به نظر می رسد مشکل اشتراک با این مطلب حل می شود و </w:t>
      </w:r>
      <w:r w:rsidR="005B3BC6">
        <w:rPr>
          <w:rFonts w:hint="cs"/>
          <w:rtl/>
        </w:rPr>
        <w:t>وثاقت این راوی در سند ثابت می شود.</w:t>
      </w:r>
    </w:p>
    <w:p w:rsidR="009E0E3E" w:rsidRDefault="009E0E3E" w:rsidP="009E0E3E">
      <w:pPr>
        <w:pStyle w:val="50"/>
        <w:rPr>
          <w:rtl/>
        </w:rPr>
      </w:pPr>
      <w:bookmarkStart w:id="16" w:name="_Toc3034184"/>
      <w:r>
        <w:rPr>
          <w:rFonts w:hint="cs"/>
          <w:rtl/>
        </w:rPr>
        <w:t>مناقشه دلالی</w:t>
      </w:r>
      <w:bookmarkEnd w:id="16"/>
    </w:p>
    <w:p w:rsidR="005B3BC6" w:rsidRDefault="005B3BC6" w:rsidP="009E0E3E">
      <w:pPr>
        <w:rPr>
          <w:rFonts w:hint="cs"/>
          <w:rtl/>
        </w:rPr>
      </w:pPr>
      <w:r w:rsidRPr="009E0E3E">
        <w:rPr>
          <w:rFonts w:hint="cs"/>
          <w:b/>
          <w:bCs/>
          <w:rtl/>
        </w:rPr>
        <w:t>یک اشکال راجع به دلالت این روایت این بود که</w:t>
      </w:r>
      <w:r>
        <w:rPr>
          <w:rFonts w:hint="cs"/>
          <w:rtl/>
        </w:rPr>
        <w:t>: پیامبر صلی الله علیه و آله به علی علیه السلام این مطلب را بیان فرموده اند و لذا دلیل نمی شود که دیگ</w:t>
      </w:r>
      <w:r w:rsidR="009E0E3E">
        <w:rPr>
          <w:rFonts w:hint="cs"/>
          <w:rtl/>
        </w:rPr>
        <w:t xml:space="preserve">ران هم مخاطب به این خطاب باشند. </w:t>
      </w:r>
      <w:r>
        <w:rPr>
          <w:rFonts w:hint="cs"/>
          <w:rtl/>
        </w:rPr>
        <w:t>این اشکال را بعداً دنبال خواهیم کرد.</w:t>
      </w:r>
    </w:p>
    <w:p w:rsidR="005B3BC6" w:rsidRDefault="005B3BC6" w:rsidP="00115F54">
      <w:pPr>
        <w:rPr>
          <w:rFonts w:hint="cs"/>
          <w:rtl/>
        </w:rPr>
      </w:pPr>
      <w:r w:rsidRPr="009E0E3E">
        <w:rPr>
          <w:rFonts w:hint="cs"/>
          <w:b/>
          <w:bCs/>
          <w:rtl/>
        </w:rPr>
        <w:t>اشکال دیگر این است که:</w:t>
      </w:r>
      <w:r>
        <w:rPr>
          <w:rFonts w:hint="cs"/>
          <w:rtl/>
        </w:rPr>
        <w:t xml:space="preserve"> این روایت راجع به تختّم به ذهب است و اطلاق ندارد «تختّم به ذهب نکن زیرا تختّم به ذهب یا خاتم ذهب زینت در آخرت است».</w:t>
      </w:r>
    </w:p>
    <w:p w:rsidR="005B3BC6" w:rsidRDefault="005B3BC6" w:rsidP="00547A71">
      <w:pPr>
        <w:rPr>
          <w:rFonts w:hint="cs"/>
          <w:rtl/>
        </w:rPr>
      </w:pPr>
      <w:r w:rsidRPr="009E0E3E">
        <w:rPr>
          <w:rFonts w:hint="cs"/>
          <w:b/>
          <w:bCs/>
          <w:rtl/>
        </w:rPr>
        <w:t>انصاف این است که این اشکال وارد نیست زیرا</w:t>
      </w:r>
      <w:r>
        <w:rPr>
          <w:rFonts w:hint="cs"/>
          <w:rtl/>
        </w:rPr>
        <w:t xml:space="preserve">: ظاهر ضمیر این است که به «ذهب» رجوع می کند و این معنا </w:t>
      </w:r>
      <w:r w:rsidR="003113E2">
        <w:rPr>
          <w:rFonts w:hint="cs"/>
          <w:rtl/>
        </w:rPr>
        <w:t>مناسب</w:t>
      </w:r>
      <w:r>
        <w:rPr>
          <w:rFonts w:hint="cs"/>
          <w:rtl/>
        </w:rPr>
        <w:t xml:space="preserve"> با آیه شریف</w:t>
      </w:r>
      <w:r w:rsidR="00AB65D8">
        <w:rPr>
          <w:rFonts w:hint="cs"/>
          <w:rtl/>
        </w:rPr>
        <w:t xml:space="preserve">ه است </w:t>
      </w:r>
      <w:r w:rsidR="00AB65D8" w:rsidRPr="00AB65D8">
        <w:rPr>
          <w:rFonts w:ascii="Sakkal Majalla" w:hAnsi="Sakkal Majalla" w:cs="Sakkal Majalla" w:hint="cs"/>
          <w:color w:val="008000"/>
          <w:rtl/>
        </w:rPr>
        <w:t>﴿</w:t>
      </w:r>
      <w:r w:rsidR="00AB65D8">
        <w:rPr>
          <w:rFonts w:hint="cs"/>
          <w:color w:val="008000"/>
          <w:rtl/>
        </w:rPr>
        <w:t>...</w:t>
      </w:r>
      <w:r w:rsidR="00AB65D8" w:rsidRPr="00AB65D8">
        <w:rPr>
          <w:rFonts w:hint="cs"/>
          <w:color w:val="008000"/>
          <w:rtl/>
        </w:rPr>
        <w:t xml:space="preserve"> </w:t>
      </w:r>
      <w:r w:rsidR="00AB65D8" w:rsidRPr="00AB65D8">
        <w:rPr>
          <w:rFonts w:hint="cs"/>
          <w:color w:val="008000"/>
          <w:u w:val="single"/>
          <w:rtl/>
        </w:rPr>
        <w:t>يُحَلَّوْنَ فِيهَا مِنْ أَسَاوِرَ مِنْ ذَهَبٍ</w:t>
      </w:r>
      <w:r w:rsidR="00AB65D8" w:rsidRPr="00AB65D8">
        <w:rPr>
          <w:rFonts w:hint="cs"/>
          <w:color w:val="008000"/>
          <w:rtl/>
        </w:rPr>
        <w:t xml:space="preserve"> وَ لُؤْلُؤاً وَ لِبَاسُهُمْ فِيهَا حَرِيرٌ</w:t>
      </w:r>
      <w:r w:rsidR="00AB65D8" w:rsidRPr="00AB65D8">
        <w:rPr>
          <w:rFonts w:ascii="Sakkal Majalla" w:hAnsi="Sakkal Majalla" w:cs="Sakkal Majalla" w:hint="cs"/>
          <w:color w:val="008000"/>
          <w:rtl/>
        </w:rPr>
        <w:t>﴾</w:t>
      </w:r>
      <w:r w:rsidR="00AB65D8" w:rsidRPr="00AB65D8">
        <w:rPr>
          <w:vertAlign w:val="superscript"/>
          <w:rtl/>
        </w:rPr>
        <w:footnoteReference w:id="2"/>
      </w:r>
      <w:r w:rsidR="00AB65D8" w:rsidRPr="00AB65D8">
        <w:rPr>
          <w:rFonts w:hint="cs"/>
          <w:rtl/>
        </w:rPr>
        <w:t>،</w:t>
      </w:r>
      <w:r w:rsidR="003113E2">
        <w:rPr>
          <w:rFonts w:hint="cs"/>
          <w:rtl/>
        </w:rPr>
        <w:t xml:space="preserve"> و لفظ خاتم هم قبل از ضمیر به کار نرفته است تا به خاتم رجوع کند «لاتختم بالذهب فإنه زینتک فی الأخره» و ظاهر این است که ضمیر به ذهب بر می گردد که در این صورت ظهور دارد در این که </w:t>
      </w:r>
      <w:r w:rsidR="00547A71">
        <w:rPr>
          <w:rFonts w:hint="cs"/>
          <w:rtl/>
        </w:rPr>
        <w:t>انگشتر</w:t>
      </w:r>
      <w:r w:rsidR="003113E2">
        <w:rPr>
          <w:rFonts w:hint="cs"/>
          <w:rtl/>
        </w:rPr>
        <w:t xml:space="preserve"> خصوصیت ندارد</w:t>
      </w:r>
      <w:r w:rsidR="00547A71">
        <w:rPr>
          <w:rFonts w:hint="cs"/>
          <w:rtl/>
        </w:rPr>
        <w:t xml:space="preserve"> و چون ذهب در آخرت زینت مردان است منشأ می شود که در دنیا حداقل از لبس آن نهی شوند (اگر نگوییم از تزیّن به آن هم نهی شوند قدرمتیقّن این است که از لبس آن نهی شوند)</w:t>
      </w:r>
      <w:r w:rsidR="00160899">
        <w:rPr>
          <w:rFonts w:hint="cs"/>
          <w:rtl/>
        </w:rPr>
        <w:t>.</w:t>
      </w:r>
    </w:p>
    <w:p w:rsidR="007934B8" w:rsidRPr="009E0E3E" w:rsidRDefault="00160899" w:rsidP="009E0E3E">
      <w:pPr>
        <w:rPr>
          <w:b/>
          <w:bCs/>
          <w:rtl/>
        </w:rPr>
      </w:pPr>
      <w:r w:rsidRPr="009E0E3E">
        <w:rPr>
          <w:rFonts w:hint="cs"/>
          <w:b/>
          <w:bCs/>
          <w:rtl/>
        </w:rPr>
        <w:t>و در تعلیل تنها باید مورد را از خصوصیت انداخت و نباید حکم را از خصوصیت بیندازیم و این مطلب را در اصول و در فقه در موارد زیا</w:t>
      </w:r>
      <w:r w:rsidR="007934B8" w:rsidRPr="009E0E3E">
        <w:rPr>
          <w:rFonts w:hint="cs"/>
          <w:b/>
          <w:bCs/>
          <w:rtl/>
        </w:rPr>
        <w:t>دی بیان کرده ایم؛</w:t>
      </w:r>
    </w:p>
    <w:p w:rsidR="00844C44" w:rsidRDefault="00160899" w:rsidP="00844C44">
      <w:pPr>
        <w:rPr>
          <w:rFonts w:hint="cs"/>
          <w:rtl/>
        </w:rPr>
      </w:pPr>
      <w:r w:rsidRPr="009E0E3E">
        <w:rPr>
          <w:rFonts w:hint="cs"/>
          <w:b/>
          <w:bCs/>
          <w:rtl/>
        </w:rPr>
        <w:lastRenderedPageBreak/>
        <w:t>مثال فقهی این که بحث است که</w:t>
      </w:r>
      <w:r w:rsidR="009E0E3E" w:rsidRPr="009E0E3E">
        <w:rPr>
          <w:rFonts w:hint="cs"/>
          <w:b/>
          <w:bCs/>
          <w:rtl/>
        </w:rPr>
        <w:t>:</w:t>
      </w:r>
      <w:r>
        <w:rPr>
          <w:rFonts w:hint="cs"/>
          <w:rtl/>
        </w:rPr>
        <w:t xml:space="preserve"> آب متنجّس به صرف اتصال به آب کر طاهر می شود یا باید با آب کر ممتزج شود</w:t>
      </w:r>
      <w:r w:rsidR="00316182">
        <w:rPr>
          <w:rFonts w:hint="cs"/>
          <w:rtl/>
        </w:rPr>
        <w:t xml:space="preserve">؟ اختلاف است و مرحوم خویی فرموده است اگر آب حوضی که به مقدار قلیل باشد نجس باشد همین که یک لحظه شیر آب کر باز شود و به حوض متصل </w:t>
      </w:r>
      <w:r w:rsidR="00A92993">
        <w:rPr>
          <w:rFonts w:hint="cs"/>
          <w:rtl/>
        </w:rPr>
        <w:t>شود</w:t>
      </w:r>
      <w:r w:rsidR="00316182">
        <w:rPr>
          <w:rFonts w:hint="cs"/>
          <w:rtl/>
        </w:rPr>
        <w:t xml:space="preserve"> پاک می شود</w:t>
      </w:r>
      <w:r w:rsidR="00A92993">
        <w:rPr>
          <w:rFonts w:hint="cs"/>
          <w:rtl/>
        </w:rPr>
        <w:t xml:space="preserve"> ولی برخی مثل امام قدس سره و آقای سیستانی نظرشان بر این است که باید آنقدر آب را باز بگذاری که عرفاً آب کر با آب قلیل</w:t>
      </w:r>
      <w:r w:rsidR="008532C1">
        <w:rPr>
          <w:rFonts w:hint="cs"/>
          <w:rtl/>
        </w:rPr>
        <w:t xml:space="preserve"> متنجّس</w:t>
      </w:r>
      <w:r w:rsidR="00A92993">
        <w:rPr>
          <w:rFonts w:hint="cs"/>
          <w:rtl/>
        </w:rPr>
        <w:t xml:space="preserve"> ممتزج شود</w:t>
      </w:r>
      <w:r w:rsidR="008532C1">
        <w:rPr>
          <w:rFonts w:hint="cs"/>
          <w:rtl/>
        </w:rPr>
        <w:t xml:space="preserve"> و مرحوم خویی به صحیحه معروفه استدلال کرده است «</w:t>
      </w:r>
      <w:r w:rsidR="008532C1" w:rsidRPr="00937CBD">
        <w:rPr>
          <w:rFonts w:hint="cs"/>
          <w:color w:val="008000"/>
          <w:rtl/>
        </w:rPr>
        <w:t>وَ أَخْبَرَنِي الشَّيْخُ أَيَّدَهُ اللَّهُ تَعَالَى عَنْ أَبِي الْقَاسِمِ جَعْفَرِ بْنِ مُحَمَّدٍ عَنْ أَبِيهِ عَنْ سَعْدِ بْنِ عَبْدِ اللَّهِ عَنْ أَحْمَدَ بْنِ مُحَمَّدٍ عَنْ مُحَمَّدِ بْنِ إِسْمَاعِيلَ بْنِ بَزِيعٍ قَالَ: كَتَبْتُ إِلَى رَجُلٍ أَسْأَلُهُ أَنْ يَسْأَلَ أَبَا الْحَسَنِ الرِّضَا ع فَقَالَ مَاءُ الْبِئْرِ وَاسِعٌ لَا يُفْسِدُهُ شَيْ‌ءٌ إِلَّا أَنْ يَتَغَيَّرَ رِيحُهُ أَوْ طَعْمُهُ فَيُنْزَحُ مِنْهُ حَتَّى يَذْهَبَ الرِّيحُ وَ يَطِيبَ طَعْمُهُ لِأَنَّ لَهُ مَادَّةً</w:t>
      </w:r>
      <w:r w:rsidR="008532C1">
        <w:rPr>
          <w:rFonts w:hint="cs"/>
          <w:rtl/>
        </w:rPr>
        <w:t>»</w:t>
      </w:r>
      <w:r w:rsidR="008532C1">
        <w:rPr>
          <w:rStyle w:val="ab"/>
          <w:rtl/>
        </w:rPr>
        <w:footnoteReference w:id="3"/>
      </w:r>
      <w:r w:rsidR="00E574D5">
        <w:rPr>
          <w:rFonts w:hint="cs"/>
          <w:rtl/>
        </w:rPr>
        <w:t xml:space="preserve"> یعنی لأنه متصل بالماده و مرحوم خویی فرمود</w:t>
      </w:r>
      <w:r w:rsidR="00844C44">
        <w:rPr>
          <w:rFonts w:hint="cs"/>
          <w:rtl/>
        </w:rPr>
        <w:t>ه است «لأن له مادّه» تعلیل برای این است که «ماء البئر واسع لایفسده شیء» و این که اگر متغیّر هم بشود با زوال تغیّرش پاک می شود به این خاطر که متصل به ماده است و علّت معمم است و لذا آب حوض قلیل هم که متنجّس است با اتصال به آب کری که در شیر آب است همین حکم را پیدا می کنند.</w:t>
      </w:r>
    </w:p>
    <w:p w:rsidR="009E0E3E" w:rsidRDefault="00844C44" w:rsidP="00844C44">
      <w:pPr>
        <w:rPr>
          <w:rFonts w:hint="cs"/>
          <w:rtl/>
        </w:rPr>
      </w:pPr>
      <w:r>
        <w:rPr>
          <w:rFonts w:hint="cs"/>
          <w:rtl/>
        </w:rPr>
        <w:t>برخی مثل مرحوم صدر اشکال کرد</w:t>
      </w:r>
      <w:r w:rsidR="009E0E3E">
        <w:rPr>
          <w:rFonts w:hint="cs"/>
          <w:rtl/>
        </w:rPr>
        <w:t>ه اند و ما نیز بیان کرده ایم که:</w:t>
      </w:r>
    </w:p>
    <w:p w:rsidR="00160899" w:rsidRDefault="00844C44" w:rsidP="00844C44">
      <w:pPr>
        <w:rPr>
          <w:rtl/>
        </w:rPr>
      </w:pPr>
      <w:r>
        <w:rPr>
          <w:rFonts w:hint="cs"/>
          <w:rtl/>
        </w:rPr>
        <w:t>باید در الغای خصوصیت در تعلیل، خصوصیات حکم را در نظر بگیریم و در این روایت «ماء البئر» خصوصیت ندارد و «کل ما له مادّه» این حکم را دارد ولی حکم را نمی توان الغاء کرد و حکم این است که «اگر متنجّس</w:t>
      </w:r>
      <w:r w:rsidR="009463BE">
        <w:rPr>
          <w:rFonts w:hint="cs"/>
          <w:rtl/>
        </w:rPr>
        <w:t xml:space="preserve"> شد، که در حدیث فرض شده است با تغیّر متنجّس شد، می توانید آن قدر آب بکشید تا تغیّرش زائل شود و بعد پاک می شود» یعنی حکم این است که «ینزح حتّی یطیب» و «فیطهر» هم در تقدیر است یعنی «ینزح حتی یطیب فیطهر» یعنی طهارت عقیب نزح موجب زوال تغیّر حاصل می شود و نزحی که موجب زوال تغیّر است مساوق با امتزاج است</w:t>
      </w:r>
      <w:r w:rsidR="00D664AD">
        <w:rPr>
          <w:rFonts w:hint="cs"/>
          <w:rtl/>
        </w:rPr>
        <w:t xml:space="preserve"> زیرا آب چاهی که بوی میته گرفت وقتی با دلو از آن آب کشیده می شود آب از منبع أصلی و سفره های زیر زمینی جایگزین می شود و ممتزج می شود تا این که تغیّر کاملاً زائل می شود و در این صورت حکم به طهارت می شود. و لذا این حکم را نمی توان نادیده گرفت و به تعلیل به طو</w:t>
      </w:r>
      <w:r w:rsidR="00CB0B14">
        <w:rPr>
          <w:rFonts w:hint="cs"/>
          <w:rtl/>
        </w:rPr>
        <w:t>ر مطلق أخذ کرد و تعلیل تنها موجب الغای خصوصیت از مورد می شود ولی از حکم</w:t>
      </w:r>
      <w:r w:rsidR="00210894">
        <w:rPr>
          <w:rFonts w:hint="cs"/>
          <w:rtl/>
        </w:rPr>
        <w:t xml:space="preserve"> (نزحه المعدّی إلی زوال تغیّره مطهّر»</w:t>
      </w:r>
      <w:r w:rsidR="00CB0B14">
        <w:rPr>
          <w:rFonts w:hint="cs"/>
          <w:rtl/>
        </w:rPr>
        <w:t xml:space="preserve"> الغای خصوصیت نمی شود.</w:t>
      </w:r>
      <w:r>
        <w:rPr>
          <w:rFonts w:hint="cs"/>
          <w:rtl/>
        </w:rPr>
        <w:t xml:space="preserve"> </w:t>
      </w:r>
    </w:p>
    <w:p w:rsidR="007934B8" w:rsidRDefault="007934B8" w:rsidP="00E0421D">
      <w:pPr>
        <w:rPr>
          <w:rtl/>
        </w:rPr>
      </w:pPr>
      <w:r w:rsidRPr="0069678A">
        <w:rPr>
          <w:rFonts w:hint="cs"/>
          <w:b/>
          <w:bCs/>
          <w:rtl/>
        </w:rPr>
        <w:lastRenderedPageBreak/>
        <w:t>مثال دیگر این که:</w:t>
      </w:r>
      <w:r>
        <w:rPr>
          <w:rFonts w:hint="cs"/>
          <w:rtl/>
        </w:rPr>
        <w:t xml:space="preserve"> اگر بگوید «ان جائک زید فأکرمه لأنه عالم» تعلیل معمّم است یعنی از زید الغای خصوصیت می شود شامل هر عالم دیگری غیر از زید نیز می شود ولی حکم که «ان جائک فأکرمه» الغاء نمی شود</w:t>
      </w:r>
      <w:r w:rsidR="00E0421D">
        <w:rPr>
          <w:rFonts w:hint="cs"/>
          <w:rtl/>
        </w:rPr>
        <w:t xml:space="preserve"> یعنی دو قید «مجیء و اکرام» باید محفوظ باشد و</w:t>
      </w:r>
      <w:r>
        <w:rPr>
          <w:rFonts w:hint="cs"/>
          <w:rtl/>
        </w:rPr>
        <w:t xml:space="preserve"> هر عالمی غیر از زید هم در صورت مجیء (نه به طور مطلق) اکرام می شود.</w:t>
      </w:r>
    </w:p>
    <w:p w:rsidR="00E0421D" w:rsidRDefault="00E0421D" w:rsidP="00E0421D">
      <w:pPr>
        <w:rPr>
          <w:rtl/>
        </w:rPr>
      </w:pPr>
      <w:r w:rsidRPr="0069678A">
        <w:rPr>
          <w:rFonts w:hint="cs"/>
          <w:b/>
          <w:bCs/>
          <w:rtl/>
        </w:rPr>
        <w:t xml:space="preserve">مثال </w:t>
      </w:r>
      <w:r w:rsidR="00A02C09" w:rsidRPr="0069678A">
        <w:rPr>
          <w:rFonts w:hint="cs"/>
          <w:b/>
          <w:bCs/>
          <w:rtl/>
        </w:rPr>
        <w:t>دیگر این که:</w:t>
      </w:r>
      <w:r w:rsidR="00A02C09">
        <w:rPr>
          <w:rFonts w:hint="cs"/>
          <w:rtl/>
        </w:rPr>
        <w:t xml:space="preserve"> </w:t>
      </w:r>
      <w:r w:rsidR="00C845CC">
        <w:rPr>
          <w:rFonts w:hint="cs"/>
          <w:rtl/>
        </w:rPr>
        <w:t>در روایت است «نهی النبی عن بیع السمک فی الآجام فإنه غرر» که در این روایت بیان می کردیم اگر ضمیر در «فإنه غرر» به «بیع» رجوع کند با این که به «السمک</w:t>
      </w:r>
      <w:r w:rsidR="00695D2B">
        <w:rPr>
          <w:rFonts w:hint="cs"/>
          <w:rtl/>
        </w:rPr>
        <w:t xml:space="preserve"> فی الآجام</w:t>
      </w:r>
      <w:r w:rsidR="00C845CC">
        <w:rPr>
          <w:rFonts w:hint="cs"/>
          <w:rtl/>
        </w:rPr>
        <w:t>» رجوع کند تفاوت دارد؛ اگر به «سمک» برگردد از بیع نمی توان خصوصیت کرد</w:t>
      </w:r>
      <w:r w:rsidR="00801CE4">
        <w:rPr>
          <w:rFonts w:hint="cs"/>
          <w:rtl/>
        </w:rPr>
        <w:t xml:space="preserve"> و ماهی در نیزار مجهول است و لذا تعلیل به این معنا می شود که از بیع مجهول نهی شده است ولی از بیع به اجاره نمی توان تعدّی کرد ولی اگر ضمیر به بیع برگردد به این معنا است که «از بیع سمک نهی شده است به این خاطر که بیع سمک غرری است»</w:t>
      </w:r>
      <w:r w:rsidR="0069678A">
        <w:rPr>
          <w:rFonts w:hint="cs"/>
          <w:rtl/>
        </w:rPr>
        <w:t xml:space="preserve"> که در این صورت بیع سمک خصوصیت نخواهد داشت بلکه هر چیزی که مصداق غرر باشد تعلیل شامل آن می شود و لذا اگر اجاره غرریه هم باشد این روایت شامل آن می شود.</w:t>
      </w:r>
    </w:p>
    <w:p w:rsidR="0069678A" w:rsidRDefault="009E0E3E" w:rsidP="00036286">
      <w:pPr>
        <w:rPr>
          <w:rFonts w:hint="cs"/>
          <w:rtl/>
        </w:rPr>
      </w:pPr>
      <w:r w:rsidRPr="00036286">
        <w:rPr>
          <w:rFonts w:hint="cs"/>
          <w:b/>
          <w:bCs/>
          <w:rtl/>
        </w:rPr>
        <w:t>و به جهت این نکته ای که بیان کردیم</w:t>
      </w:r>
      <w:r w:rsidR="00036286">
        <w:rPr>
          <w:rFonts w:hint="cs"/>
          <w:b/>
          <w:bCs/>
          <w:rtl/>
        </w:rPr>
        <w:t>،</w:t>
      </w:r>
      <w:r w:rsidRPr="00036286">
        <w:rPr>
          <w:rFonts w:hint="cs"/>
          <w:b/>
          <w:bCs/>
          <w:rtl/>
        </w:rPr>
        <w:t xml:space="preserve"> </w:t>
      </w:r>
      <w:r w:rsidR="0069678A" w:rsidRPr="00036286">
        <w:rPr>
          <w:rFonts w:hint="cs"/>
          <w:b/>
          <w:bCs/>
          <w:rtl/>
        </w:rPr>
        <w:t>در ما نحن فیه اشکال</w:t>
      </w:r>
      <w:r w:rsidR="00036286" w:rsidRPr="00036286">
        <w:rPr>
          <w:rFonts w:hint="cs"/>
          <w:b/>
          <w:bCs/>
          <w:rtl/>
        </w:rPr>
        <w:t xml:space="preserve"> شده است که</w:t>
      </w:r>
      <w:r w:rsidR="00036286">
        <w:rPr>
          <w:rFonts w:hint="cs"/>
          <w:b/>
          <w:bCs/>
          <w:rtl/>
        </w:rPr>
        <w:t xml:space="preserve"> (و</w:t>
      </w:r>
      <w:r w:rsidR="0069678A" w:rsidRPr="00036286">
        <w:rPr>
          <w:rFonts w:hint="cs"/>
          <w:b/>
          <w:bCs/>
          <w:rtl/>
        </w:rPr>
        <w:t xml:space="preserve"> آقایان جلسه قبل بیان کردند </w:t>
      </w:r>
      <w:r w:rsidR="00036286" w:rsidRPr="00036286">
        <w:rPr>
          <w:rFonts w:hint="cs"/>
          <w:b/>
          <w:bCs/>
          <w:rtl/>
        </w:rPr>
        <w:t>و ما نیز اشاره کردیم):</w:t>
      </w:r>
      <w:r w:rsidR="00036286">
        <w:rPr>
          <w:rFonts w:hint="cs"/>
          <w:rtl/>
        </w:rPr>
        <w:t xml:space="preserve"> </w:t>
      </w:r>
      <w:r w:rsidR="0069678A">
        <w:rPr>
          <w:rFonts w:hint="cs"/>
          <w:rtl/>
        </w:rPr>
        <w:t>حکم در روایت محل بحث «لاتتختّم» است یعنی تختّم و انگشتر به دست کردن حکم است و ذهب خصوصیت ندارد و هر چیزی که زینت در آخرت باشد را نمی توان انگشتر کرد.</w:t>
      </w:r>
    </w:p>
    <w:p w:rsidR="0069678A" w:rsidRPr="00036286" w:rsidRDefault="0069678A" w:rsidP="00036286">
      <w:pPr>
        <w:rPr>
          <w:b/>
          <w:bCs/>
          <w:rtl/>
        </w:rPr>
      </w:pPr>
      <w:r w:rsidRPr="00036286">
        <w:rPr>
          <w:rFonts w:hint="cs"/>
          <w:b/>
          <w:bCs/>
          <w:rtl/>
        </w:rPr>
        <w:t>این اشکال صحیح است ولی جواب این است که</w:t>
      </w:r>
      <w:r w:rsidR="00036286">
        <w:rPr>
          <w:rFonts w:hint="cs"/>
          <w:b/>
          <w:bCs/>
          <w:rtl/>
        </w:rPr>
        <w:t xml:space="preserve">: </w:t>
      </w:r>
      <w:r>
        <w:rPr>
          <w:rFonts w:hint="cs"/>
          <w:rtl/>
        </w:rPr>
        <w:t xml:space="preserve">متفاهم عرفی و مناسبت حکم و موضوع اقتضا می کند وقتی می گویند «ذهب </w:t>
      </w:r>
      <w:r w:rsidR="002872C1">
        <w:rPr>
          <w:rFonts w:hint="cs"/>
          <w:rtl/>
        </w:rPr>
        <w:t>چون زینت مردان در آخرت است پس از انگشتر طلا استفاده نکنید» عرف خصوصیت را الغاء می کند و بین انگشتر طلا و النگوی طلا و زنجیر طلا فرقی نمی بیند</w:t>
      </w:r>
      <w:r w:rsidR="00241688">
        <w:rPr>
          <w:rFonts w:hint="cs"/>
          <w:rtl/>
        </w:rPr>
        <w:t xml:space="preserve"> و فرض این است که لباس آخرت و زینت آخرت خصوص انگشتر طلا نیست بلکه مطلق ذهب است «حلّوا أساور من ذهب» و أساور به معنای دستبند است یعنی أهل بهشت در بهشت دستبند طلا به دست می کنند.</w:t>
      </w:r>
      <w:r w:rsidR="005D04D8">
        <w:rPr>
          <w:rFonts w:hint="cs"/>
          <w:rtl/>
        </w:rPr>
        <w:t xml:space="preserve"> أما این که از لبس به مطلق تزیّن تعدّی کنیم بحثی است که بعداً خواهد آمد.</w:t>
      </w:r>
    </w:p>
    <w:p w:rsidR="00E07487" w:rsidRDefault="00E07487" w:rsidP="00E07487">
      <w:pPr>
        <w:pStyle w:val="40"/>
        <w:rPr>
          <w:rtl/>
        </w:rPr>
      </w:pPr>
      <w:bookmarkStart w:id="17" w:name="_Toc3034185"/>
      <w:r>
        <w:rPr>
          <w:rFonts w:hint="cs"/>
          <w:rtl/>
        </w:rPr>
        <w:t>روایت چهارم (</w:t>
      </w:r>
      <w:r w:rsidR="00B05FE0">
        <w:rPr>
          <w:rFonts w:hint="cs"/>
          <w:rtl/>
        </w:rPr>
        <w:t>روایت أبی الجارود</w:t>
      </w:r>
      <w:r>
        <w:rPr>
          <w:rFonts w:hint="cs"/>
          <w:rtl/>
        </w:rPr>
        <w:t>)</w:t>
      </w:r>
      <w:bookmarkEnd w:id="17"/>
    </w:p>
    <w:p w:rsidR="008425EF" w:rsidRDefault="008425EF" w:rsidP="008425EF">
      <w:pPr>
        <w:rPr>
          <w:color w:val="008000"/>
          <w:rtl/>
        </w:rPr>
      </w:pPr>
      <w:r w:rsidRPr="008425EF">
        <w:rPr>
          <w:rFonts w:hint="cs"/>
          <w:color w:val="008000"/>
          <w:rtl/>
        </w:rPr>
        <w:t>وَ رَوَى أَبُو الْجَارُودِ عَنْ أَبِي جَعْفَرٍ ع أَنَّ النَّبِيَّ ص قَالَ لِعَلِيٍّ ع إِنِّي أُحِبُّ لَكَ مَا أُحِبُّ لِنَفْسِي وَ أَكْرَهُ لَكَ مَا أَكْرَهُ لِنَفْسِي فَلَا تَتَخَتَّمْ بِخَاتَمِ ذَهَبٍ فَإِنَّهُ زِينَتُكَ فِي الْآخِرَةِ وَ لَا تَلْبَسِ الْقِرْمِزَ فَإِنَّهُ مِنْ أَرْدِيَةِ إِبْلِيسَ- وَ لَا تَرْكَبْ بِمِيثَرَةٍ حَمْرَاءَ فَإِنَّهَا مِنْ مَرَاكِبِ إِبْلِيسَ وَ لَا تَلْبَسِ الْحَرِيرَ فَيُحْرِقَ اللَّهُ جِلْدَكَ يَوْمَ تَلْقَاهُ</w:t>
      </w:r>
      <w:r w:rsidRPr="008425EF">
        <w:rPr>
          <w:rFonts w:hint="cs"/>
          <w:color w:val="008000"/>
        </w:rPr>
        <w:t>‌</w:t>
      </w:r>
    </w:p>
    <w:p w:rsidR="00DF4DDF" w:rsidRDefault="008425EF" w:rsidP="008425EF">
      <w:pPr>
        <w:rPr>
          <w:rFonts w:hint="cs"/>
          <w:rtl/>
        </w:rPr>
      </w:pPr>
      <w:r w:rsidRPr="008425EF">
        <w:rPr>
          <w:rFonts w:hint="cs"/>
          <w:rtl/>
        </w:rPr>
        <w:t xml:space="preserve">دلالت </w:t>
      </w:r>
      <w:r w:rsidR="00DF4DDF">
        <w:rPr>
          <w:rFonts w:hint="cs"/>
          <w:rtl/>
        </w:rPr>
        <w:t>این روایت شبیه روایت قبل است.</w:t>
      </w:r>
    </w:p>
    <w:p w:rsidR="00DF4DDF" w:rsidRDefault="00DF4DDF" w:rsidP="00DF4DDF">
      <w:pPr>
        <w:pStyle w:val="50"/>
        <w:rPr>
          <w:rFonts w:hint="cs"/>
          <w:rtl/>
        </w:rPr>
      </w:pPr>
      <w:bookmarkStart w:id="18" w:name="_Toc3034186"/>
      <w:r>
        <w:rPr>
          <w:rFonts w:hint="cs"/>
          <w:rtl/>
        </w:rPr>
        <w:lastRenderedPageBreak/>
        <w:t>مناقشه سندی (عدم توثیق أبی الجارود)</w:t>
      </w:r>
      <w:bookmarkEnd w:id="18"/>
    </w:p>
    <w:p w:rsidR="00DF4DDF" w:rsidRDefault="008425EF" w:rsidP="00DF4DDF">
      <w:pPr>
        <w:rPr>
          <w:rFonts w:hint="cs"/>
          <w:rtl/>
        </w:rPr>
      </w:pPr>
      <w:r w:rsidRPr="008425EF">
        <w:rPr>
          <w:rFonts w:hint="cs"/>
          <w:rtl/>
        </w:rPr>
        <w:t>و لکن به لحاظ سند در روایت «أبی الجارود» وجود دارد که رئیس فرقه جارودیه زیدیه است: زیدیه</w:t>
      </w:r>
      <w:r>
        <w:rPr>
          <w:rFonts w:hint="cs"/>
          <w:rtl/>
        </w:rPr>
        <w:t xml:space="preserve"> دو فرقه بوده اند یکی بَطریه (یا بُطریه) که قائل به خلافت شیخین بودند ولی با خلیفه سوم مخالف بودند و در ادامه حضرت علی و امام حسن و امام حسین و امام سجاد علیهم السلام و بعد زید بن علی بن الحسین را قبول داشتند</w:t>
      </w:r>
      <w:r w:rsidR="00905205">
        <w:rPr>
          <w:rFonts w:hint="cs"/>
          <w:rtl/>
        </w:rPr>
        <w:t>. فرقه دوم فرقه جارودیه بود که تابع أبی الجارود زیاد بن منذر بودند که الآن هم در یمن شیعیان زیدی یمن از همین فرقه جارودیه اند که قائل به خلافت بلافصل أمیر المؤمنین بودند ولی بعد از امام سجاد علیه السلام سراغ زید و بعد یحیی بن زید می روند.</w:t>
      </w:r>
      <w:r w:rsidR="00DF4DDF">
        <w:rPr>
          <w:rFonts w:hint="cs"/>
          <w:rtl/>
        </w:rPr>
        <w:t xml:space="preserve"> </w:t>
      </w:r>
      <w:r w:rsidR="0072601D">
        <w:rPr>
          <w:rFonts w:hint="cs"/>
          <w:rtl/>
        </w:rPr>
        <w:t xml:space="preserve">و </w:t>
      </w:r>
      <w:r w:rsidR="00DF4DDF">
        <w:rPr>
          <w:rFonts w:hint="cs"/>
          <w:rtl/>
        </w:rPr>
        <w:t>أبی الجارود توثیق خاص ندارد.</w:t>
      </w:r>
    </w:p>
    <w:p w:rsidR="00DF4DDF" w:rsidRDefault="00DF4DDF" w:rsidP="00DF4DDF">
      <w:pPr>
        <w:pStyle w:val="6"/>
        <w:rPr>
          <w:rtl/>
        </w:rPr>
      </w:pPr>
      <w:bookmarkStart w:id="19" w:name="_Toc3034187"/>
      <w:r>
        <w:rPr>
          <w:rFonts w:hint="cs"/>
          <w:rtl/>
        </w:rPr>
        <w:t>جواب (دو راه برای توثیق أبی الجارود)</w:t>
      </w:r>
      <w:bookmarkEnd w:id="19"/>
    </w:p>
    <w:p w:rsidR="008425EF" w:rsidRPr="008425EF" w:rsidRDefault="0072601D" w:rsidP="00DF4DDF">
      <w:r>
        <w:rPr>
          <w:rFonts w:hint="cs"/>
          <w:rtl/>
        </w:rPr>
        <w:t>و تنها دو منشأ برای توثیق آن وجود دارد که مرحوم خویی به این خاطر او را توثیق می کند: یکی این که اسم این شخص در تفسیر قمی آمده است و دیگر این که شیخ مفید در ر</w:t>
      </w:r>
      <w:r w:rsidR="00DD57B4">
        <w:rPr>
          <w:rFonts w:hint="cs"/>
          <w:rtl/>
        </w:rPr>
        <w:t>ساله عددیه او را توثیق کرده است.</w:t>
      </w:r>
    </w:p>
    <w:p w:rsidR="00720FB3" w:rsidRDefault="00720FB3" w:rsidP="00720FB3">
      <w:pPr>
        <w:pStyle w:val="7"/>
        <w:rPr>
          <w:rtl/>
        </w:rPr>
      </w:pPr>
      <w:bookmarkStart w:id="20" w:name="_Toc3034188"/>
      <w:r>
        <w:rPr>
          <w:rFonts w:hint="cs"/>
          <w:rtl/>
        </w:rPr>
        <w:t>اشکال در جواب</w:t>
      </w:r>
      <w:bookmarkEnd w:id="20"/>
    </w:p>
    <w:p w:rsidR="00720FB3" w:rsidRDefault="00DD57B4" w:rsidP="00746C6C">
      <w:pPr>
        <w:rPr>
          <w:rtl/>
        </w:rPr>
      </w:pPr>
      <w:r w:rsidRPr="00720FB3">
        <w:rPr>
          <w:rFonts w:hint="cs"/>
          <w:b/>
          <w:bCs/>
          <w:rtl/>
        </w:rPr>
        <w:t>ولی به نظر ما این دو منشأ فایده ندارد</w:t>
      </w:r>
      <w:r w:rsidR="00720FB3">
        <w:rPr>
          <w:rFonts w:hint="cs"/>
          <w:rtl/>
        </w:rPr>
        <w:t>:</w:t>
      </w:r>
    </w:p>
    <w:p w:rsidR="008425EF" w:rsidRDefault="00DD57B4" w:rsidP="00746C6C">
      <w:pPr>
        <w:rPr>
          <w:rtl/>
        </w:rPr>
      </w:pPr>
      <w:r w:rsidRPr="00720FB3">
        <w:rPr>
          <w:rFonts w:hint="cs"/>
          <w:b/>
          <w:bCs/>
          <w:rtl/>
        </w:rPr>
        <w:t>این که در تفسیر قمی آمده است</w:t>
      </w:r>
      <w:r w:rsidR="00720FB3">
        <w:rPr>
          <w:rFonts w:hint="cs"/>
          <w:rtl/>
        </w:rPr>
        <w:t>:</w:t>
      </w:r>
      <w:r>
        <w:rPr>
          <w:rFonts w:hint="cs"/>
          <w:rtl/>
        </w:rPr>
        <w:t xml:space="preserve"> بر فرض قائل شویم که دیباجه تفسیر قمی که در ابتدای تفسیر قمی آمده است (که در آن بیان می کند ما روایات این کتاب تفسیر را به واسطه ثقات نقل می کنیم) از علی بن ابراهیم قمی است (که البته ما قبول نداریم) بر </w:t>
      </w:r>
      <w:r w:rsidR="00366EE3">
        <w:rPr>
          <w:rFonts w:hint="cs"/>
          <w:rtl/>
        </w:rPr>
        <w:t>فرض قبول کنیم می گوییم از واضحات است که تفسیر أبی الجارود به این کتاب اضافه شده است و جزء کتاب نبوده است</w:t>
      </w:r>
      <w:r w:rsidR="00A368D6">
        <w:rPr>
          <w:rFonts w:hint="cs"/>
          <w:rtl/>
        </w:rPr>
        <w:t xml:space="preserve"> زیرا نوعاً وقتی از تفسیر أبی الجارود نقل می کند بعد از آن می گوید «رجع إلی تفسیر علی بن ابراهیم» یعنی کسی در ضمن تفسیر علی بن ابراهیم، تفسیر أبی الجارود را گنجانده است و خود علی بن ابراهیم قمی این کار را نکرده است بلکه شخص دیگر که مستنسخ تفسیر علی بن ابراهیم قمی بوده است تفسیر أبی الجارود را </w:t>
      </w:r>
      <w:r w:rsidR="007160A1">
        <w:rPr>
          <w:rFonts w:hint="cs"/>
          <w:rtl/>
        </w:rPr>
        <w:t>به قول مرحوم آغا بزرگ طهرانی با آن قاطی کرده است</w:t>
      </w:r>
      <w:r w:rsidR="00746C6C">
        <w:rPr>
          <w:rFonts w:hint="cs"/>
          <w:rtl/>
        </w:rPr>
        <w:t xml:space="preserve"> و در خیلی موارد علامت دارد و تعبیر «رجع إلی تفسیر علی بن ابراهیم» ذکر شده است و اسم أبی الجارود تنها در تفسیر أبی الجارود ذکر شده است و در تفسیر قمی اسم او نیامده است و تفسیر أبی الجارود هم ربطی به تفسیر قمی ندارد</w:t>
      </w:r>
      <w:r w:rsidR="008F47E3">
        <w:rPr>
          <w:rFonts w:hint="cs"/>
          <w:rtl/>
        </w:rPr>
        <w:t xml:space="preserve"> و علی بن ابراهیم قمی رجال تفسیر خود را توثیق کرده است.</w:t>
      </w:r>
    </w:p>
    <w:p w:rsidR="00DC3716" w:rsidRPr="00720FB3" w:rsidRDefault="00DC3716" w:rsidP="00746C6C">
      <w:pPr>
        <w:rPr>
          <w:rFonts w:hint="cs"/>
          <w:b/>
          <w:bCs/>
          <w:rtl/>
        </w:rPr>
      </w:pPr>
      <w:r w:rsidRPr="00720FB3">
        <w:rPr>
          <w:rFonts w:hint="cs"/>
          <w:b/>
          <w:bCs/>
          <w:rtl/>
        </w:rPr>
        <w:t>أما راجع به رساله عددیه:</w:t>
      </w:r>
    </w:p>
    <w:p w:rsidR="00DC3716" w:rsidRDefault="00DC3716" w:rsidP="005D7EF4">
      <w:pPr>
        <w:rPr>
          <w:rFonts w:hint="cs"/>
          <w:rtl/>
        </w:rPr>
      </w:pPr>
      <w:r>
        <w:rPr>
          <w:rFonts w:hint="cs"/>
          <w:rtl/>
        </w:rPr>
        <w:t>شیخ مفید واقعاً با همه عظمتی که دارد و قبل از شیخ طوسی</w:t>
      </w:r>
      <w:r w:rsidRPr="00DC3716">
        <w:rPr>
          <w:rFonts w:hint="cs"/>
          <w:rtl/>
        </w:rPr>
        <w:t xml:space="preserve"> </w:t>
      </w:r>
      <w:r>
        <w:rPr>
          <w:rFonts w:hint="cs"/>
          <w:rtl/>
        </w:rPr>
        <w:t xml:space="preserve">شیخ طائفه است دو کتاب دارد </w:t>
      </w:r>
      <w:r w:rsidR="00095B90">
        <w:rPr>
          <w:rFonts w:hint="cs"/>
          <w:rtl/>
        </w:rPr>
        <w:t xml:space="preserve">که ما را متحیّر کرده است: یکی کتاب ارشاد که به هر کسی می رسد می گوید «کان من خاصة الامام و ثقاته و أهل الورع و العلم من شیعته» مثلاً راجع به </w:t>
      </w:r>
      <w:r w:rsidR="00095B90">
        <w:rPr>
          <w:rFonts w:hint="cs"/>
          <w:rtl/>
        </w:rPr>
        <w:lastRenderedPageBreak/>
        <w:t>محمد بن سنان این تعبیر را دارد و نیز راجع به أفراد مجهول دیگری این بیان را دارد</w:t>
      </w:r>
      <w:r w:rsidR="00BD3F97">
        <w:rPr>
          <w:rFonts w:hint="cs"/>
          <w:rtl/>
        </w:rPr>
        <w:t>. و کتاب دیگر رساله عددیه است و موضوع این رساله این است که شیخ صدوق قائل بود که «شهر رمضان لاینقص أبدا»</w:t>
      </w:r>
      <w:r w:rsidR="005C07A4">
        <w:rPr>
          <w:rFonts w:hint="cs"/>
          <w:rtl/>
        </w:rPr>
        <w:t xml:space="preserve"> </w:t>
      </w:r>
      <w:r w:rsidR="00F72BDC">
        <w:rPr>
          <w:rFonts w:hint="cs"/>
          <w:rtl/>
        </w:rPr>
        <w:t>یعنی ماه رمضان 29 روز نداریم و همیشه 30 روز است</w:t>
      </w:r>
      <w:r w:rsidR="00CD039A">
        <w:rPr>
          <w:rFonts w:hint="cs"/>
          <w:rtl/>
        </w:rPr>
        <w:t xml:space="preserve"> و ماه شعبان هم همیشه 29 روز است و 30 روز نداریم و شیخ صدوق بر اساس عده ای از روایات این مطلب را بیان می کنند ولی شیخ مفید طرفدار این مطلب بود که ماه رمضان مثل بقیه ماه است و «قد ینقص و قد یتمّ» یعنی گاهی 29 روز و گاهی 30 روز می شود و این رساله عددیه را برای این نوشته است که اثبات کند که ماه رمضان مثل بقیه ماهها می باشد؛ ایشان می فرماید راویان روایتی که دلیل بر این است که ماه رمضان لاینقص أبداً، ضعیف اند مثل محمد بن سنان که « لا اشکال فی طعنه و تهمته، ضعیف جدا» و در ادامه روایاتی که دال بر مدعای ایشان است که «شهر رمضان قد ینقص و قد یتم» و می فرماید راویان این روایات از رؤسای أعلام اند </w:t>
      </w:r>
      <w:r w:rsidR="00B6334C">
        <w:rPr>
          <w:rFonts w:hint="cs"/>
          <w:rtl/>
        </w:rPr>
        <w:t>«المأخوذ منهم</w:t>
      </w:r>
      <w:r w:rsidR="002D3462">
        <w:rPr>
          <w:rFonts w:hint="cs"/>
          <w:rtl/>
        </w:rPr>
        <w:t xml:space="preserve"> الحلال و الحرام </w:t>
      </w:r>
      <w:r w:rsidR="00B6334C">
        <w:rPr>
          <w:rFonts w:hint="cs"/>
          <w:rtl/>
        </w:rPr>
        <w:t>و الفتیا و الأحکام الذین لا سبیل إلی طعن واحد منهم» و در أحادیثی که بیان می کند می گوید «روی محمد بن سنان» «روی أبی الجارود» و ما متحیّریم که شیخ مفید چه می گوید البته ما توجیهی می کنیم که نظر ایشان به مجموع من حیث المجموع است ولی بالأخره این مطلب توجیه است و ظاهر ابتدایی عبارت ایشان این مطلب نیست و سؤال ما این است که چگونه محمد بن سنان که چند صفحه قبل او را رسوای عالم کردیم از رؤسای أعلام شد؟!</w:t>
      </w:r>
      <w:r w:rsidR="005D7EF4">
        <w:rPr>
          <w:rFonts w:hint="cs"/>
          <w:rtl/>
        </w:rPr>
        <w:t xml:space="preserve"> در آنجا گفتید «مطعون علیه لا اشکال فی تهمته» و در اینجا می گویید «الذین لا سبیل إلی طعن واحد منهم». شاید شما بگویید که شیخ مفید راوی مباشر از امام علیه السلام را بیان کرده است و در اینجا محمد بن سنان راوی مباشر از امام علیه السلام نیست. ولی أبی الجارود راوی مباشر از امام علیه السلام است که بر فرض ثقه باشد و یک دروغ  در عمر خود نگفته باشد نمی تواند داخل در </w:t>
      </w:r>
      <w:r w:rsidR="006D4843">
        <w:rPr>
          <w:rFonts w:hint="cs"/>
          <w:rtl/>
        </w:rPr>
        <w:t>رؤسای أعلامی باشد که</w:t>
      </w:r>
      <w:r w:rsidR="005D7EF4">
        <w:rPr>
          <w:rFonts w:hint="cs"/>
          <w:rtl/>
        </w:rPr>
        <w:t xml:space="preserve"> </w:t>
      </w:r>
      <w:r w:rsidR="005D7EF4" w:rsidRPr="005D7EF4">
        <w:rPr>
          <w:rFonts w:hint="cs"/>
          <w:rtl/>
        </w:rPr>
        <w:t>«المأخوذ منهم الحلال و الحرام و الفتیا و الأحکام الذین لا سبیل إلی طعن واحد منهم»</w:t>
      </w:r>
      <w:r w:rsidR="006D4843">
        <w:rPr>
          <w:rFonts w:hint="cs"/>
          <w:rtl/>
        </w:rPr>
        <w:t xml:space="preserve"> زیرا او رئیس یک فرقه ضاله مضله است و چنین تعابیری راجع به او صحیح نیست.</w:t>
      </w:r>
    </w:p>
    <w:p w:rsidR="006D4843" w:rsidRDefault="006D4843" w:rsidP="005D7EF4">
      <w:pPr>
        <w:rPr>
          <w:rFonts w:hint="cs"/>
          <w:rtl/>
        </w:rPr>
      </w:pPr>
      <w:r>
        <w:rPr>
          <w:rFonts w:hint="cs"/>
          <w:rtl/>
        </w:rPr>
        <w:t>البته توجیه ما مجموع من حیث المجموع است و نظر به تک تک روایات نداشته است یعنی در بین این روایات، روایاتی وجود دارد که قابل اعتماد است</w:t>
      </w:r>
      <w:r w:rsidR="00F67F1C">
        <w:rPr>
          <w:rFonts w:hint="cs"/>
          <w:rtl/>
        </w:rPr>
        <w:t xml:space="preserve"> و لکن انسان هنگام اثبات مدّعا تمام روایات و حتّی روایات ضعیف را ذکر می کند.</w:t>
      </w:r>
    </w:p>
    <w:p w:rsidR="00F67F1C" w:rsidRDefault="00F67F1C" w:rsidP="005D7EF4">
      <w:pPr>
        <w:rPr>
          <w:rtl/>
        </w:rPr>
      </w:pPr>
      <w:r>
        <w:rPr>
          <w:rFonts w:hint="cs"/>
          <w:rtl/>
        </w:rPr>
        <w:t xml:space="preserve">و لذا دومین منشأ برای توثیق أبی </w:t>
      </w:r>
      <w:r w:rsidR="00E327F4">
        <w:rPr>
          <w:rFonts w:hint="cs"/>
          <w:rtl/>
        </w:rPr>
        <w:t>الجارود نیز به نظر ما تمام نیست زیرا وقتی نظر به مجموع من حیث المجموع داشت دیگر وثاقت کل واحد واحد نخواهد کرد.</w:t>
      </w:r>
    </w:p>
    <w:p w:rsidR="00B05FE0" w:rsidRDefault="00082934" w:rsidP="00DF4DDF">
      <w:pPr>
        <w:pStyle w:val="40"/>
        <w:rPr>
          <w:rtl/>
        </w:rPr>
      </w:pPr>
      <w:bookmarkStart w:id="21" w:name="_Toc3034189"/>
      <w:r>
        <w:rPr>
          <w:rFonts w:hint="cs"/>
          <w:rtl/>
        </w:rPr>
        <w:lastRenderedPageBreak/>
        <w:t>روایت پنجم (روایت جرّاح مدائنی)</w:t>
      </w:r>
      <w:bookmarkEnd w:id="21"/>
    </w:p>
    <w:p w:rsidR="002F7931" w:rsidRDefault="004C67A8" w:rsidP="004C67A8">
      <w:pPr>
        <w:rPr>
          <w:rtl/>
        </w:rPr>
      </w:pPr>
      <w:r w:rsidRPr="004C67A8">
        <w:rPr>
          <w:rFonts w:hint="cs"/>
          <w:rtl/>
        </w:rPr>
        <w:t>أَحْمَدُ بْنُ مُحَمَّدٍ عَنِ الْحُسَيْنِ بْنِ سَعِيدٍ عَنِ النَّضْرِ بْنِ سُوَيْدٍ عَنِ الْقَاسِمِ بْنِ سُلَيْمَانَ عَنْ جَرَّاحٍ الْمَدَائِنِيِّ عَنْ أَبِي عَبْدِ اللَّهِ ع قَالَ: لَا تَجْعَلْ فِي يَدِكَ خَاتَماً مِنْ ذَهَبٍ.</w:t>
      </w:r>
      <w:r>
        <w:rPr>
          <w:rStyle w:val="ab"/>
          <w:rtl/>
        </w:rPr>
        <w:footnoteReference w:id="4"/>
      </w:r>
    </w:p>
    <w:p w:rsidR="00D33459" w:rsidRDefault="00D33459" w:rsidP="002F7931">
      <w:pPr>
        <w:rPr>
          <w:rFonts w:hint="cs"/>
          <w:rtl/>
        </w:rPr>
      </w:pPr>
      <w:r>
        <w:rPr>
          <w:rFonts w:hint="cs"/>
          <w:rtl/>
        </w:rPr>
        <w:t>مرحوم خویی جرّاح مدائنی را توثیق می کند به این خاطر که در رجال کامل الزیارات ذکر شده است ولکن ایشان بعداً از این مبنا عدول کردند و فرمودند تنها مشایخ بلاواسطه ابن قولویه صاحب کامل الزیارات را ثقه می دانیم</w:t>
      </w:r>
      <w:r w:rsidR="004C67A8">
        <w:rPr>
          <w:rFonts w:hint="cs"/>
          <w:rtl/>
        </w:rPr>
        <w:t xml:space="preserve"> ولی وسائط بین ابن قولویه غیر از مشایخ بلاواسطه دلیل عام بر توثیق ندارد و جرّاح مدائنی از مشایخ مع الواسطه ابن قولویه است.</w:t>
      </w:r>
    </w:p>
    <w:p w:rsidR="004C67A8" w:rsidRDefault="007C0E64" w:rsidP="007C0E64">
      <w:pPr>
        <w:pStyle w:val="40"/>
        <w:rPr>
          <w:rtl/>
        </w:rPr>
      </w:pPr>
      <w:bookmarkStart w:id="22" w:name="_Toc3034190"/>
      <w:r>
        <w:rPr>
          <w:rFonts w:hint="cs"/>
          <w:rtl/>
        </w:rPr>
        <w:t>روایت ششم (روایت موسی بن أکیل نمیری)</w:t>
      </w:r>
      <w:bookmarkEnd w:id="22"/>
    </w:p>
    <w:p w:rsidR="007C0E64" w:rsidRDefault="007C0E64" w:rsidP="007C0E64">
      <w:pPr>
        <w:rPr>
          <w:rtl/>
        </w:rPr>
      </w:pPr>
      <w:r w:rsidRPr="007C0E64">
        <w:rPr>
          <w:rFonts w:hint="cs"/>
          <w:color w:val="008000"/>
          <w:rtl/>
        </w:rPr>
        <w:t xml:space="preserve">مُحَمَّدُ بْنُ أَحْمَدَ بْنِ يَحْيَى عَنْ رَجُلٍ عَنِ الْحَسَنِ بْنِ عَلِيٍّ عَنْ أَبِيهِ عَنْ عَلِيِّ بْنِ عُقْبَةَ عَنْ مُوسَى بْنِ أُكَيْلٍ النُّمَيْرِيِّ عَنْ أَبِي عَبْدِ اللَّهِ ع </w:t>
      </w:r>
      <w:r w:rsidRPr="007C0E64">
        <w:rPr>
          <w:rFonts w:hint="cs"/>
          <w:color w:val="008000"/>
          <w:u w:val="single"/>
          <w:rtl/>
        </w:rPr>
        <w:t xml:space="preserve">فِي الْحَدِيدِ أَنَّهُ حِلْيَةُ أَهْلِ النَّارِ وَ الذَّهَبَ حِلْيَةُ أَهْلِ الْجَنَّةِ وَ جَعَلَ اللَّهُ الذَّهَبَ فِي الدُّنْيَا زِينَةَ النِّسَاءِ فَحَرَّمَ عَلَى الرِّجَالِ </w:t>
      </w:r>
      <w:r w:rsidRPr="007C0E64">
        <w:rPr>
          <w:rFonts w:hint="cs"/>
          <w:color w:val="008000"/>
          <w:rtl/>
        </w:rPr>
        <w:t>لُبْسَهُ وَ الصَّلَاةَ فِيهِ وَ جَعَلَ اللَّهُ الْحَدِيدَ فِي الدُّنْيَا زِينَةَ الْجِنِّ وَ الشَّيَاطِينِ فَحَرَّمَ عَلَى الرَّجُلِ الْمُسْلِمِ أَنْ يَلْبَسَهُ فِي الصَّلَاةِ إِلَّا أَنْ يَكُونَ قِبَالَ عَدُوٍّ فَلَا بَأْسَ بِهِ قَالَ قُلْتُ لَهُ فَالرَّجُلُ فِي السَّفَرِ يَكُونُ مَعَهُ السِّكِّينُ فِي خُفِّهِ لَا يَسْتَغْنِي عَنْهُ أَوْ فِي سَرَاوِيلِهِ مَشْدُوداً وَ الْمِفْتَاحُ يَخْشَى إِنْ وَضَعَهُ ضَاعَ أَوْ يَكُونُ فِي وَسَطِهِ الْمِنْطَقَةُ مِنْ حَدِيدٍ قَالَ لَا بَأْسَ بِالسِّكِّينِ وَ الْمِنْطَقَةِ لِلْمُسَافِرِ أَوْ فِي وَقْتِ ضَرُورَةٍ وَ كَذَلِكَ الْمِفْتَاحُ إِذَا خَافَ الضَّيْعَةَ وَ النِّسْيَانَ وَ لَا بَأْسَ بِالسَّيْفِ وَ كُلِّ آلَةِ السِّلَاحِ فِي الْحَرْبِ وَ فِي غَيْرِ ذَلِكَ لَا يَجُوزُ الصَّلَاةُ فِي شَيْ‌ءٍ مِنَ الْحَدِيدِ فَإِنَّهُ نَجَسٌ مَمْسُوخٌ</w:t>
      </w:r>
      <w:r w:rsidRPr="007C0E64">
        <w:rPr>
          <w:color w:val="008000"/>
          <w:vertAlign w:val="superscript"/>
          <w:rtl/>
        </w:rPr>
        <w:footnoteReference w:id="5"/>
      </w:r>
      <w:r w:rsidRPr="007C0E64">
        <w:rPr>
          <w:rFonts w:hint="cs"/>
          <w:rtl/>
        </w:rPr>
        <w:t>.</w:t>
      </w:r>
    </w:p>
    <w:p w:rsidR="007C0E64" w:rsidRDefault="007C0E64" w:rsidP="007C0E64">
      <w:pPr>
        <w:rPr>
          <w:rFonts w:hint="cs"/>
          <w:rtl/>
        </w:rPr>
      </w:pPr>
      <w:r>
        <w:rPr>
          <w:rFonts w:hint="cs"/>
          <w:rtl/>
        </w:rPr>
        <w:t>سند این روایت هم مرسل است و تعبیر «عن رجل» دارد.</w:t>
      </w:r>
    </w:p>
    <w:p w:rsidR="007C0E64" w:rsidRDefault="007C0E64" w:rsidP="007C0E64">
      <w:pPr>
        <w:rPr>
          <w:rFonts w:hint="cs"/>
          <w:rtl/>
        </w:rPr>
      </w:pPr>
      <w:r>
        <w:rPr>
          <w:rFonts w:hint="cs"/>
          <w:rtl/>
        </w:rPr>
        <w:t>روایت هفتم (روایت برائت بن عازب)</w:t>
      </w:r>
    </w:p>
    <w:p w:rsidR="00BA29BC" w:rsidRDefault="007C0E64" w:rsidP="007C0E64">
      <w:pPr>
        <w:rPr>
          <w:rtl/>
        </w:rPr>
      </w:pPr>
      <w:r w:rsidRPr="00DB2848">
        <w:rPr>
          <w:rFonts w:hint="cs"/>
          <w:color w:val="008000"/>
          <w:rtl/>
        </w:rPr>
        <w:t xml:space="preserve">وَ عَنِ الْخَلِيلِ بْنِ أَحْمَدَ السِّجْزِيِّ عَنْ أَبِي الْعَبَّاسِ الثَّقَفِيِّ عَنْ مُحَمَّدِ بْنِ الصَّبَّاحِ عَنْ جَرِيرٍ عَنْ أَبِي إِسْحَاقَ عَنْ أَشْعَثَ عَنْ مُعَاوِيَةَ بْنِ سُوَيْدٍ عَنِ الْبَرَاءِ بْنِ عَازِبٍ قَالَ: نَهَى رَسُولُ اللَّهِ ص عَنْ سَبْعٍ وَ أَمَرَ بِسَبْعٍ- نَهَانَا أَنْ نَتَخَتَّمَ بِالذَّهَبِ- وَ عَنِ الشُّرْبِ فِي آنِيَةِ الذَّهَبِ وَ الْفِضَّةِ وَ قَالَ- مَنْ شَرِبَ فِيهَا فِي الدُّنْيَا لَمْ يَشْرَبْ فِيهَا فِي الْآخِرَةِ- وَ عَنْ رُكُوبِ الْمَيَاثِرِ وَ عَنْ لُبْسِ الْقَسِّيِّ- وَ عَنْ لُبْسِ </w:t>
      </w:r>
      <w:r w:rsidRPr="00DB2848">
        <w:rPr>
          <w:rFonts w:hint="cs"/>
          <w:color w:val="008000"/>
          <w:rtl/>
        </w:rPr>
        <w:lastRenderedPageBreak/>
        <w:t>الْحَرِيرِ وَ الدِّيبَاجِ وَ الْإِسْتَبْرَقِ- وَ أَمَرَنَا بِاتِّبَاعِ الْجَنَائِزِ وَ عِيَادَةِ الْمَرِيضِ- وَ تَسْمِيتِ الْعَاطِسِ وَ نُصْرَةِ الْمَظْلُومِ وَ إِفْشَاءِ السَّلَامِ- وَ إِجَابَةِ الدَّاعِي وَ إِبْرَارِ الْقَسَمِ</w:t>
      </w:r>
      <w:r w:rsidRPr="007C0E64">
        <w:rPr>
          <w:rFonts w:hint="cs"/>
          <w:rtl/>
        </w:rPr>
        <w:t>.</w:t>
      </w:r>
      <w:r>
        <w:rPr>
          <w:rStyle w:val="ab"/>
          <w:rtl/>
        </w:rPr>
        <w:footnoteReference w:id="6"/>
      </w:r>
    </w:p>
    <w:p w:rsidR="007C0E64" w:rsidRDefault="00BA29BC" w:rsidP="007C0E64">
      <w:pPr>
        <w:rPr>
          <w:rtl/>
        </w:rPr>
      </w:pPr>
      <w:r>
        <w:rPr>
          <w:rFonts w:hint="cs"/>
          <w:rtl/>
        </w:rPr>
        <w:t xml:space="preserve">در این روایت بیان می کند که پیغمبر از مواردی نهی کرده است و به مواردی أمر کرده است: مواردی که نهی کرده است: </w:t>
      </w:r>
      <w:r w:rsidR="00A60E0C">
        <w:rPr>
          <w:rFonts w:hint="cs"/>
          <w:rtl/>
        </w:rPr>
        <w:t>تختّم به ذهب، شرب در ظرف طلا و نقره، رکوب میاثر (</w:t>
      </w:r>
      <w:r w:rsidR="00DB2848">
        <w:rPr>
          <w:rFonts w:hint="cs"/>
          <w:rtl/>
        </w:rPr>
        <w:t>میاثر جمع میثره است و میثره پارچه ای بوده است که روی اسب می انداخته اند ولی از میثره سرخ از ابریشم گرفته می شد و حضرت نهی کرده است که روی اسب انداخته شود و روی آن بنشینند</w:t>
      </w:r>
      <w:r w:rsidR="00A60E0C">
        <w:rPr>
          <w:rFonts w:hint="cs"/>
          <w:rtl/>
        </w:rPr>
        <w:t>)،</w:t>
      </w:r>
      <w:r w:rsidR="000A5F39">
        <w:rPr>
          <w:rFonts w:hint="cs"/>
          <w:rtl/>
        </w:rPr>
        <w:t xml:space="preserve"> و پیامبر از پوشیدن لباس قسّی نهی کرده است </w:t>
      </w:r>
      <w:r w:rsidR="00A60E0C">
        <w:rPr>
          <w:rFonts w:hint="cs"/>
          <w:rtl/>
        </w:rPr>
        <w:t>(</w:t>
      </w:r>
      <w:r w:rsidR="000A5F39">
        <w:rPr>
          <w:rFonts w:hint="cs"/>
          <w:rtl/>
        </w:rPr>
        <w:t>و قسّی لباس هایی بوده است که از مصر می آو</w:t>
      </w:r>
      <w:r w:rsidR="00BB307E">
        <w:rPr>
          <w:rFonts w:hint="cs"/>
          <w:rtl/>
        </w:rPr>
        <w:t>ردند و مشتمل بر ابریشم بوده است</w:t>
      </w:r>
      <w:r w:rsidR="00A63F0A">
        <w:rPr>
          <w:rFonts w:hint="cs"/>
          <w:rtl/>
        </w:rPr>
        <w:t xml:space="preserve"> یعنی از </w:t>
      </w:r>
      <w:r w:rsidR="00CE5A5A">
        <w:rPr>
          <w:rFonts w:hint="cs"/>
          <w:rtl/>
        </w:rPr>
        <w:t>پوشیدن ابریشم خالص نهی کرده است</w:t>
      </w:r>
      <w:r w:rsidR="00A60E0C">
        <w:rPr>
          <w:rFonts w:hint="cs"/>
          <w:rtl/>
        </w:rPr>
        <w:t>)،</w:t>
      </w:r>
      <w:r w:rsidR="00CE5A5A">
        <w:rPr>
          <w:rFonts w:hint="cs"/>
          <w:rtl/>
        </w:rPr>
        <w:t xml:space="preserve"> استبرق به معنای حریر و ابریشم ضخیم است</w:t>
      </w:r>
      <w:r>
        <w:rPr>
          <w:rFonts w:hint="cs"/>
          <w:rtl/>
        </w:rPr>
        <w:t>. بعد از ذکر موارد منهی عنه موارد مأمور به را بیان می کنند: تشییع جنازه و عیادت مریض و کسی عطسه کرد به او یرحمکم الله بگوییم، نصرت مظلوم و افشای سلام و اگر کسی دعوت کرد دعوت او را قبول کنیم ( و دعوت فقط این نیست که به خانه او برویم بلکه اگر دعوت کرد که به رستوران بیایید و شما پول غذای ما را حساب کن مستحب است که اجابت کنیم) و أمر شده ایم که اگر قسم می خوریم برّ قسم کنیم و حنث قسم نکنیم.</w:t>
      </w:r>
    </w:p>
    <w:p w:rsidR="002557FA" w:rsidRDefault="002557FA" w:rsidP="002557FA">
      <w:pPr>
        <w:rPr>
          <w:rFonts w:hint="cs"/>
          <w:rtl/>
        </w:rPr>
      </w:pPr>
      <w:r>
        <w:rPr>
          <w:rFonts w:hint="cs"/>
          <w:rtl/>
        </w:rPr>
        <w:t>سند روایت مشتمل بر مجاهیل است و انصافاً ممکن است کسی به خاطر این که أوامر استحبابی روایت زیاد است و نهی در سیاق این أوامر قرار گرفته باشد بگوید نهی هم به قرینه سیاق ظهور در حرمت ندارد</w:t>
      </w:r>
      <w:r w:rsidR="00D6036C">
        <w:rPr>
          <w:rFonts w:hint="cs"/>
          <w:rtl/>
        </w:rPr>
        <w:t>.</w:t>
      </w:r>
    </w:p>
    <w:p w:rsidR="00D6036C" w:rsidRDefault="00D6036C" w:rsidP="00D6036C">
      <w:pPr>
        <w:pStyle w:val="40"/>
        <w:rPr>
          <w:rtl/>
        </w:rPr>
      </w:pPr>
      <w:bookmarkStart w:id="23" w:name="_Toc3034191"/>
      <w:r>
        <w:rPr>
          <w:rFonts w:hint="cs"/>
          <w:rtl/>
        </w:rPr>
        <w:t>روایت هشتم</w:t>
      </w:r>
      <w:bookmarkEnd w:id="23"/>
    </w:p>
    <w:p w:rsidR="00D6036C" w:rsidRPr="00D6036C" w:rsidRDefault="00D6036C" w:rsidP="00360E27">
      <w:pPr>
        <w:rPr>
          <w:rFonts w:hint="cs"/>
          <w:rtl/>
        </w:rPr>
      </w:pPr>
      <w:r w:rsidRPr="00EB390E">
        <w:rPr>
          <w:rFonts w:hint="cs"/>
          <w:color w:val="008000"/>
          <w:rtl/>
        </w:rPr>
        <w:t>وَ عَنْهُ، عَنْ مَسْعَدَةَ بْنِ صَدَقَةَ قَالَ: حَدَّثَنِي جَعْفَرُ بْنُ مُحَمَّدٍ، عَنْ أَبِيهِ عَلَيْهِ السَّلَامُ:</w:t>
      </w:r>
      <w:r w:rsidR="00360E27" w:rsidRPr="00EB390E">
        <w:rPr>
          <w:rFonts w:hint="cs"/>
          <w:color w:val="008000"/>
          <w:rtl/>
        </w:rPr>
        <w:t xml:space="preserve"> </w:t>
      </w:r>
      <w:r w:rsidRPr="00EB390E">
        <w:rPr>
          <w:rFonts w:hint="cs"/>
          <w:color w:val="008000"/>
          <w:rtl/>
        </w:rPr>
        <w:t>أَنَّ رَسُولَ اللَّهِ صَلَّى اللَّهُ عَلَيْهِ وَ آلِهِ أَمَرَهُمْ بِسَبْعٍ وَ نَهَاهُمْ عَنْ سَبْعٍ: أَمَرَهُمْ بِعِيَادَةِ الْمَرْضَى، وَ اتِّبَاعِ الْجَنَائِزِ، وَ إِبْرَارِ الْقَسَمِ، وَ تَسْمِيتِ الْعَاطِسِ، وَ نَصْرٍ الْمَظْلُومِ، وَ إِفْشَاءِ السَّلَامِ، وَ إِجَابَةِ الدَّاعِي. وَ نَهَاهُمْ عَنِ التَّخَتُّمِ بِالذَّهَبِ، وَ الشُّرْبِ فِي آنِيَةِ الذَّهَبِ وَ الْفِضَّةِ، وَ عَنِ الْمَيَاثِرِ الْحُمْرِ، وَ عَنْ لِبَاسِ الْإِسْتَبْرَقِ وَ الْحَرِيرِ وَ الْقَزَّ وَ الْأُرْجُوَانِ</w:t>
      </w:r>
      <w:r w:rsidR="00360E27">
        <w:rPr>
          <w:rStyle w:val="ab"/>
          <w:rtl/>
        </w:rPr>
        <w:footnoteReference w:id="7"/>
      </w:r>
    </w:p>
    <w:p w:rsidR="00F66F45" w:rsidRDefault="00EB390E" w:rsidP="00EB390E">
      <w:pPr>
        <w:rPr>
          <w:rtl/>
        </w:rPr>
      </w:pPr>
      <w:r>
        <w:rPr>
          <w:rFonts w:hint="cs"/>
          <w:rtl/>
        </w:rPr>
        <w:t xml:space="preserve">در این روایت حضرت می فرماید: رسول خدا أصحاب خود را از هفت چیز نهی کردند که یکی از آن هفت مورد «التختّم بالذهب» است. و أصحاب پیامبر خصوصیت ندارند هر چند احتمال دهیم که در روایت «نهانی عنی التختّم بالذهب» أمیر </w:t>
      </w:r>
      <w:r>
        <w:rPr>
          <w:rFonts w:hint="cs"/>
          <w:rtl/>
        </w:rPr>
        <w:lastRenderedPageBreak/>
        <w:t>المؤمنین خصوصیت داشته باشد زیرا عرفاً خصوصیتی برای أصحاب پیامبر وجود نداشته است که بگوییم خطاب برای خصوص آن ها می باشد.</w:t>
      </w:r>
    </w:p>
    <w:p w:rsidR="00502411" w:rsidRDefault="00502411" w:rsidP="00502411">
      <w:pPr>
        <w:pStyle w:val="50"/>
        <w:rPr>
          <w:rtl/>
        </w:rPr>
      </w:pPr>
      <w:bookmarkStart w:id="24" w:name="_Toc3034192"/>
      <w:r>
        <w:rPr>
          <w:rFonts w:hint="cs"/>
          <w:rtl/>
        </w:rPr>
        <w:t>توثیق مسعدة بن صدقه</w:t>
      </w:r>
      <w:bookmarkEnd w:id="24"/>
    </w:p>
    <w:p w:rsidR="0083003D" w:rsidRDefault="00F66F45" w:rsidP="00EB390E">
      <w:pPr>
        <w:rPr>
          <w:rtl/>
        </w:rPr>
      </w:pPr>
      <w:r>
        <w:rPr>
          <w:rFonts w:hint="cs"/>
          <w:rtl/>
        </w:rPr>
        <w:t xml:space="preserve">سند این روایت به نظر ما خوب است و مسعدة بن صدقه را هر </w:t>
      </w:r>
      <w:r w:rsidR="0083003D">
        <w:rPr>
          <w:rFonts w:hint="cs"/>
          <w:rtl/>
        </w:rPr>
        <w:t>چند توثیق خاص ندارد قبول داریم:</w:t>
      </w:r>
    </w:p>
    <w:p w:rsidR="00D6036C" w:rsidRDefault="00F66F45" w:rsidP="00EB390E">
      <w:pPr>
        <w:rPr>
          <w:rFonts w:hint="cs"/>
          <w:rtl/>
        </w:rPr>
      </w:pPr>
      <w:r>
        <w:rPr>
          <w:rFonts w:hint="cs"/>
          <w:rtl/>
        </w:rPr>
        <w:t xml:space="preserve">که یک بیان مرحوم بروجردی داشتند و بعض معاصرین که در رجال زحمت کشیده اند </w:t>
      </w:r>
      <w:r w:rsidR="00911EFB">
        <w:rPr>
          <w:rFonts w:hint="cs"/>
          <w:rtl/>
        </w:rPr>
        <w:t>به این نظریه اصرار دارند و می گویند مسعدة بن صدقه همان مسعدة بن زیاد است که توثیق دارد</w:t>
      </w:r>
      <w:r w:rsidR="0024552A">
        <w:rPr>
          <w:rFonts w:hint="cs"/>
          <w:rtl/>
        </w:rPr>
        <w:t xml:space="preserve">. ولی انصافاً این مطلب برای ما ثابت نیست و هر چند قرائنی برای اتّحاد این دو وجود دارد ولی از طرف دیگر قرائن بر اختلاف این دو نیز وجود </w:t>
      </w:r>
      <w:r w:rsidR="0083003D">
        <w:rPr>
          <w:rFonts w:hint="cs"/>
          <w:rtl/>
        </w:rPr>
        <w:t>دارد و تعابیری که راجع به مسعدة بن صدقه به کار رفته است با تعابیری که راجع به مسعدة بن زیاد به کار رفته است تفاوت دارد.</w:t>
      </w:r>
    </w:p>
    <w:p w:rsidR="00804A88" w:rsidRDefault="0083003D" w:rsidP="00EB390E">
      <w:pPr>
        <w:rPr>
          <w:rtl/>
        </w:rPr>
      </w:pPr>
      <w:r>
        <w:rPr>
          <w:rFonts w:hint="cs"/>
          <w:rtl/>
        </w:rPr>
        <w:t xml:space="preserve">منشأ دیگر برای توثیق مسعدة بن صدقه اکثار روایت أجلّاء است و همین هارون بن مسلم که این روایت را از مسعدة بن صدقه نقل می کند شخص جلیل القدری است </w:t>
      </w:r>
      <w:r w:rsidR="009B18B8">
        <w:rPr>
          <w:rFonts w:hint="cs"/>
          <w:rtl/>
        </w:rPr>
        <w:t xml:space="preserve">و زیاد از مسعدة بن صدقه روایت نقل کرده است. و در ذهنم چنین است که ابراهیم بن هاشم نیز از </w:t>
      </w:r>
      <w:r w:rsidR="00804A88">
        <w:rPr>
          <w:rFonts w:hint="cs"/>
          <w:rtl/>
        </w:rPr>
        <w:t>مسعدة بن صدقه روایت نقل می کند.</w:t>
      </w:r>
    </w:p>
    <w:p w:rsidR="0083003D" w:rsidRDefault="009B18B8" w:rsidP="00EB390E">
      <w:pPr>
        <w:rPr>
          <w:rFonts w:hint="cs"/>
          <w:rtl/>
        </w:rPr>
      </w:pPr>
      <w:r>
        <w:rPr>
          <w:rFonts w:hint="cs"/>
          <w:rtl/>
        </w:rPr>
        <w:t>و ما اکثار روایت أجل</w:t>
      </w:r>
      <w:r w:rsidR="00630C86">
        <w:rPr>
          <w:rFonts w:hint="cs"/>
          <w:rtl/>
        </w:rPr>
        <w:t>ّاء را کاشف از حسن ظاهر می دانیم که أماره و کاشف تعبّدی از عدالت است ولی این نکته به درد اینجا نمی خورد زیرا گفته اند که مسعدة بن صدقه عامی بطری یعنی از زیدیه بطریه است و لذا به این خاطر که قائل به خلافت شیخین بوده است به او عامی هم گفته می شود</w:t>
      </w:r>
      <w:r w:rsidR="00804A88">
        <w:rPr>
          <w:rFonts w:hint="cs"/>
          <w:rtl/>
        </w:rPr>
        <w:t>. و لذا نمی خواهیم بگوییم حسن ظاهر أماره تعبّدی بر عدالت است تا اشکال شود که این شخص أصلاً شیعه اثنی عشری نبوده است بلکه مراد این است که سبب وثوق می شود که این شخص کسی بوده است که مورد اعتماد بزرگان بوده است و او را شخص ثقه ای می دانسته اند و اگر ثقه نمی بود خود را با نقل زیاد از غیر ثقه خراب نمی کردند</w:t>
      </w:r>
      <w:r w:rsidR="00502411">
        <w:rPr>
          <w:rFonts w:hint="cs"/>
          <w:rtl/>
        </w:rPr>
        <w:t>.</w:t>
      </w:r>
    </w:p>
    <w:p w:rsidR="00502411" w:rsidRDefault="00502411" w:rsidP="00502411">
      <w:pPr>
        <w:pStyle w:val="40"/>
        <w:rPr>
          <w:rFonts w:hint="cs"/>
          <w:rtl/>
        </w:rPr>
      </w:pPr>
      <w:bookmarkStart w:id="25" w:name="_Toc3034193"/>
      <w:r>
        <w:rPr>
          <w:rFonts w:hint="cs"/>
          <w:rtl/>
        </w:rPr>
        <w:t>روایت نهم (روایت دعائم الاسلام)</w:t>
      </w:r>
      <w:bookmarkEnd w:id="25"/>
    </w:p>
    <w:p w:rsidR="00502411" w:rsidRDefault="00694BD9" w:rsidP="00694BD9">
      <w:pPr>
        <w:rPr>
          <w:rtl/>
        </w:rPr>
      </w:pPr>
      <w:r>
        <w:rPr>
          <w:rFonts w:hint="cs"/>
          <w:rtl/>
        </w:rPr>
        <w:t xml:space="preserve">روایت دعائم الاسلام </w:t>
      </w:r>
      <w:r w:rsidR="00EE0EB2">
        <w:rPr>
          <w:rFonts w:hint="cs"/>
          <w:rtl/>
        </w:rPr>
        <w:t>(</w:t>
      </w:r>
      <w:r>
        <w:rPr>
          <w:rFonts w:hint="cs"/>
          <w:rtl/>
        </w:rPr>
        <w:t>از قاضی أبی نعمان</w:t>
      </w:r>
      <w:r w:rsidR="00EE0EB2">
        <w:rPr>
          <w:rFonts w:hint="cs"/>
          <w:rtl/>
        </w:rPr>
        <w:t>)</w:t>
      </w:r>
      <w:r>
        <w:rPr>
          <w:rFonts w:hint="cs"/>
          <w:rtl/>
        </w:rPr>
        <w:t xml:space="preserve">: </w:t>
      </w:r>
      <w:r w:rsidRPr="00EE0EB2">
        <w:rPr>
          <w:rFonts w:hint="cs"/>
          <w:color w:val="008000"/>
          <w:rtl/>
        </w:rPr>
        <w:t>وَ عَنْ رَسُولِ اللَّهِ ص أَنَّهُ نَهَى الرِّجَالَ عَنْ حِلْيَةِ الذَّهَبِ وَ قَالَ هُوَ حَرَامٌ فِي الدُّنْيَا</w:t>
      </w:r>
      <w:r w:rsidRPr="00EE0EB2">
        <w:rPr>
          <w:rFonts w:hint="cs"/>
          <w:color w:val="008000"/>
        </w:rPr>
        <w:t>‌</w:t>
      </w:r>
      <w:r>
        <w:rPr>
          <w:rStyle w:val="ab"/>
        </w:rPr>
        <w:footnoteReference w:id="8"/>
      </w:r>
    </w:p>
    <w:p w:rsidR="00502411" w:rsidRDefault="00502411" w:rsidP="00EB390E">
      <w:pPr>
        <w:rPr>
          <w:rtl/>
        </w:rPr>
      </w:pPr>
      <w:r>
        <w:rPr>
          <w:rFonts w:hint="cs"/>
          <w:rtl/>
        </w:rPr>
        <w:t xml:space="preserve">مرحوم بروجردی به کتاب دعائم الاسلام اعتنا داشتند </w:t>
      </w:r>
      <w:r w:rsidR="0013555D">
        <w:rPr>
          <w:rFonts w:hint="cs"/>
          <w:rtl/>
        </w:rPr>
        <w:t>ولی به هر حال روایت مرسل است و خود قاضی أبی نعمان به احتمال قوی از اسماعیلیه بوده است زیرا این کتاب را برای فاطمیون مصر نوشته است.</w:t>
      </w:r>
    </w:p>
    <w:p w:rsidR="00EE0EB2" w:rsidRDefault="00EE0EB2" w:rsidP="00EE0EB2">
      <w:pPr>
        <w:pStyle w:val="40"/>
        <w:rPr>
          <w:rFonts w:hint="cs"/>
          <w:rtl/>
        </w:rPr>
      </w:pPr>
      <w:bookmarkStart w:id="26" w:name="_Toc3034194"/>
      <w:r>
        <w:rPr>
          <w:rFonts w:hint="cs"/>
          <w:rtl/>
        </w:rPr>
        <w:lastRenderedPageBreak/>
        <w:t>روایت دهم</w:t>
      </w:r>
      <w:bookmarkEnd w:id="26"/>
    </w:p>
    <w:p w:rsidR="00EE0EB2" w:rsidRDefault="00EE0EB2" w:rsidP="00EB390E">
      <w:pPr>
        <w:rPr>
          <w:rtl/>
        </w:rPr>
      </w:pPr>
      <w:r>
        <w:rPr>
          <w:rFonts w:hint="cs"/>
          <w:rtl/>
        </w:rPr>
        <w:t>روایت تفسیر قمی:</w:t>
      </w:r>
      <w:r w:rsidR="00AA2F07" w:rsidRPr="00AA2F07">
        <w:rPr>
          <w:rFonts w:hint="cs"/>
          <w:color w:val="008000"/>
          <w:rtl/>
        </w:rPr>
        <w:t xml:space="preserve"> </w:t>
      </w:r>
      <w:r w:rsidR="00AA2F07" w:rsidRPr="00AA2F07">
        <w:rPr>
          <w:rFonts w:hint="cs"/>
          <w:color w:val="008000"/>
          <w:rtl/>
        </w:rPr>
        <w:t xml:space="preserve">عَلِيُّ بْنُ إِبْرَاهِيمَ فِي تَفْسِيرِهِ عَنْ أَبِيهِ عَنْ سُلَيْمَانَ بْنِ مُسْلِمٍ الْخَشَّابِ عَنْ عَبْدِ اللَّهِ بْنِ جَرِيحٍ عَنْ عَطَاءِ بْنِ أَبِي رِيَاحٍ عَنِ ابْنِ عَبَّاسٍ عَنِ النَّبِيِّ ص أَنَّهُ قَالَ فِي حَجَّةِ الْوَدَاعِ- إِنَّ مِنْ أَشْرَاطِ الْقِيَامَةِ إِضَاعَةَ الصَّلَاةِ- وَ اتِّبَاعَ الشَّهَوَاتِ وَ الْمَيْلَ مَعَ الْأَهْوَاءِ- وَ تَعْظِيمَ الْمَالِ وَ بَيْعَ الدُّنْيَا بِالدِّينِ ... ثُمَّ </w:t>
      </w:r>
      <w:r w:rsidR="00AA2F07" w:rsidRPr="001451DB">
        <w:rPr>
          <w:rFonts w:hint="cs"/>
          <w:color w:val="008000"/>
          <w:u w:val="single"/>
          <w:rtl/>
        </w:rPr>
        <w:t>قَالَ فَعِنْدَ ذَلِكَ تَحَلَّى ذُكُورُ أُمَّتِي بِالذَّهَبِ- وَ يَلْبَسُونَ الْحَرِيرَ وَ الدِّيبَاجَ</w:t>
      </w:r>
      <w:r w:rsidR="00AA2F07" w:rsidRPr="00AA2F07">
        <w:rPr>
          <w:rFonts w:hint="cs"/>
          <w:color w:val="008000"/>
          <w:rtl/>
        </w:rPr>
        <w:t>- وَ يَتَّخِذُونَ جُلُودَ النَّمِرِ صِفَافاً ...</w:t>
      </w:r>
      <w:r w:rsidR="00AA2F07" w:rsidRPr="00AA2F07">
        <w:rPr>
          <w:rStyle w:val="ab"/>
          <w:color w:val="008000"/>
          <w:rtl/>
        </w:rPr>
        <w:footnoteReference w:id="9"/>
      </w:r>
    </w:p>
    <w:p w:rsidR="00EE0EB2" w:rsidRDefault="00EE0EB2" w:rsidP="00AA2F07">
      <w:pPr>
        <w:rPr>
          <w:rtl/>
        </w:rPr>
      </w:pPr>
      <w:r>
        <w:rPr>
          <w:rFonts w:hint="cs"/>
          <w:rtl/>
        </w:rPr>
        <w:t xml:space="preserve">سند مشتمل بر مجاهیل است و راجع به أشراط ساعة صحبت می کند که گاهی از آن تعبیر به </w:t>
      </w:r>
      <w:r w:rsidR="00B9491A">
        <w:rPr>
          <w:rFonts w:hint="cs"/>
          <w:rtl/>
        </w:rPr>
        <w:t>ملاحم</w:t>
      </w:r>
      <w:r w:rsidR="00AA2F07">
        <w:rPr>
          <w:rFonts w:hint="cs"/>
          <w:rtl/>
        </w:rPr>
        <w:t xml:space="preserve"> </w:t>
      </w:r>
      <w:r w:rsidR="00B9491A">
        <w:rPr>
          <w:rFonts w:hint="cs"/>
          <w:rtl/>
        </w:rPr>
        <w:t>آخر الزمان می کنند و گاهی به حوادثی که قبل از</w:t>
      </w:r>
      <w:r w:rsidR="0072355E">
        <w:rPr>
          <w:rFonts w:hint="cs"/>
          <w:rtl/>
        </w:rPr>
        <w:t xml:space="preserve"> صور اسرافیل رخ می دهد می گویند ولی بیشتر ملاحم آخر الزمان است.</w:t>
      </w:r>
    </w:p>
    <w:p w:rsidR="001451DB" w:rsidRDefault="001451DB" w:rsidP="00AA2F07">
      <w:pPr>
        <w:rPr>
          <w:rFonts w:hint="cs"/>
          <w:rtl/>
        </w:rPr>
      </w:pPr>
      <w:r>
        <w:rPr>
          <w:rFonts w:hint="cs"/>
          <w:rtl/>
        </w:rPr>
        <w:t>می گوید در آن زمان است که مردان زنجیر طلا آویزان می کنند و انگشتر طلا به دست می کنند (و فکر می کنم که دیگر این زمان رسیده است) و لباس أبریشم می پوشند.</w:t>
      </w:r>
    </w:p>
    <w:p w:rsidR="001451DB" w:rsidRPr="001451DB" w:rsidRDefault="001451DB" w:rsidP="00AA2F07">
      <w:pPr>
        <w:rPr>
          <w:rFonts w:hint="cs"/>
          <w:b/>
          <w:bCs/>
          <w:rtl/>
        </w:rPr>
      </w:pPr>
      <w:r w:rsidRPr="001451DB">
        <w:rPr>
          <w:rFonts w:hint="cs"/>
          <w:b/>
          <w:bCs/>
          <w:rtl/>
        </w:rPr>
        <w:t>این طائفه اولی است که دال بر منع از لبس ذهب است.</w:t>
      </w:r>
    </w:p>
    <w:p w:rsidR="001451DB" w:rsidRDefault="001451DB" w:rsidP="001451DB">
      <w:pPr>
        <w:pStyle w:val="30"/>
        <w:rPr>
          <w:rtl/>
        </w:rPr>
      </w:pPr>
      <w:bookmarkStart w:id="27" w:name="_Toc3034195"/>
      <w:r>
        <w:rPr>
          <w:rFonts w:hint="cs"/>
          <w:rtl/>
        </w:rPr>
        <w:t>أدله جواز لبس ذهب</w:t>
      </w:r>
      <w:bookmarkEnd w:id="27"/>
    </w:p>
    <w:p w:rsidR="001451DB" w:rsidRDefault="001451DB" w:rsidP="00AA2F07">
      <w:pPr>
        <w:rPr>
          <w:rFonts w:hint="cs"/>
          <w:rtl/>
        </w:rPr>
      </w:pPr>
      <w:r>
        <w:rPr>
          <w:rFonts w:hint="cs"/>
          <w:rtl/>
        </w:rPr>
        <w:t>طائفه ثانیه که ممکن است از آن جواز لبس ذهب استظهار شود دو روایت است؛</w:t>
      </w:r>
    </w:p>
    <w:p w:rsidR="001451DB" w:rsidRDefault="001451DB" w:rsidP="001451DB">
      <w:pPr>
        <w:pStyle w:val="40"/>
        <w:rPr>
          <w:rtl/>
        </w:rPr>
      </w:pPr>
      <w:bookmarkStart w:id="28" w:name="_Toc3034196"/>
      <w:r>
        <w:rPr>
          <w:rFonts w:hint="cs"/>
          <w:rtl/>
        </w:rPr>
        <w:t>روایت أول</w:t>
      </w:r>
      <w:bookmarkEnd w:id="28"/>
    </w:p>
    <w:p w:rsidR="00CC3ADF" w:rsidRPr="00CC3ADF" w:rsidRDefault="00CC3ADF" w:rsidP="00CC3ADF">
      <w:r w:rsidRPr="00220984">
        <w:rPr>
          <w:rFonts w:hint="cs"/>
          <w:color w:val="008000"/>
          <w:rtl/>
        </w:rPr>
        <w:t>عِدَّةٌ مِنْ أَصْحَابِنَا عَنْ سَهْلِ بْنِ زِيَادٍ عَنْ جَعْفَرِ بْنِ مُحَمَّدٍ الْأَشْعَرِيِّ عَنِ ابْنِ الْقَدَّاحِ عَنْ أَبِي عَبْدِ اللَّهِ ع قَالَ: إِنَّ النَّبِيَّ ص تَخَتَّمَ فِي يَسَارِهِ بِخَاتَمٍ مِنْ ذَهَبٍ ثُمَّ خَرَجَ عَلَى النَّاسِ وَ طَفِقَ النَّاسُ يَنْظُرُونَ إِلَيْهِ فَوَضَعَ يَدَهُ الْيُمْنَى عَلَى خِنْصِرِهِ الْيُسْرَى حَتَّى رَجَعَ إِلَى الْبَيْتِ فَرَمَى بِهِ فَمَا لَبِسَهُ</w:t>
      </w:r>
      <w:r w:rsidRPr="00CC3ADF">
        <w:rPr>
          <w:rFonts w:hint="cs"/>
          <w:rtl/>
        </w:rPr>
        <w:t>.</w:t>
      </w:r>
    </w:p>
    <w:p w:rsidR="00CC3ADF" w:rsidRDefault="00CC3ADF" w:rsidP="00CC3ADF">
      <w:pPr>
        <w:rPr>
          <w:rFonts w:hint="cs"/>
          <w:rtl/>
        </w:rPr>
      </w:pPr>
      <w:r>
        <w:rPr>
          <w:rFonts w:hint="cs"/>
          <w:rtl/>
        </w:rPr>
        <w:t>روایت می گوید که حضرت در دست چپ خود انگشتر طلا به دست کردند</w:t>
      </w:r>
      <w:r w:rsidR="00A03EF7">
        <w:rPr>
          <w:rFonts w:hint="cs"/>
          <w:rtl/>
        </w:rPr>
        <w:t xml:space="preserve"> و بیرون آمدند و دیدند که همه او را نگاه می کنند و لذا دست راست خود را روی دست چپ گذاشتند تا کسی آن را نبیند و بعد به خانه آمد و انگشتر را از دست خود جدا کرد و پرتاب کرد و دیگر آن را نپوشید.</w:t>
      </w:r>
    </w:p>
    <w:p w:rsidR="00A03EF7" w:rsidRDefault="00A03EF7" w:rsidP="00CC3ADF">
      <w:pPr>
        <w:rPr>
          <w:rtl/>
        </w:rPr>
      </w:pPr>
      <w:r>
        <w:rPr>
          <w:rFonts w:hint="cs"/>
          <w:rtl/>
        </w:rPr>
        <w:lastRenderedPageBreak/>
        <w:t>گفته می شود که پیامبر صلی الله علیه و آله کار حرام نمی کند و لذا معلوم می شود لبس ذهب حرام نبوده است ولی مردم باور نمی کرده اند که پی</w:t>
      </w:r>
      <w:r w:rsidR="00220984">
        <w:rPr>
          <w:rFonts w:hint="cs"/>
          <w:rtl/>
        </w:rPr>
        <w:t>امبر لبس ذهب کند یا به این خاطر که مکروه بوده است یا به این خاطر که متعارف نبوده است یا به این خاطر که مخالف ساده زیستی پیامبر بوده است تعجّب کرده اند.</w:t>
      </w:r>
    </w:p>
    <w:p w:rsidR="009711CD" w:rsidRDefault="009711CD" w:rsidP="009711CD">
      <w:pPr>
        <w:pStyle w:val="50"/>
        <w:rPr>
          <w:rFonts w:hint="cs"/>
          <w:rtl/>
        </w:rPr>
      </w:pPr>
      <w:bookmarkStart w:id="29" w:name="_Toc3034197"/>
      <w:r>
        <w:rPr>
          <w:rFonts w:hint="cs"/>
          <w:rtl/>
        </w:rPr>
        <w:t>بررسی سندی</w:t>
      </w:r>
      <w:bookmarkEnd w:id="29"/>
    </w:p>
    <w:p w:rsidR="009711CD" w:rsidRDefault="00220984" w:rsidP="009711CD">
      <w:pPr>
        <w:rPr>
          <w:rFonts w:hint="cs"/>
          <w:rtl/>
        </w:rPr>
      </w:pPr>
      <w:r>
        <w:rPr>
          <w:rFonts w:hint="cs"/>
          <w:rtl/>
        </w:rPr>
        <w:t>سند روایت به نظر برخی</w:t>
      </w:r>
      <w:r w:rsidR="009711CD">
        <w:rPr>
          <w:rFonts w:hint="cs"/>
          <w:rtl/>
        </w:rPr>
        <w:t xml:space="preserve"> خوب است:</w:t>
      </w:r>
    </w:p>
    <w:p w:rsidR="00220984" w:rsidRDefault="009711CD" w:rsidP="009711CD">
      <w:pPr>
        <w:rPr>
          <w:rFonts w:hint="cs"/>
          <w:rtl/>
        </w:rPr>
      </w:pPr>
      <w:r w:rsidRPr="009711CD">
        <w:rPr>
          <w:rFonts w:hint="cs"/>
          <w:b/>
          <w:bCs/>
          <w:rtl/>
        </w:rPr>
        <w:t>راجع به سهل بن زیاد:</w:t>
      </w:r>
      <w:r>
        <w:rPr>
          <w:rFonts w:hint="cs"/>
          <w:rtl/>
        </w:rPr>
        <w:t xml:space="preserve"> </w:t>
      </w:r>
      <w:r w:rsidR="00715908">
        <w:rPr>
          <w:rFonts w:hint="cs"/>
          <w:rtl/>
        </w:rPr>
        <w:t xml:space="preserve">خیلی </w:t>
      </w:r>
      <w:r>
        <w:rPr>
          <w:rFonts w:hint="cs"/>
          <w:rtl/>
        </w:rPr>
        <w:t>بزرگان</w:t>
      </w:r>
      <w:r w:rsidR="00715908">
        <w:rPr>
          <w:rFonts w:hint="cs"/>
          <w:rtl/>
        </w:rPr>
        <w:t xml:space="preserve"> </w:t>
      </w:r>
      <w:r w:rsidR="00F44C79">
        <w:rPr>
          <w:rFonts w:hint="cs"/>
          <w:rtl/>
        </w:rPr>
        <w:t xml:space="preserve">مانند امام قدس سره و آقای زنجانی، </w:t>
      </w:r>
      <w:r w:rsidR="00715908">
        <w:rPr>
          <w:rFonts w:hint="cs"/>
          <w:rtl/>
        </w:rPr>
        <w:t>راجع سهل بن زیاد می گویند «الأمر فی سهل بن زیاد سهل»</w:t>
      </w:r>
      <w:r w:rsidR="00F44C79">
        <w:rPr>
          <w:rFonts w:hint="cs"/>
          <w:rtl/>
        </w:rPr>
        <w:t>. ولی ما توثیق راجع به او را با تضعیفات او معارض می دانیم</w:t>
      </w:r>
      <w:r w:rsidR="005A0596">
        <w:rPr>
          <w:rFonts w:hint="cs"/>
          <w:rtl/>
        </w:rPr>
        <w:t xml:space="preserve"> و لذا نمی توان اعتماد کرد.</w:t>
      </w:r>
    </w:p>
    <w:p w:rsidR="00910978" w:rsidRDefault="005A0596" w:rsidP="009B7956">
      <w:pPr>
        <w:rPr>
          <w:rFonts w:hint="cs"/>
          <w:rtl/>
        </w:rPr>
      </w:pPr>
      <w:r w:rsidRPr="009711CD">
        <w:rPr>
          <w:rFonts w:hint="cs"/>
          <w:b/>
          <w:bCs/>
          <w:rtl/>
        </w:rPr>
        <w:t>أما راجع به جعفر بن محمد أشعری</w:t>
      </w:r>
      <w:r>
        <w:rPr>
          <w:rFonts w:hint="cs"/>
          <w:rtl/>
        </w:rPr>
        <w:t xml:space="preserve">: ظاهراً آقای زنجانی او را قبول دارد زیرا هر چند توثیق خاص ندارد ولی در رجال نوادر الحکمه محمد بن أحمد بن یحیی أشعری بوده است </w:t>
      </w:r>
      <w:r w:rsidR="009B7956">
        <w:rPr>
          <w:rFonts w:hint="cs"/>
          <w:rtl/>
        </w:rPr>
        <w:t>و مرحوم وحید بهبهانی قاعده ای را بیان کرده است که برخی بزرگان مثل صاحب مستدرک و امروز هم آقای زنجانی به این نظر متمایل اند که صدوق راجع به کتاب نوادر الحکمه که پیش ابن ولید می خواند می گوید ابن ولید برخی از رجال نوادر الحکمه را استثناء کرد «استثنی منها جماعة» و شیخ در فهرست آن جماعت را ذکر می کند</w:t>
      </w:r>
      <w:r w:rsidR="00662391">
        <w:rPr>
          <w:rFonts w:hint="cs"/>
          <w:rtl/>
        </w:rPr>
        <w:t xml:space="preserve"> ولی جعفر بن محمد بن أشعری را استثناء نکرده است و صدوق هم او را استثناء نکرده است ولذا معلوم می شود او را قبول داشته اند </w:t>
      </w:r>
      <w:r w:rsidR="00910978">
        <w:rPr>
          <w:rFonts w:hint="cs"/>
          <w:rtl/>
        </w:rPr>
        <w:t>زیرا ما کان فیها من غلوّ أو تخلیط را اس</w:t>
      </w:r>
      <w:r w:rsidR="00036B35">
        <w:rPr>
          <w:rFonts w:hint="cs"/>
          <w:rtl/>
        </w:rPr>
        <w:t>تثناء کردند ولی این شخص را استثن</w:t>
      </w:r>
      <w:r w:rsidR="00910978">
        <w:rPr>
          <w:rFonts w:hint="cs"/>
          <w:rtl/>
        </w:rPr>
        <w:t>اء نکردند.</w:t>
      </w:r>
    </w:p>
    <w:p w:rsidR="009C01FE" w:rsidRDefault="009B7956" w:rsidP="009C01FE">
      <w:pPr>
        <w:rPr>
          <w:rFonts w:hint="cs"/>
          <w:rtl/>
        </w:rPr>
      </w:pPr>
      <w:r w:rsidRPr="009711CD">
        <w:rPr>
          <w:rFonts w:hint="cs"/>
          <w:b/>
          <w:bCs/>
          <w:rtl/>
        </w:rPr>
        <w:t xml:space="preserve"> </w:t>
      </w:r>
      <w:r w:rsidR="00036B35" w:rsidRPr="009711CD">
        <w:rPr>
          <w:rFonts w:hint="cs"/>
          <w:b/>
          <w:bCs/>
          <w:rtl/>
        </w:rPr>
        <w:t>ولی ما این مطلب را قبول نداریم و می گوییم</w:t>
      </w:r>
      <w:r w:rsidR="009711CD" w:rsidRPr="009711CD">
        <w:rPr>
          <w:rFonts w:hint="cs"/>
          <w:b/>
          <w:bCs/>
          <w:rtl/>
        </w:rPr>
        <w:t>:</w:t>
      </w:r>
      <w:r w:rsidR="00036B35">
        <w:rPr>
          <w:rFonts w:hint="cs"/>
          <w:rtl/>
        </w:rPr>
        <w:t xml:space="preserve"> نهایت دلیل می شود که ابن ولید به روایات جعفر بن محمد أشعری اعتماد کرده است ولی شاید مبنای او در حجیّت خبر با ما تفاوت داشته است </w:t>
      </w:r>
      <w:r w:rsidR="00554CB6">
        <w:rPr>
          <w:rFonts w:hint="cs"/>
          <w:rtl/>
        </w:rPr>
        <w:t xml:space="preserve">و معلوم نیست که مبنای او حجیّت خبر ثقه باشد </w:t>
      </w:r>
      <w:r w:rsidR="00834FDD">
        <w:rPr>
          <w:rFonts w:hint="cs"/>
          <w:rtl/>
        </w:rPr>
        <w:t>و شاید مبنای او این باشد که خبر امامی ممدوح یعنی خبر حسن حجّت است یا به قول آقای سیستانی شاید این ها معتقد بودند خبری که مفید وثوق نوعی است ولو راوی آن ثقه نباشد حجّت است</w:t>
      </w:r>
      <w:r w:rsidR="005250F7">
        <w:rPr>
          <w:rFonts w:hint="cs"/>
          <w:rtl/>
        </w:rPr>
        <w:t xml:space="preserve"> که ما این را قبول نداریم و تنها خبر ثقه را حجّت می دانیم و اگر وثوق نوعی حاصل شود ولی برای من وثوق نیاورد فایده ندارد. و شاید ابن ولید روایات جعفر بن محمد أشعری را در این کتاب دیده است و از قرائنی وثوق نوعی پیدا کرده است و لذا لزومی ندارد استثناء کند و حساسیت این ها راجع به غلو بوده است و شاید جعفر بن محمد أشعری نیز مانند خود آن ها</w:t>
      </w:r>
      <w:r w:rsidR="009C01FE">
        <w:rPr>
          <w:rFonts w:hint="cs"/>
          <w:rtl/>
        </w:rPr>
        <w:t xml:space="preserve"> و همفکر خود آن ها</w:t>
      </w:r>
      <w:r w:rsidR="005250F7">
        <w:rPr>
          <w:rFonts w:hint="cs"/>
          <w:rtl/>
        </w:rPr>
        <w:t xml:space="preserve"> بوده است </w:t>
      </w:r>
      <w:r w:rsidR="009C01FE">
        <w:rPr>
          <w:rFonts w:hint="cs"/>
          <w:rtl/>
        </w:rPr>
        <w:t>و با غلوّ به نظر بزرگان قم میانه ای نداشته است و برخی از افکاری که این ها غلوّ می دانند ما عین ولایت می دانیم</w:t>
      </w:r>
      <w:r w:rsidR="002D6FEA">
        <w:rPr>
          <w:rFonts w:hint="cs"/>
          <w:rtl/>
        </w:rPr>
        <w:t>.</w:t>
      </w:r>
    </w:p>
    <w:p w:rsidR="002D6FEA" w:rsidRDefault="002D6FEA" w:rsidP="009C01FE">
      <w:pPr>
        <w:rPr>
          <w:rtl/>
        </w:rPr>
      </w:pPr>
      <w:r>
        <w:rPr>
          <w:rFonts w:hint="cs"/>
          <w:rtl/>
        </w:rPr>
        <w:t>به هر حال اگر ابن ولید به روایات او اعتماد کند فایده ای ندارد زیرا نگفته این شخص ثقه است و ما مبنای او در حجیّت خبر را نمی دانیم.</w:t>
      </w:r>
    </w:p>
    <w:p w:rsidR="009711CD" w:rsidRDefault="009711CD" w:rsidP="009711CD">
      <w:pPr>
        <w:pStyle w:val="50"/>
        <w:rPr>
          <w:rtl/>
        </w:rPr>
      </w:pPr>
      <w:bookmarkStart w:id="30" w:name="_Toc3034198"/>
      <w:r>
        <w:rPr>
          <w:rFonts w:hint="cs"/>
          <w:rtl/>
        </w:rPr>
        <w:lastRenderedPageBreak/>
        <w:t>بررسی دلالی</w:t>
      </w:r>
      <w:bookmarkEnd w:id="30"/>
    </w:p>
    <w:p w:rsidR="002F2BEB" w:rsidRPr="007C0E64" w:rsidRDefault="002F2BEB" w:rsidP="009C01FE">
      <w:pPr>
        <w:rPr>
          <w:rtl/>
        </w:rPr>
      </w:pPr>
      <w:r w:rsidRPr="009711CD">
        <w:rPr>
          <w:rFonts w:hint="cs"/>
          <w:b/>
          <w:bCs/>
          <w:rtl/>
        </w:rPr>
        <w:t>راجع به دلالت روایت:</w:t>
      </w:r>
      <w:r>
        <w:rPr>
          <w:rFonts w:hint="cs"/>
          <w:rtl/>
        </w:rPr>
        <w:t xml:space="preserve"> شاید در آن موقع حرام نبوده است</w:t>
      </w:r>
      <w:r w:rsidR="00ED2606">
        <w:rPr>
          <w:rFonts w:hint="cs"/>
          <w:rtl/>
        </w:rPr>
        <w:t xml:space="preserve"> و شاید أوائل رسالت حضرت این کار را انجام داده اند</w:t>
      </w:r>
      <w:r>
        <w:rPr>
          <w:rFonts w:hint="cs"/>
          <w:rtl/>
        </w:rPr>
        <w:t xml:space="preserve"> که دلی</w:t>
      </w:r>
      <w:r w:rsidR="00816255">
        <w:rPr>
          <w:rFonts w:hint="cs"/>
          <w:rtl/>
        </w:rPr>
        <w:t>ل نمی شود تا آخر حرام نبوده است. که این جواب را برخی از بزرگان مثل مرحوم خویی بیان می کنند</w:t>
      </w:r>
      <w:r w:rsidR="005D27EF">
        <w:rPr>
          <w:rFonts w:hint="cs"/>
          <w:rtl/>
        </w:rPr>
        <w:t>.</w:t>
      </w:r>
    </w:p>
    <w:sectPr w:rsidR="002F2BEB" w:rsidRPr="007C0E64"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50" w:rsidRDefault="00265B50" w:rsidP="008B750B">
      <w:pPr>
        <w:spacing w:line="240" w:lineRule="auto"/>
      </w:pPr>
      <w:r>
        <w:separator/>
      </w:r>
    </w:p>
  </w:endnote>
  <w:endnote w:type="continuationSeparator" w:id="0">
    <w:p w:rsidR="00265B50" w:rsidRDefault="00265B5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6404C" w:rsidRPr="0026404C">
            <w:rPr>
              <w:noProof/>
              <w:rtl/>
              <w:lang w:val="fa-IR"/>
            </w:rPr>
            <w:t>13</w:t>
          </w:r>
          <w:r>
            <w:rPr>
              <w:noProof/>
            </w:rPr>
            <w:fldChar w:fldCharType="end"/>
          </w:r>
        </w:p>
      </w:tc>
      <w:tc>
        <w:tcPr>
          <w:tcW w:w="4786" w:type="dxa"/>
          <w:tcBorders>
            <w:top w:val="nil"/>
            <w:left w:val="nil"/>
            <w:bottom w:val="nil"/>
            <w:right w:val="nil"/>
          </w:tcBorders>
          <w:vAlign w:val="center"/>
        </w:tcPr>
        <w:p w:rsidR="006D44C1" w:rsidRPr="006D44C1" w:rsidRDefault="00AB7AF6" w:rsidP="001B6799">
          <w:pPr>
            <w:pStyle w:val="a6"/>
            <w:bidi w:val="0"/>
            <w:rPr>
              <w:color w:val="808080" w:themeColor="background1" w:themeShade="80"/>
              <w:rtl/>
            </w:rPr>
          </w:pPr>
          <w:bookmarkStart w:id="38" w:name="BokAdres"/>
          <w:bookmarkEnd w:id="38"/>
          <w:r>
            <w:rPr>
              <w:color w:val="808080" w:themeColor="background1" w:themeShade="80"/>
            </w:rPr>
            <w:t>F1ms4_13971218-083_hr1_mfeb.ir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50" w:rsidRDefault="00265B50" w:rsidP="008B750B">
      <w:pPr>
        <w:spacing w:line="240" w:lineRule="auto"/>
      </w:pPr>
      <w:r>
        <w:separator/>
      </w:r>
    </w:p>
  </w:footnote>
  <w:footnote w:type="continuationSeparator" w:id="0">
    <w:p w:rsidR="00265B50" w:rsidRDefault="00265B50" w:rsidP="008B750B">
      <w:pPr>
        <w:spacing w:line="240" w:lineRule="auto"/>
      </w:pPr>
      <w:r>
        <w:continuationSeparator/>
      </w:r>
    </w:p>
  </w:footnote>
  <w:footnote w:id="1">
    <w:p w:rsidR="00115F54" w:rsidRPr="00F2376A" w:rsidRDefault="00115F54" w:rsidP="00115F54">
      <w:pPr>
        <w:pStyle w:val="a9"/>
        <w:rPr>
          <w:rtl/>
        </w:rPr>
      </w:pPr>
      <w:r w:rsidRPr="00F2376A">
        <w:footnoteRef/>
      </w:r>
      <w:r w:rsidRPr="00F2376A">
        <w:rPr>
          <w:rtl/>
        </w:rPr>
        <w:t xml:space="preserve"> </w:t>
      </w:r>
      <w:hyperlink r:id="rId1" w:history="1">
        <w:r w:rsidRPr="00F2376A">
          <w:rPr>
            <w:rStyle w:val="ac"/>
            <w:rFonts w:hint="cs"/>
            <w:rtl/>
          </w:rPr>
          <w:t>الکافی،</w:t>
        </w:r>
        <w:r w:rsidRPr="00F2376A">
          <w:rPr>
            <w:rStyle w:val="ac"/>
            <w:rtl/>
          </w:rPr>
          <w:t xml:space="preserve"> </w:t>
        </w:r>
        <w:r w:rsidRPr="00F2376A">
          <w:rPr>
            <w:rStyle w:val="ac"/>
            <w:rFonts w:hint="cs"/>
            <w:rtl/>
          </w:rPr>
          <w:t>محمد</w:t>
        </w:r>
        <w:r w:rsidRPr="00F2376A">
          <w:rPr>
            <w:rStyle w:val="ac"/>
            <w:rtl/>
          </w:rPr>
          <w:t xml:space="preserve"> </w:t>
        </w:r>
        <w:r w:rsidRPr="00F2376A">
          <w:rPr>
            <w:rStyle w:val="ac"/>
            <w:rFonts w:hint="cs"/>
            <w:rtl/>
          </w:rPr>
          <w:t>بن</w:t>
        </w:r>
        <w:r w:rsidRPr="00F2376A">
          <w:rPr>
            <w:rStyle w:val="ac"/>
            <w:rtl/>
          </w:rPr>
          <w:t xml:space="preserve"> </w:t>
        </w:r>
        <w:r w:rsidRPr="00F2376A">
          <w:rPr>
            <w:rStyle w:val="ac"/>
            <w:rFonts w:hint="cs"/>
            <w:rtl/>
          </w:rPr>
          <w:t>یعقوب</w:t>
        </w:r>
        <w:r w:rsidRPr="00F2376A">
          <w:rPr>
            <w:rStyle w:val="ac"/>
            <w:rtl/>
          </w:rPr>
          <w:t xml:space="preserve"> </w:t>
        </w:r>
        <w:r w:rsidRPr="00F2376A">
          <w:rPr>
            <w:rStyle w:val="ac"/>
            <w:rFonts w:hint="cs"/>
            <w:rtl/>
          </w:rPr>
          <w:t>کلینی،</w:t>
        </w:r>
        <w:r w:rsidRPr="00F2376A">
          <w:rPr>
            <w:rStyle w:val="ac"/>
            <w:rtl/>
          </w:rPr>
          <w:t xml:space="preserve"> </w:t>
        </w:r>
        <w:r w:rsidRPr="00F2376A">
          <w:rPr>
            <w:rStyle w:val="ac"/>
            <w:rFonts w:hint="cs"/>
            <w:rtl/>
          </w:rPr>
          <w:t>ج</w:t>
        </w:r>
        <w:r w:rsidRPr="00F2376A">
          <w:rPr>
            <w:rStyle w:val="ac"/>
            <w:rtl/>
          </w:rPr>
          <w:t>6</w:t>
        </w:r>
        <w:r w:rsidRPr="00F2376A">
          <w:rPr>
            <w:rStyle w:val="ac"/>
            <w:rFonts w:hint="cs"/>
            <w:rtl/>
          </w:rPr>
          <w:t>،</w:t>
        </w:r>
        <w:r w:rsidRPr="00F2376A">
          <w:rPr>
            <w:rStyle w:val="ac"/>
            <w:rtl/>
          </w:rPr>
          <w:t xml:space="preserve"> </w:t>
        </w:r>
        <w:r w:rsidRPr="00F2376A">
          <w:rPr>
            <w:rStyle w:val="ac"/>
            <w:rFonts w:hint="cs"/>
            <w:rtl/>
          </w:rPr>
          <w:t>ص</w:t>
        </w:r>
        <w:r w:rsidRPr="00F2376A">
          <w:rPr>
            <w:rStyle w:val="ac"/>
            <w:rtl/>
          </w:rPr>
          <w:t>468.</w:t>
        </w:r>
      </w:hyperlink>
    </w:p>
  </w:footnote>
  <w:footnote w:id="2">
    <w:p w:rsidR="00AB65D8" w:rsidRPr="006E7158" w:rsidRDefault="00AB65D8" w:rsidP="00AB65D8">
      <w:pPr>
        <w:pStyle w:val="a9"/>
        <w:rPr>
          <w:rtl/>
        </w:rPr>
      </w:pPr>
      <w:r w:rsidRPr="006E7158">
        <w:footnoteRef/>
      </w:r>
      <w:r w:rsidRPr="006E7158">
        <w:rPr>
          <w:rtl/>
        </w:rPr>
        <w:t xml:space="preserve"> </w:t>
      </w:r>
      <w:r w:rsidRPr="006E7158">
        <w:rPr>
          <w:rFonts w:hint="cs"/>
          <w:rtl/>
        </w:rPr>
        <w:t>سوره</w:t>
      </w:r>
      <w:r w:rsidRPr="006E7158">
        <w:rPr>
          <w:rtl/>
        </w:rPr>
        <w:t xml:space="preserve"> </w:t>
      </w:r>
      <w:r w:rsidRPr="006E7158">
        <w:rPr>
          <w:rFonts w:hint="cs"/>
          <w:rtl/>
        </w:rPr>
        <w:t>حج،</w:t>
      </w:r>
      <w:r w:rsidRPr="006E7158">
        <w:rPr>
          <w:rtl/>
        </w:rPr>
        <w:t xml:space="preserve"> </w:t>
      </w:r>
      <w:r w:rsidRPr="006E7158">
        <w:rPr>
          <w:rFonts w:hint="cs"/>
          <w:rtl/>
        </w:rPr>
        <w:t>آيه</w:t>
      </w:r>
      <w:r w:rsidRPr="006E7158">
        <w:rPr>
          <w:rtl/>
        </w:rPr>
        <w:t xml:space="preserve"> 23.</w:t>
      </w:r>
    </w:p>
  </w:footnote>
  <w:footnote w:id="3">
    <w:p w:rsidR="008532C1" w:rsidRPr="008532C1" w:rsidRDefault="008532C1" w:rsidP="008532C1">
      <w:pPr>
        <w:pStyle w:val="a9"/>
        <w:rPr>
          <w:rFonts w:hint="cs"/>
        </w:rPr>
      </w:pPr>
      <w:r w:rsidRPr="008532C1">
        <w:footnoteRef/>
      </w:r>
      <w:r w:rsidRPr="008532C1">
        <w:rPr>
          <w:rtl/>
        </w:rPr>
        <w:t xml:space="preserve"> </w:t>
      </w:r>
      <w:hyperlink r:id="rId2" w:history="1">
        <w:r w:rsidRPr="008532C1">
          <w:rPr>
            <w:rStyle w:val="ac"/>
            <w:rFonts w:hint="cs"/>
            <w:rtl/>
          </w:rPr>
          <w:t>تهذیب</w:t>
        </w:r>
        <w:r w:rsidRPr="008532C1">
          <w:rPr>
            <w:rStyle w:val="ac"/>
            <w:rtl/>
          </w:rPr>
          <w:t xml:space="preserve"> </w:t>
        </w:r>
        <w:r w:rsidRPr="008532C1">
          <w:rPr>
            <w:rStyle w:val="ac"/>
            <w:rFonts w:hint="cs"/>
            <w:rtl/>
          </w:rPr>
          <w:t>الاحکام،</w:t>
        </w:r>
        <w:r w:rsidRPr="008532C1">
          <w:rPr>
            <w:rStyle w:val="ac"/>
            <w:rtl/>
          </w:rPr>
          <w:t xml:space="preserve"> </w:t>
        </w:r>
        <w:r w:rsidRPr="008532C1">
          <w:rPr>
            <w:rStyle w:val="ac"/>
            <w:rFonts w:hint="cs"/>
            <w:rtl/>
          </w:rPr>
          <w:t>شیخ</w:t>
        </w:r>
        <w:r w:rsidRPr="008532C1">
          <w:rPr>
            <w:rStyle w:val="ac"/>
            <w:rtl/>
          </w:rPr>
          <w:t xml:space="preserve"> </w:t>
        </w:r>
        <w:r w:rsidRPr="008532C1">
          <w:rPr>
            <w:rStyle w:val="ac"/>
            <w:rFonts w:hint="cs"/>
            <w:rtl/>
          </w:rPr>
          <w:t>طوسی،</w:t>
        </w:r>
        <w:r w:rsidRPr="008532C1">
          <w:rPr>
            <w:rStyle w:val="ac"/>
            <w:rtl/>
          </w:rPr>
          <w:t xml:space="preserve"> </w:t>
        </w:r>
        <w:r w:rsidRPr="008532C1">
          <w:rPr>
            <w:rStyle w:val="ac"/>
            <w:rFonts w:hint="cs"/>
            <w:rtl/>
          </w:rPr>
          <w:t>ج</w:t>
        </w:r>
        <w:r w:rsidRPr="008532C1">
          <w:rPr>
            <w:rStyle w:val="ac"/>
            <w:rtl/>
          </w:rPr>
          <w:t>1</w:t>
        </w:r>
        <w:r w:rsidRPr="008532C1">
          <w:rPr>
            <w:rStyle w:val="ac"/>
            <w:rFonts w:hint="cs"/>
            <w:rtl/>
          </w:rPr>
          <w:t>،</w:t>
        </w:r>
        <w:r w:rsidRPr="008532C1">
          <w:rPr>
            <w:rStyle w:val="ac"/>
            <w:rtl/>
          </w:rPr>
          <w:t xml:space="preserve"> </w:t>
        </w:r>
        <w:r w:rsidRPr="008532C1">
          <w:rPr>
            <w:rStyle w:val="ac"/>
            <w:rFonts w:hint="cs"/>
            <w:rtl/>
          </w:rPr>
          <w:t>ص</w:t>
        </w:r>
        <w:r w:rsidRPr="008532C1">
          <w:rPr>
            <w:rStyle w:val="ac"/>
            <w:rtl/>
          </w:rPr>
          <w:t>234.</w:t>
        </w:r>
      </w:hyperlink>
    </w:p>
  </w:footnote>
  <w:footnote w:id="4">
    <w:p w:rsidR="004C67A8" w:rsidRPr="004C67A8" w:rsidRDefault="004C67A8" w:rsidP="004C67A8">
      <w:pPr>
        <w:pStyle w:val="a9"/>
        <w:rPr>
          <w:rFonts w:hint="cs"/>
        </w:rPr>
      </w:pPr>
      <w:r w:rsidRPr="004C67A8">
        <w:footnoteRef/>
      </w:r>
      <w:r w:rsidRPr="004C67A8">
        <w:rPr>
          <w:rtl/>
        </w:rPr>
        <w:t xml:space="preserve"> </w:t>
      </w:r>
      <w:hyperlink r:id="rId3" w:history="1">
        <w:r w:rsidRPr="004C67A8">
          <w:rPr>
            <w:rStyle w:val="ac"/>
            <w:rFonts w:hint="cs"/>
            <w:rtl/>
          </w:rPr>
          <w:t>الکافی،</w:t>
        </w:r>
        <w:r w:rsidRPr="004C67A8">
          <w:rPr>
            <w:rStyle w:val="ac"/>
            <w:rtl/>
          </w:rPr>
          <w:t xml:space="preserve"> </w:t>
        </w:r>
        <w:r w:rsidRPr="004C67A8">
          <w:rPr>
            <w:rStyle w:val="ac"/>
            <w:rFonts w:hint="cs"/>
            <w:rtl/>
          </w:rPr>
          <w:t>محمد</w:t>
        </w:r>
        <w:r w:rsidRPr="004C67A8">
          <w:rPr>
            <w:rStyle w:val="ac"/>
            <w:rtl/>
          </w:rPr>
          <w:t xml:space="preserve"> </w:t>
        </w:r>
        <w:r w:rsidRPr="004C67A8">
          <w:rPr>
            <w:rStyle w:val="ac"/>
            <w:rFonts w:hint="cs"/>
            <w:rtl/>
          </w:rPr>
          <w:t>بن</w:t>
        </w:r>
        <w:r w:rsidRPr="004C67A8">
          <w:rPr>
            <w:rStyle w:val="ac"/>
            <w:rtl/>
          </w:rPr>
          <w:t xml:space="preserve"> </w:t>
        </w:r>
        <w:r w:rsidRPr="004C67A8">
          <w:rPr>
            <w:rStyle w:val="ac"/>
            <w:rFonts w:hint="cs"/>
            <w:rtl/>
          </w:rPr>
          <w:t>یعقوب</w:t>
        </w:r>
        <w:r w:rsidRPr="004C67A8">
          <w:rPr>
            <w:rStyle w:val="ac"/>
            <w:rtl/>
          </w:rPr>
          <w:t xml:space="preserve"> </w:t>
        </w:r>
        <w:r w:rsidRPr="004C67A8">
          <w:rPr>
            <w:rStyle w:val="ac"/>
            <w:rFonts w:hint="cs"/>
            <w:rtl/>
          </w:rPr>
          <w:t>کلینی،</w:t>
        </w:r>
        <w:r w:rsidRPr="004C67A8">
          <w:rPr>
            <w:rStyle w:val="ac"/>
            <w:rtl/>
          </w:rPr>
          <w:t xml:space="preserve"> </w:t>
        </w:r>
        <w:r w:rsidRPr="004C67A8">
          <w:rPr>
            <w:rStyle w:val="ac"/>
            <w:rFonts w:hint="cs"/>
            <w:rtl/>
          </w:rPr>
          <w:t>ج</w:t>
        </w:r>
        <w:r w:rsidRPr="004C67A8">
          <w:rPr>
            <w:rStyle w:val="ac"/>
            <w:rtl/>
          </w:rPr>
          <w:t>6</w:t>
        </w:r>
        <w:r w:rsidRPr="004C67A8">
          <w:rPr>
            <w:rStyle w:val="ac"/>
            <w:rFonts w:hint="cs"/>
            <w:rtl/>
          </w:rPr>
          <w:t>،</w:t>
        </w:r>
        <w:r w:rsidRPr="004C67A8">
          <w:rPr>
            <w:rStyle w:val="ac"/>
            <w:rtl/>
          </w:rPr>
          <w:t xml:space="preserve"> </w:t>
        </w:r>
        <w:r w:rsidRPr="004C67A8">
          <w:rPr>
            <w:rStyle w:val="ac"/>
            <w:rFonts w:hint="cs"/>
            <w:rtl/>
          </w:rPr>
          <w:t>ص</w:t>
        </w:r>
        <w:r w:rsidRPr="004C67A8">
          <w:rPr>
            <w:rStyle w:val="ac"/>
            <w:rtl/>
          </w:rPr>
          <w:t>469.</w:t>
        </w:r>
      </w:hyperlink>
    </w:p>
  </w:footnote>
  <w:footnote w:id="5">
    <w:p w:rsidR="007C0E64" w:rsidRPr="0068421C" w:rsidRDefault="007C0E64" w:rsidP="007C0E64">
      <w:pPr>
        <w:pStyle w:val="a9"/>
      </w:pPr>
      <w:r w:rsidRPr="0068421C">
        <w:footnoteRef/>
      </w:r>
      <w:r w:rsidRPr="0068421C">
        <w:rPr>
          <w:rtl/>
        </w:rPr>
        <w:t xml:space="preserve"> </w:t>
      </w:r>
      <w:hyperlink r:id="rId4" w:history="1">
        <w:r w:rsidRPr="0068421C">
          <w:rPr>
            <w:rStyle w:val="ac"/>
            <w:rFonts w:hint="cs"/>
            <w:rtl/>
          </w:rPr>
          <w:t>تهذیب</w:t>
        </w:r>
        <w:r w:rsidRPr="0068421C">
          <w:rPr>
            <w:rStyle w:val="ac"/>
            <w:rtl/>
          </w:rPr>
          <w:t xml:space="preserve"> </w:t>
        </w:r>
        <w:r w:rsidRPr="0068421C">
          <w:rPr>
            <w:rStyle w:val="ac"/>
            <w:rFonts w:hint="cs"/>
            <w:rtl/>
          </w:rPr>
          <w:t>الاحکام،</w:t>
        </w:r>
        <w:r w:rsidRPr="0068421C">
          <w:rPr>
            <w:rStyle w:val="ac"/>
            <w:rtl/>
          </w:rPr>
          <w:t xml:space="preserve"> </w:t>
        </w:r>
        <w:r w:rsidRPr="0068421C">
          <w:rPr>
            <w:rStyle w:val="ac"/>
            <w:rFonts w:hint="cs"/>
            <w:rtl/>
          </w:rPr>
          <w:t>شیخ</w:t>
        </w:r>
        <w:r w:rsidRPr="0068421C">
          <w:rPr>
            <w:rStyle w:val="ac"/>
            <w:rtl/>
          </w:rPr>
          <w:t xml:space="preserve"> </w:t>
        </w:r>
        <w:r w:rsidRPr="0068421C">
          <w:rPr>
            <w:rStyle w:val="ac"/>
            <w:rFonts w:hint="cs"/>
            <w:rtl/>
          </w:rPr>
          <w:t>طوسی،</w:t>
        </w:r>
        <w:r w:rsidRPr="0068421C">
          <w:rPr>
            <w:rStyle w:val="ac"/>
            <w:rtl/>
          </w:rPr>
          <w:t xml:space="preserve"> </w:t>
        </w:r>
        <w:r w:rsidRPr="0068421C">
          <w:rPr>
            <w:rStyle w:val="ac"/>
            <w:rFonts w:hint="cs"/>
            <w:rtl/>
          </w:rPr>
          <w:t>ج</w:t>
        </w:r>
        <w:r w:rsidRPr="0068421C">
          <w:rPr>
            <w:rStyle w:val="ac"/>
            <w:rtl/>
          </w:rPr>
          <w:t>2</w:t>
        </w:r>
        <w:r w:rsidRPr="0068421C">
          <w:rPr>
            <w:rStyle w:val="ac"/>
            <w:rFonts w:hint="cs"/>
            <w:rtl/>
          </w:rPr>
          <w:t>،</w:t>
        </w:r>
        <w:r w:rsidRPr="0068421C">
          <w:rPr>
            <w:rStyle w:val="ac"/>
            <w:rtl/>
          </w:rPr>
          <w:t xml:space="preserve"> </w:t>
        </w:r>
        <w:r w:rsidRPr="0068421C">
          <w:rPr>
            <w:rStyle w:val="ac"/>
            <w:rFonts w:hint="cs"/>
            <w:rtl/>
          </w:rPr>
          <w:t>ص</w:t>
        </w:r>
        <w:r w:rsidRPr="0068421C">
          <w:rPr>
            <w:rStyle w:val="ac"/>
            <w:rtl/>
          </w:rPr>
          <w:t>227.</w:t>
        </w:r>
      </w:hyperlink>
    </w:p>
  </w:footnote>
  <w:footnote w:id="6">
    <w:p w:rsidR="007C0E64" w:rsidRPr="007C0E64" w:rsidRDefault="007C0E64" w:rsidP="007C0E64">
      <w:pPr>
        <w:pStyle w:val="a9"/>
        <w:rPr>
          <w:rFonts w:hint="cs"/>
        </w:rPr>
      </w:pPr>
      <w:r w:rsidRPr="007C0E64">
        <w:footnoteRef/>
      </w:r>
      <w:r w:rsidRPr="007C0E64">
        <w:rPr>
          <w:rtl/>
        </w:rPr>
        <w:t xml:space="preserve"> </w:t>
      </w:r>
      <w:hyperlink r:id="rId5" w:history="1">
        <w:r w:rsidRPr="007C0E64">
          <w:rPr>
            <w:rStyle w:val="ac"/>
            <w:rFonts w:hint="cs"/>
            <w:rtl/>
          </w:rPr>
          <w:t>وسائل</w:t>
        </w:r>
        <w:r w:rsidRPr="007C0E64">
          <w:rPr>
            <w:rStyle w:val="ac"/>
            <w:rtl/>
          </w:rPr>
          <w:t xml:space="preserve"> </w:t>
        </w:r>
        <w:r w:rsidRPr="007C0E64">
          <w:rPr>
            <w:rStyle w:val="ac"/>
            <w:rFonts w:hint="cs"/>
            <w:rtl/>
          </w:rPr>
          <w:t>الشیعة،</w:t>
        </w:r>
        <w:r w:rsidRPr="007C0E64">
          <w:rPr>
            <w:rStyle w:val="ac"/>
            <w:rtl/>
          </w:rPr>
          <w:t xml:space="preserve"> </w:t>
        </w:r>
        <w:r w:rsidRPr="007C0E64">
          <w:rPr>
            <w:rStyle w:val="ac"/>
            <w:rFonts w:hint="cs"/>
            <w:rtl/>
          </w:rPr>
          <w:t>الشیخ</w:t>
        </w:r>
        <w:r w:rsidRPr="007C0E64">
          <w:rPr>
            <w:rStyle w:val="ac"/>
            <w:rtl/>
          </w:rPr>
          <w:t xml:space="preserve"> </w:t>
        </w:r>
        <w:r w:rsidRPr="007C0E64">
          <w:rPr>
            <w:rStyle w:val="ac"/>
            <w:rFonts w:hint="cs"/>
            <w:rtl/>
          </w:rPr>
          <w:t>الحر</w:t>
        </w:r>
        <w:r w:rsidRPr="007C0E64">
          <w:rPr>
            <w:rStyle w:val="ac"/>
            <w:rtl/>
          </w:rPr>
          <w:t xml:space="preserve"> </w:t>
        </w:r>
        <w:r w:rsidRPr="007C0E64">
          <w:rPr>
            <w:rStyle w:val="ac"/>
            <w:rFonts w:hint="cs"/>
            <w:rtl/>
          </w:rPr>
          <w:t>العاملي،</w:t>
        </w:r>
        <w:r w:rsidRPr="007C0E64">
          <w:rPr>
            <w:rStyle w:val="ac"/>
            <w:rtl/>
          </w:rPr>
          <w:t xml:space="preserve"> </w:t>
        </w:r>
        <w:r w:rsidRPr="007C0E64">
          <w:rPr>
            <w:rStyle w:val="ac"/>
            <w:rFonts w:hint="cs"/>
            <w:rtl/>
          </w:rPr>
          <w:t>ج</w:t>
        </w:r>
        <w:r w:rsidRPr="007C0E64">
          <w:rPr>
            <w:rStyle w:val="ac"/>
            <w:rtl/>
          </w:rPr>
          <w:t>4</w:t>
        </w:r>
        <w:r w:rsidRPr="007C0E64">
          <w:rPr>
            <w:rStyle w:val="ac"/>
            <w:rFonts w:hint="cs"/>
            <w:rtl/>
          </w:rPr>
          <w:t>،</w:t>
        </w:r>
        <w:r w:rsidRPr="007C0E64">
          <w:rPr>
            <w:rStyle w:val="ac"/>
            <w:rtl/>
          </w:rPr>
          <w:t xml:space="preserve"> </w:t>
        </w:r>
        <w:r w:rsidRPr="007C0E64">
          <w:rPr>
            <w:rStyle w:val="ac"/>
            <w:rFonts w:hint="cs"/>
            <w:rtl/>
          </w:rPr>
          <w:t>ص</w:t>
        </w:r>
        <w:r w:rsidRPr="007C0E64">
          <w:rPr>
            <w:rStyle w:val="ac"/>
            <w:rtl/>
          </w:rPr>
          <w:t>415</w:t>
        </w:r>
        <w:r w:rsidRPr="007C0E64">
          <w:rPr>
            <w:rStyle w:val="ac"/>
            <w:rFonts w:hint="cs"/>
            <w:rtl/>
          </w:rPr>
          <w:t>،</w:t>
        </w:r>
        <w:r w:rsidRPr="007C0E64">
          <w:rPr>
            <w:rStyle w:val="ac"/>
            <w:rtl/>
          </w:rPr>
          <w:t xml:space="preserve"> </w:t>
        </w:r>
        <w:r w:rsidRPr="007C0E64">
          <w:rPr>
            <w:rStyle w:val="ac"/>
            <w:rFonts w:hint="cs"/>
            <w:rtl/>
          </w:rPr>
          <w:t>أبواب</w:t>
        </w:r>
        <w:r w:rsidRPr="007C0E64">
          <w:rPr>
            <w:rStyle w:val="ac"/>
            <w:rtl/>
          </w:rPr>
          <w:t xml:space="preserve"> </w:t>
        </w:r>
        <w:r w:rsidRPr="007C0E64">
          <w:rPr>
            <w:rStyle w:val="ac"/>
            <w:rFonts w:hint="cs"/>
            <w:rtl/>
          </w:rPr>
          <w:t>لباس</w:t>
        </w:r>
        <w:r w:rsidRPr="007C0E64">
          <w:rPr>
            <w:rStyle w:val="ac"/>
            <w:rtl/>
          </w:rPr>
          <w:t xml:space="preserve"> </w:t>
        </w:r>
        <w:r w:rsidRPr="007C0E64">
          <w:rPr>
            <w:rStyle w:val="ac"/>
            <w:rFonts w:hint="cs"/>
            <w:rtl/>
          </w:rPr>
          <w:t>مصلی،</w:t>
        </w:r>
        <w:r w:rsidRPr="007C0E64">
          <w:rPr>
            <w:rStyle w:val="ac"/>
            <w:rtl/>
          </w:rPr>
          <w:t xml:space="preserve"> </w:t>
        </w:r>
        <w:r w:rsidRPr="007C0E64">
          <w:rPr>
            <w:rStyle w:val="ac"/>
            <w:rFonts w:hint="cs"/>
            <w:rtl/>
          </w:rPr>
          <w:t>باب</w:t>
        </w:r>
        <w:r w:rsidRPr="007C0E64">
          <w:rPr>
            <w:rStyle w:val="ac"/>
            <w:rtl/>
          </w:rPr>
          <w:t>30</w:t>
        </w:r>
        <w:r w:rsidRPr="007C0E64">
          <w:rPr>
            <w:rStyle w:val="ac"/>
            <w:rFonts w:hint="cs"/>
            <w:rtl/>
          </w:rPr>
          <w:t>،</w:t>
        </w:r>
        <w:r w:rsidRPr="007C0E64">
          <w:rPr>
            <w:rStyle w:val="ac"/>
            <w:rtl/>
          </w:rPr>
          <w:t xml:space="preserve"> </w:t>
        </w:r>
        <w:r w:rsidRPr="007C0E64">
          <w:rPr>
            <w:rStyle w:val="ac"/>
            <w:rFonts w:hint="cs"/>
            <w:rtl/>
          </w:rPr>
          <w:t>ح</w:t>
        </w:r>
        <w:r w:rsidRPr="007C0E64">
          <w:rPr>
            <w:rStyle w:val="ac"/>
            <w:rtl/>
          </w:rPr>
          <w:t>8</w:t>
        </w:r>
        <w:r w:rsidRPr="007C0E64">
          <w:rPr>
            <w:rStyle w:val="ac"/>
            <w:rFonts w:hint="cs"/>
            <w:rtl/>
          </w:rPr>
          <w:t>،</w:t>
        </w:r>
        <w:r w:rsidRPr="007C0E64">
          <w:rPr>
            <w:rStyle w:val="ac"/>
            <w:rtl/>
          </w:rPr>
          <w:t xml:space="preserve"> </w:t>
        </w:r>
        <w:r w:rsidRPr="007C0E64">
          <w:rPr>
            <w:rStyle w:val="ac"/>
            <w:rFonts w:hint="cs"/>
            <w:rtl/>
          </w:rPr>
          <w:t>ط</w:t>
        </w:r>
        <w:r w:rsidRPr="007C0E64">
          <w:rPr>
            <w:rStyle w:val="ac"/>
            <w:rtl/>
          </w:rPr>
          <w:t xml:space="preserve"> </w:t>
        </w:r>
        <w:r w:rsidRPr="007C0E64">
          <w:rPr>
            <w:rStyle w:val="ac"/>
            <w:rFonts w:hint="cs"/>
            <w:rtl/>
          </w:rPr>
          <w:t>آل</w:t>
        </w:r>
        <w:r w:rsidRPr="007C0E64">
          <w:rPr>
            <w:rStyle w:val="ac"/>
            <w:rtl/>
          </w:rPr>
          <w:t xml:space="preserve"> </w:t>
        </w:r>
        <w:r w:rsidRPr="007C0E64">
          <w:rPr>
            <w:rStyle w:val="ac"/>
            <w:rFonts w:hint="cs"/>
            <w:rtl/>
          </w:rPr>
          <w:t>البيت</w:t>
        </w:r>
        <w:r w:rsidRPr="007C0E64">
          <w:rPr>
            <w:rStyle w:val="ac"/>
            <w:rtl/>
          </w:rPr>
          <w:t>.</w:t>
        </w:r>
      </w:hyperlink>
    </w:p>
  </w:footnote>
  <w:footnote w:id="7">
    <w:p w:rsidR="00360E27" w:rsidRDefault="00360E27" w:rsidP="00360E27">
      <w:pPr>
        <w:pStyle w:val="a9"/>
        <w:rPr>
          <w:rFonts w:hint="cs"/>
        </w:rPr>
      </w:pPr>
      <w:r>
        <w:rPr>
          <w:rStyle w:val="ab"/>
        </w:rPr>
        <w:footnoteRef/>
      </w:r>
      <w:r>
        <w:rPr>
          <w:rtl/>
        </w:rPr>
        <w:t xml:space="preserve"> </w:t>
      </w:r>
      <w:r w:rsidRPr="00360E27">
        <w:rPr>
          <w:rFonts w:hint="cs"/>
          <w:rtl/>
        </w:rPr>
        <w:t>ق</w:t>
      </w:r>
      <w:r>
        <w:rPr>
          <w:rFonts w:hint="cs"/>
          <w:rtl/>
        </w:rPr>
        <w:t>رب الإسناد (ط - الحديثة)، ص: 71</w:t>
      </w:r>
    </w:p>
  </w:footnote>
  <w:footnote w:id="8">
    <w:p w:rsidR="00694BD9" w:rsidRPr="00694BD9" w:rsidRDefault="00694BD9" w:rsidP="00694BD9">
      <w:pPr>
        <w:pStyle w:val="a9"/>
        <w:rPr>
          <w:rFonts w:hint="cs"/>
        </w:rPr>
      </w:pPr>
      <w:r w:rsidRPr="00694BD9">
        <w:footnoteRef/>
      </w:r>
      <w:r w:rsidRPr="00694BD9">
        <w:rPr>
          <w:rtl/>
        </w:rPr>
        <w:t xml:space="preserve"> </w:t>
      </w:r>
      <w:hyperlink r:id="rId6" w:history="1">
        <w:r w:rsidRPr="00694BD9">
          <w:rPr>
            <w:rStyle w:val="ac"/>
            <w:rFonts w:hint="cs"/>
            <w:rtl/>
          </w:rPr>
          <w:t>دعائم</w:t>
        </w:r>
        <w:r w:rsidRPr="00694BD9">
          <w:rPr>
            <w:rStyle w:val="ac"/>
            <w:rtl/>
          </w:rPr>
          <w:t xml:space="preserve"> </w:t>
        </w:r>
        <w:r w:rsidRPr="00694BD9">
          <w:rPr>
            <w:rStyle w:val="ac"/>
            <w:rFonts w:hint="cs"/>
            <w:rtl/>
          </w:rPr>
          <w:t>الاسلام،</w:t>
        </w:r>
        <w:r w:rsidRPr="00694BD9">
          <w:rPr>
            <w:rStyle w:val="ac"/>
            <w:rtl/>
          </w:rPr>
          <w:t xml:space="preserve"> </w:t>
        </w:r>
        <w:r w:rsidRPr="00694BD9">
          <w:rPr>
            <w:rStyle w:val="ac"/>
            <w:rFonts w:hint="cs"/>
            <w:rtl/>
          </w:rPr>
          <w:t>قاضی</w:t>
        </w:r>
        <w:r w:rsidRPr="00694BD9">
          <w:rPr>
            <w:rStyle w:val="ac"/>
            <w:rtl/>
          </w:rPr>
          <w:t xml:space="preserve"> </w:t>
        </w:r>
        <w:r w:rsidRPr="00694BD9">
          <w:rPr>
            <w:rStyle w:val="ac"/>
            <w:rFonts w:hint="cs"/>
            <w:rtl/>
          </w:rPr>
          <w:t>نعمان</w:t>
        </w:r>
        <w:r w:rsidRPr="00694BD9">
          <w:rPr>
            <w:rStyle w:val="ac"/>
            <w:rtl/>
          </w:rPr>
          <w:t xml:space="preserve"> </w:t>
        </w:r>
        <w:r w:rsidRPr="00694BD9">
          <w:rPr>
            <w:rStyle w:val="ac"/>
            <w:rFonts w:hint="cs"/>
            <w:rtl/>
          </w:rPr>
          <w:t>مغربی،</w:t>
        </w:r>
        <w:r w:rsidRPr="00694BD9">
          <w:rPr>
            <w:rStyle w:val="ac"/>
            <w:rtl/>
          </w:rPr>
          <w:t xml:space="preserve"> </w:t>
        </w:r>
        <w:r w:rsidRPr="00694BD9">
          <w:rPr>
            <w:rStyle w:val="ac"/>
            <w:rFonts w:hint="cs"/>
            <w:rtl/>
          </w:rPr>
          <w:t>ج</w:t>
        </w:r>
        <w:r w:rsidRPr="00694BD9">
          <w:rPr>
            <w:rStyle w:val="ac"/>
            <w:rtl/>
          </w:rPr>
          <w:t>2</w:t>
        </w:r>
        <w:r w:rsidRPr="00694BD9">
          <w:rPr>
            <w:rStyle w:val="ac"/>
            <w:rFonts w:hint="cs"/>
            <w:rtl/>
          </w:rPr>
          <w:t>،</w:t>
        </w:r>
        <w:r w:rsidRPr="00694BD9">
          <w:rPr>
            <w:rStyle w:val="ac"/>
            <w:rtl/>
          </w:rPr>
          <w:t xml:space="preserve"> </w:t>
        </w:r>
        <w:r w:rsidRPr="00694BD9">
          <w:rPr>
            <w:rStyle w:val="ac"/>
            <w:rFonts w:hint="cs"/>
            <w:rtl/>
          </w:rPr>
          <w:t>ص</w:t>
        </w:r>
        <w:r w:rsidRPr="00694BD9">
          <w:rPr>
            <w:rStyle w:val="ac"/>
            <w:rtl/>
          </w:rPr>
          <w:t>164.</w:t>
        </w:r>
      </w:hyperlink>
    </w:p>
  </w:footnote>
  <w:footnote w:id="9">
    <w:p w:rsidR="00AA2F07" w:rsidRPr="004C58D7" w:rsidRDefault="00AA2F07" w:rsidP="00AA2F07">
      <w:pPr>
        <w:pStyle w:val="a9"/>
        <w:rPr>
          <w:rFonts w:hint="cs"/>
          <w:rtl/>
        </w:rPr>
      </w:pPr>
      <w:r w:rsidRPr="004C58D7">
        <w:footnoteRef/>
      </w:r>
      <w:r w:rsidRPr="004C58D7">
        <w:rPr>
          <w:rtl/>
        </w:rPr>
        <w:t xml:space="preserve"> </w:t>
      </w:r>
      <w:hyperlink r:id="rId7" w:history="1">
        <w:r w:rsidRPr="004C58D7">
          <w:rPr>
            <w:rStyle w:val="ac"/>
            <w:rFonts w:hint="cs"/>
            <w:rtl/>
          </w:rPr>
          <w:t>وسائل</w:t>
        </w:r>
        <w:r w:rsidRPr="004C58D7">
          <w:rPr>
            <w:rStyle w:val="ac"/>
            <w:rtl/>
          </w:rPr>
          <w:t xml:space="preserve"> </w:t>
        </w:r>
        <w:r w:rsidRPr="004C58D7">
          <w:rPr>
            <w:rStyle w:val="ac"/>
            <w:rFonts w:hint="cs"/>
            <w:rtl/>
          </w:rPr>
          <w:t>الشیعة،</w:t>
        </w:r>
        <w:r w:rsidRPr="004C58D7">
          <w:rPr>
            <w:rStyle w:val="ac"/>
            <w:rtl/>
          </w:rPr>
          <w:t xml:space="preserve"> </w:t>
        </w:r>
        <w:r w:rsidRPr="004C58D7">
          <w:rPr>
            <w:rStyle w:val="ac"/>
            <w:rFonts w:hint="cs"/>
            <w:rtl/>
          </w:rPr>
          <w:t>الشیخ</w:t>
        </w:r>
        <w:r w:rsidRPr="004C58D7">
          <w:rPr>
            <w:rStyle w:val="ac"/>
            <w:rtl/>
          </w:rPr>
          <w:t xml:space="preserve"> </w:t>
        </w:r>
        <w:r w:rsidRPr="004C58D7">
          <w:rPr>
            <w:rStyle w:val="ac"/>
            <w:rFonts w:hint="cs"/>
            <w:rtl/>
          </w:rPr>
          <w:t>الحر</w:t>
        </w:r>
        <w:r w:rsidRPr="004C58D7">
          <w:rPr>
            <w:rStyle w:val="ac"/>
            <w:rtl/>
          </w:rPr>
          <w:t xml:space="preserve"> </w:t>
        </w:r>
        <w:r w:rsidRPr="004C58D7">
          <w:rPr>
            <w:rStyle w:val="ac"/>
            <w:rFonts w:hint="cs"/>
            <w:rtl/>
          </w:rPr>
          <w:t>العاملي،</w:t>
        </w:r>
        <w:r w:rsidRPr="004C58D7">
          <w:rPr>
            <w:rStyle w:val="ac"/>
            <w:rtl/>
          </w:rPr>
          <w:t xml:space="preserve"> </w:t>
        </w:r>
        <w:r w:rsidRPr="004C58D7">
          <w:rPr>
            <w:rStyle w:val="ac"/>
            <w:rFonts w:hint="cs"/>
            <w:rtl/>
          </w:rPr>
          <w:t>ج</w:t>
        </w:r>
        <w:r w:rsidRPr="004C58D7">
          <w:rPr>
            <w:rStyle w:val="ac"/>
            <w:rtl/>
          </w:rPr>
          <w:t>15</w:t>
        </w:r>
        <w:r w:rsidRPr="004C58D7">
          <w:rPr>
            <w:rStyle w:val="ac"/>
            <w:rFonts w:hint="cs"/>
            <w:rtl/>
          </w:rPr>
          <w:t>،</w:t>
        </w:r>
        <w:r w:rsidRPr="004C58D7">
          <w:rPr>
            <w:rStyle w:val="ac"/>
            <w:rtl/>
          </w:rPr>
          <w:t xml:space="preserve"> </w:t>
        </w:r>
        <w:r w:rsidRPr="004C58D7">
          <w:rPr>
            <w:rStyle w:val="ac"/>
            <w:rFonts w:hint="cs"/>
            <w:rtl/>
          </w:rPr>
          <w:t>ص</w:t>
        </w:r>
        <w:r w:rsidRPr="004C58D7">
          <w:rPr>
            <w:rStyle w:val="ac"/>
            <w:rtl/>
          </w:rPr>
          <w:t>348</w:t>
        </w:r>
        <w:r w:rsidRPr="004C58D7">
          <w:rPr>
            <w:rStyle w:val="ac"/>
            <w:rFonts w:hint="cs"/>
            <w:rtl/>
          </w:rPr>
          <w:t>،</w:t>
        </w:r>
        <w:r w:rsidRPr="004C58D7">
          <w:rPr>
            <w:rStyle w:val="ac"/>
            <w:rtl/>
          </w:rPr>
          <w:t xml:space="preserve"> </w:t>
        </w:r>
        <w:r w:rsidRPr="004C58D7">
          <w:rPr>
            <w:rStyle w:val="ac"/>
            <w:rFonts w:hint="cs"/>
            <w:rtl/>
          </w:rPr>
          <w:t>أبواب</w:t>
        </w:r>
        <w:r w:rsidRPr="004C58D7">
          <w:rPr>
            <w:rStyle w:val="ac"/>
            <w:rtl/>
          </w:rPr>
          <w:t xml:space="preserve"> </w:t>
        </w:r>
        <w:r w:rsidRPr="004C58D7">
          <w:rPr>
            <w:rStyle w:val="ac"/>
            <w:rFonts w:hint="cs"/>
            <w:rtl/>
          </w:rPr>
          <w:t>جهاد</w:t>
        </w:r>
        <w:r w:rsidRPr="004C58D7">
          <w:rPr>
            <w:rStyle w:val="ac"/>
            <w:rtl/>
          </w:rPr>
          <w:t xml:space="preserve"> </w:t>
        </w:r>
        <w:r w:rsidRPr="004C58D7">
          <w:rPr>
            <w:rStyle w:val="ac"/>
            <w:rFonts w:hint="cs"/>
            <w:rtl/>
          </w:rPr>
          <w:t>النفس،</w:t>
        </w:r>
        <w:r w:rsidRPr="004C58D7">
          <w:rPr>
            <w:rStyle w:val="ac"/>
            <w:rtl/>
          </w:rPr>
          <w:t xml:space="preserve"> </w:t>
        </w:r>
        <w:r w:rsidRPr="004C58D7">
          <w:rPr>
            <w:rStyle w:val="ac"/>
            <w:rFonts w:hint="cs"/>
            <w:rtl/>
          </w:rPr>
          <w:t>باب</w:t>
        </w:r>
        <w:r w:rsidRPr="004C58D7">
          <w:rPr>
            <w:rStyle w:val="ac"/>
            <w:rtl/>
          </w:rPr>
          <w:t>49</w:t>
        </w:r>
        <w:r w:rsidRPr="004C58D7">
          <w:rPr>
            <w:rStyle w:val="ac"/>
            <w:rFonts w:hint="cs"/>
            <w:rtl/>
          </w:rPr>
          <w:t>،</w:t>
        </w:r>
        <w:r w:rsidRPr="004C58D7">
          <w:rPr>
            <w:rStyle w:val="ac"/>
            <w:rtl/>
          </w:rPr>
          <w:t xml:space="preserve"> </w:t>
        </w:r>
        <w:r w:rsidRPr="004C58D7">
          <w:rPr>
            <w:rStyle w:val="ac"/>
            <w:rFonts w:hint="cs"/>
            <w:rtl/>
          </w:rPr>
          <w:t>ح</w:t>
        </w:r>
        <w:r w:rsidRPr="004C58D7">
          <w:rPr>
            <w:rStyle w:val="ac"/>
            <w:rtl/>
          </w:rPr>
          <w:t>22</w:t>
        </w:r>
        <w:r w:rsidRPr="004C58D7">
          <w:rPr>
            <w:rStyle w:val="ac"/>
            <w:rFonts w:hint="cs"/>
            <w:rtl/>
          </w:rPr>
          <w:t>،</w:t>
        </w:r>
        <w:r w:rsidRPr="004C58D7">
          <w:rPr>
            <w:rStyle w:val="ac"/>
            <w:rtl/>
          </w:rPr>
          <w:t xml:space="preserve"> </w:t>
        </w:r>
        <w:r w:rsidRPr="004C58D7">
          <w:rPr>
            <w:rStyle w:val="ac"/>
            <w:rFonts w:hint="cs"/>
            <w:rtl/>
          </w:rPr>
          <w:t>ط</w:t>
        </w:r>
        <w:r w:rsidRPr="004C58D7">
          <w:rPr>
            <w:rStyle w:val="ac"/>
            <w:rtl/>
          </w:rPr>
          <w:t xml:space="preserve"> </w:t>
        </w:r>
        <w:r w:rsidRPr="004C58D7">
          <w:rPr>
            <w:rStyle w:val="ac"/>
            <w:rFonts w:hint="cs"/>
            <w:rtl/>
          </w:rPr>
          <w:t>آل</w:t>
        </w:r>
        <w:r w:rsidRPr="004C58D7">
          <w:rPr>
            <w:rStyle w:val="ac"/>
            <w:rtl/>
          </w:rPr>
          <w:t xml:space="preserve"> </w:t>
        </w:r>
        <w:r w:rsidRPr="004C58D7">
          <w:rPr>
            <w:rStyle w:val="ac"/>
            <w:rFonts w:hint="cs"/>
            <w:rtl/>
          </w:rPr>
          <w:t>البيت</w:t>
        </w:r>
        <w:r w:rsidRPr="004C58D7">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1" w:name="BokNum"/>
    <w:bookmarkEnd w:id="31"/>
    <w:r w:rsidR="00AB7AF6">
      <w:rPr>
        <w:b/>
        <w:bCs/>
        <w:sz w:val="20"/>
        <w:szCs w:val="24"/>
        <w:rtl/>
      </w:rPr>
      <w:t>083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2" w:name="Bokdars"/>
    <w:bookmarkEnd w:id="32"/>
    <w:r w:rsidR="00AB7AF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3" w:name="Bokostad"/>
    <w:bookmarkEnd w:id="33"/>
    <w:r w:rsidR="00AB7AF6">
      <w:rPr>
        <w:rFonts w:hint="cs"/>
        <w:b/>
        <w:bCs/>
        <w:color w:val="632423" w:themeColor="accent2" w:themeShade="80"/>
        <w:sz w:val="20"/>
        <w:szCs w:val="24"/>
        <w:rtl/>
      </w:rPr>
      <w:t>شهیدی</w:t>
    </w:r>
    <w:r w:rsidR="00AB7AF6">
      <w:rPr>
        <w:b/>
        <w:bCs/>
        <w:color w:val="632423" w:themeColor="accent2" w:themeShade="80"/>
        <w:sz w:val="20"/>
        <w:szCs w:val="24"/>
        <w:rtl/>
      </w:rPr>
      <w:t xml:space="preserve"> </w:t>
    </w:r>
    <w:r w:rsidR="00AB7AF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4" w:name="BokTarikh"/>
    <w:bookmarkEnd w:id="34"/>
    <w:r w:rsidR="00AB7AF6">
      <w:rPr>
        <w:sz w:val="24"/>
        <w:szCs w:val="24"/>
        <w:rtl/>
      </w:rPr>
      <w:t>18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5" w:name="BokSabj"/>
    <w:bookmarkEnd w:id="35"/>
    <w:r w:rsidR="00AB7AF6">
      <w:rPr>
        <w:rFonts w:hint="cs"/>
        <w:color w:val="000000" w:themeColor="text1"/>
        <w:sz w:val="24"/>
        <w:szCs w:val="24"/>
        <w:rtl/>
      </w:rPr>
      <w:t>شرائط</w:t>
    </w:r>
    <w:r w:rsidR="00AB7AF6">
      <w:rPr>
        <w:color w:val="000000" w:themeColor="text1"/>
        <w:sz w:val="24"/>
        <w:szCs w:val="24"/>
        <w:rtl/>
      </w:rPr>
      <w:t xml:space="preserve"> </w:t>
    </w:r>
    <w:r w:rsidR="00AB7AF6">
      <w:rPr>
        <w:rFonts w:hint="cs"/>
        <w:color w:val="000000" w:themeColor="text1"/>
        <w:sz w:val="24"/>
        <w:szCs w:val="24"/>
        <w:rtl/>
      </w:rPr>
      <w:t>لباس</w:t>
    </w:r>
    <w:r w:rsidR="00AB7AF6">
      <w:rPr>
        <w:color w:val="000000" w:themeColor="text1"/>
        <w:sz w:val="24"/>
        <w:szCs w:val="24"/>
        <w:rtl/>
      </w:rPr>
      <w:t xml:space="preserve"> </w:t>
    </w:r>
    <w:r w:rsidR="00AB7AF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6" w:name="Bokmoqarer"/>
    <w:bookmarkEnd w:id="36"/>
    <w:r w:rsidR="00AB7AF6">
      <w:rPr>
        <w:rFonts w:hint="cs"/>
        <w:sz w:val="24"/>
        <w:szCs w:val="24"/>
        <w:rtl/>
      </w:rPr>
      <w:t>حسن</w:t>
    </w:r>
    <w:r w:rsidR="00AB7AF6">
      <w:rPr>
        <w:sz w:val="24"/>
        <w:szCs w:val="24"/>
        <w:rtl/>
      </w:rPr>
      <w:t xml:space="preserve"> </w:t>
    </w:r>
    <w:r w:rsidR="00AB7AF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7" w:name="BokSabj2"/>
    <w:bookmarkEnd w:id="37"/>
    <w:r w:rsidR="00AB7AF6">
      <w:rPr>
        <w:rFonts w:hint="cs"/>
        <w:sz w:val="24"/>
        <w:szCs w:val="24"/>
        <w:rtl/>
      </w:rPr>
      <w:t>شرط</w:t>
    </w:r>
    <w:r w:rsidR="00AB7AF6">
      <w:rPr>
        <w:sz w:val="24"/>
        <w:szCs w:val="24"/>
        <w:rtl/>
      </w:rPr>
      <w:t xml:space="preserve"> </w:t>
    </w:r>
    <w:r w:rsidR="00AB7AF6">
      <w:rPr>
        <w:rFonts w:hint="cs"/>
        <w:sz w:val="24"/>
        <w:szCs w:val="24"/>
        <w:rtl/>
      </w:rPr>
      <w:t>پنجم</w:t>
    </w:r>
    <w:r w:rsidR="00AB7AF6">
      <w:rPr>
        <w:sz w:val="24"/>
        <w:szCs w:val="24"/>
        <w:rtl/>
      </w:rPr>
      <w:t xml:space="preserve"> (</w:t>
    </w:r>
    <w:r w:rsidR="00AB7AF6">
      <w:rPr>
        <w:rFonts w:hint="cs"/>
        <w:sz w:val="24"/>
        <w:szCs w:val="24"/>
        <w:rtl/>
      </w:rPr>
      <w:t>از</w:t>
    </w:r>
    <w:r w:rsidR="00AB7AF6">
      <w:rPr>
        <w:sz w:val="24"/>
        <w:szCs w:val="24"/>
        <w:rtl/>
      </w:rPr>
      <w:t xml:space="preserve"> </w:t>
    </w:r>
    <w:r w:rsidR="00AB7AF6">
      <w:rPr>
        <w:rFonts w:hint="cs"/>
        <w:sz w:val="24"/>
        <w:szCs w:val="24"/>
        <w:rtl/>
      </w:rPr>
      <w:t>طلا</w:t>
    </w:r>
    <w:r w:rsidR="00AB7AF6">
      <w:rPr>
        <w:sz w:val="24"/>
        <w:szCs w:val="24"/>
        <w:rtl/>
      </w:rPr>
      <w:t xml:space="preserve"> </w:t>
    </w:r>
    <w:r w:rsidR="00AB7AF6">
      <w:rPr>
        <w:rFonts w:hint="cs"/>
        <w:sz w:val="24"/>
        <w:szCs w:val="24"/>
        <w:rtl/>
      </w:rPr>
      <w:t>نبودن</w:t>
    </w:r>
    <w:r w:rsidR="00AB7AF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286"/>
    <w:rsid w:val="00036B35"/>
    <w:rsid w:val="00055496"/>
    <w:rsid w:val="00080A41"/>
    <w:rsid w:val="00082934"/>
    <w:rsid w:val="0008299B"/>
    <w:rsid w:val="000913AA"/>
    <w:rsid w:val="00094847"/>
    <w:rsid w:val="00095B90"/>
    <w:rsid w:val="00096C63"/>
    <w:rsid w:val="000A5F39"/>
    <w:rsid w:val="000B5DB5"/>
    <w:rsid w:val="000C3947"/>
    <w:rsid w:val="000D2A37"/>
    <w:rsid w:val="000D30E9"/>
    <w:rsid w:val="000D6818"/>
    <w:rsid w:val="000E335E"/>
    <w:rsid w:val="000F16CF"/>
    <w:rsid w:val="000F5BAC"/>
    <w:rsid w:val="00102585"/>
    <w:rsid w:val="00114AB7"/>
    <w:rsid w:val="00115F54"/>
    <w:rsid w:val="00116B2B"/>
    <w:rsid w:val="00124E3D"/>
    <w:rsid w:val="00127E95"/>
    <w:rsid w:val="00130659"/>
    <w:rsid w:val="001347C7"/>
    <w:rsid w:val="0013555D"/>
    <w:rsid w:val="001356B0"/>
    <w:rsid w:val="001362C5"/>
    <w:rsid w:val="001451DB"/>
    <w:rsid w:val="00151937"/>
    <w:rsid w:val="00160899"/>
    <w:rsid w:val="00181844"/>
    <w:rsid w:val="001837E9"/>
    <w:rsid w:val="00187DFA"/>
    <w:rsid w:val="001A1BC1"/>
    <w:rsid w:val="001A1EA5"/>
    <w:rsid w:val="001A2574"/>
    <w:rsid w:val="001A27D7"/>
    <w:rsid w:val="001A294E"/>
    <w:rsid w:val="001A4ED8"/>
    <w:rsid w:val="001B2488"/>
    <w:rsid w:val="001B6799"/>
    <w:rsid w:val="001C1362"/>
    <w:rsid w:val="001D12B9"/>
    <w:rsid w:val="001D2E9A"/>
    <w:rsid w:val="001D597F"/>
    <w:rsid w:val="001E3FD4"/>
    <w:rsid w:val="001F1399"/>
    <w:rsid w:val="0020241A"/>
    <w:rsid w:val="00203821"/>
    <w:rsid w:val="00210894"/>
    <w:rsid w:val="00211632"/>
    <w:rsid w:val="0021630D"/>
    <w:rsid w:val="00220984"/>
    <w:rsid w:val="0024121B"/>
    <w:rsid w:val="00241688"/>
    <w:rsid w:val="0024552A"/>
    <w:rsid w:val="00247D2F"/>
    <w:rsid w:val="002557FA"/>
    <w:rsid w:val="00256560"/>
    <w:rsid w:val="0026404C"/>
    <w:rsid w:val="00265B50"/>
    <w:rsid w:val="0027605E"/>
    <w:rsid w:val="00281E00"/>
    <w:rsid w:val="002872C1"/>
    <w:rsid w:val="00294A52"/>
    <w:rsid w:val="002B575F"/>
    <w:rsid w:val="002B729B"/>
    <w:rsid w:val="002C23B5"/>
    <w:rsid w:val="002C53A2"/>
    <w:rsid w:val="002D0040"/>
    <w:rsid w:val="002D2FA8"/>
    <w:rsid w:val="002D3462"/>
    <w:rsid w:val="002D6FEA"/>
    <w:rsid w:val="002E220F"/>
    <w:rsid w:val="002F2BEB"/>
    <w:rsid w:val="002F7931"/>
    <w:rsid w:val="00307311"/>
    <w:rsid w:val="003113E2"/>
    <w:rsid w:val="00316182"/>
    <w:rsid w:val="0032100F"/>
    <w:rsid w:val="0033402C"/>
    <w:rsid w:val="00340521"/>
    <w:rsid w:val="00345C73"/>
    <w:rsid w:val="00354A99"/>
    <w:rsid w:val="00360311"/>
    <w:rsid w:val="00360E27"/>
    <w:rsid w:val="00361922"/>
    <w:rsid w:val="00366EE3"/>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58D7"/>
    <w:rsid w:val="004C67A8"/>
    <w:rsid w:val="004D2DD7"/>
    <w:rsid w:val="004D75C5"/>
    <w:rsid w:val="004E2186"/>
    <w:rsid w:val="004E66FB"/>
    <w:rsid w:val="004F470A"/>
    <w:rsid w:val="004F4C59"/>
    <w:rsid w:val="00500C8F"/>
    <w:rsid w:val="00501909"/>
    <w:rsid w:val="00502411"/>
    <w:rsid w:val="00507BBB"/>
    <w:rsid w:val="005128DF"/>
    <w:rsid w:val="0051592A"/>
    <w:rsid w:val="005206FE"/>
    <w:rsid w:val="005250F7"/>
    <w:rsid w:val="005257ED"/>
    <w:rsid w:val="005306F8"/>
    <w:rsid w:val="0054023D"/>
    <w:rsid w:val="005426BF"/>
    <w:rsid w:val="00547A71"/>
    <w:rsid w:val="00554CB6"/>
    <w:rsid w:val="0056213C"/>
    <w:rsid w:val="00580C24"/>
    <w:rsid w:val="005968EF"/>
    <w:rsid w:val="00596C1E"/>
    <w:rsid w:val="005A0596"/>
    <w:rsid w:val="005A2E26"/>
    <w:rsid w:val="005B3BC6"/>
    <w:rsid w:val="005B7BCA"/>
    <w:rsid w:val="005C07A4"/>
    <w:rsid w:val="005C0DAE"/>
    <w:rsid w:val="005C188E"/>
    <w:rsid w:val="005D04D8"/>
    <w:rsid w:val="005D2349"/>
    <w:rsid w:val="005D27EF"/>
    <w:rsid w:val="005D7EF4"/>
    <w:rsid w:val="005E1B60"/>
    <w:rsid w:val="005E5507"/>
    <w:rsid w:val="005E607B"/>
    <w:rsid w:val="005F0A8D"/>
    <w:rsid w:val="00601229"/>
    <w:rsid w:val="00603B67"/>
    <w:rsid w:val="006162A2"/>
    <w:rsid w:val="006240DA"/>
    <w:rsid w:val="00626776"/>
    <w:rsid w:val="00630C86"/>
    <w:rsid w:val="0063256E"/>
    <w:rsid w:val="00633F04"/>
    <w:rsid w:val="00635219"/>
    <w:rsid w:val="00635EC0"/>
    <w:rsid w:val="00640B58"/>
    <w:rsid w:val="00651B02"/>
    <w:rsid w:val="00651B19"/>
    <w:rsid w:val="00660A29"/>
    <w:rsid w:val="00662391"/>
    <w:rsid w:val="00694BD9"/>
    <w:rsid w:val="00695519"/>
    <w:rsid w:val="00695D2B"/>
    <w:rsid w:val="0069678A"/>
    <w:rsid w:val="006A4134"/>
    <w:rsid w:val="006A5DDA"/>
    <w:rsid w:val="006A6701"/>
    <w:rsid w:val="006B21F4"/>
    <w:rsid w:val="006B3753"/>
    <w:rsid w:val="006B7AD6"/>
    <w:rsid w:val="006C50FD"/>
    <w:rsid w:val="006D1DD4"/>
    <w:rsid w:val="006D4014"/>
    <w:rsid w:val="006D44C1"/>
    <w:rsid w:val="006D4843"/>
    <w:rsid w:val="006E5651"/>
    <w:rsid w:val="006E5B85"/>
    <w:rsid w:val="006F026A"/>
    <w:rsid w:val="0070265B"/>
    <w:rsid w:val="00704813"/>
    <w:rsid w:val="00715908"/>
    <w:rsid w:val="007160A1"/>
    <w:rsid w:val="00720FB3"/>
    <w:rsid w:val="0072290D"/>
    <w:rsid w:val="0072355E"/>
    <w:rsid w:val="00723D6D"/>
    <w:rsid w:val="00724537"/>
    <w:rsid w:val="0072601D"/>
    <w:rsid w:val="00731724"/>
    <w:rsid w:val="0073474B"/>
    <w:rsid w:val="00735511"/>
    <w:rsid w:val="00737208"/>
    <w:rsid w:val="00744DE6"/>
    <w:rsid w:val="00746C6C"/>
    <w:rsid w:val="007578F0"/>
    <w:rsid w:val="00762452"/>
    <w:rsid w:val="007639E0"/>
    <w:rsid w:val="00775507"/>
    <w:rsid w:val="00783473"/>
    <w:rsid w:val="0078594B"/>
    <w:rsid w:val="00786662"/>
    <w:rsid w:val="007934B8"/>
    <w:rsid w:val="00795E02"/>
    <w:rsid w:val="007979D0"/>
    <w:rsid w:val="007A4E18"/>
    <w:rsid w:val="007A7B8C"/>
    <w:rsid w:val="007C0E64"/>
    <w:rsid w:val="007C6D9E"/>
    <w:rsid w:val="007C7D82"/>
    <w:rsid w:val="007D1C43"/>
    <w:rsid w:val="007D6C53"/>
    <w:rsid w:val="007E1564"/>
    <w:rsid w:val="007E1A30"/>
    <w:rsid w:val="007E1E87"/>
    <w:rsid w:val="007E5B3F"/>
    <w:rsid w:val="007F2257"/>
    <w:rsid w:val="0080091D"/>
    <w:rsid w:val="00801CE4"/>
    <w:rsid w:val="00804108"/>
    <w:rsid w:val="00804A88"/>
    <w:rsid w:val="00804FC4"/>
    <w:rsid w:val="00816255"/>
    <w:rsid w:val="00816367"/>
    <w:rsid w:val="00816A0B"/>
    <w:rsid w:val="00824B22"/>
    <w:rsid w:val="0083003D"/>
    <w:rsid w:val="00830C53"/>
    <w:rsid w:val="00834FDD"/>
    <w:rsid w:val="00837FAA"/>
    <w:rsid w:val="00841F77"/>
    <w:rsid w:val="008425EF"/>
    <w:rsid w:val="00844C44"/>
    <w:rsid w:val="008465F8"/>
    <w:rsid w:val="0085276D"/>
    <w:rsid w:val="008532C1"/>
    <w:rsid w:val="00863390"/>
    <w:rsid w:val="0086385C"/>
    <w:rsid w:val="00871916"/>
    <w:rsid w:val="008956DD"/>
    <w:rsid w:val="008A510E"/>
    <w:rsid w:val="008A522A"/>
    <w:rsid w:val="008B4464"/>
    <w:rsid w:val="008B750B"/>
    <w:rsid w:val="008C3162"/>
    <w:rsid w:val="008D1F14"/>
    <w:rsid w:val="008E3924"/>
    <w:rsid w:val="008F13F7"/>
    <w:rsid w:val="008F47E3"/>
    <w:rsid w:val="008F5B4D"/>
    <w:rsid w:val="00905205"/>
    <w:rsid w:val="00907425"/>
    <w:rsid w:val="00910978"/>
    <w:rsid w:val="00911EFB"/>
    <w:rsid w:val="00923295"/>
    <w:rsid w:val="00923C34"/>
    <w:rsid w:val="00924152"/>
    <w:rsid w:val="0092513D"/>
    <w:rsid w:val="00927A9F"/>
    <w:rsid w:val="009335CC"/>
    <w:rsid w:val="00935A55"/>
    <w:rsid w:val="00937CBD"/>
    <w:rsid w:val="00941CEB"/>
    <w:rsid w:val="009463BE"/>
    <w:rsid w:val="0094720F"/>
    <w:rsid w:val="00953B28"/>
    <w:rsid w:val="00954322"/>
    <w:rsid w:val="00957CAA"/>
    <w:rsid w:val="0096778A"/>
    <w:rsid w:val="009711CD"/>
    <w:rsid w:val="00977656"/>
    <w:rsid w:val="009846A7"/>
    <w:rsid w:val="0098794D"/>
    <w:rsid w:val="0099497B"/>
    <w:rsid w:val="00994A3F"/>
    <w:rsid w:val="009A43BA"/>
    <w:rsid w:val="009B0D05"/>
    <w:rsid w:val="009B18B8"/>
    <w:rsid w:val="009B4CA6"/>
    <w:rsid w:val="009B7956"/>
    <w:rsid w:val="009B79F8"/>
    <w:rsid w:val="009C01FE"/>
    <w:rsid w:val="009C66D5"/>
    <w:rsid w:val="009D13FD"/>
    <w:rsid w:val="009D266A"/>
    <w:rsid w:val="009E0E3E"/>
    <w:rsid w:val="009F7E07"/>
    <w:rsid w:val="00A01522"/>
    <w:rsid w:val="00A02C09"/>
    <w:rsid w:val="00A03EF7"/>
    <w:rsid w:val="00A10A11"/>
    <w:rsid w:val="00A13C6A"/>
    <w:rsid w:val="00A17B09"/>
    <w:rsid w:val="00A368D6"/>
    <w:rsid w:val="00A457C6"/>
    <w:rsid w:val="00A46AD0"/>
    <w:rsid w:val="00A47063"/>
    <w:rsid w:val="00A473A8"/>
    <w:rsid w:val="00A513F0"/>
    <w:rsid w:val="00A60E0C"/>
    <w:rsid w:val="00A61AC8"/>
    <w:rsid w:val="00A6366F"/>
    <w:rsid w:val="00A63F0A"/>
    <w:rsid w:val="00A65D4C"/>
    <w:rsid w:val="00A70512"/>
    <w:rsid w:val="00A92993"/>
    <w:rsid w:val="00AA1F60"/>
    <w:rsid w:val="00AA2F07"/>
    <w:rsid w:val="00AA40D7"/>
    <w:rsid w:val="00AB5F7D"/>
    <w:rsid w:val="00AB65D8"/>
    <w:rsid w:val="00AB7AF6"/>
    <w:rsid w:val="00AC0C50"/>
    <w:rsid w:val="00AC6FE2"/>
    <w:rsid w:val="00AF3925"/>
    <w:rsid w:val="00B05FE0"/>
    <w:rsid w:val="00B1296B"/>
    <w:rsid w:val="00B17F12"/>
    <w:rsid w:val="00B2292F"/>
    <w:rsid w:val="00B43169"/>
    <w:rsid w:val="00B501A8"/>
    <w:rsid w:val="00B55AE4"/>
    <w:rsid w:val="00B6334C"/>
    <w:rsid w:val="00B70B46"/>
    <w:rsid w:val="00B739B0"/>
    <w:rsid w:val="00B814A3"/>
    <w:rsid w:val="00B9491A"/>
    <w:rsid w:val="00B96F38"/>
    <w:rsid w:val="00BA29BC"/>
    <w:rsid w:val="00BB307E"/>
    <w:rsid w:val="00BC716B"/>
    <w:rsid w:val="00BD0E74"/>
    <w:rsid w:val="00BD3F97"/>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45CC"/>
    <w:rsid w:val="00C91EB6"/>
    <w:rsid w:val="00CA10B0"/>
    <w:rsid w:val="00CA2F8E"/>
    <w:rsid w:val="00CA3EE2"/>
    <w:rsid w:val="00CA7FD5"/>
    <w:rsid w:val="00CB0B14"/>
    <w:rsid w:val="00CB3287"/>
    <w:rsid w:val="00CB33E2"/>
    <w:rsid w:val="00CB4E68"/>
    <w:rsid w:val="00CC2733"/>
    <w:rsid w:val="00CC3ADF"/>
    <w:rsid w:val="00CD0050"/>
    <w:rsid w:val="00CD039A"/>
    <w:rsid w:val="00CE5A5A"/>
    <w:rsid w:val="00CE7481"/>
    <w:rsid w:val="00CF0A8F"/>
    <w:rsid w:val="00D048CE"/>
    <w:rsid w:val="00D10998"/>
    <w:rsid w:val="00D15CBD"/>
    <w:rsid w:val="00D221CB"/>
    <w:rsid w:val="00D23391"/>
    <w:rsid w:val="00D31805"/>
    <w:rsid w:val="00D33459"/>
    <w:rsid w:val="00D552B9"/>
    <w:rsid w:val="00D6036C"/>
    <w:rsid w:val="00D664AD"/>
    <w:rsid w:val="00D735B2"/>
    <w:rsid w:val="00D74021"/>
    <w:rsid w:val="00D76D01"/>
    <w:rsid w:val="00D922A9"/>
    <w:rsid w:val="00D9394A"/>
    <w:rsid w:val="00DB0CBB"/>
    <w:rsid w:val="00DB2848"/>
    <w:rsid w:val="00DB67CC"/>
    <w:rsid w:val="00DC3716"/>
    <w:rsid w:val="00DC3783"/>
    <w:rsid w:val="00DD57B4"/>
    <w:rsid w:val="00DE1070"/>
    <w:rsid w:val="00DF4DDF"/>
    <w:rsid w:val="00E00219"/>
    <w:rsid w:val="00E0316B"/>
    <w:rsid w:val="00E0421D"/>
    <w:rsid w:val="00E07487"/>
    <w:rsid w:val="00E25E10"/>
    <w:rsid w:val="00E327F4"/>
    <w:rsid w:val="00E50B41"/>
    <w:rsid w:val="00E5219B"/>
    <w:rsid w:val="00E52D07"/>
    <w:rsid w:val="00E5518B"/>
    <w:rsid w:val="00E574D5"/>
    <w:rsid w:val="00E609FE"/>
    <w:rsid w:val="00E630BE"/>
    <w:rsid w:val="00E75920"/>
    <w:rsid w:val="00E80D96"/>
    <w:rsid w:val="00E871FA"/>
    <w:rsid w:val="00E936A4"/>
    <w:rsid w:val="00E954BB"/>
    <w:rsid w:val="00EA45E7"/>
    <w:rsid w:val="00EB390E"/>
    <w:rsid w:val="00EB78E3"/>
    <w:rsid w:val="00EB7BE3"/>
    <w:rsid w:val="00EC1C4B"/>
    <w:rsid w:val="00EC735A"/>
    <w:rsid w:val="00ED2606"/>
    <w:rsid w:val="00ED5F38"/>
    <w:rsid w:val="00EE0EB2"/>
    <w:rsid w:val="00EF27FE"/>
    <w:rsid w:val="00F07FB6"/>
    <w:rsid w:val="00F149D0"/>
    <w:rsid w:val="00F16B53"/>
    <w:rsid w:val="00F25ECD"/>
    <w:rsid w:val="00F318BE"/>
    <w:rsid w:val="00F33297"/>
    <w:rsid w:val="00F343FB"/>
    <w:rsid w:val="00F359FE"/>
    <w:rsid w:val="00F400EB"/>
    <w:rsid w:val="00F42159"/>
    <w:rsid w:val="00F4256E"/>
    <w:rsid w:val="00F42EE1"/>
    <w:rsid w:val="00F44C79"/>
    <w:rsid w:val="00F60F1F"/>
    <w:rsid w:val="00F64141"/>
    <w:rsid w:val="00F66F45"/>
    <w:rsid w:val="00F67508"/>
    <w:rsid w:val="00F67F1C"/>
    <w:rsid w:val="00F71FC9"/>
    <w:rsid w:val="00F72BDC"/>
    <w:rsid w:val="00F73B48"/>
    <w:rsid w:val="00F74F51"/>
    <w:rsid w:val="00F842AD"/>
    <w:rsid w:val="00F914EB"/>
    <w:rsid w:val="00F91B85"/>
    <w:rsid w:val="00F92F2E"/>
    <w:rsid w:val="00F938E7"/>
    <w:rsid w:val="00FA3B17"/>
    <w:rsid w:val="00FA5E8D"/>
    <w:rsid w:val="00FA5F3D"/>
    <w:rsid w:val="00FA70F6"/>
    <w:rsid w:val="00FA74CB"/>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8341999">
      <w:bodyDiv w:val="1"/>
      <w:marLeft w:val="0"/>
      <w:marRight w:val="0"/>
      <w:marTop w:val="0"/>
      <w:marBottom w:val="0"/>
      <w:divBdr>
        <w:top w:val="none" w:sz="0" w:space="0" w:color="auto"/>
        <w:left w:val="none" w:sz="0" w:space="0" w:color="auto"/>
        <w:bottom w:val="none" w:sz="0" w:space="0" w:color="auto"/>
        <w:right w:val="none" w:sz="0" w:space="0" w:color="auto"/>
      </w:divBdr>
    </w:div>
    <w:div w:id="21096110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018987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306000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456400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35587775">
      <w:bodyDiv w:val="1"/>
      <w:marLeft w:val="0"/>
      <w:marRight w:val="0"/>
      <w:marTop w:val="0"/>
      <w:marBottom w:val="0"/>
      <w:divBdr>
        <w:top w:val="none" w:sz="0" w:space="0" w:color="auto"/>
        <w:left w:val="none" w:sz="0" w:space="0" w:color="auto"/>
        <w:bottom w:val="none" w:sz="0" w:space="0" w:color="auto"/>
        <w:right w:val="none" w:sz="0" w:space="0" w:color="auto"/>
      </w:divBdr>
    </w:div>
    <w:div w:id="813332692">
      <w:bodyDiv w:val="1"/>
      <w:marLeft w:val="0"/>
      <w:marRight w:val="0"/>
      <w:marTop w:val="0"/>
      <w:marBottom w:val="0"/>
      <w:divBdr>
        <w:top w:val="none" w:sz="0" w:space="0" w:color="auto"/>
        <w:left w:val="none" w:sz="0" w:space="0" w:color="auto"/>
        <w:bottom w:val="none" w:sz="0" w:space="0" w:color="auto"/>
        <w:right w:val="none" w:sz="0" w:space="0" w:color="auto"/>
      </w:divBdr>
    </w:div>
    <w:div w:id="992178778">
      <w:bodyDiv w:val="1"/>
      <w:marLeft w:val="0"/>
      <w:marRight w:val="0"/>
      <w:marTop w:val="0"/>
      <w:marBottom w:val="0"/>
      <w:divBdr>
        <w:top w:val="none" w:sz="0" w:space="0" w:color="auto"/>
        <w:left w:val="none" w:sz="0" w:space="0" w:color="auto"/>
        <w:bottom w:val="none" w:sz="0" w:space="0" w:color="auto"/>
        <w:right w:val="none" w:sz="0" w:space="0" w:color="auto"/>
      </w:divBdr>
    </w:div>
    <w:div w:id="1084885657">
      <w:bodyDiv w:val="1"/>
      <w:marLeft w:val="0"/>
      <w:marRight w:val="0"/>
      <w:marTop w:val="0"/>
      <w:marBottom w:val="0"/>
      <w:divBdr>
        <w:top w:val="none" w:sz="0" w:space="0" w:color="auto"/>
        <w:left w:val="none" w:sz="0" w:space="0" w:color="auto"/>
        <w:bottom w:val="none" w:sz="0" w:space="0" w:color="auto"/>
        <w:right w:val="none" w:sz="0" w:space="0" w:color="auto"/>
      </w:divBdr>
    </w:div>
    <w:div w:id="1086803387">
      <w:bodyDiv w:val="1"/>
      <w:marLeft w:val="0"/>
      <w:marRight w:val="0"/>
      <w:marTop w:val="0"/>
      <w:marBottom w:val="0"/>
      <w:divBdr>
        <w:top w:val="none" w:sz="0" w:space="0" w:color="auto"/>
        <w:left w:val="none" w:sz="0" w:space="0" w:color="auto"/>
        <w:bottom w:val="none" w:sz="0" w:space="0" w:color="auto"/>
        <w:right w:val="none" w:sz="0" w:space="0" w:color="auto"/>
      </w:divBdr>
    </w:div>
    <w:div w:id="108923156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508940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8844966">
      <w:bodyDiv w:val="1"/>
      <w:marLeft w:val="0"/>
      <w:marRight w:val="0"/>
      <w:marTop w:val="0"/>
      <w:marBottom w:val="0"/>
      <w:divBdr>
        <w:top w:val="none" w:sz="0" w:space="0" w:color="auto"/>
        <w:left w:val="none" w:sz="0" w:space="0" w:color="auto"/>
        <w:bottom w:val="none" w:sz="0" w:space="0" w:color="auto"/>
        <w:right w:val="none" w:sz="0" w:space="0" w:color="auto"/>
      </w:divBdr>
    </w:div>
    <w:div w:id="151568123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5303914">
      <w:bodyDiv w:val="1"/>
      <w:marLeft w:val="0"/>
      <w:marRight w:val="0"/>
      <w:marTop w:val="0"/>
      <w:marBottom w:val="0"/>
      <w:divBdr>
        <w:top w:val="none" w:sz="0" w:space="0" w:color="auto"/>
        <w:left w:val="none" w:sz="0" w:space="0" w:color="auto"/>
        <w:bottom w:val="none" w:sz="0" w:space="0" w:color="auto"/>
        <w:right w:val="none" w:sz="0" w:space="0" w:color="auto"/>
      </w:divBdr>
    </w:div>
    <w:div w:id="165459836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2619854">
      <w:bodyDiv w:val="1"/>
      <w:marLeft w:val="0"/>
      <w:marRight w:val="0"/>
      <w:marTop w:val="0"/>
      <w:marBottom w:val="0"/>
      <w:divBdr>
        <w:top w:val="none" w:sz="0" w:space="0" w:color="auto"/>
        <w:left w:val="none" w:sz="0" w:space="0" w:color="auto"/>
        <w:bottom w:val="none" w:sz="0" w:space="0" w:color="auto"/>
        <w:right w:val="none" w:sz="0" w:space="0" w:color="auto"/>
      </w:divBdr>
    </w:div>
    <w:div w:id="1955625389">
      <w:bodyDiv w:val="1"/>
      <w:marLeft w:val="0"/>
      <w:marRight w:val="0"/>
      <w:marTop w:val="0"/>
      <w:marBottom w:val="0"/>
      <w:divBdr>
        <w:top w:val="none" w:sz="0" w:space="0" w:color="auto"/>
        <w:left w:val="none" w:sz="0" w:space="0" w:color="auto"/>
        <w:bottom w:val="none" w:sz="0" w:space="0" w:color="auto"/>
        <w:right w:val="none" w:sz="0" w:space="0" w:color="auto"/>
      </w:divBdr>
    </w:div>
    <w:div w:id="196380570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69/&#1582;&#1575;&#1578;&#1605;&#1575;" TargetMode="External"/><Relationship Id="rId7" Type="http://schemas.openxmlformats.org/officeDocument/2006/relationships/hyperlink" Target="http://lib.eshia.ir/11025/15/348/&#1575;&#1588;&#1585;&#1575;&#1591;" TargetMode="External"/><Relationship Id="rId2" Type="http://schemas.openxmlformats.org/officeDocument/2006/relationships/hyperlink" Target="http://lib.eshia.ir/10083/1/234/&#1605;&#1575;&#1583;&#1607;" TargetMode="External"/><Relationship Id="rId1" Type="http://schemas.openxmlformats.org/officeDocument/2006/relationships/hyperlink" Target="http://lib.eshia.ir/11005/6/468/&#1586;&#1740;&#1606;&#1578;&#1705;" TargetMode="External"/><Relationship Id="rId6" Type="http://schemas.openxmlformats.org/officeDocument/2006/relationships/hyperlink" Target="http://lib.eshia.ir/71542/2/164/&#1575;&#1604;&#1584;&#1607;&#1576;" TargetMode="External"/><Relationship Id="rId5" Type="http://schemas.openxmlformats.org/officeDocument/2006/relationships/hyperlink" Target="http://lib.eshia.ir/11025/4/415/&#1570;&#1606;&#1740;&#1607;" TargetMode="External"/><Relationship Id="rId4" Type="http://schemas.openxmlformats.org/officeDocument/2006/relationships/hyperlink" Target="http://lib.eshia.ir/10083/2/227/&#1575;&#1604;&#1606;&#1605;&#1740;&#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06AF-0446-452A-8FF6-72C3DE90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195</TotalTime>
  <Pages>13</Pages>
  <Words>3640</Words>
  <Characters>20754</Characters>
  <Application>Microsoft Office Word</Application>
  <DocSecurity>0</DocSecurity>
  <Lines>172</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24346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101</cp:revision>
  <cp:lastPrinted>2019-03-09T11:00:00Z</cp:lastPrinted>
  <dcterms:created xsi:type="dcterms:W3CDTF">2019-03-09T07:42:00Z</dcterms:created>
  <dcterms:modified xsi:type="dcterms:W3CDTF">2019-03-09T11:00:00Z</dcterms:modified>
  <cp:contentStatus>ویرایش 2.5</cp:contentStatus>
  <cp:version>2.7</cp:version>
</cp:coreProperties>
</file>