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4554E7">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554E7" w:rsidRPr="004554E7" w:rsidRDefault="004554E7" w:rsidP="004554E7">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1814986" w:history="1">
        <w:r w:rsidRPr="004554E7">
          <w:rPr>
            <w:rStyle w:val="Hyperlink"/>
            <w:noProof/>
            <w:rtl/>
          </w:rPr>
          <w:t>نسبت مشتق اصول</w:t>
        </w:r>
        <w:r w:rsidRPr="004554E7">
          <w:rPr>
            <w:rStyle w:val="Hyperlink"/>
            <w:rFonts w:hint="cs"/>
            <w:noProof/>
            <w:rtl/>
          </w:rPr>
          <w:t>ی</w:t>
        </w:r>
        <w:r w:rsidRPr="004554E7">
          <w:rPr>
            <w:rStyle w:val="Hyperlink"/>
            <w:noProof/>
            <w:rtl/>
          </w:rPr>
          <w:t xml:space="preserve"> و نحو</w:t>
        </w:r>
        <w:r w:rsidRPr="004554E7">
          <w:rPr>
            <w:rStyle w:val="Hyperlink"/>
            <w:rFonts w:hint="cs"/>
            <w:noProof/>
            <w:rtl/>
          </w:rPr>
          <w:t>ی</w:t>
        </w:r>
        <w:r w:rsidRPr="004554E7">
          <w:rPr>
            <w:noProof/>
            <w:webHidden/>
            <w:rtl/>
          </w:rPr>
          <w:tab/>
        </w:r>
        <w:r w:rsidRPr="004554E7">
          <w:rPr>
            <w:rStyle w:val="Hyperlink"/>
            <w:noProof/>
            <w:rtl/>
          </w:rPr>
          <w:fldChar w:fldCharType="begin"/>
        </w:r>
        <w:r w:rsidRPr="004554E7">
          <w:rPr>
            <w:noProof/>
            <w:webHidden/>
            <w:rtl/>
          </w:rPr>
          <w:instrText xml:space="preserve"> </w:instrText>
        </w:r>
        <w:r w:rsidRPr="004554E7">
          <w:rPr>
            <w:noProof/>
            <w:webHidden/>
          </w:rPr>
          <w:instrText>PAGEREF</w:instrText>
        </w:r>
        <w:r w:rsidRPr="004554E7">
          <w:rPr>
            <w:noProof/>
            <w:webHidden/>
            <w:rtl/>
          </w:rPr>
          <w:instrText xml:space="preserve"> _</w:instrText>
        </w:r>
        <w:r w:rsidRPr="004554E7">
          <w:rPr>
            <w:noProof/>
            <w:webHidden/>
          </w:rPr>
          <w:instrText>Toc31814986 \h</w:instrText>
        </w:r>
        <w:r w:rsidRPr="004554E7">
          <w:rPr>
            <w:noProof/>
            <w:webHidden/>
            <w:rtl/>
          </w:rPr>
          <w:instrText xml:space="preserve"> </w:instrText>
        </w:r>
        <w:r w:rsidRPr="004554E7">
          <w:rPr>
            <w:rStyle w:val="Hyperlink"/>
            <w:noProof/>
            <w:rtl/>
          </w:rPr>
        </w:r>
        <w:r w:rsidRPr="004554E7">
          <w:rPr>
            <w:rStyle w:val="Hyperlink"/>
            <w:noProof/>
            <w:rtl/>
          </w:rPr>
          <w:fldChar w:fldCharType="separate"/>
        </w:r>
        <w:r w:rsidR="00394511">
          <w:rPr>
            <w:noProof/>
            <w:webHidden/>
            <w:rtl/>
          </w:rPr>
          <w:t>1</w:t>
        </w:r>
        <w:r w:rsidRPr="004554E7">
          <w:rPr>
            <w:rStyle w:val="Hyperlink"/>
            <w:noProof/>
            <w:rtl/>
          </w:rPr>
          <w:fldChar w:fldCharType="end"/>
        </w:r>
      </w:hyperlink>
    </w:p>
    <w:p w:rsidR="004554E7" w:rsidRPr="004554E7" w:rsidRDefault="004554E7" w:rsidP="004554E7">
      <w:pPr>
        <w:pStyle w:val="TOC2"/>
        <w:tabs>
          <w:tab w:val="right" w:leader="dot" w:pos="10194"/>
        </w:tabs>
        <w:rPr>
          <w:rFonts w:asciiTheme="minorHAnsi" w:eastAsiaTheme="minorEastAsia" w:hAnsiTheme="minorHAnsi" w:cstheme="minorBidi"/>
          <w:bCs w:val="0"/>
          <w:noProof/>
          <w:color w:val="auto"/>
          <w:szCs w:val="22"/>
          <w:rtl/>
        </w:rPr>
      </w:pPr>
      <w:hyperlink w:anchor="_Toc31814987" w:history="1">
        <w:r w:rsidRPr="004554E7">
          <w:rPr>
            <w:rStyle w:val="Hyperlink"/>
            <w:noProof/>
            <w:rtl/>
          </w:rPr>
          <w:t>مطرح بودن بحث مشتق اصول</w:t>
        </w:r>
        <w:r w:rsidRPr="004554E7">
          <w:rPr>
            <w:rStyle w:val="Hyperlink"/>
            <w:rFonts w:hint="cs"/>
            <w:noProof/>
            <w:rtl/>
          </w:rPr>
          <w:t>ی</w:t>
        </w:r>
        <w:r w:rsidRPr="004554E7">
          <w:rPr>
            <w:rStyle w:val="Hyperlink"/>
            <w:noProof/>
            <w:rtl/>
          </w:rPr>
          <w:t xml:space="preserve"> در موارد مضاف و مضاف ال</w:t>
        </w:r>
        <w:r w:rsidRPr="004554E7">
          <w:rPr>
            <w:rStyle w:val="Hyperlink"/>
            <w:rFonts w:hint="cs"/>
            <w:noProof/>
            <w:rtl/>
          </w:rPr>
          <w:t>ی</w:t>
        </w:r>
        <w:r w:rsidRPr="004554E7">
          <w:rPr>
            <w:rStyle w:val="Hyperlink"/>
            <w:rFonts w:hint="eastAsia"/>
            <w:noProof/>
            <w:rtl/>
          </w:rPr>
          <w:t>ه</w:t>
        </w:r>
        <w:r w:rsidRPr="004554E7">
          <w:rPr>
            <w:noProof/>
            <w:webHidden/>
            <w:rtl/>
          </w:rPr>
          <w:tab/>
        </w:r>
        <w:r w:rsidRPr="004554E7">
          <w:rPr>
            <w:rStyle w:val="Hyperlink"/>
            <w:noProof/>
            <w:rtl/>
          </w:rPr>
          <w:fldChar w:fldCharType="begin"/>
        </w:r>
        <w:r w:rsidRPr="004554E7">
          <w:rPr>
            <w:noProof/>
            <w:webHidden/>
            <w:rtl/>
          </w:rPr>
          <w:instrText xml:space="preserve"> </w:instrText>
        </w:r>
        <w:r w:rsidRPr="004554E7">
          <w:rPr>
            <w:noProof/>
            <w:webHidden/>
          </w:rPr>
          <w:instrText>PAGEREF</w:instrText>
        </w:r>
        <w:r w:rsidRPr="004554E7">
          <w:rPr>
            <w:noProof/>
            <w:webHidden/>
            <w:rtl/>
          </w:rPr>
          <w:instrText xml:space="preserve"> _</w:instrText>
        </w:r>
        <w:r w:rsidRPr="004554E7">
          <w:rPr>
            <w:noProof/>
            <w:webHidden/>
          </w:rPr>
          <w:instrText>Toc31814987 \h</w:instrText>
        </w:r>
        <w:r w:rsidRPr="004554E7">
          <w:rPr>
            <w:noProof/>
            <w:webHidden/>
            <w:rtl/>
          </w:rPr>
          <w:instrText xml:space="preserve"> </w:instrText>
        </w:r>
        <w:r w:rsidRPr="004554E7">
          <w:rPr>
            <w:rStyle w:val="Hyperlink"/>
            <w:noProof/>
            <w:rtl/>
          </w:rPr>
        </w:r>
        <w:r w:rsidRPr="004554E7">
          <w:rPr>
            <w:rStyle w:val="Hyperlink"/>
            <w:noProof/>
            <w:rtl/>
          </w:rPr>
          <w:fldChar w:fldCharType="separate"/>
        </w:r>
        <w:r w:rsidR="00394511">
          <w:rPr>
            <w:noProof/>
            <w:webHidden/>
            <w:rtl/>
          </w:rPr>
          <w:t>1</w:t>
        </w:r>
        <w:r w:rsidRPr="004554E7">
          <w:rPr>
            <w:rStyle w:val="Hyperlink"/>
            <w:noProof/>
            <w:rtl/>
          </w:rPr>
          <w:fldChar w:fldCharType="end"/>
        </w:r>
      </w:hyperlink>
    </w:p>
    <w:p w:rsidR="004554E7" w:rsidRPr="004554E7" w:rsidRDefault="004554E7" w:rsidP="004554E7">
      <w:pPr>
        <w:pStyle w:val="TOC3"/>
        <w:tabs>
          <w:tab w:val="right" w:leader="dot" w:pos="10194"/>
        </w:tabs>
        <w:rPr>
          <w:rFonts w:asciiTheme="minorHAnsi" w:eastAsiaTheme="minorEastAsia" w:hAnsiTheme="minorHAnsi" w:cstheme="minorBidi"/>
          <w:bCs w:val="0"/>
          <w:iCs w:val="0"/>
          <w:noProof/>
          <w:color w:val="auto"/>
          <w:szCs w:val="22"/>
          <w:rtl/>
        </w:rPr>
      </w:pPr>
      <w:hyperlink w:anchor="_Toc31814988" w:history="1">
        <w:r>
          <w:rPr>
            <w:rStyle w:val="Hyperlink"/>
            <w:iCs w:val="0"/>
            <w:noProof/>
            <w:rtl/>
          </w:rPr>
          <w:t xml:space="preserve">اشاره به دو فرع </w:t>
        </w:r>
        <w:r>
          <w:rPr>
            <w:rStyle w:val="Hyperlink"/>
            <w:rFonts w:hint="cs"/>
            <w:iCs w:val="0"/>
            <w:noProof/>
            <w:rtl/>
          </w:rPr>
          <w:t>در تبیین</w:t>
        </w:r>
        <w:r w:rsidRPr="004554E7">
          <w:rPr>
            <w:rStyle w:val="Hyperlink"/>
            <w:iCs w:val="0"/>
            <w:noProof/>
            <w:rtl/>
          </w:rPr>
          <w:t xml:space="preserve"> تأث</w:t>
        </w:r>
        <w:r w:rsidRPr="004554E7">
          <w:rPr>
            <w:rStyle w:val="Hyperlink"/>
            <w:rFonts w:hint="cs"/>
            <w:iCs w:val="0"/>
            <w:noProof/>
            <w:rtl/>
          </w:rPr>
          <w:t>ی</w:t>
        </w:r>
        <w:r w:rsidRPr="004554E7">
          <w:rPr>
            <w:rStyle w:val="Hyperlink"/>
            <w:rFonts w:hint="eastAsia"/>
            <w:iCs w:val="0"/>
            <w:noProof/>
            <w:rtl/>
          </w:rPr>
          <w:t>ر</w:t>
        </w:r>
        <w:r w:rsidRPr="004554E7">
          <w:rPr>
            <w:rStyle w:val="Hyperlink"/>
            <w:iCs w:val="0"/>
            <w:noProof/>
            <w:rtl/>
          </w:rPr>
          <w:t xml:space="preserve"> بحث مشتق در فقه</w:t>
        </w:r>
        <w:r w:rsidRPr="004554E7">
          <w:rPr>
            <w:iCs w:val="0"/>
            <w:noProof/>
            <w:webHidden/>
            <w:rtl/>
          </w:rPr>
          <w:tab/>
        </w:r>
        <w:r w:rsidRPr="004554E7">
          <w:rPr>
            <w:rStyle w:val="Hyperlink"/>
            <w:iCs w:val="0"/>
            <w:noProof/>
            <w:rtl/>
          </w:rPr>
          <w:fldChar w:fldCharType="begin"/>
        </w:r>
        <w:r w:rsidRPr="004554E7">
          <w:rPr>
            <w:iCs w:val="0"/>
            <w:noProof/>
            <w:webHidden/>
            <w:rtl/>
          </w:rPr>
          <w:instrText xml:space="preserve"> </w:instrText>
        </w:r>
        <w:r w:rsidRPr="004554E7">
          <w:rPr>
            <w:iCs w:val="0"/>
            <w:noProof/>
            <w:webHidden/>
          </w:rPr>
          <w:instrText>PAGEREF</w:instrText>
        </w:r>
        <w:r w:rsidRPr="004554E7">
          <w:rPr>
            <w:iCs w:val="0"/>
            <w:noProof/>
            <w:webHidden/>
            <w:rtl/>
          </w:rPr>
          <w:instrText xml:space="preserve"> _</w:instrText>
        </w:r>
        <w:r w:rsidRPr="004554E7">
          <w:rPr>
            <w:iCs w:val="0"/>
            <w:noProof/>
            <w:webHidden/>
          </w:rPr>
          <w:instrText>Toc31814988 \h</w:instrText>
        </w:r>
        <w:r w:rsidRPr="004554E7">
          <w:rPr>
            <w:iCs w:val="0"/>
            <w:noProof/>
            <w:webHidden/>
            <w:rtl/>
          </w:rPr>
          <w:instrText xml:space="preserve"> </w:instrText>
        </w:r>
        <w:r w:rsidRPr="004554E7">
          <w:rPr>
            <w:rStyle w:val="Hyperlink"/>
            <w:iCs w:val="0"/>
            <w:noProof/>
            <w:rtl/>
          </w:rPr>
        </w:r>
        <w:r w:rsidRPr="004554E7">
          <w:rPr>
            <w:rStyle w:val="Hyperlink"/>
            <w:iCs w:val="0"/>
            <w:noProof/>
            <w:rtl/>
          </w:rPr>
          <w:fldChar w:fldCharType="separate"/>
        </w:r>
        <w:r w:rsidR="00394511">
          <w:rPr>
            <w:iCs w:val="0"/>
            <w:noProof/>
            <w:webHidden/>
            <w:rtl/>
          </w:rPr>
          <w:t>2</w:t>
        </w:r>
        <w:r w:rsidRPr="004554E7">
          <w:rPr>
            <w:rStyle w:val="Hyperlink"/>
            <w:iCs w:val="0"/>
            <w:noProof/>
            <w:rtl/>
          </w:rPr>
          <w:fldChar w:fldCharType="end"/>
        </w:r>
      </w:hyperlink>
    </w:p>
    <w:p w:rsidR="004554E7" w:rsidRPr="004554E7" w:rsidRDefault="004554E7" w:rsidP="004554E7">
      <w:pPr>
        <w:pStyle w:val="TOC4"/>
        <w:tabs>
          <w:tab w:val="right" w:leader="dot" w:pos="10194"/>
        </w:tabs>
        <w:rPr>
          <w:rFonts w:asciiTheme="minorHAnsi" w:eastAsiaTheme="minorEastAsia" w:hAnsiTheme="minorHAnsi" w:cstheme="minorBidi"/>
          <w:bCs w:val="0"/>
          <w:noProof/>
          <w:color w:val="auto"/>
          <w:szCs w:val="22"/>
          <w:rtl/>
        </w:rPr>
      </w:pPr>
      <w:hyperlink w:anchor="_Toc31814989" w:history="1">
        <w:r w:rsidRPr="004554E7">
          <w:rPr>
            <w:rStyle w:val="Hyperlink"/>
            <w:noProof/>
            <w:rtl/>
          </w:rPr>
          <w:t>الف:رضاع زوجه صغ</w:t>
        </w:r>
        <w:r w:rsidRPr="004554E7">
          <w:rPr>
            <w:rStyle w:val="Hyperlink"/>
            <w:rFonts w:hint="cs"/>
            <w:noProof/>
            <w:rtl/>
          </w:rPr>
          <w:t>ی</w:t>
        </w:r>
        <w:r w:rsidRPr="004554E7">
          <w:rPr>
            <w:rStyle w:val="Hyperlink"/>
            <w:rFonts w:hint="eastAsia"/>
            <w:noProof/>
            <w:rtl/>
          </w:rPr>
          <w:t>ره</w:t>
        </w:r>
        <w:r w:rsidRPr="004554E7">
          <w:rPr>
            <w:rStyle w:val="Hyperlink"/>
            <w:noProof/>
            <w:rtl/>
          </w:rPr>
          <w:t xml:space="preserve"> از زوجه </w:t>
        </w:r>
        <w:r w:rsidRPr="004554E7">
          <w:rPr>
            <w:rStyle w:val="Hyperlink"/>
            <w:rFonts w:hint="cs"/>
            <w:noProof/>
            <w:rtl/>
          </w:rPr>
          <w:t>ی</w:t>
        </w:r>
        <w:r w:rsidRPr="004554E7">
          <w:rPr>
            <w:rStyle w:val="Hyperlink"/>
            <w:rFonts w:hint="eastAsia"/>
            <w:noProof/>
            <w:rtl/>
          </w:rPr>
          <w:t>ک</w:t>
        </w:r>
        <w:r w:rsidRPr="004554E7">
          <w:rPr>
            <w:rStyle w:val="Hyperlink"/>
            <w:noProof/>
            <w:rtl/>
          </w:rPr>
          <w:t xml:space="preserve"> مرد</w:t>
        </w:r>
        <w:r w:rsidRPr="004554E7">
          <w:rPr>
            <w:noProof/>
            <w:webHidden/>
            <w:rtl/>
          </w:rPr>
          <w:tab/>
        </w:r>
        <w:r w:rsidRPr="004554E7">
          <w:rPr>
            <w:rStyle w:val="Hyperlink"/>
            <w:noProof/>
            <w:rtl/>
          </w:rPr>
          <w:fldChar w:fldCharType="begin"/>
        </w:r>
        <w:r w:rsidRPr="004554E7">
          <w:rPr>
            <w:noProof/>
            <w:webHidden/>
            <w:rtl/>
          </w:rPr>
          <w:instrText xml:space="preserve"> </w:instrText>
        </w:r>
        <w:r w:rsidRPr="004554E7">
          <w:rPr>
            <w:noProof/>
            <w:webHidden/>
          </w:rPr>
          <w:instrText>PAGEREF</w:instrText>
        </w:r>
        <w:r w:rsidRPr="004554E7">
          <w:rPr>
            <w:noProof/>
            <w:webHidden/>
            <w:rtl/>
          </w:rPr>
          <w:instrText xml:space="preserve"> _</w:instrText>
        </w:r>
        <w:r w:rsidRPr="004554E7">
          <w:rPr>
            <w:noProof/>
            <w:webHidden/>
          </w:rPr>
          <w:instrText>Toc31814989 \h</w:instrText>
        </w:r>
        <w:r w:rsidRPr="004554E7">
          <w:rPr>
            <w:noProof/>
            <w:webHidden/>
            <w:rtl/>
          </w:rPr>
          <w:instrText xml:space="preserve"> </w:instrText>
        </w:r>
        <w:r w:rsidRPr="004554E7">
          <w:rPr>
            <w:rStyle w:val="Hyperlink"/>
            <w:noProof/>
            <w:rtl/>
          </w:rPr>
        </w:r>
        <w:r w:rsidRPr="004554E7">
          <w:rPr>
            <w:rStyle w:val="Hyperlink"/>
            <w:noProof/>
            <w:rtl/>
          </w:rPr>
          <w:fldChar w:fldCharType="separate"/>
        </w:r>
        <w:r w:rsidR="00394511">
          <w:rPr>
            <w:noProof/>
            <w:webHidden/>
            <w:rtl/>
          </w:rPr>
          <w:t>2</w:t>
        </w:r>
        <w:r w:rsidRPr="004554E7">
          <w:rPr>
            <w:rStyle w:val="Hyperlink"/>
            <w:noProof/>
            <w:rtl/>
          </w:rPr>
          <w:fldChar w:fldCharType="end"/>
        </w:r>
      </w:hyperlink>
    </w:p>
    <w:p w:rsidR="004554E7" w:rsidRPr="004554E7" w:rsidRDefault="004554E7" w:rsidP="004554E7">
      <w:pPr>
        <w:pStyle w:val="TOC4"/>
        <w:tabs>
          <w:tab w:val="right" w:leader="dot" w:pos="10194"/>
        </w:tabs>
        <w:rPr>
          <w:rFonts w:asciiTheme="minorHAnsi" w:eastAsiaTheme="minorEastAsia" w:hAnsiTheme="minorHAnsi" w:cstheme="minorBidi"/>
          <w:bCs w:val="0"/>
          <w:noProof/>
          <w:color w:val="auto"/>
          <w:szCs w:val="22"/>
          <w:rtl/>
        </w:rPr>
      </w:pPr>
      <w:hyperlink w:anchor="_Toc31814990" w:history="1">
        <w:r w:rsidRPr="004554E7">
          <w:rPr>
            <w:rStyle w:val="Hyperlink"/>
            <w:noProof/>
            <w:rtl/>
          </w:rPr>
          <w:t>ب: رضاع زوجه صغ</w:t>
        </w:r>
        <w:r w:rsidRPr="004554E7">
          <w:rPr>
            <w:rStyle w:val="Hyperlink"/>
            <w:rFonts w:hint="cs"/>
            <w:noProof/>
            <w:rtl/>
          </w:rPr>
          <w:t>ی</w:t>
        </w:r>
        <w:r w:rsidRPr="004554E7">
          <w:rPr>
            <w:rStyle w:val="Hyperlink"/>
            <w:rFonts w:hint="eastAsia"/>
            <w:noProof/>
            <w:rtl/>
          </w:rPr>
          <w:t>ره</w:t>
        </w:r>
        <w:r w:rsidRPr="004554E7">
          <w:rPr>
            <w:rStyle w:val="Hyperlink"/>
            <w:noProof/>
            <w:rtl/>
          </w:rPr>
          <w:t xml:space="preserve"> از دو زوجه </w:t>
        </w:r>
        <w:r w:rsidRPr="004554E7">
          <w:rPr>
            <w:rStyle w:val="Hyperlink"/>
            <w:rFonts w:hint="cs"/>
            <w:noProof/>
            <w:rtl/>
          </w:rPr>
          <w:t>ی</w:t>
        </w:r>
        <w:r w:rsidRPr="004554E7">
          <w:rPr>
            <w:rStyle w:val="Hyperlink"/>
            <w:rFonts w:hint="eastAsia"/>
            <w:noProof/>
            <w:rtl/>
          </w:rPr>
          <w:t>ک</w:t>
        </w:r>
        <w:r w:rsidRPr="004554E7">
          <w:rPr>
            <w:rStyle w:val="Hyperlink"/>
            <w:noProof/>
            <w:rtl/>
          </w:rPr>
          <w:t xml:space="preserve"> مرد</w:t>
        </w:r>
        <w:r w:rsidRPr="004554E7">
          <w:rPr>
            <w:noProof/>
            <w:webHidden/>
            <w:rtl/>
          </w:rPr>
          <w:tab/>
        </w:r>
        <w:r w:rsidRPr="004554E7">
          <w:rPr>
            <w:rStyle w:val="Hyperlink"/>
            <w:noProof/>
            <w:rtl/>
          </w:rPr>
          <w:fldChar w:fldCharType="begin"/>
        </w:r>
        <w:r w:rsidRPr="004554E7">
          <w:rPr>
            <w:noProof/>
            <w:webHidden/>
            <w:rtl/>
          </w:rPr>
          <w:instrText xml:space="preserve"> </w:instrText>
        </w:r>
        <w:r w:rsidRPr="004554E7">
          <w:rPr>
            <w:noProof/>
            <w:webHidden/>
          </w:rPr>
          <w:instrText>PAGEREF</w:instrText>
        </w:r>
        <w:r w:rsidRPr="004554E7">
          <w:rPr>
            <w:noProof/>
            <w:webHidden/>
            <w:rtl/>
          </w:rPr>
          <w:instrText xml:space="preserve"> _</w:instrText>
        </w:r>
        <w:r w:rsidRPr="004554E7">
          <w:rPr>
            <w:noProof/>
            <w:webHidden/>
          </w:rPr>
          <w:instrText>Toc31814990 \h</w:instrText>
        </w:r>
        <w:r w:rsidRPr="004554E7">
          <w:rPr>
            <w:noProof/>
            <w:webHidden/>
            <w:rtl/>
          </w:rPr>
          <w:instrText xml:space="preserve"> </w:instrText>
        </w:r>
        <w:r w:rsidRPr="004554E7">
          <w:rPr>
            <w:rStyle w:val="Hyperlink"/>
            <w:noProof/>
            <w:rtl/>
          </w:rPr>
        </w:r>
        <w:r w:rsidRPr="004554E7">
          <w:rPr>
            <w:rStyle w:val="Hyperlink"/>
            <w:noProof/>
            <w:rtl/>
          </w:rPr>
          <w:fldChar w:fldCharType="separate"/>
        </w:r>
        <w:r w:rsidR="00394511">
          <w:rPr>
            <w:noProof/>
            <w:webHidden/>
            <w:rtl/>
          </w:rPr>
          <w:t>2</w:t>
        </w:r>
        <w:r w:rsidRPr="004554E7">
          <w:rPr>
            <w:rStyle w:val="Hyperlink"/>
            <w:noProof/>
            <w:rtl/>
          </w:rPr>
          <w:fldChar w:fldCharType="end"/>
        </w:r>
      </w:hyperlink>
    </w:p>
    <w:p w:rsidR="00C91EB6" w:rsidRPr="00C91EB6" w:rsidRDefault="004554E7" w:rsidP="00CF46F7">
      <w:pPr>
        <w:jc w:val="both"/>
      </w:pPr>
      <w:r>
        <w:rPr>
          <w:rFonts w:cs="B Titr"/>
          <w:noProof/>
          <w:webHidden/>
          <w:color w:val="632423" w:themeColor="accent2" w:themeShade="80"/>
          <w:szCs w:val="24"/>
          <w:rtl/>
        </w:rPr>
        <w:fldChar w:fldCharType="end"/>
      </w:r>
    </w:p>
    <w:p w:rsidR="00F343FB" w:rsidRPr="00A6366F" w:rsidRDefault="00F842AD" w:rsidP="00CF46F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763702">
        <w:rPr>
          <w:rFonts w:hint="cs"/>
          <w:rtl/>
        </w:rPr>
        <w:t>نسبت مشتق اصولی و نحوی</w:t>
      </w:r>
      <w:r w:rsidR="00025B70">
        <w:rPr>
          <w:rFonts w:hint="cs"/>
          <w:rtl/>
        </w:rPr>
        <w:t xml:space="preserve"> </w:t>
      </w:r>
      <w:r w:rsidR="00386C11" w:rsidRPr="00A6366F">
        <w:rPr>
          <w:rFonts w:hint="cs"/>
          <w:rtl/>
        </w:rPr>
        <w:t>/</w:t>
      </w:r>
      <w:bookmarkStart w:id="1" w:name="BokSabj_d"/>
      <w:bookmarkEnd w:id="1"/>
      <w:r w:rsidR="00763702">
        <w:rPr>
          <w:rFonts w:hint="cs"/>
          <w:rtl/>
        </w:rPr>
        <w:t xml:space="preserve"> مشتق</w:t>
      </w:r>
      <w:r w:rsidR="00386C11" w:rsidRPr="00A6366F">
        <w:rPr>
          <w:rFonts w:hint="cs"/>
          <w:rtl/>
        </w:rPr>
        <w:t xml:space="preserve"> /</w:t>
      </w:r>
      <w:bookmarkStart w:id="2" w:name="Bokkolli"/>
      <w:bookmarkEnd w:id="2"/>
      <w:r w:rsidR="001B6799" w:rsidRPr="00A6366F">
        <w:rPr>
          <w:rFonts w:hint="cs"/>
          <w:rtl/>
        </w:rPr>
        <w:t xml:space="preserve"> </w:t>
      </w:r>
      <w:r w:rsidR="00763702">
        <w:rPr>
          <w:rFonts w:hint="cs"/>
          <w:rtl/>
        </w:rPr>
        <w:t>مقدمه علم اصول</w:t>
      </w:r>
    </w:p>
    <w:p w:rsidR="008F5B4D" w:rsidRPr="009C66D5" w:rsidRDefault="008F5B4D" w:rsidP="00CF46F7">
      <w:pPr>
        <w:jc w:val="both"/>
        <w:rPr>
          <w:rStyle w:val="Emphasis"/>
          <w:b/>
          <w:bCs w:val="0"/>
          <w:rtl/>
        </w:rPr>
      </w:pPr>
      <w:r w:rsidRPr="009C66D5">
        <w:rPr>
          <w:rStyle w:val="Emphasis"/>
          <w:rFonts w:hint="cs"/>
          <w:b/>
          <w:bCs w:val="0"/>
          <w:rtl/>
        </w:rPr>
        <w:t>خلاصه مباحث گذشته:</w:t>
      </w:r>
    </w:p>
    <w:p w:rsidR="00247D2F" w:rsidRPr="003A6148" w:rsidRDefault="00763702" w:rsidP="00CF46F7">
      <w:pPr>
        <w:pBdr>
          <w:bottom w:val="double" w:sz="6" w:space="1" w:color="auto"/>
        </w:pBdr>
        <w:jc w:val="both"/>
      </w:pPr>
      <w:r>
        <w:rPr>
          <w:rFonts w:hint="cs"/>
          <w:rtl/>
        </w:rPr>
        <w:t xml:space="preserve">بحث در مشتق است که در آن حقیقت بودن مشتق در خصوص متلبس بالمبداء بالفعل </w:t>
      </w:r>
      <w:r w:rsidR="00711D67">
        <w:rPr>
          <w:rFonts w:hint="cs"/>
          <w:rtl/>
        </w:rPr>
        <w:t>یا أعم از متلبس بالمبدأ بالفعل و من انقضی عنه المبدأ مورد نزاع واقع شده است.</w:t>
      </w:r>
    </w:p>
    <w:p w:rsidR="001A1EA5" w:rsidRDefault="00CF46F7" w:rsidP="00CF46F7">
      <w:pPr>
        <w:pStyle w:val="Heading1"/>
        <w:jc w:val="both"/>
        <w:rPr>
          <w:rtl/>
        </w:rPr>
      </w:pPr>
      <w:bookmarkStart w:id="3" w:name="_Toc31814986"/>
      <w:r>
        <w:rPr>
          <w:rFonts w:hint="cs"/>
          <w:rtl/>
        </w:rPr>
        <w:t>نسبت مشتق اصولی و نحوی</w:t>
      </w:r>
      <w:bookmarkEnd w:id="3"/>
    </w:p>
    <w:p w:rsidR="00C82AB0" w:rsidRDefault="00A665D5" w:rsidP="00CF46F7">
      <w:pPr>
        <w:jc w:val="both"/>
        <w:rPr>
          <w:rtl/>
        </w:rPr>
      </w:pPr>
      <w:r>
        <w:rPr>
          <w:rFonts w:hint="cs"/>
          <w:rtl/>
        </w:rPr>
        <w:t>در مورد مشتق لازم به ذکر است که بین مشتق نحوی و مشتق اصولی تفاوت وجود داشته و نسبت آنها عموم من وجه است؛ چون مشتق نحوی چیزی است که هیئت آن دارای وضع نوعی مستقل باشد</w:t>
      </w:r>
      <w:r w:rsidR="001E5C67">
        <w:rPr>
          <w:rFonts w:hint="cs"/>
          <w:rtl/>
        </w:rPr>
        <w:t xml:space="preserve"> که شامل فعل هم می شود، اما مشتق اصولی چیزی است که حمل آن بر ذات صحیح باشد و لذا «ضرَب» که فعل ماضی است، مشتق نحوی خواهد بود، اما مشتق اصولی نخواهد بود؛ چون تعبیر «زید ضرَب است» صحیح نیست.</w:t>
      </w:r>
      <w:r w:rsidR="00F74A86">
        <w:rPr>
          <w:rFonts w:hint="cs"/>
          <w:rtl/>
        </w:rPr>
        <w:t xml:space="preserve"> از طرف دیگر تعابیری مانند «زوج» و «سیف» با توجه به حمل شدن بر ذات، مشتق اصولی هستند، اما از نظر نحوی اسم جامد هستند.</w:t>
      </w:r>
    </w:p>
    <w:p w:rsidR="0039686E" w:rsidRDefault="00E44C06" w:rsidP="00E44C06">
      <w:pPr>
        <w:pStyle w:val="Heading2"/>
        <w:rPr>
          <w:rtl/>
        </w:rPr>
      </w:pPr>
      <w:bookmarkStart w:id="4" w:name="_Toc31814987"/>
      <w:r>
        <w:rPr>
          <w:rFonts w:hint="cs"/>
          <w:rtl/>
        </w:rPr>
        <w:t>مطرح بودن بحث مشتق اصولی در موارد مضاف و مضاف الیه</w:t>
      </w:r>
      <w:bookmarkEnd w:id="4"/>
    </w:p>
    <w:p w:rsidR="00912E8D" w:rsidRDefault="00F74A86" w:rsidP="00B3526D">
      <w:pPr>
        <w:jc w:val="both"/>
        <w:rPr>
          <w:rtl/>
        </w:rPr>
      </w:pPr>
      <w:r>
        <w:rPr>
          <w:rFonts w:hint="cs"/>
          <w:rtl/>
        </w:rPr>
        <w:t>نکته دیگر این اس</w:t>
      </w:r>
      <w:r w:rsidR="00553400">
        <w:rPr>
          <w:rFonts w:hint="cs"/>
          <w:rtl/>
        </w:rPr>
        <w:t xml:space="preserve">ت که </w:t>
      </w:r>
      <w:r>
        <w:rPr>
          <w:rFonts w:hint="cs"/>
          <w:rtl/>
        </w:rPr>
        <w:t xml:space="preserve">مشتق اصولی حتی در موارد مضاف و مضاف الیه هم مطرح خواهد شد. به عنوان مثال در قرآن کریم تعبیر </w:t>
      </w:r>
      <w:r w:rsidRPr="006D4A28">
        <w:rPr>
          <w:rFonts w:ascii="Sakkal Majalla" w:hAnsi="Sakkal Majalla" w:cs="Sakkal Majalla" w:hint="cs"/>
          <w:color w:val="008000"/>
          <w:rtl/>
        </w:rPr>
        <w:t>﴿</w:t>
      </w:r>
      <w:r w:rsidRPr="006D4A28">
        <w:rPr>
          <w:color w:val="008000"/>
          <w:rtl/>
        </w:rPr>
        <w:t>وَ أُمَّهاتُ نِسائِكُم‏</w:t>
      </w:r>
      <w:r w:rsidRPr="00671990">
        <w:rPr>
          <w:rFonts w:ascii="Sakkal Majalla" w:hAnsi="Sakkal Majalla" w:cs="Sakkal Majalla" w:hint="cs"/>
          <w:color w:val="008000"/>
          <w:rtl/>
        </w:rPr>
        <w:t>﴾</w:t>
      </w:r>
      <w:r>
        <w:rPr>
          <w:rStyle w:val="FootnoteReference"/>
          <w:rFonts w:ascii="Sakkal Majalla" w:hAnsi="Sakkal Majalla" w:cs="Sakkal Majalla"/>
          <w:color w:val="008000"/>
          <w:rtl/>
        </w:rPr>
        <w:footnoteReference w:id="1"/>
      </w:r>
      <w:r>
        <w:rPr>
          <w:rFonts w:ascii="Sakkal Majalla" w:hAnsi="Sakkal Majalla" w:cs="Sakkal Majalla" w:hint="cs"/>
          <w:color w:val="008000"/>
          <w:rtl/>
        </w:rPr>
        <w:t xml:space="preserve"> </w:t>
      </w:r>
      <w:r>
        <w:rPr>
          <w:rFonts w:ascii="Sakkal Majalla" w:hAnsi="Sakkal Majalla" w:hint="cs"/>
          <w:rtl/>
        </w:rPr>
        <w:t xml:space="preserve">وجود دارد </w:t>
      </w:r>
      <w:r w:rsidR="00B3526D">
        <w:rPr>
          <w:rFonts w:ascii="Sakkal Majalla" w:hAnsi="Sakkal Majalla" w:hint="cs"/>
          <w:rtl/>
        </w:rPr>
        <w:t xml:space="preserve">که طبق آن أم الزوجه از کسانی دانسته شده است که در مورد آنها </w:t>
      </w:r>
      <w:r>
        <w:rPr>
          <w:rFonts w:ascii="Sakkal Majalla" w:hAnsi="Sakkal Majalla" w:hint="cs"/>
          <w:rtl/>
        </w:rPr>
        <w:t xml:space="preserve">حکم به حرمت ازدواج شده است و لذا در مورد </w:t>
      </w:r>
      <w:r w:rsidR="00912E8D">
        <w:rPr>
          <w:rFonts w:ascii="Sakkal Majalla" w:hAnsi="Sakkal Majalla" w:hint="cs"/>
          <w:rtl/>
        </w:rPr>
        <w:t>حکم به حرمت ازدواج</w:t>
      </w:r>
      <w:r w:rsidR="00B3526D">
        <w:rPr>
          <w:rFonts w:ascii="Sakkal Majalla" w:hAnsi="Sakkal Majalla" w:hint="cs"/>
          <w:rtl/>
        </w:rPr>
        <w:t>،</w:t>
      </w:r>
      <w:r w:rsidR="00912E8D">
        <w:rPr>
          <w:rFonts w:ascii="Sakkal Majalla" w:hAnsi="Sakkal Majalla" w:hint="cs"/>
          <w:rtl/>
        </w:rPr>
        <w:t xml:space="preserve"> لزوم تلبس بالفعل به این صفت مورد بحث واقع می شود</w:t>
      </w:r>
      <w:r w:rsidR="00CA38FB">
        <w:rPr>
          <w:rFonts w:hint="cs"/>
          <w:rtl/>
        </w:rPr>
        <w:t xml:space="preserve"> و</w:t>
      </w:r>
      <w:r w:rsidR="00912E8D">
        <w:rPr>
          <w:rFonts w:hint="cs"/>
          <w:rtl/>
        </w:rPr>
        <w:t xml:space="preserve"> در صورت حقیقت بودن مشتق در أعم از متلبس بالفعل و من انقضی عنه المبدأ</w:t>
      </w:r>
      <w:r w:rsidR="00983AC5">
        <w:rPr>
          <w:rFonts w:hint="cs"/>
          <w:rtl/>
        </w:rPr>
        <w:t>،</w:t>
      </w:r>
      <w:r w:rsidR="00912E8D">
        <w:rPr>
          <w:rFonts w:hint="cs"/>
          <w:rtl/>
        </w:rPr>
        <w:t xml:space="preserve"> زنی که سابقا مادر زن برای فرد بوده است، حرام خواهد شد.</w:t>
      </w:r>
    </w:p>
    <w:p w:rsidR="00E44C06" w:rsidRDefault="00E44C06" w:rsidP="00E44C06">
      <w:pPr>
        <w:pStyle w:val="Heading3"/>
      </w:pPr>
      <w:bookmarkStart w:id="5" w:name="_Toc31814988"/>
      <w:r>
        <w:rPr>
          <w:rFonts w:hint="cs"/>
          <w:rtl/>
        </w:rPr>
        <w:lastRenderedPageBreak/>
        <w:t xml:space="preserve">اشاره </w:t>
      </w:r>
      <w:r w:rsidR="004554E7">
        <w:rPr>
          <w:rFonts w:hint="cs"/>
          <w:rtl/>
        </w:rPr>
        <w:t>به دو فرع در تبیین</w:t>
      </w:r>
      <w:bookmarkStart w:id="6" w:name="_GoBack"/>
      <w:bookmarkEnd w:id="6"/>
      <w:r>
        <w:rPr>
          <w:rFonts w:hint="cs"/>
          <w:rtl/>
        </w:rPr>
        <w:t xml:space="preserve"> تأثیر بحث مشتق در فقه</w:t>
      </w:r>
      <w:bookmarkEnd w:id="5"/>
    </w:p>
    <w:p w:rsidR="00BE5D37" w:rsidRDefault="000A2FCE" w:rsidP="00801146">
      <w:pPr>
        <w:jc w:val="both"/>
        <w:rPr>
          <w:rtl/>
        </w:rPr>
      </w:pPr>
      <w:r>
        <w:rPr>
          <w:rFonts w:hint="cs"/>
          <w:rtl/>
        </w:rPr>
        <w:t>برای روشن ش</w:t>
      </w:r>
      <w:r w:rsidR="00983AC5">
        <w:rPr>
          <w:rFonts w:hint="cs"/>
          <w:rtl/>
        </w:rPr>
        <w:t xml:space="preserve">دن اینکه یک زن سابقا مادرزن </w:t>
      </w:r>
      <w:r>
        <w:rPr>
          <w:rFonts w:hint="cs"/>
          <w:rtl/>
        </w:rPr>
        <w:t xml:space="preserve">فرد باشد، </w:t>
      </w:r>
      <w:r w:rsidR="00E53A42">
        <w:rPr>
          <w:rFonts w:hint="cs"/>
          <w:rtl/>
        </w:rPr>
        <w:t>می توان به</w:t>
      </w:r>
      <w:r w:rsidR="00801146">
        <w:rPr>
          <w:rFonts w:hint="cs"/>
          <w:rtl/>
        </w:rPr>
        <w:t xml:space="preserve"> این</w:t>
      </w:r>
      <w:r w:rsidR="00596228">
        <w:rPr>
          <w:rFonts w:hint="cs"/>
          <w:rtl/>
        </w:rPr>
        <w:t xml:space="preserve"> </w:t>
      </w:r>
      <w:r w:rsidR="00E53A42">
        <w:rPr>
          <w:rFonts w:hint="cs"/>
          <w:rtl/>
        </w:rPr>
        <w:t>فرع اشاره کرد</w:t>
      </w:r>
      <w:r w:rsidR="00801146">
        <w:rPr>
          <w:rFonts w:hint="cs"/>
          <w:rtl/>
        </w:rPr>
        <w:t xml:space="preserve">: </w:t>
      </w:r>
    </w:p>
    <w:p w:rsidR="00BE5D37" w:rsidRDefault="00BE5D37" w:rsidP="00BE5D37">
      <w:pPr>
        <w:pStyle w:val="Heading4"/>
        <w:rPr>
          <w:rtl/>
        </w:rPr>
      </w:pPr>
      <w:bookmarkStart w:id="7" w:name="_Toc31814989"/>
      <w:r>
        <w:rPr>
          <w:rFonts w:hint="cs"/>
          <w:rtl/>
        </w:rPr>
        <w:t>الف:</w:t>
      </w:r>
      <w:r w:rsidR="00F72E91">
        <w:rPr>
          <w:rFonts w:hint="cs"/>
          <w:rtl/>
        </w:rPr>
        <w:t>رضاع زوجه صغیره از زوجه یک مرد</w:t>
      </w:r>
      <w:bookmarkEnd w:id="7"/>
    </w:p>
    <w:p w:rsidR="000A2FCE" w:rsidRDefault="00BE5D37" w:rsidP="00801146">
      <w:pPr>
        <w:jc w:val="both"/>
        <w:rPr>
          <w:rtl/>
        </w:rPr>
      </w:pPr>
      <w:r>
        <w:rPr>
          <w:rFonts w:hint="cs"/>
          <w:rtl/>
        </w:rPr>
        <w:t xml:space="preserve">فرع اول این است که </w:t>
      </w:r>
      <w:r w:rsidR="000A2FCE">
        <w:rPr>
          <w:rFonts w:hint="cs"/>
          <w:rtl/>
        </w:rPr>
        <w:t>مردی که همسر او</w:t>
      </w:r>
      <w:r w:rsidR="00A70327">
        <w:rPr>
          <w:rFonts w:hint="cs"/>
          <w:rtl/>
        </w:rPr>
        <w:t xml:space="preserve"> </w:t>
      </w:r>
      <w:r w:rsidR="000A2FCE">
        <w:rPr>
          <w:rFonts w:hint="cs"/>
          <w:rtl/>
        </w:rPr>
        <w:t xml:space="preserve">دارای شیر است، با دختر شیرخواری ازدواج کرده و </w:t>
      </w:r>
      <w:r w:rsidR="00CA38FB">
        <w:rPr>
          <w:rFonts w:hint="cs"/>
          <w:rtl/>
        </w:rPr>
        <w:t>همسر او به آن دختر به مقدار شرعی شیر می دهد.</w:t>
      </w:r>
      <w:r w:rsidR="009D72BC">
        <w:rPr>
          <w:rFonts w:hint="cs"/>
          <w:rtl/>
        </w:rPr>
        <w:t xml:space="preserve"> با شیرخوردن</w:t>
      </w:r>
      <w:r w:rsidR="0008586A">
        <w:rPr>
          <w:rFonts w:hint="cs"/>
          <w:rtl/>
        </w:rPr>
        <w:t>، دختر بچه</w:t>
      </w:r>
      <w:r w:rsidR="009D72BC">
        <w:rPr>
          <w:rFonts w:hint="cs"/>
          <w:rtl/>
        </w:rPr>
        <w:t xml:space="preserve"> از همسر بودن برای مرد خارج شده و تبدیل به دختر رضاعی می شود</w:t>
      </w:r>
      <w:r w:rsidR="0022367B">
        <w:rPr>
          <w:rFonts w:hint="cs"/>
          <w:rtl/>
        </w:rPr>
        <w:t xml:space="preserve"> و زن </w:t>
      </w:r>
      <w:r w:rsidR="009D72BC">
        <w:rPr>
          <w:rFonts w:hint="cs"/>
          <w:rtl/>
        </w:rPr>
        <w:t xml:space="preserve">هم </w:t>
      </w:r>
      <w:r w:rsidR="00E839AC">
        <w:rPr>
          <w:rFonts w:hint="cs"/>
          <w:rtl/>
        </w:rPr>
        <w:t>تبدیل به مادر او می شود، اما دیگر عنوان «أمهات نسائکم» بالفعل صادق نیست؛ چون دختر بچه قبل از شیرخوارگی</w:t>
      </w:r>
      <w:r w:rsidR="0022367B">
        <w:rPr>
          <w:rFonts w:hint="cs"/>
          <w:rtl/>
        </w:rPr>
        <w:t>،</w:t>
      </w:r>
      <w:r w:rsidR="00E839AC">
        <w:rPr>
          <w:rFonts w:hint="cs"/>
          <w:rtl/>
        </w:rPr>
        <w:t xml:space="preserve"> همسر مرد بوده است و در نت</w:t>
      </w:r>
      <w:r w:rsidR="00F749A3">
        <w:rPr>
          <w:rFonts w:hint="cs"/>
          <w:rtl/>
        </w:rPr>
        <w:t>یجه بحث متوقف بر حقیقت بودن مشتق در من انقضی عنه المبدأ می شود.</w:t>
      </w:r>
    </w:p>
    <w:p w:rsidR="00F72E91" w:rsidRDefault="00F72E91" w:rsidP="00F72E91">
      <w:pPr>
        <w:pStyle w:val="Heading4"/>
        <w:rPr>
          <w:rtl/>
        </w:rPr>
      </w:pPr>
      <w:bookmarkStart w:id="8" w:name="_Toc31814990"/>
      <w:r>
        <w:rPr>
          <w:rFonts w:hint="cs"/>
          <w:rtl/>
        </w:rPr>
        <w:t>ب: رضاع زوجه صغیره از دو زوجه یک مرد</w:t>
      </w:r>
      <w:bookmarkEnd w:id="8"/>
    </w:p>
    <w:p w:rsidR="00832F6A" w:rsidRDefault="00832F6A" w:rsidP="00F72E91">
      <w:pPr>
        <w:jc w:val="both"/>
        <w:rPr>
          <w:rtl/>
        </w:rPr>
      </w:pPr>
      <w:r>
        <w:rPr>
          <w:rFonts w:hint="cs"/>
          <w:rtl/>
        </w:rPr>
        <w:t xml:space="preserve">فرع </w:t>
      </w:r>
      <w:r w:rsidR="00F72E91">
        <w:rPr>
          <w:rFonts w:hint="cs"/>
          <w:rtl/>
        </w:rPr>
        <w:t>پیشین</w:t>
      </w:r>
      <w:r>
        <w:rPr>
          <w:rFonts w:hint="cs"/>
          <w:rtl/>
        </w:rPr>
        <w:t xml:space="preserve"> مثال آسان تر برای محل بحث است، اما در روایات و کلام فقهاء از جمله فخر المحققین و شهید ثانی مثال پیچیده تر</w:t>
      </w:r>
      <w:r w:rsidR="0008586A">
        <w:rPr>
          <w:rFonts w:hint="cs"/>
          <w:rtl/>
        </w:rPr>
        <w:t>ی</w:t>
      </w:r>
      <w:r>
        <w:rPr>
          <w:rFonts w:hint="cs"/>
          <w:rtl/>
        </w:rPr>
        <w:t xml:space="preserve"> مطرح شده است. در فرعی که در کلام این فقهاء ذکر شده است، مردی دارای دو زوجه کبیره بوده است</w:t>
      </w:r>
      <w:r w:rsidR="00D83286">
        <w:rPr>
          <w:rFonts w:hint="cs"/>
          <w:rtl/>
        </w:rPr>
        <w:t xml:space="preserve"> که دارای شیر بوده اند</w:t>
      </w:r>
      <w:r w:rsidR="00291AAF">
        <w:rPr>
          <w:rFonts w:hint="cs"/>
          <w:rtl/>
        </w:rPr>
        <w:t>. در این شرائط مرد</w:t>
      </w:r>
      <w:r w:rsidR="005D3B3E">
        <w:rPr>
          <w:rFonts w:hint="cs"/>
          <w:rtl/>
        </w:rPr>
        <w:t xml:space="preserve"> </w:t>
      </w:r>
      <w:r w:rsidR="00D83286">
        <w:rPr>
          <w:rFonts w:hint="cs"/>
          <w:rtl/>
        </w:rPr>
        <w:t>با دختر شیرخوار</w:t>
      </w:r>
      <w:r>
        <w:rPr>
          <w:rFonts w:hint="cs"/>
          <w:rtl/>
        </w:rPr>
        <w:t xml:space="preserve">ی </w:t>
      </w:r>
      <w:r w:rsidR="005D3B3E">
        <w:rPr>
          <w:rFonts w:hint="cs"/>
          <w:rtl/>
        </w:rPr>
        <w:t>ازدواج کرده و یکی از همسران او آن دختر را به مقدار رضاع کامل</w:t>
      </w:r>
      <w:r w:rsidR="00FF0872">
        <w:rPr>
          <w:rStyle w:val="FootnoteReference"/>
          <w:rtl/>
        </w:rPr>
        <w:footnoteReference w:id="2"/>
      </w:r>
      <w:r w:rsidR="005D3B3E">
        <w:rPr>
          <w:rFonts w:hint="cs"/>
          <w:rtl/>
        </w:rPr>
        <w:t xml:space="preserve"> شیر می دهد.</w:t>
      </w:r>
      <w:r w:rsidR="008C0FAE">
        <w:rPr>
          <w:rFonts w:hint="cs"/>
          <w:rtl/>
        </w:rPr>
        <w:t xml:space="preserve"> زوجه</w:t>
      </w:r>
      <w:r w:rsidR="00291AAF">
        <w:rPr>
          <w:rFonts w:hint="cs"/>
          <w:rtl/>
        </w:rPr>
        <w:t xml:space="preserve"> دیگر او نیز مجددا</w:t>
      </w:r>
      <w:r w:rsidR="000B5A0E">
        <w:rPr>
          <w:rFonts w:hint="cs"/>
          <w:rtl/>
        </w:rPr>
        <w:t>ً</w:t>
      </w:r>
      <w:r w:rsidR="00291AAF">
        <w:rPr>
          <w:rFonts w:hint="cs"/>
          <w:rtl/>
        </w:rPr>
        <w:t xml:space="preserve"> </w:t>
      </w:r>
      <w:r w:rsidR="008C0FAE">
        <w:rPr>
          <w:rFonts w:hint="cs"/>
          <w:rtl/>
        </w:rPr>
        <w:t>دختر بچه را به مقدار رضاع کامل شیر می دهد. در این</w:t>
      </w:r>
      <w:r w:rsidR="004A0A56">
        <w:rPr>
          <w:rFonts w:hint="cs"/>
          <w:rtl/>
        </w:rPr>
        <w:t xml:space="preserve"> صورت در کلام فخر المحققین ذکر شده است که</w:t>
      </w:r>
      <w:r w:rsidR="008C0FAE">
        <w:rPr>
          <w:rFonts w:hint="cs"/>
          <w:rtl/>
        </w:rPr>
        <w:t xml:space="preserve"> </w:t>
      </w:r>
      <w:r w:rsidR="007203AC">
        <w:rPr>
          <w:rFonts w:hint="cs"/>
          <w:rtl/>
        </w:rPr>
        <w:t>زوجه شیرخوار و همسر اول که به دختر بچه شیر داده است، بر مرد حرام خواهد شد.</w:t>
      </w:r>
    </w:p>
    <w:p w:rsidR="002C3F4A" w:rsidRDefault="007203AC" w:rsidP="00291AAF">
      <w:pPr>
        <w:jc w:val="both"/>
        <w:rPr>
          <w:rtl/>
        </w:rPr>
      </w:pPr>
      <w:r>
        <w:rPr>
          <w:rFonts w:hint="cs"/>
          <w:rtl/>
        </w:rPr>
        <w:t xml:space="preserve">توضیح </w:t>
      </w:r>
      <w:r w:rsidR="00684B1B">
        <w:rPr>
          <w:rFonts w:hint="cs"/>
          <w:rtl/>
        </w:rPr>
        <w:t xml:space="preserve">کلام فخر المحققین این است که دختر بچه به جهت دختر رضاعی مرد شدن یا ربیبه بودن حرام می شود؛ چون اگر شیری که زوجه اول به دختر بچه داده است، از خود مرد و به جهت بارداری از او باشد، </w:t>
      </w:r>
      <w:r w:rsidR="00C807F4">
        <w:rPr>
          <w:rFonts w:hint="cs"/>
          <w:rtl/>
        </w:rPr>
        <w:t xml:space="preserve">دختر بچه، دختر رضاعی او </w:t>
      </w:r>
      <w:r w:rsidR="005A1A43">
        <w:rPr>
          <w:rFonts w:hint="cs"/>
          <w:rtl/>
        </w:rPr>
        <w:t xml:space="preserve">خواهد شد. در صورتی هم که شیری که </w:t>
      </w:r>
      <w:r w:rsidR="004A0A56">
        <w:rPr>
          <w:rFonts w:hint="cs"/>
          <w:rtl/>
        </w:rPr>
        <w:t>دختر بچه خورده است، از مرد نبوده</w:t>
      </w:r>
      <w:r w:rsidR="005A1A43">
        <w:rPr>
          <w:rFonts w:hint="cs"/>
          <w:rtl/>
        </w:rPr>
        <w:t xml:space="preserve"> بلکه از شوهر سابق زوجه اول باشد، دختر بچه</w:t>
      </w:r>
      <w:r w:rsidR="00B44901">
        <w:rPr>
          <w:rFonts w:hint="cs"/>
          <w:rtl/>
        </w:rPr>
        <w:t xml:space="preserve">، ربیبه مرد خواهد شد که در مورد دختر و همچنین ربیبه ازدواج حرام است. </w:t>
      </w:r>
    </w:p>
    <w:p w:rsidR="00E87C3C" w:rsidRDefault="00B44901" w:rsidP="00CF46F7">
      <w:pPr>
        <w:jc w:val="both"/>
        <w:rPr>
          <w:rtl/>
        </w:rPr>
      </w:pPr>
      <w:r>
        <w:rPr>
          <w:rFonts w:hint="cs"/>
          <w:rtl/>
        </w:rPr>
        <w:t>البته در مورد حرمت</w:t>
      </w:r>
      <w:r w:rsidR="002C3F4A">
        <w:rPr>
          <w:rFonts w:hint="cs"/>
          <w:rtl/>
        </w:rPr>
        <w:t xml:space="preserve"> ازدواج</w:t>
      </w:r>
      <w:r w:rsidR="00AE02F9">
        <w:rPr>
          <w:rFonts w:hint="cs"/>
          <w:rtl/>
        </w:rPr>
        <w:t>ِ</w:t>
      </w:r>
      <w:r w:rsidR="002C3F4A">
        <w:rPr>
          <w:rFonts w:hint="cs"/>
          <w:rtl/>
        </w:rPr>
        <w:t xml:space="preserve"> با</w:t>
      </w:r>
      <w:r>
        <w:rPr>
          <w:rFonts w:hint="cs"/>
          <w:rtl/>
        </w:rPr>
        <w:t xml:space="preserve"> ربیبه شرط است که </w:t>
      </w:r>
      <w:r w:rsidR="002C3F4A">
        <w:rPr>
          <w:rFonts w:hint="cs"/>
          <w:rtl/>
        </w:rPr>
        <w:t xml:space="preserve">مادر او مدخول بها باشد و لذا در صورتی که شیر از خود مرد نباشد و زن هم مدخول بها نباشد، شیر خوردن دختر بچه </w:t>
      </w:r>
      <w:r w:rsidR="00671990">
        <w:rPr>
          <w:rFonts w:hint="cs"/>
          <w:rtl/>
        </w:rPr>
        <w:t xml:space="preserve">موجب حرام شدن او بر مرد نمی شود؛ چون دختر رضاعی محسوب نمی شود و در مورد ربیبه با توجه به تعبیر </w:t>
      </w:r>
      <w:r w:rsidR="00671990">
        <w:rPr>
          <w:rFonts w:ascii="Sakkal Majalla" w:hAnsi="Sakkal Majalla" w:cs="Sakkal Majalla" w:hint="cs"/>
          <w:color w:val="008000"/>
          <w:rtl/>
        </w:rPr>
        <w:t>﴿</w:t>
      </w:r>
      <w:r w:rsidR="00671990" w:rsidRPr="00671990">
        <w:rPr>
          <w:color w:val="008000"/>
          <w:rtl/>
        </w:rPr>
        <w:t>رَبَائِبُكُمُ اللاَّتِي فِي حُجُورِكُمْ مِنْ نِسَائِكُمُ اللاَّتِي دَخَلْتُمْ بِهِن</w:t>
      </w:r>
      <w:r w:rsidR="00671990" w:rsidRPr="00671990">
        <w:rPr>
          <w:color w:val="008000"/>
          <w:rtl/>
        </w:rPr>
        <w:t>ّ</w:t>
      </w:r>
      <w:r w:rsidR="00671990" w:rsidRPr="00671990">
        <w:rPr>
          <w:rFonts w:ascii="Sakkal Majalla" w:hAnsi="Sakkal Majalla" w:cs="Sakkal Majalla" w:hint="cs"/>
          <w:color w:val="008000"/>
          <w:rtl/>
        </w:rPr>
        <w:t>﴾</w:t>
      </w:r>
      <w:r w:rsidR="00671990">
        <w:rPr>
          <w:rStyle w:val="FootnoteReference"/>
          <w:rFonts w:ascii="Sakkal Majalla" w:hAnsi="Sakkal Majalla" w:cs="Sakkal Majalla"/>
          <w:color w:val="008000"/>
          <w:rtl/>
        </w:rPr>
        <w:footnoteReference w:id="3"/>
      </w:r>
      <w:r w:rsidR="00BD7EAE">
        <w:rPr>
          <w:rFonts w:ascii="Sakkal Majalla" w:hAnsi="Sakkal Majalla" w:cs="Sakkal Majalla" w:hint="cs"/>
          <w:color w:val="008000"/>
          <w:rtl/>
        </w:rPr>
        <w:t xml:space="preserve"> </w:t>
      </w:r>
      <w:r w:rsidR="00BD7EAE">
        <w:rPr>
          <w:rFonts w:hint="cs"/>
          <w:rtl/>
        </w:rPr>
        <w:t>که مدخول بها بودن زن را شرط کرده است، حرمت ایجاد نمی شود. ا</w:t>
      </w:r>
      <w:r w:rsidR="00EC6B7E">
        <w:rPr>
          <w:rFonts w:hint="cs"/>
          <w:rtl/>
        </w:rPr>
        <w:t>لبته این فرض نادر خواهد بود.</w:t>
      </w:r>
      <w:r w:rsidR="00481B51">
        <w:rPr>
          <w:rFonts w:hint="cs"/>
          <w:rtl/>
        </w:rPr>
        <w:t xml:space="preserve"> </w:t>
      </w:r>
      <w:r w:rsidR="00E87C3C">
        <w:rPr>
          <w:rFonts w:hint="cs"/>
          <w:rtl/>
        </w:rPr>
        <w:t xml:space="preserve">ظاهر مشهور در مورد </w:t>
      </w:r>
      <w:r w:rsidR="00481B51">
        <w:rPr>
          <w:rFonts w:hint="cs"/>
          <w:rtl/>
        </w:rPr>
        <w:t>فرضی که شیر از مرد نبوده و زن هم مدخول بها نباشد، ا</w:t>
      </w:r>
      <w:r w:rsidR="00E87C3C">
        <w:rPr>
          <w:rFonts w:hint="cs"/>
          <w:rtl/>
        </w:rPr>
        <w:t>ین است که ازدواج مرد با دختر</w:t>
      </w:r>
      <w:r w:rsidR="00CB6443">
        <w:rPr>
          <w:rFonts w:hint="cs"/>
          <w:rtl/>
        </w:rPr>
        <w:t xml:space="preserve"> بچه و زوجه اول او فسخ خواهد شد؛ چون بین مادر و دختر در ازدواج جمع نمی شود. اما بعد از فسخ ازدواج آنها، ازدواج مجدد با دختر بچه جایز خواهد </w:t>
      </w:r>
      <w:r w:rsidR="00CB6443">
        <w:rPr>
          <w:rFonts w:hint="cs"/>
          <w:rtl/>
        </w:rPr>
        <w:lastRenderedPageBreak/>
        <w:t>بود؛ چون دختر بچه، دختر رضاعی مرد محسوب نمی شود و ربیبه از زوجه مدخول بها هم نیست. در نتیجه ازدواج با د</w:t>
      </w:r>
      <w:r w:rsidR="00D51A87">
        <w:rPr>
          <w:rFonts w:hint="cs"/>
          <w:rtl/>
        </w:rPr>
        <w:t xml:space="preserve">ختر بچه اشکالی نخواهد داشت. </w:t>
      </w:r>
    </w:p>
    <w:p w:rsidR="00D51A87" w:rsidRDefault="00D51A87" w:rsidP="00CF46F7">
      <w:pPr>
        <w:jc w:val="both"/>
        <w:rPr>
          <w:rtl/>
        </w:rPr>
      </w:pPr>
      <w:r>
        <w:rPr>
          <w:rFonts w:hint="cs"/>
          <w:rtl/>
        </w:rPr>
        <w:t xml:space="preserve">اما به نظر ما صحیح این است که ازدواج مرد با دختر بچه </w:t>
      </w:r>
      <w:r w:rsidR="007A13B2">
        <w:rPr>
          <w:rFonts w:hint="cs"/>
          <w:rtl/>
        </w:rPr>
        <w:t xml:space="preserve">صحیح خواهد بود، اما زوجه کبیره او أم الزوجه شده و ازدواج آنها از بین می رود. بنابراین دلیل صحت ازدواج با دختر بچه با توجه به اینکه موجب أم الزوجه شدن زوجه کبیره می شود، </w:t>
      </w:r>
      <w:r w:rsidR="00E01B15">
        <w:rPr>
          <w:rFonts w:hint="cs"/>
          <w:rtl/>
        </w:rPr>
        <w:t>ورود خواهد داشت.</w:t>
      </w:r>
    </w:p>
    <w:p w:rsidR="00E01B15" w:rsidRDefault="00E01B15" w:rsidP="00CF46F7">
      <w:pPr>
        <w:jc w:val="both"/>
        <w:rPr>
          <w:rtl/>
        </w:rPr>
      </w:pPr>
      <w:r>
        <w:rPr>
          <w:rFonts w:hint="cs"/>
          <w:rtl/>
        </w:rPr>
        <w:t xml:space="preserve">همان طور که ذکر شد، </w:t>
      </w:r>
      <w:r w:rsidR="007325EC">
        <w:rPr>
          <w:rFonts w:hint="cs"/>
          <w:rtl/>
        </w:rPr>
        <w:t xml:space="preserve">فرض </w:t>
      </w:r>
      <w:r>
        <w:rPr>
          <w:rFonts w:hint="cs"/>
          <w:rtl/>
        </w:rPr>
        <w:t xml:space="preserve">نبودن شیر از مرد و مدخول بها </w:t>
      </w:r>
      <w:r w:rsidR="007325EC">
        <w:rPr>
          <w:rFonts w:hint="cs"/>
          <w:rtl/>
        </w:rPr>
        <w:t>نبودن زن فرض متعارفی نیست. فرض متعارف این است که دختر بچه از شیری م</w:t>
      </w:r>
      <w:r w:rsidR="00DE070C">
        <w:rPr>
          <w:rFonts w:hint="cs"/>
          <w:rtl/>
        </w:rPr>
        <w:t>ی خورد که حاصل از تولد فرزند</w:t>
      </w:r>
      <w:r w:rsidR="007325EC">
        <w:rPr>
          <w:rFonts w:hint="cs"/>
          <w:rtl/>
        </w:rPr>
        <w:t xml:space="preserve"> خود مرد است و یا اینکه دختر بچه از شیر زوجه ای می خورد که مدخول بها است و ربیبه بودن حاصل می شود.</w:t>
      </w:r>
      <w:r w:rsidR="00E30F8B">
        <w:rPr>
          <w:rFonts w:hint="cs"/>
          <w:rtl/>
        </w:rPr>
        <w:t xml:space="preserve"> در این دو صورت بعد از تحقق کامل رضاع، به جهت دختر رضاعی شدن و یا ربیبه شدن دختر بچه قطعا</w:t>
      </w:r>
      <w:r w:rsidR="00985171">
        <w:rPr>
          <w:rFonts w:hint="cs"/>
          <w:rtl/>
        </w:rPr>
        <w:t>ً</w:t>
      </w:r>
      <w:r w:rsidR="00E30F8B">
        <w:rPr>
          <w:rFonts w:hint="cs"/>
          <w:rtl/>
        </w:rPr>
        <w:t xml:space="preserve"> حرام ابدی بر مرد خواهد شد.</w:t>
      </w:r>
    </w:p>
    <w:p w:rsidR="0095360B" w:rsidRDefault="008214B0" w:rsidP="00CF46F7">
      <w:pPr>
        <w:jc w:val="both"/>
        <w:rPr>
          <w:rFonts w:hint="cs"/>
          <w:rtl/>
        </w:rPr>
      </w:pPr>
      <w:r>
        <w:rPr>
          <w:rFonts w:hint="cs"/>
          <w:rtl/>
        </w:rPr>
        <w:t xml:space="preserve">در کلام فخر المحققین در مورد فرض ذکر شده تعبیر </w:t>
      </w:r>
      <w:r w:rsidR="008F48D6" w:rsidRPr="008F48D6">
        <w:rPr>
          <w:rFonts w:hint="cs"/>
          <w:color w:val="000080"/>
          <w:rtl/>
        </w:rPr>
        <w:t>«</w:t>
      </w:r>
      <w:r w:rsidR="00C82AB0" w:rsidRPr="008F48D6">
        <w:rPr>
          <w:color w:val="000080"/>
          <w:rtl/>
        </w:rPr>
        <w:t>تحرم المرضعة الاولى و الصغيرة مع الدخول بإحدى الكبيرتين بالإجماع و اما المرضعة الأخيرة ففي تحريمها خلاف، و اختار والدي المصنف، و ابن إدريس تحريمها لان هذه يصدق عليها أنها أم زوجته لانه لا يشترط في صدق المشتق بقاء المعنى المشتق منه فكذا هنا</w:t>
      </w:r>
      <w:r w:rsidR="00C82AB0" w:rsidRPr="008F48D6">
        <w:rPr>
          <w:rFonts w:hint="cs"/>
          <w:color w:val="000080"/>
          <w:rtl/>
        </w:rPr>
        <w:t>»</w:t>
      </w:r>
      <w:r w:rsidR="00C82AB0" w:rsidRPr="008F48D6">
        <w:rPr>
          <w:rStyle w:val="FootnoteReference"/>
          <w:color w:val="000080"/>
          <w:rtl/>
        </w:rPr>
        <w:footnoteReference w:id="4"/>
      </w:r>
      <w:r>
        <w:rPr>
          <w:rFonts w:hint="cs"/>
          <w:rtl/>
        </w:rPr>
        <w:t xml:space="preserve"> آمده است که طبق آن </w:t>
      </w:r>
      <w:r w:rsidR="00E84402">
        <w:rPr>
          <w:rFonts w:hint="cs"/>
          <w:rtl/>
        </w:rPr>
        <w:t>دختر بچه و زوجه کبیره اول حرام خواهد شد و در مورد حرمت زوجه کبیره دوم اختلاف وجود دارد که علامه حلی و ابن ادریس زوجه کبیره دوم را نی</w:t>
      </w:r>
      <w:r w:rsidR="00701FF6">
        <w:rPr>
          <w:rFonts w:hint="cs"/>
          <w:rtl/>
        </w:rPr>
        <w:t xml:space="preserve">ز به جهت صدق أم الزوجه بودن، حرام ابدی برای مرد دانسته </w:t>
      </w:r>
      <w:r w:rsidR="0095360B">
        <w:rPr>
          <w:rFonts w:hint="cs"/>
          <w:rtl/>
        </w:rPr>
        <w:t>اند؛ چون در نظر ایشان برای صدق مشتق تلبس فعلی به مبدأ لازم نبوده است و لذا اگرچه زمانی که زوجه کبیره دوم دختر بچه را شیر می دهد، بالفعل زوجه مرد نیست، اما سابقا زوجه او بوده است و مشتق هم حقیقت در خصوص متلبس به مبدأ نیست و در نتیجه حرمت ابدی برای زن ثابت می شود.</w:t>
      </w:r>
    </w:p>
    <w:p w:rsidR="004E08FF" w:rsidRDefault="0095360B" w:rsidP="00CF46F7">
      <w:pPr>
        <w:jc w:val="both"/>
        <w:rPr>
          <w:rtl/>
        </w:rPr>
      </w:pPr>
      <w:r>
        <w:rPr>
          <w:rFonts w:hint="cs"/>
          <w:rtl/>
        </w:rPr>
        <w:t xml:space="preserve">شهید ثانی هم در مسالک از تعبیر </w:t>
      </w:r>
      <w:r w:rsidR="00C82AB0" w:rsidRPr="008F48D6">
        <w:rPr>
          <w:rFonts w:hint="cs"/>
          <w:color w:val="000080"/>
          <w:rtl/>
        </w:rPr>
        <w:t>«</w:t>
      </w:r>
      <w:r w:rsidR="00C82AB0" w:rsidRPr="008F48D6">
        <w:rPr>
          <w:color w:val="000080"/>
          <w:rtl/>
        </w:rPr>
        <w:t>ذهب ابن إدريس و المصنف في النافع</w:t>
      </w:r>
      <w:r w:rsidR="00C82AB0" w:rsidRPr="008F48D6">
        <w:rPr>
          <w:rFonts w:hint="cs"/>
          <w:color w:val="000080"/>
          <w:rtl/>
        </w:rPr>
        <w:t xml:space="preserve"> </w:t>
      </w:r>
      <w:r w:rsidR="00C82AB0" w:rsidRPr="008F48D6">
        <w:rPr>
          <w:color w:val="000080"/>
          <w:rtl/>
        </w:rPr>
        <w:t>و أكثر المتأخّرين إلى تحريمها أيضا، و هو الظاهر من كلام الشيخ في المبسوط على التباس يسير فيه، لأنّ هذه يصدق عليها أنّها أمّ زوجته و إن كان عقدها قد انفسخ، لأنّ الأصحّ أنّه لا يشترط في صدق المشتقّ بقاء المعنى، فتدخل تحت قوله تعالى وَ أُمَّه</w:t>
      </w:r>
      <w:r w:rsidR="00C82AB0" w:rsidRPr="008F48D6">
        <w:rPr>
          <w:rFonts w:hint="cs"/>
          <w:color w:val="000080"/>
          <w:rtl/>
        </w:rPr>
        <w:t>اتُ</w:t>
      </w:r>
      <w:r w:rsidR="00C82AB0" w:rsidRPr="008F48D6">
        <w:rPr>
          <w:color w:val="000080"/>
          <w:rtl/>
        </w:rPr>
        <w:t xml:space="preserve"> </w:t>
      </w:r>
      <w:r w:rsidR="00C82AB0" w:rsidRPr="008F48D6">
        <w:rPr>
          <w:rFonts w:hint="cs"/>
          <w:color w:val="000080"/>
          <w:rtl/>
        </w:rPr>
        <w:t>نِسائِكُمْ»</w:t>
      </w:r>
      <w:r w:rsidR="00C82AB0" w:rsidRPr="008F48D6">
        <w:rPr>
          <w:rStyle w:val="FootnoteReference"/>
          <w:color w:val="000080"/>
          <w:rtl/>
        </w:rPr>
        <w:footnoteReference w:id="5"/>
      </w:r>
      <w:r w:rsidR="00D11EDD">
        <w:rPr>
          <w:rFonts w:hint="cs"/>
          <w:rtl/>
        </w:rPr>
        <w:t xml:space="preserve"> استفاده کرده اند که</w:t>
      </w:r>
      <w:r w:rsidR="00985171">
        <w:rPr>
          <w:rFonts w:hint="cs"/>
          <w:rtl/>
        </w:rPr>
        <w:t xml:space="preserve"> حرمت ابدی زوجه کبیره دوم را</w:t>
      </w:r>
      <w:r w:rsidR="00D11EDD">
        <w:rPr>
          <w:rFonts w:hint="cs"/>
          <w:rtl/>
        </w:rPr>
        <w:t xml:space="preserve"> موافق قول اکثر متأخرین دانسته اند؛ چون در نظر ایشان مشتق حقیقت در خصوص متلبس بالمبدأ نیست و در نتیجه در عین اینکه دختر بچه به جهت رضاع از زوجه کبیره</w:t>
      </w:r>
      <w:r w:rsidR="00313814">
        <w:rPr>
          <w:rFonts w:hint="cs"/>
          <w:rtl/>
        </w:rPr>
        <w:t xml:space="preserve"> اول بر مرد حرام شده است، اما به</w:t>
      </w:r>
      <w:r w:rsidR="00D11EDD">
        <w:rPr>
          <w:rFonts w:hint="cs"/>
          <w:rtl/>
        </w:rPr>
        <w:t xml:space="preserve"> جهت زوجه بودن او در زمان سابق بر رضاع، شیرخوردن او از زوجه کبیره دوم نیز موجب حرمت ابدی می شود.</w:t>
      </w:r>
    </w:p>
    <w:p w:rsidR="00096255" w:rsidRDefault="00E04428" w:rsidP="00B94772">
      <w:pPr>
        <w:jc w:val="both"/>
        <w:rPr>
          <w:rtl/>
        </w:rPr>
      </w:pPr>
      <w:r>
        <w:rPr>
          <w:rFonts w:hint="cs"/>
          <w:rtl/>
        </w:rPr>
        <w:lastRenderedPageBreak/>
        <w:t xml:space="preserve">فرع مطرح شده از ثمرات مطرح شده برای بحث از مشتق است که به این جهت مورد بررسی قرار می گیرد. </w:t>
      </w:r>
      <w:r w:rsidR="00764BEB">
        <w:rPr>
          <w:rFonts w:hint="cs"/>
          <w:rtl/>
        </w:rPr>
        <w:t xml:space="preserve">البته مشابه فرع ذکر شده فروعاتی دیگری وجود دارد که به عنوان ثمره بحث از مشتق مطرح می شود. یکی از این موارد این است که در فقه مطرح شده و برخی از بزرگان </w:t>
      </w:r>
      <w:r w:rsidR="00096255">
        <w:rPr>
          <w:rFonts w:hint="cs"/>
          <w:rtl/>
        </w:rPr>
        <w:t xml:space="preserve">از جمله امام قدس سره </w:t>
      </w:r>
      <w:r w:rsidR="00764BEB">
        <w:rPr>
          <w:rFonts w:hint="cs"/>
          <w:rtl/>
        </w:rPr>
        <w:t>هم فتوا داده اند که اگر دو برادر وجود د</w:t>
      </w:r>
      <w:r w:rsidR="00251473">
        <w:rPr>
          <w:rFonts w:hint="cs"/>
          <w:rtl/>
        </w:rPr>
        <w:t xml:space="preserve">اشته باشد که قصد </w:t>
      </w:r>
      <w:r w:rsidR="003C3623">
        <w:rPr>
          <w:rFonts w:hint="cs"/>
          <w:rtl/>
        </w:rPr>
        <w:t xml:space="preserve">ایجاد </w:t>
      </w:r>
      <w:r w:rsidR="00251473">
        <w:rPr>
          <w:rFonts w:hint="cs"/>
          <w:rtl/>
        </w:rPr>
        <w:t xml:space="preserve">محرمیت با همسر برادر خود داشته باشند، می توانند زمانی که همسران آنها </w:t>
      </w:r>
      <w:r w:rsidR="002935A3">
        <w:rPr>
          <w:rFonts w:hint="cs"/>
          <w:rtl/>
        </w:rPr>
        <w:t xml:space="preserve">از آنها دارای شیر است، </w:t>
      </w:r>
      <w:r w:rsidR="00251473">
        <w:rPr>
          <w:rFonts w:hint="cs"/>
          <w:rtl/>
        </w:rPr>
        <w:t xml:space="preserve">به این صورت عمل کنند که هر یک از آنها با دختر بچه ای ازدواج </w:t>
      </w:r>
      <w:r w:rsidR="002935A3">
        <w:rPr>
          <w:rFonts w:hint="cs"/>
          <w:rtl/>
        </w:rPr>
        <w:t xml:space="preserve">کرده و </w:t>
      </w:r>
      <w:r w:rsidR="002145D8">
        <w:rPr>
          <w:rFonts w:hint="cs"/>
          <w:rtl/>
        </w:rPr>
        <w:t xml:space="preserve">برای شیر دادن به همسر برادر خود بدهند. در صورت تحقق </w:t>
      </w:r>
      <w:r w:rsidR="00BE246B">
        <w:rPr>
          <w:rFonts w:hint="cs"/>
          <w:rtl/>
        </w:rPr>
        <w:t>رضاع کامل، دختر بچه ها از زوجیت دو برادر خارج می شود، اما هر کدام از همسر</w:t>
      </w:r>
      <w:r w:rsidR="002145D8">
        <w:rPr>
          <w:rFonts w:hint="cs"/>
          <w:rtl/>
        </w:rPr>
        <w:t xml:space="preserve">ها، مادر زن </w:t>
      </w:r>
      <w:r w:rsidR="00BE246B">
        <w:rPr>
          <w:rFonts w:hint="cs"/>
          <w:rtl/>
        </w:rPr>
        <w:t>برادرها خواهند شد.</w:t>
      </w:r>
      <w:r w:rsidR="00B94772">
        <w:rPr>
          <w:rFonts w:hint="cs"/>
          <w:rtl/>
        </w:rPr>
        <w:t xml:space="preserve"> در نتیجه </w:t>
      </w:r>
      <w:r w:rsidR="00096255">
        <w:rPr>
          <w:rFonts w:hint="cs"/>
          <w:rtl/>
        </w:rPr>
        <w:t>محرم شدن همسر دو برادر از ثمرات بحث مشتق دانسته شده است.</w:t>
      </w:r>
    </w:p>
    <w:p w:rsidR="00A419B3" w:rsidRDefault="003E7880" w:rsidP="00CF46F7">
      <w:pPr>
        <w:jc w:val="both"/>
        <w:rPr>
          <w:rtl/>
        </w:rPr>
      </w:pPr>
      <w:r>
        <w:rPr>
          <w:rFonts w:hint="cs"/>
          <w:rtl/>
        </w:rPr>
        <w:t>به نظر ما در مورد فرعی که فخر المحققین و شهید ثانی مطرح کرده اند، دختر بچه د</w:t>
      </w:r>
      <w:r w:rsidR="007F57E7">
        <w:rPr>
          <w:rFonts w:hint="cs"/>
          <w:rtl/>
        </w:rPr>
        <w:t>ر فرضی که دختر رضاعی یا ربیبه مرد</w:t>
      </w:r>
      <w:r>
        <w:rPr>
          <w:rFonts w:hint="cs"/>
          <w:rtl/>
        </w:rPr>
        <w:t xml:space="preserve"> می شود،</w:t>
      </w:r>
      <w:r w:rsidR="007F57E7">
        <w:rPr>
          <w:rFonts w:hint="cs"/>
          <w:rtl/>
        </w:rPr>
        <w:t xml:space="preserve"> بر مرد حرام خواهد شد و این مطلب محل اختلاف نیست، اما حرمت ابدی زوجه کبیره اول فضلا از زوجه کبیره دوم وجهی ندارد؛ چون </w:t>
      </w:r>
      <w:r w:rsidR="004206A7">
        <w:rPr>
          <w:rFonts w:hint="cs"/>
          <w:rtl/>
        </w:rPr>
        <w:t xml:space="preserve">زوجه کبیره اول هیچ زمانی أم الزوجه مرد نبوده است. </w:t>
      </w:r>
    </w:p>
    <w:p w:rsidR="003E7880" w:rsidRDefault="004206A7" w:rsidP="00CF46F7">
      <w:pPr>
        <w:jc w:val="both"/>
        <w:rPr>
          <w:rFonts w:hint="cs"/>
          <w:rtl/>
        </w:rPr>
      </w:pPr>
      <w:r>
        <w:rPr>
          <w:rFonts w:hint="cs"/>
          <w:rtl/>
        </w:rPr>
        <w:t xml:space="preserve">توضیح مطلب اینکه قبل از کامل شدن رضاع، </w:t>
      </w:r>
      <w:r w:rsidR="00FF0872">
        <w:rPr>
          <w:rFonts w:hint="cs"/>
          <w:rtl/>
        </w:rPr>
        <w:t xml:space="preserve">به جهت عدم تکامل رضاع </w:t>
      </w:r>
      <w:r>
        <w:rPr>
          <w:rFonts w:hint="cs"/>
          <w:rtl/>
        </w:rPr>
        <w:t>زوجه</w:t>
      </w:r>
      <w:r w:rsidR="00126C01">
        <w:rPr>
          <w:rFonts w:hint="cs"/>
          <w:rtl/>
        </w:rPr>
        <w:t xml:space="preserve"> صغیره دختر رضاعی زن نبوده است و به محض کامل شدن رضاع و دختر رضاعی شدن زوجه صغیره برای زن، دیگر زوجه مرد نیست.</w:t>
      </w:r>
      <w:r w:rsidR="00E319E6">
        <w:rPr>
          <w:rFonts w:hint="cs"/>
          <w:rtl/>
        </w:rPr>
        <w:t xml:space="preserve"> بنابراین زمانی که زوجه صغیره</w:t>
      </w:r>
      <w:r w:rsidR="00A419B3">
        <w:rPr>
          <w:rFonts w:hint="cs"/>
          <w:rtl/>
        </w:rPr>
        <w:t>،</w:t>
      </w:r>
      <w:r w:rsidR="00E319E6">
        <w:rPr>
          <w:rFonts w:hint="cs"/>
          <w:rtl/>
        </w:rPr>
        <w:t xml:space="preserve"> زوجه مرد بوده است، زوجه کبیره مادر رضاعی او نبوده است و لحظه ای که دختر بچه</w:t>
      </w:r>
      <w:r w:rsidR="00A419B3">
        <w:rPr>
          <w:rFonts w:hint="cs"/>
          <w:rtl/>
        </w:rPr>
        <w:t>،</w:t>
      </w:r>
      <w:r w:rsidR="00E319E6">
        <w:rPr>
          <w:rFonts w:hint="cs"/>
          <w:rtl/>
        </w:rPr>
        <w:t xml:space="preserve"> </w:t>
      </w:r>
      <w:r w:rsidR="00C65950">
        <w:rPr>
          <w:rFonts w:hint="cs"/>
          <w:rtl/>
        </w:rPr>
        <w:t>دختر رضاعی زن می شود، دیگر زوجه مرد نیست و در نتیجه بین زوجیت زوجه صغیره و أم بودن زوجه کبیره در هیچ لح</w:t>
      </w:r>
      <w:r w:rsidR="00546372">
        <w:rPr>
          <w:rFonts w:hint="cs"/>
          <w:rtl/>
        </w:rPr>
        <w:t>ظه ای جمع رخ نداده است بلکه</w:t>
      </w:r>
      <w:r w:rsidR="00FD17C7">
        <w:rPr>
          <w:rFonts w:hint="cs"/>
          <w:rtl/>
        </w:rPr>
        <w:t xml:space="preserve"> زوجه کبیره</w:t>
      </w:r>
      <w:r w:rsidR="00546372">
        <w:rPr>
          <w:rFonts w:hint="cs"/>
          <w:rtl/>
        </w:rPr>
        <w:t xml:space="preserve"> مادر</w:t>
      </w:r>
      <w:r w:rsidR="00FD17C7">
        <w:rPr>
          <w:rFonts w:hint="cs"/>
          <w:rtl/>
        </w:rPr>
        <w:t>ِ</w:t>
      </w:r>
      <w:r w:rsidR="00546372">
        <w:rPr>
          <w:rFonts w:hint="cs"/>
          <w:rtl/>
        </w:rPr>
        <w:t xml:space="preserve"> زوجه سابق است. اما با توجه به اینکه مشتق حقیقت در من انقضی عنه المبدأ نیست و زوجه کبیره اول هیچ زمانی متلبس فعلی به أم الزوجه نبوده است، زوجه کبیره اول بر مرد حرام نخواهد شد. </w:t>
      </w:r>
    </w:p>
    <w:p w:rsidR="00546372" w:rsidRPr="0095360B" w:rsidRDefault="00546372" w:rsidP="00CF46F7">
      <w:pPr>
        <w:jc w:val="both"/>
        <w:rPr>
          <w:rtl/>
        </w:rPr>
      </w:pPr>
      <w:r>
        <w:rPr>
          <w:rFonts w:hint="cs"/>
          <w:rtl/>
        </w:rPr>
        <w:t xml:space="preserve">بر اساس بیان ذکر شده حرام ابدی نشدن </w:t>
      </w:r>
      <w:r w:rsidR="00827E49">
        <w:rPr>
          <w:rFonts w:hint="cs"/>
          <w:rtl/>
        </w:rPr>
        <w:t>زوجه کبیره دوم واضح خواهد بود؛ چون فعلی نبودن أم الزوجه در مورد زوجه کبیره دوم روشن است.</w:t>
      </w:r>
    </w:p>
    <w:p w:rsidR="004E08FF" w:rsidRDefault="00E8629F" w:rsidP="00F00C47">
      <w:pPr>
        <w:jc w:val="both"/>
        <w:rPr>
          <w:rFonts w:hint="cs"/>
          <w:rtl/>
        </w:rPr>
      </w:pPr>
      <w:r>
        <w:rPr>
          <w:rFonts w:hint="cs"/>
          <w:rtl/>
        </w:rPr>
        <w:t xml:space="preserve">در </w:t>
      </w:r>
      <w:r w:rsidR="00867DC2">
        <w:rPr>
          <w:rFonts w:hint="cs"/>
          <w:rtl/>
        </w:rPr>
        <w:t xml:space="preserve">مورد تصحیح فتوای مشهور مبنی بر اینکه زوجه کبیره اول </w:t>
      </w:r>
      <w:r w:rsidR="00F00C47">
        <w:rPr>
          <w:rFonts w:hint="cs"/>
          <w:rtl/>
        </w:rPr>
        <w:t xml:space="preserve">حرام ابدی </w:t>
      </w:r>
      <w:r w:rsidR="00867DC2">
        <w:rPr>
          <w:rFonts w:hint="cs"/>
          <w:rtl/>
        </w:rPr>
        <w:t xml:space="preserve">بر مرد می شود </w:t>
      </w:r>
      <w:r w:rsidR="00F00C47">
        <w:rPr>
          <w:rFonts w:hint="cs"/>
          <w:rtl/>
        </w:rPr>
        <w:t>-</w:t>
      </w:r>
      <w:r w:rsidR="00867DC2">
        <w:rPr>
          <w:rFonts w:hint="cs"/>
          <w:rtl/>
        </w:rPr>
        <w:t>که در مورد آن ادعای اج</w:t>
      </w:r>
      <w:r w:rsidR="00F00C47">
        <w:rPr>
          <w:rFonts w:hint="cs"/>
          <w:rtl/>
        </w:rPr>
        <w:t>ماع شده است-</w:t>
      </w:r>
      <w:r w:rsidR="00867DC2">
        <w:rPr>
          <w:rFonts w:hint="cs"/>
          <w:rtl/>
        </w:rPr>
        <w:t xml:space="preserve"> دو را قابل طرح است:</w:t>
      </w:r>
    </w:p>
    <w:p w:rsidR="00867DC2" w:rsidRDefault="00867DC2" w:rsidP="00CF46F7">
      <w:pPr>
        <w:pStyle w:val="ListParagraph"/>
        <w:numPr>
          <w:ilvl w:val="0"/>
          <w:numId w:val="16"/>
        </w:numPr>
        <w:jc w:val="both"/>
      </w:pPr>
      <w:r>
        <w:rPr>
          <w:rFonts w:hint="cs"/>
          <w:rtl/>
        </w:rPr>
        <w:t>راه اول این است که زوجه کبیره اول علی القاعده تحت</w:t>
      </w:r>
      <w:r w:rsidR="00266050">
        <w:rPr>
          <w:rFonts w:hint="cs"/>
          <w:rtl/>
        </w:rPr>
        <w:t xml:space="preserve"> عموم «أم</w:t>
      </w:r>
      <w:r w:rsidR="00F00C47">
        <w:rPr>
          <w:rFonts w:hint="cs"/>
          <w:rtl/>
        </w:rPr>
        <w:t>ّ</w:t>
      </w:r>
      <w:r w:rsidR="00266050">
        <w:rPr>
          <w:rFonts w:hint="cs"/>
          <w:rtl/>
        </w:rPr>
        <w:t>هات نساءکم</w:t>
      </w:r>
      <w:r w:rsidR="00B837D1">
        <w:rPr>
          <w:rFonts w:hint="cs"/>
          <w:rtl/>
        </w:rPr>
        <w:t xml:space="preserve">» داخل می شود؛ چون عرفاً در مورد زوجه کبیره اول </w:t>
      </w:r>
      <w:r w:rsidR="006117C2">
        <w:rPr>
          <w:rFonts w:hint="cs"/>
          <w:rtl/>
        </w:rPr>
        <w:t xml:space="preserve">تعبیر أم الزوجه صادق است و جهت این صدق عرفی این است که </w:t>
      </w:r>
      <w:r w:rsidR="000761E8">
        <w:rPr>
          <w:rFonts w:hint="cs"/>
          <w:rtl/>
        </w:rPr>
        <w:t xml:space="preserve">رتبه موضوع قبل از حکم است و تحقق رضاع کامل، موضوع زوال زوجیت زوجه صغیره است، اما در رتبه تحقق موضوع که رضای کامل است، هنوز حکم به زوال زوجیت زوجه صغیره محقق نشده است و لذا در این رتبه </w:t>
      </w:r>
      <w:r w:rsidR="00027BEB">
        <w:rPr>
          <w:rFonts w:hint="cs"/>
          <w:rtl/>
        </w:rPr>
        <w:t xml:space="preserve">عرفا </w:t>
      </w:r>
      <w:r w:rsidR="000761E8">
        <w:rPr>
          <w:rFonts w:hint="cs"/>
          <w:rtl/>
        </w:rPr>
        <w:t xml:space="preserve">صدق می کند که زوجه کبیره اول </w:t>
      </w:r>
      <w:r w:rsidR="00027BEB">
        <w:rPr>
          <w:rFonts w:hint="cs"/>
          <w:rtl/>
        </w:rPr>
        <w:t>أم الزوجه مرد است.</w:t>
      </w:r>
      <w:r w:rsidR="00B837D1">
        <w:rPr>
          <w:rFonts w:hint="cs"/>
          <w:rtl/>
        </w:rPr>
        <w:t xml:space="preserve"> اما در مورد زوجه کبیره دوم به جهت اینکه أم برای </w:t>
      </w:r>
      <w:r w:rsidR="006117C2">
        <w:rPr>
          <w:rFonts w:hint="cs"/>
          <w:rtl/>
        </w:rPr>
        <w:t xml:space="preserve">زوجه </w:t>
      </w:r>
      <w:r w:rsidR="00B837D1">
        <w:rPr>
          <w:rFonts w:hint="cs"/>
          <w:rtl/>
        </w:rPr>
        <w:t>مرد نبوده است</w:t>
      </w:r>
      <w:r w:rsidR="00D952F6">
        <w:rPr>
          <w:rFonts w:hint="cs"/>
          <w:rtl/>
        </w:rPr>
        <w:t xml:space="preserve"> </w:t>
      </w:r>
      <w:r w:rsidR="00D952F6">
        <w:rPr>
          <w:rFonts w:hint="cs"/>
          <w:rtl/>
        </w:rPr>
        <w:lastRenderedPageBreak/>
        <w:t>بلکه أم الزوجه</w:t>
      </w:r>
      <w:r w:rsidR="00D952F6">
        <w:rPr>
          <w:rFonts w:hint="eastAsia"/>
          <w:rtl/>
        </w:rPr>
        <w:t>‌</w:t>
      </w:r>
      <w:r w:rsidR="00D952F6">
        <w:rPr>
          <w:rFonts w:hint="cs"/>
          <w:rtl/>
        </w:rPr>
        <w:t xml:space="preserve">ی </w:t>
      </w:r>
      <w:r w:rsidR="006117C2">
        <w:rPr>
          <w:rFonts w:hint="cs"/>
          <w:rtl/>
        </w:rPr>
        <w:t>سابق مرد است، حرام نخواهد شد. از طرف دیگر مشتق حقیقت در من انقضی عنه المبدأ نیست.</w:t>
      </w:r>
    </w:p>
    <w:p w:rsidR="00027BEB" w:rsidRDefault="00027BEB" w:rsidP="00045C76">
      <w:pPr>
        <w:pStyle w:val="ListParagraph"/>
        <w:jc w:val="both"/>
        <w:rPr>
          <w:rtl/>
        </w:rPr>
      </w:pPr>
      <w:r>
        <w:rPr>
          <w:rFonts w:hint="cs"/>
          <w:rtl/>
        </w:rPr>
        <w:t xml:space="preserve">صاحب جواهر فرموده </w:t>
      </w:r>
      <w:r w:rsidR="00B15B6D">
        <w:rPr>
          <w:rFonts w:hint="cs"/>
          <w:rtl/>
        </w:rPr>
        <w:t xml:space="preserve">اند: </w:t>
      </w:r>
      <w:r w:rsidR="00C610EF">
        <w:rPr>
          <w:rFonts w:hint="cs"/>
          <w:rtl/>
        </w:rPr>
        <w:t>این بحث مربوط به مشتق نیست</w:t>
      </w:r>
      <w:r w:rsidR="00C610EF">
        <w:rPr>
          <w:rFonts w:hint="cs"/>
          <w:rtl/>
        </w:rPr>
        <w:t xml:space="preserve"> و هر قولی که در مشتق اختیار شود، </w:t>
      </w:r>
      <w:r w:rsidR="00D952F6">
        <w:rPr>
          <w:rFonts w:hint="cs"/>
          <w:rtl/>
        </w:rPr>
        <w:t xml:space="preserve">قابل </w:t>
      </w:r>
      <w:r w:rsidR="00C610EF">
        <w:rPr>
          <w:rFonts w:hint="cs"/>
          <w:rtl/>
        </w:rPr>
        <w:t xml:space="preserve">ذکر است که </w:t>
      </w:r>
      <w:r w:rsidR="00B15B6D">
        <w:rPr>
          <w:rFonts w:hint="cs"/>
          <w:rtl/>
        </w:rPr>
        <w:t xml:space="preserve">امر </w:t>
      </w:r>
      <w:r w:rsidR="00B15B6D">
        <w:rPr>
          <w:rFonts w:hint="cs"/>
          <w:rtl/>
        </w:rPr>
        <w:t xml:space="preserve">در اضافه </w:t>
      </w:r>
      <w:r w:rsidR="00B15B6D">
        <w:rPr>
          <w:rFonts w:hint="cs"/>
          <w:rtl/>
        </w:rPr>
        <w:t>سهل ا</w:t>
      </w:r>
      <w:r w:rsidR="005217F6">
        <w:rPr>
          <w:rFonts w:hint="cs"/>
          <w:rtl/>
        </w:rPr>
        <w:t xml:space="preserve">ست و أدنی مناسبت کافی است و لذا </w:t>
      </w:r>
      <w:r w:rsidR="00B15B6D">
        <w:rPr>
          <w:rFonts w:hint="cs"/>
          <w:rtl/>
        </w:rPr>
        <w:t>در مورد أم الزوجه همین که سابقا مادرزن بوده باشد، کافی است.</w:t>
      </w:r>
    </w:p>
    <w:p w:rsidR="00727B2F" w:rsidRDefault="00C610EF" w:rsidP="00CF46F7">
      <w:pPr>
        <w:pStyle w:val="ListParagraph"/>
        <w:jc w:val="both"/>
        <w:rPr>
          <w:rFonts w:hint="cs"/>
          <w:rtl/>
        </w:rPr>
      </w:pPr>
      <w:r>
        <w:rPr>
          <w:rFonts w:hint="cs"/>
          <w:rtl/>
        </w:rPr>
        <w:t>لازمه کلام صاحب جواهر این است که زوجه کبیره دوم هم حرام باشد.</w:t>
      </w:r>
      <w:r w:rsidR="00727B2F">
        <w:rPr>
          <w:rFonts w:hint="cs"/>
          <w:rtl/>
        </w:rPr>
        <w:t xml:space="preserve"> </w:t>
      </w:r>
    </w:p>
    <w:p w:rsidR="00C610EF" w:rsidRDefault="00727B2F" w:rsidP="00CF46F7">
      <w:pPr>
        <w:pStyle w:val="ListParagraph"/>
        <w:jc w:val="both"/>
        <w:rPr>
          <w:rtl/>
        </w:rPr>
      </w:pPr>
      <w:r>
        <w:rPr>
          <w:rFonts w:hint="cs"/>
          <w:rtl/>
        </w:rPr>
        <w:t xml:space="preserve">به نظر ما کلام صاحب جواهر صحیح نیست؛ چون </w:t>
      </w:r>
      <w:r w:rsidR="00C90898">
        <w:rPr>
          <w:rFonts w:hint="cs"/>
          <w:rtl/>
        </w:rPr>
        <w:t>از نظر عرفی در مورد زوجه کبیره اول فضلا</w:t>
      </w:r>
      <w:r w:rsidR="00045C76">
        <w:rPr>
          <w:rFonts w:hint="cs"/>
          <w:rtl/>
        </w:rPr>
        <w:t>ً</w:t>
      </w:r>
      <w:r w:rsidR="00C90898">
        <w:rPr>
          <w:rFonts w:hint="cs"/>
          <w:rtl/>
        </w:rPr>
        <w:t xml:space="preserve"> از زوجه کبیره دوم</w:t>
      </w:r>
      <w:r w:rsidR="00045C76">
        <w:rPr>
          <w:rFonts w:hint="cs"/>
          <w:rtl/>
        </w:rPr>
        <w:t>،</w:t>
      </w:r>
      <w:r w:rsidR="00C90898">
        <w:rPr>
          <w:rFonts w:hint="cs"/>
          <w:rtl/>
        </w:rPr>
        <w:t xml:space="preserve"> عرف ملتفت است و حکم نمی کند که در آن زمان زوجه کبیره اول أم الزوجه مرد شده است.</w:t>
      </w:r>
      <w:r w:rsidR="00C610EF">
        <w:rPr>
          <w:rFonts w:hint="cs"/>
          <w:rtl/>
        </w:rPr>
        <w:t xml:space="preserve"> </w:t>
      </w:r>
      <w:r w:rsidR="005C0EBC">
        <w:rPr>
          <w:rFonts w:hint="cs"/>
          <w:rtl/>
        </w:rPr>
        <w:t>شاهد آن هم این است که بیان آن در</w:t>
      </w:r>
      <w:r w:rsidR="009365F8">
        <w:rPr>
          <w:rFonts w:hint="cs"/>
          <w:rtl/>
        </w:rPr>
        <w:t xml:space="preserve"> مجلس درس موجب اعتراض حاضرین شد که زوجه کبیره اول هم هیچ زمانی أم الزوجه نبوده است؛ چون زمانی که زوجه صغیره، زوجه بوده است، به جهت عدم کامل شدن رضاع، زوجه کبیره اول مادر او نبوده است  و زمانی که زوجه کبیره مادر رضاعی زوجه صغیره می شود، دیگر زوجه صغیره، زوجه مرد نبوده است.</w:t>
      </w:r>
    </w:p>
    <w:p w:rsidR="00CA4357" w:rsidRDefault="00CA4357" w:rsidP="00CF46F7">
      <w:pPr>
        <w:pStyle w:val="ListParagraph"/>
        <w:jc w:val="both"/>
        <w:rPr>
          <w:rtl/>
        </w:rPr>
      </w:pPr>
      <w:r>
        <w:rPr>
          <w:rFonts w:hint="cs"/>
          <w:rtl/>
        </w:rPr>
        <w:t xml:space="preserve">بنابراین به نظر ما حق این است که در فرضی که زوجه صغیره دختر رضاعی یا ربیبه زوجه مدخول بها باشد، </w:t>
      </w:r>
      <w:r>
        <w:rPr>
          <w:rFonts w:hint="cs"/>
          <w:rtl/>
        </w:rPr>
        <w:t xml:space="preserve">زوجه کبیره اول </w:t>
      </w:r>
      <w:r>
        <w:rPr>
          <w:rFonts w:hint="cs"/>
          <w:rtl/>
        </w:rPr>
        <w:t>حرام ابدی نمی شود</w:t>
      </w:r>
      <w:r w:rsidR="00045C76">
        <w:rPr>
          <w:rFonts w:hint="cs"/>
          <w:rtl/>
        </w:rPr>
        <w:t xml:space="preserve"> و</w:t>
      </w:r>
      <w:r w:rsidR="00211D1E">
        <w:rPr>
          <w:rFonts w:hint="cs"/>
          <w:rtl/>
        </w:rPr>
        <w:t xml:space="preserve"> با این بیان روشن تر خواهد بود که زوجه کبیره دوم حرام أبدی نخواهد شد.</w:t>
      </w:r>
    </w:p>
    <w:p w:rsidR="00211D1E" w:rsidRDefault="00211D1E" w:rsidP="00CF46F7">
      <w:pPr>
        <w:pStyle w:val="ListParagraph"/>
        <w:jc w:val="both"/>
        <w:rPr>
          <w:rFonts w:hint="cs"/>
        </w:rPr>
      </w:pPr>
      <w:r>
        <w:rPr>
          <w:rFonts w:hint="cs"/>
          <w:rtl/>
        </w:rPr>
        <w:t xml:space="preserve">با </w:t>
      </w:r>
      <w:r w:rsidR="00B64462">
        <w:rPr>
          <w:rFonts w:hint="cs"/>
          <w:rtl/>
        </w:rPr>
        <w:t xml:space="preserve">بیان مطرح شده حکم دو برادری که قصد محرم شدن نسبت به همسر دیگری داشته اند، روشن می شود که علی القاعده محرمیت ایجاد نمی شود؛ چون </w:t>
      </w:r>
      <w:r w:rsidR="007107FE">
        <w:rPr>
          <w:rFonts w:hint="cs"/>
          <w:rtl/>
        </w:rPr>
        <w:t>در هیچ زمانی همسر برادران، أم الزوجه دیگری نبوده است.</w:t>
      </w:r>
    </w:p>
    <w:p w:rsidR="00C82AB0" w:rsidRDefault="00266050" w:rsidP="00C27112">
      <w:pPr>
        <w:pStyle w:val="ListParagraph"/>
        <w:numPr>
          <w:ilvl w:val="0"/>
          <w:numId w:val="16"/>
        </w:numPr>
        <w:jc w:val="both"/>
      </w:pPr>
      <w:r>
        <w:rPr>
          <w:rFonts w:hint="cs"/>
          <w:rtl/>
        </w:rPr>
        <w:t xml:space="preserve">راه </w:t>
      </w:r>
      <w:r w:rsidR="009D4228">
        <w:rPr>
          <w:rFonts w:hint="cs"/>
          <w:rtl/>
        </w:rPr>
        <w:t xml:space="preserve">دوم تمسک به </w:t>
      </w:r>
      <w:r>
        <w:rPr>
          <w:rFonts w:hint="cs"/>
          <w:rtl/>
        </w:rPr>
        <w:t>روایتی از علی بن مهزیار</w:t>
      </w:r>
      <w:r w:rsidR="009D4228">
        <w:rPr>
          <w:rFonts w:hint="cs"/>
          <w:rtl/>
        </w:rPr>
        <w:t xml:space="preserve"> است که در آن</w:t>
      </w:r>
      <w:r>
        <w:rPr>
          <w:rFonts w:hint="cs"/>
          <w:rtl/>
        </w:rPr>
        <w:t xml:space="preserve"> آمده است: </w:t>
      </w:r>
      <w:r w:rsidR="004E08FF" w:rsidRPr="00266050">
        <w:rPr>
          <w:rFonts w:hint="cs"/>
          <w:color w:val="008000"/>
          <w:rtl/>
        </w:rPr>
        <w:t>«</w:t>
      </w:r>
      <w:r w:rsidR="004E08FF" w:rsidRPr="00266050">
        <w:rPr>
          <w:color w:val="008000"/>
          <w:rtl/>
        </w:rPr>
        <w:t>عَلِيُّ بْنُ مُحَمَّدٍ عَنْ صَالِحِ بْنِ أَبِي حَمَّادٍ عَنْ عَلِيِّ بْنِ مَهْزِيَارَ رَوَاهُ عَنْ أَبِي جَعْفَرٍ</w:t>
      </w:r>
      <w:r w:rsidR="009A77C8" w:rsidRPr="00266050">
        <w:rPr>
          <w:color w:val="008000"/>
          <w:rtl/>
        </w:rPr>
        <w:t xml:space="preserve"> ع</w:t>
      </w:r>
      <w:r w:rsidR="004E08FF" w:rsidRPr="00266050">
        <w:rPr>
          <w:color w:val="008000"/>
          <w:rtl/>
        </w:rPr>
        <w:t xml:space="preserve"> قَالَ: قِيلَ لَهُ إِنَّ رَجُلًا تَزَوَّجَ بِجَارِيَةٍ صَغِيرَةٍ فَأَرْضَعَتْهَا امْرَأَتُهُ ثُمَّ أَرْضَعَتْهَا امْرَأَةٌ لَهُ أُخْرَى فَقَالَ ابْنُ شُبْرُمَةَ حَرُمَتْ عَلَيْهِ الْجَارِيَةُ وَ امْرَأَتَاهُ فَقَالَ أَبُو جَعْفَرٍ ع أَخْطَأَ ابْنُ شُبْرُمَةَ حَرُمَتْ عَلَيْهِ الْجَارِيَةُ وَ امْرَأَتُهُ الَّتِي أَرْضَعَتْهَا أَوَّلًا فَأَمَّا الْأَخِيرَةُ فَلَمْ تَحْرُمْ عَلَيْهِ كَأَنَّهَا أَرْضَعَتِ ابْنَتَه</w:t>
      </w:r>
      <w:r w:rsidR="004E08FF" w:rsidRPr="00266050">
        <w:rPr>
          <w:rFonts w:hint="cs"/>
          <w:color w:val="008000"/>
          <w:rtl/>
        </w:rPr>
        <w:t>»</w:t>
      </w:r>
      <w:r w:rsidR="004E08FF" w:rsidRPr="009A77C8">
        <w:rPr>
          <w:rStyle w:val="FootnoteReference"/>
          <w:color w:val="008000"/>
          <w:rtl/>
        </w:rPr>
        <w:footnoteReference w:id="6"/>
      </w:r>
    </w:p>
    <w:p w:rsidR="00CF1FBE" w:rsidRDefault="00CF1FBE" w:rsidP="00CF46F7">
      <w:pPr>
        <w:pStyle w:val="ListParagraph"/>
        <w:jc w:val="both"/>
        <w:rPr>
          <w:rtl/>
        </w:rPr>
      </w:pPr>
      <w:r>
        <w:rPr>
          <w:rFonts w:hint="cs"/>
          <w:rtl/>
        </w:rPr>
        <w:t>مراد از علی بن محمد در این روایت علی بن محمد بندار است که شخص ثقه ای است. البته صالح بن حماد محل بحث است که مورد بررسی قرار می گیرد. به مناسب ذکر علی بن مهزیار نیز مراد از أبی جعفر، امام جواد علیه السلام خواهند بود.</w:t>
      </w:r>
    </w:p>
    <w:p w:rsidR="00CF1FBE" w:rsidRDefault="001E6E24" w:rsidP="00CF46F7">
      <w:pPr>
        <w:pStyle w:val="ListParagraph"/>
        <w:jc w:val="both"/>
        <w:rPr>
          <w:rFonts w:hint="cs"/>
          <w:rtl/>
        </w:rPr>
      </w:pPr>
      <w:r>
        <w:rPr>
          <w:rFonts w:hint="cs"/>
          <w:rtl/>
        </w:rPr>
        <w:lastRenderedPageBreak/>
        <w:t>در این روایت مطرح شده است که زوجه صغیره توسط زوجه کبیره اول شیر داده شده و بعد از تکامل رضاع، ز</w:t>
      </w:r>
      <w:r w:rsidR="00D12FF3">
        <w:rPr>
          <w:rFonts w:hint="cs"/>
          <w:rtl/>
        </w:rPr>
        <w:t>وجه کبیره دوم هم شیر داده است.</w:t>
      </w:r>
      <w:r>
        <w:rPr>
          <w:rFonts w:hint="cs"/>
          <w:rtl/>
        </w:rPr>
        <w:t xml:space="preserve"> در این مورد ابن شبرمه که از فقهای بزرگ اهل سنت </w:t>
      </w:r>
      <w:r w:rsidR="00D12FF3">
        <w:rPr>
          <w:rFonts w:hint="cs"/>
          <w:rtl/>
        </w:rPr>
        <w:t>و</w:t>
      </w:r>
      <w:r>
        <w:rPr>
          <w:rFonts w:hint="cs"/>
          <w:rtl/>
        </w:rPr>
        <w:t xml:space="preserve"> معاصر</w:t>
      </w:r>
      <w:r w:rsidR="00D12FF3">
        <w:rPr>
          <w:rFonts w:hint="cs"/>
          <w:rtl/>
        </w:rPr>
        <w:t xml:space="preserve"> امام باقر علیه السلام بوده است</w:t>
      </w:r>
      <w:r>
        <w:rPr>
          <w:rFonts w:hint="cs"/>
          <w:rtl/>
        </w:rPr>
        <w:t xml:space="preserve">، زوجه صغیره و زوجه </w:t>
      </w:r>
      <w:r w:rsidR="00D12FF3">
        <w:rPr>
          <w:rFonts w:hint="cs"/>
          <w:rtl/>
        </w:rPr>
        <w:t xml:space="preserve">های کبیره را حرام می دانسته است، اما امام جواد علیه السلام حکم کرده اند که صرفا زوجه کبیره اول حرام می شود، </w:t>
      </w:r>
      <w:r w:rsidR="00F518A7">
        <w:rPr>
          <w:rFonts w:hint="cs"/>
          <w:rtl/>
        </w:rPr>
        <w:t>اما زوجه کبیره دوم حرام نمی شود؛ چون زوجه کبیره دوم گویا دختر بچه او را شیر داده است و لذا زوجه او را شیر نداده است.</w:t>
      </w:r>
    </w:p>
    <w:p w:rsidR="00770D3C" w:rsidRDefault="00F518A7" w:rsidP="00CF46F7">
      <w:pPr>
        <w:pStyle w:val="ListParagraph"/>
        <w:jc w:val="both"/>
        <w:rPr>
          <w:rFonts w:hint="cs"/>
          <w:rtl/>
        </w:rPr>
      </w:pPr>
      <w:r>
        <w:rPr>
          <w:rFonts w:hint="cs"/>
          <w:rtl/>
        </w:rPr>
        <w:t>مرحوم شهید ثانی که قائل به حرام ابدی شدن زوجه کبیره دوم شده اند، در مورد این روایت اشکال سندی کرده و به جهت عدم توثیق برای صالح بن حماد، روایت را ضعیف دانسته اند</w:t>
      </w:r>
      <w:r w:rsidR="00770D3C" w:rsidRPr="008F48D6">
        <w:rPr>
          <w:rStyle w:val="FootnoteReference"/>
          <w:color w:val="000080"/>
          <w:rtl/>
        </w:rPr>
        <w:footnoteReference w:id="7"/>
      </w:r>
      <w:r w:rsidR="00C97AFD">
        <w:rPr>
          <w:rFonts w:hint="cs"/>
          <w:rtl/>
        </w:rPr>
        <w:t xml:space="preserve"> و به قاعده اولیه مراجعه کرده و به جهت حقیقت بودن مشتق در اعم از متلبس بالمبدأ بالفعل، حکم به حرام ابدی شدن زوجه کبیره دوم هم کرده اند.</w:t>
      </w:r>
    </w:p>
    <w:p w:rsidR="00C97AFD" w:rsidRPr="00F518A7" w:rsidRDefault="00C97AFD" w:rsidP="00CF46F7">
      <w:pPr>
        <w:pStyle w:val="ListParagraph"/>
        <w:jc w:val="both"/>
        <w:rPr>
          <w:rtl/>
        </w:rPr>
      </w:pPr>
      <w:r>
        <w:rPr>
          <w:rFonts w:hint="cs"/>
          <w:rtl/>
        </w:rPr>
        <w:t>روایت از نظر دلالی روشن است. ام</w:t>
      </w:r>
      <w:r w:rsidR="00211D1E">
        <w:rPr>
          <w:rFonts w:hint="cs"/>
          <w:rtl/>
        </w:rPr>
        <w:t>ا از نظر سندی نیازمند بررسی است که اگر از نظر سندی تصحیح شود، حرمت زوجه کبیره اول مورد پذیرش واقع می شود.</w:t>
      </w:r>
    </w:p>
    <w:sectPr w:rsidR="00C97AFD" w:rsidRPr="00F518A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0A9" w:rsidRDefault="00C060A9" w:rsidP="008B750B">
      <w:pPr>
        <w:spacing w:line="240" w:lineRule="auto"/>
      </w:pPr>
      <w:r>
        <w:separator/>
      </w:r>
    </w:p>
  </w:endnote>
  <w:endnote w:type="continuationSeparator" w:id="0">
    <w:p w:rsidR="00C060A9" w:rsidRDefault="00C060A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9A77C8" w:rsidTr="0020241A">
      <w:tc>
        <w:tcPr>
          <w:tcW w:w="3382" w:type="dxa"/>
          <w:tcBorders>
            <w:top w:val="nil"/>
            <w:left w:val="nil"/>
            <w:bottom w:val="nil"/>
            <w:right w:val="nil"/>
          </w:tcBorders>
        </w:tcPr>
        <w:p w:rsidR="006D44C1" w:rsidRPr="009A77C8" w:rsidRDefault="006D44C1" w:rsidP="006D44C1">
          <w:pPr>
            <w:pStyle w:val="Footer"/>
            <w:rPr>
              <w:sz w:val="20"/>
              <w:szCs w:val="26"/>
              <w:rtl/>
            </w:rPr>
          </w:pPr>
          <w:r w:rsidRPr="009A77C8">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9A77C8" w:rsidRDefault="006D44C1" w:rsidP="006D44C1">
          <w:pPr>
            <w:pStyle w:val="Footer"/>
            <w:jc w:val="right"/>
            <w:rPr>
              <w:sz w:val="20"/>
              <w:szCs w:val="26"/>
              <w:rtl/>
            </w:rPr>
          </w:pPr>
          <w:r w:rsidRPr="009A77C8">
            <w:rPr>
              <w:rFonts w:hint="cs"/>
              <w:sz w:val="20"/>
              <w:szCs w:val="26"/>
              <w:rtl/>
            </w:rPr>
            <w:t xml:space="preserve">صفحه </w:t>
          </w:r>
          <w:r w:rsidRPr="009A77C8">
            <w:rPr>
              <w:sz w:val="20"/>
              <w:szCs w:val="26"/>
            </w:rPr>
            <w:fldChar w:fldCharType="begin"/>
          </w:r>
          <w:r w:rsidRPr="009A77C8">
            <w:rPr>
              <w:sz w:val="20"/>
              <w:szCs w:val="26"/>
            </w:rPr>
            <w:instrText>PAGE   \* MERGEFORMAT</w:instrText>
          </w:r>
          <w:r w:rsidRPr="009A77C8">
            <w:rPr>
              <w:sz w:val="20"/>
              <w:szCs w:val="26"/>
            </w:rPr>
            <w:fldChar w:fldCharType="separate"/>
          </w:r>
          <w:r w:rsidR="00394511" w:rsidRPr="00394511">
            <w:rPr>
              <w:noProof/>
              <w:sz w:val="20"/>
              <w:szCs w:val="26"/>
              <w:rtl/>
              <w:lang w:val="fa-IR"/>
            </w:rPr>
            <w:t>6</w:t>
          </w:r>
          <w:r w:rsidRPr="009A77C8">
            <w:rPr>
              <w:noProof/>
              <w:sz w:val="20"/>
              <w:szCs w:val="26"/>
            </w:rPr>
            <w:fldChar w:fldCharType="end"/>
          </w:r>
        </w:p>
      </w:tc>
      <w:tc>
        <w:tcPr>
          <w:tcW w:w="4786" w:type="dxa"/>
          <w:tcBorders>
            <w:top w:val="nil"/>
            <w:left w:val="nil"/>
            <w:bottom w:val="nil"/>
            <w:right w:val="nil"/>
          </w:tcBorders>
          <w:vAlign w:val="center"/>
        </w:tcPr>
        <w:p w:rsidR="006D44C1" w:rsidRPr="009A77C8" w:rsidRDefault="00956F86" w:rsidP="001B6799">
          <w:pPr>
            <w:pStyle w:val="Footer"/>
            <w:bidi w:val="0"/>
            <w:rPr>
              <w:color w:val="808080" w:themeColor="background1" w:themeShade="80"/>
              <w:sz w:val="20"/>
              <w:szCs w:val="26"/>
              <w:rtl/>
            </w:rPr>
          </w:pPr>
          <w:bookmarkStart w:id="16" w:name="BokAdres"/>
          <w:bookmarkEnd w:id="16"/>
          <w:r w:rsidRPr="009A77C8">
            <w:rPr>
              <w:color w:val="808080" w:themeColor="background1" w:themeShade="80"/>
              <w:sz w:val="20"/>
              <w:szCs w:val="26"/>
            </w:rPr>
            <w:t>U1ms4_13981116-083_mm2_mfeb.ir</w:t>
          </w:r>
        </w:p>
      </w:tc>
    </w:tr>
  </w:tbl>
  <w:p w:rsidR="00FA3B17" w:rsidRPr="009A77C8"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0A9" w:rsidRDefault="00C060A9" w:rsidP="008B750B">
      <w:pPr>
        <w:spacing w:line="240" w:lineRule="auto"/>
      </w:pPr>
      <w:r>
        <w:separator/>
      </w:r>
    </w:p>
  </w:footnote>
  <w:footnote w:type="continuationSeparator" w:id="0">
    <w:p w:rsidR="00C060A9" w:rsidRDefault="00C060A9" w:rsidP="008B750B">
      <w:pPr>
        <w:spacing w:line="240" w:lineRule="auto"/>
      </w:pPr>
      <w:r>
        <w:continuationSeparator/>
      </w:r>
    </w:p>
  </w:footnote>
  <w:footnote w:id="1">
    <w:p w:rsidR="00F74A86" w:rsidRPr="006D4A28" w:rsidRDefault="00EA51A1" w:rsidP="00F74A86">
      <w:pPr>
        <w:pStyle w:val="FootnoteText"/>
      </w:pPr>
      <w:r w:rsidRPr="00EA51A1">
        <w:footnoteRef/>
      </w:r>
      <w:r>
        <w:rPr>
          <w:rtl/>
        </w:rPr>
        <w:t>.</w:t>
      </w:r>
      <w:r w:rsidR="00F74A86" w:rsidRPr="006D4A28">
        <w:rPr>
          <w:rtl/>
        </w:rPr>
        <w:t xml:space="preserve"> </w:t>
      </w:r>
      <w:r w:rsidR="00F74A86" w:rsidRPr="006D4A28">
        <w:rPr>
          <w:rFonts w:hint="eastAsia"/>
          <w:rtl/>
        </w:rPr>
        <w:t>سوره</w:t>
      </w:r>
      <w:r w:rsidR="00F74A86" w:rsidRPr="006D4A28">
        <w:rPr>
          <w:rtl/>
        </w:rPr>
        <w:t xml:space="preserve"> نساء، آيه 23.</w:t>
      </w:r>
    </w:p>
  </w:footnote>
  <w:footnote w:id="2">
    <w:p w:rsidR="00FF0872" w:rsidRDefault="00EA51A1">
      <w:pPr>
        <w:pStyle w:val="FootnoteText"/>
        <w:rPr>
          <w:rFonts w:hint="cs"/>
        </w:rPr>
      </w:pPr>
      <w:r w:rsidRPr="00EA51A1">
        <w:rPr>
          <w:rStyle w:val="FootnoteReference"/>
          <w:vertAlign w:val="baseline"/>
        </w:rPr>
        <w:footnoteRef/>
      </w:r>
      <w:r>
        <w:rPr>
          <w:rStyle w:val="FootnoteReference"/>
          <w:vertAlign w:val="baseline"/>
          <w:rtl/>
        </w:rPr>
        <w:t>.</w:t>
      </w:r>
      <w:r w:rsidR="00FF0872">
        <w:rPr>
          <w:rtl/>
        </w:rPr>
        <w:t xml:space="preserve"> </w:t>
      </w:r>
      <w:r w:rsidR="00126C01">
        <w:rPr>
          <w:rFonts w:hint="cs"/>
          <w:rtl/>
        </w:rPr>
        <w:t xml:space="preserve">در نظر مشهور </w:t>
      </w:r>
      <w:r w:rsidR="00FF0872">
        <w:rPr>
          <w:rFonts w:hint="cs"/>
          <w:rtl/>
        </w:rPr>
        <w:t>یکی از مصادیق رضاع کامل پانزده مرتبه شیرخوردن است که مرحوم آقای خویی ده مرتبه را نیز کافی دانسته اند.</w:t>
      </w:r>
    </w:p>
  </w:footnote>
  <w:footnote w:id="3">
    <w:p w:rsidR="00671990" w:rsidRPr="00671990" w:rsidRDefault="00EA51A1" w:rsidP="00671990">
      <w:pPr>
        <w:pStyle w:val="FootnoteText"/>
        <w:rPr>
          <w:rFonts w:hint="cs"/>
        </w:rPr>
      </w:pPr>
      <w:r w:rsidRPr="00EA51A1">
        <w:footnoteRef/>
      </w:r>
      <w:r>
        <w:rPr>
          <w:rtl/>
        </w:rPr>
        <w:t>.</w:t>
      </w:r>
      <w:r w:rsidR="00671990" w:rsidRPr="00671990">
        <w:rPr>
          <w:rtl/>
        </w:rPr>
        <w:t xml:space="preserve"> </w:t>
      </w:r>
      <w:r w:rsidR="00671990" w:rsidRPr="00671990">
        <w:rPr>
          <w:rFonts w:hint="eastAsia"/>
          <w:rtl/>
        </w:rPr>
        <w:t>سوره</w:t>
      </w:r>
      <w:r w:rsidR="00671990" w:rsidRPr="00671990">
        <w:rPr>
          <w:rtl/>
        </w:rPr>
        <w:t xml:space="preserve"> نساء، آيه 23.</w:t>
      </w:r>
    </w:p>
  </w:footnote>
  <w:footnote w:id="4">
    <w:p w:rsidR="00C82AB0" w:rsidRPr="00C82AB0" w:rsidRDefault="00EA51A1" w:rsidP="00C82AB0">
      <w:pPr>
        <w:pStyle w:val="FootnoteText"/>
      </w:pPr>
      <w:r w:rsidRPr="00EA51A1">
        <w:footnoteRef/>
      </w:r>
      <w:r>
        <w:rPr>
          <w:rtl/>
        </w:rPr>
        <w:t>.</w:t>
      </w:r>
      <w:r w:rsidR="00C82AB0" w:rsidRPr="00C82AB0">
        <w:rPr>
          <w:rtl/>
        </w:rPr>
        <w:t xml:space="preserve"> </w:t>
      </w:r>
      <w:hyperlink r:id="rId1" w:history="1">
        <w:r w:rsidR="00C82AB0" w:rsidRPr="00C82AB0">
          <w:rPr>
            <w:rStyle w:val="Hyperlink"/>
            <w:rtl/>
          </w:rPr>
          <w:t>إ</w:t>
        </w:r>
        <w:r w:rsidR="00C82AB0" w:rsidRPr="00C82AB0">
          <w:rPr>
            <w:rStyle w:val="Hyperlink"/>
            <w:rFonts w:hint="cs"/>
            <w:rtl/>
          </w:rPr>
          <w:t>ی</w:t>
        </w:r>
        <w:r w:rsidR="00C82AB0" w:rsidRPr="00C82AB0">
          <w:rPr>
            <w:rStyle w:val="Hyperlink"/>
            <w:rFonts w:hint="eastAsia"/>
            <w:rtl/>
          </w:rPr>
          <w:t>ضاح</w:t>
        </w:r>
        <w:r w:rsidR="00C82AB0" w:rsidRPr="00C82AB0">
          <w:rPr>
            <w:rStyle w:val="Hyperlink"/>
            <w:rtl/>
          </w:rPr>
          <w:t xml:space="preserve"> الفوائد ف</w:t>
        </w:r>
        <w:r w:rsidR="00C82AB0" w:rsidRPr="00C82AB0">
          <w:rPr>
            <w:rStyle w:val="Hyperlink"/>
            <w:rFonts w:hint="cs"/>
            <w:rtl/>
          </w:rPr>
          <w:t>ی</w:t>
        </w:r>
        <w:r w:rsidR="00C82AB0" w:rsidRPr="00C82AB0">
          <w:rPr>
            <w:rStyle w:val="Hyperlink"/>
            <w:rtl/>
          </w:rPr>
          <w:t xml:space="preserve"> شرح مشکلات القواعد، حلّ</w:t>
        </w:r>
        <w:r w:rsidR="00C82AB0" w:rsidRPr="00C82AB0">
          <w:rPr>
            <w:rStyle w:val="Hyperlink"/>
            <w:rFonts w:hint="cs"/>
            <w:rtl/>
          </w:rPr>
          <w:t>ی</w:t>
        </w:r>
        <w:r w:rsidR="00C82AB0" w:rsidRPr="00C82AB0">
          <w:rPr>
            <w:rStyle w:val="Hyperlink"/>
            <w:rFonts w:hint="eastAsia"/>
            <w:rtl/>
          </w:rPr>
          <w:t>،</w:t>
        </w:r>
        <w:r w:rsidR="00C82AB0" w:rsidRPr="00C82AB0">
          <w:rPr>
            <w:rStyle w:val="Hyperlink"/>
            <w:rtl/>
          </w:rPr>
          <w:t xml:space="preserve"> فخر المحقق</w:t>
        </w:r>
        <w:r w:rsidR="00C82AB0" w:rsidRPr="00C82AB0">
          <w:rPr>
            <w:rStyle w:val="Hyperlink"/>
            <w:rFonts w:hint="cs"/>
            <w:rtl/>
          </w:rPr>
          <w:t>ی</w:t>
        </w:r>
        <w:r w:rsidR="00C82AB0" w:rsidRPr="00C82AB0">
          <w:rPr>
            <w:rStyle w:val="Hyperlink"/>
            <w:rFonts w:hint="eastAsia"/>
            <w:rtl/>
          </w:rPr>
          <w:t>ن،</w:t>
        </w:r>
        <w:r w:rsidR="00C82AB0" w:rsidRPr="00C82AB0">
          <w:rPr>
            <w:rStyle w:val="Hyperlink"/>
            <w:rtl/>
          </w:rPr>
          <w:t xml:space="preserve"> محمد بن حسن بن </w:t>
        </w:r>
        <w:r w:rsidR="00C82AB0" w:rsidRPr="00C82AB0">
          <w:rPr>
            <w:rStyle w:val="Hyperlink"/>
            <w:rFonts w:hint="cs"/>
            <w:rtl/>
          </w:rPr>
          <w:t>ی</w:t>
        </w:r>
        <w:r w:rsidR="00C82AB0" w:rsidRPr="00C82AB0">
          <w:rPr>
            <w:rStyle w:val="Hyperlink"/>
            <w:rFonts w:hint="eastAsia"/>
            <w:rtl/>
          </w:rPr>
          <w:t>وسف،</w:t>
        </w:r>
        <w:r w:rsidR="00C82AB0" w:rsidRPr="00C82AB0">
          <w:rPr>
            <w:rStyle w:val="Hyperlink"/>
            <w:rtl/>
          </w:rPr>
          <w:t xml:space="preserve"> ج3، ص52.</w:t>
        </w:r>
      </w:hyperlink>
    </w:p>
  </w:footnote>
  <w:footnote w:id="5">
    <w:p w:rsidR="00C82AB0" w:rsidRPr="00C82AB0" w:rsidRDefault="00EA51A1" w:rsidP="00C82AB0">
      <w:pPr>
        <w:pStyle w:val="FootnoteText"/>
      </w:pPr>
      <w:r w:rsidRPr="00EA51A1">
        <w:footnoteRef/>
      </w:r>
      <w:r>
        <w:rPr>
          <w:rtl/>
        </w:rPr>
        <w:t>.</w:t>
      </w:r>
      <w:r w:rsidR="00C82AB0" w:rsidRPr="00C82AB0">
        <w:rPr>
          <w:rtl/>
        </w:rPr>
        <w:t xml:space="preserve"> </w:t>
      </w:r>
      <w:hyperlink r:id="rId2" w:history="1">
        <w:r w:rsidR="00C82AB0" w:rsidRPr="00C82AB0">
          <w:rPr>
            <w:rStyle w:val="Hyperlink"/>
            <w:rtl/>
          </w:rPr>
          <w:t>مسالک الأفهام إل</w:t>
        </w:r>
        <w:r w:rsidR="00C82AB0" w:rsidRPr="00C82AB0">
          <w:rPr>
            <w:rStyle w:val="Hyperlink"/>
            <w:rFonts w:hint="cs"/>
            <w:rtl/>
          </w:rPr>
          <w:t>ی</w:t>
        </w:r>
        <w:r w:rsidR="00C82AB0" w:rsidRPr="00C82AB0">
          <w:rPr>
            <w:rStyle w:val="Hyperlink"/>
            <w:rtl/>
          </w:rPr>
          <w:t xml:space="preserve"> تنق</w:t>
        </w:r>
        <w:r w:rsidR="00C82AB0" w:rsidRPr="00C82AB0">
          <w:rPr>
            <w:rStyle w:val="Hyperlink"/>
            <w:rFonts w:hint="cs"/>
            <w:rtl/>
          </w:rPr>
          <w:t>ی</w:t>
        </w:r>
        <w:r w:rsidR="00C82AB0" w:rsidRPr="00C82AB0">
          <w:rPr>
            <w:rStyle w:val="Hyperlink"/>
            <w:rFonts w:hint="eastAsia"/>
            <w:rtl/>
          </w:rPr>
          <w:t>ح</w:t>
        </w:r>
        <w:r w:rsidR="00C82AB0" w:rsidRPr="00C82AB0">
          <w:rPr>
            <w:rStyle w:val="Hyperlink"/>
            <w:rtl/>
          </w:rPr>
          <w:t xml:space="preserve"> شرائع الإسلام، ز</w:t>
        </w:r>
        <w:r w:rsidR="00C82AB0" w:rsidRPr="00C82AB0">
          <w:rPr>
            <w:rStyle w:val="Hyperlink"/>
            <w:rFonts w:hint="cs"/>
            <w:rtl/>
          </w:rPr>
          <w:t>ی</w:t>
        </w:r>
        <w:r w:rsidR="00C82AB0" w:rsidRPr="00C82AB0">
          <w:rPr>
            <w:rStyle w:val="Hyperlink"/>
            <w:rFonts w:hint="eastAsia"/>
            <w:rtl/>
          </w:rPr>
          <w:t>ن</w:t>
        </w:r>
        <w:r w:rsidR="00C82AB0" w:rsidRPr="00C82AB0">
          <w:rPr>
            <w:rStyle w:val="Hyperlink"/>
            <w:rtl/>
          </w:rPr>
          <w:t xml:space="preserve"> الد</w:t>
        </w:r>
        <w:r w:rsidR="00C82AB0" w:rsidRPr="00C82AB0">
          <w:rPr>
            <w:rStyle w:val="Hyperlink"/>
            <w:rFonts w:hint="cs"/>
            <w:rtl/>
          </w:rPr>
          <w:t>ی</w:t>
        </w:r>
        <w:r w:rsidR="00C82AB0" w:rsidRPr="00C82AB0">
          <w:rPr>
            <w:rStyle w:val="Hyperlink"/>
            <w:rFonts w:hint="eastAsia"/>
            <w:rtl/>
          </w:rPr>
          <w:t>ن</w:t>
        </w:r>
        <w:r w:rsidR="00C82AB0" w:rsidRPr="00C82AB0">
          <w:rPr>
            <w:rStyle w:val="Hyperlink"/>
            <w:rtl/>
          </w:rPr>
          <w:t xml:space="preserve"> بن عل</w:t>
        </w:r>
        <w:r w:rsidR="00C82AB0" w:rsidRPr="00C82AB0">
          <w:rPr>
            <w:rStyle w:val="Hyperlink"/>
            <w:rFonts w:hint="cs"/>
            <w:rtl/>
          </w:rPr>
          <w:t>ی</w:t>
        </w:r>
        <w:r w:rsidR="00C82AB0" w:rsidRPr="00C82AB0">
          <w:rPr>
            <w:rStyle w:val="Hyperlink"/>
            <w:rtl/>
          </w:rPr>
          <w:t xml:space="preserve"> العامل</w:t>
        </w:r>
        <w:r w:rsidR="00C82AB0" w:rsidRPr="00C82AB0">
          <w:rPr>
            <w:rStyle w:val="Hyperlink"/>
            <w:rFonts w:hint="cs"/>
            <w:rtl/>
          </w:rPr>
          <w:t>ی</w:t>
        </w:r>
        <w:r w:rsidR="00C82AB0" w:rsidRPr="00C82AB0">
          <w:rPr>
            <w:rStyle w:val="Hyperlink"/>
            <w:rtl/>
          </w:rPr>
          <w:t xml:space="preserve"> (الشه</w:t>
        </w:r>
        <w:r w:rsidR="00C82AB0" w:rsidRPr="00C82AB0">
          <w:rPr>
            <w:rStyle w:val="Hyperlink"/>
            <w:rFonts w:hint="cs"/>
            <w:rtl/>
          </w:rPr>
          <w:t>ی</w:t>
        </w:r>
        <w:r w:rsidR="00C82AB0" w:rsidRPr="00C82AB0">
          <w:rPr>
            <w:rStyle w:val="Hyperlink"/>
            <w:rFonts w:hint="eastAsia"/>
            <w:rtl/>
          </w:rPr>
          <w:t>د</w:t>
        </w:r>
        <w:r w:rsidR="00C82AB0" w:rsidRPr="00C82AB0">
          <w:rPr>
            <w:rStyle w:val="Hyperlink"/>
            <w:rtl/>
          </w:rPr>
          <w:t xml:space="preserve"> الثان</w:t>
        </w:r>
        <w:r w:rsidR="00C82AB0" w:rsidRPr="00C82AB0">
          <w:rPr>
            <w:rStyle w:val="Hyperlink"/>
            <w:rFonts w:hint="cs"/>
            <w:rtl/>
          </w:rPr>
          <w:t>ی</w:t>
        </w:r>
        <w:r w:rsidR="00C82AB0" w:rsidRPr="00C82AB0">
          <w:rPr>
            <w:rStyle w:val="Hyperlink"/>
            <w:rtl/>
          </w:rPr>
          <w:t>)، ج7، ص269.</w:t>
        </w:r>
      </w:hyperlink>
    </w:p>
  </w:footnote>
  <w:footnote w:id="6">
    <w:p w:rsidR="004E08FF" w:rsidRPr="004E08FF" w:rsidRDefault="00EA51A1" w:rsidP="004E08FF">
      <w:pPr>
        <w:pStyle w:val="FootnoteText"/>
      </w:pPr>
      <w:r w:rsidRPr="00EA51A1">
        <w:footnoteRef/>
      </w:r>
      <w:r>
        <w:rPr>
          <w:rtl/>
        </w:rPr>
        <w:t>.</w:t>
      </w:r>
      <w:r w:rsidR="004E08FF" w:rsidRPr="004E08FF">
        <w:rPr>
          <w:rtl/>
        </w:rPr>
        <w:t xml:space="preserve"> </w:t>
      </w:r>
      <w:hyperlink r:id="rId3" w:history="1">
        <w:r w:rsidR="004E08FF" w:rsidRPr="004E08FF">
          <w:rPr>
            <w:rStyle w:val="Hyperlink"/>
            <w:rFonts w:hint="eastAsia"/>
            <w:rtl/>
          </w:rPr>
          <w:t>الکاف</w:t>
        </w:r>
        <w:r w:rsidR="004E08FF" w:rsidRPr="004E08FF">
          <w:rPr>
            <w:rStyle w:val="Hyperlink"/>
            <w:rFonts w:hint="cs"/>
            <w:rtl/>
          </w:rPr>
          <w:t>ی</w:t>
        </w:r>
        <w:r w:rsidR="004E08FF" w:rsidRPr="004E08FF">
          <w:rPr>
            <w:rStyle w:val="Hyperlink"/>
            <w:rFonts w:hint="eastAsia"/>
            <w:rtl/>
          </w:rPr>
          <w:t>،</w:t>
        </w:r>
        <w:r w:rsidR="004E08FF" w:rsidRPr="004E08FF">
          <w:rPr>
            <w:rStyle w:val="Hyperlink"/>
            <w:rtl/>
          </w:rPr>
          <w:t xml:space="preserve"> محمد بن </w:t>
        </w:r>
        <w:r w:rsidR="004E08FF" w:rsidRPr="004E08FF">
          <w:rPr>
            <w:rStyle w:val="Hyperlink"/>
            <w:rFonts w:hint="cs"/>
            <w:rtl/>
          </w:rPr>
          <w:t>ی</w:t>
        </w:r>
        <w:r w:rsidR="004E08FF" w:rsidRPr="004E08FF">
          <w:rPr>
            <w:rStyle w:val="Hyperlink"/>
            <w:rFonts w:hint="eastAsia"/>
            <w:rtl/>
          </w:rPr>
          <w:t>عقوب</w:t>
        </w:r>
        <w:r w:rsidR="004E08FF" w:rsidRPr="004E08FF">
          <w:rPr>
            <w:rStyle w:val="Hyperlink"/>
            <w:rtl/>
          </w:rPr>
          <w:t xml:space="preserve"> کل</w:t>
        </w:r>
        <w:r w:rsidR="004E08FF" w:rsidRPr="004E08FF">
          <w:rPr>
            <w:rStyle w:val="Hyperlink"/>
            <w:rFonts w:hint="cs"/>
            <w:rtl/>
          </w:rPr>
          <w:t>ی</w:t>
        </w:r>
        <w:r w:rsidR="004E08FF" w:rsidRPr="004E08FF">
          <w:rPr>
            <w:rStyle w:val="Hyperlink"/>
            <w:rFonts w:hint="eastAsia"/>
            <w:rtl/>
          </w:rPr>
          <w:t>ن</w:t>
        </w:r>
        <w:r w:rsidR="004E08FF" w:rsidRPr="004E08FF">
          <w:rPr>
            <w:rStyle w:val="Hyperlink"/>
            <w:rFonts w:hint="cs"/>
            <w:rtl/>
          </w:rPr>
          <w:t>ی</w:t>
        </w:r>
        <w:r w:rsidR="004E08FF" w:rsidRPr="004E08FF">
          <w:rPr>
            <w:rStyle w:val="Hyperlink"/>
            <w:rFonts w:hint="eastAsia"/>
            <w:rtl/>
          </w:rPr>
          <w:t>،</w:t>
        </w:r>
        <w:r w:rsidR="004E08FF" w:rsidRPr="004E08FF">
          <w:rPr>
            <w:rStyle w:val="Hyperlink"/>
            <w:rtl/>
          </w:rPr>
          <w:t xml:space="preserve"> ج5، ص446.</w:t>
        </w:r>
      </w:hyperlink>
    </w:p>
  </w:footnote>
  <w:footnote w:id="7">
    <w:p w:rsidR="00770D3C" w:rsidRPr="00C82AB0" w:rsidRDefault="00EA51A1" w:rsidP="00770D3C">
      <w:pPr>
        <w:pStyle w:val="FootnoteText"/>
      </w:pPr>
      <w:r w:rsidRPr="00EA51A1">
        <w:footnoteRef/>
      </w:r>
      <w:r>
        <w:rPr>
          <w:rtl/>
        </w:rPr>
        <w:t>.</w:t>
      </w:r>
      <w:r w:rsidR="00770D3C" w:rsidRPr="00C82AB0">
        <w:rPr>
          <w:rtl/>
        </w:rPr>
        <w:t xml:space="preserve"> </w:t>
      </w:r>
      <w:hyperlink r:id="rId4" w:history="1">
        <w:r w:rsidR="00770D3C" w:rsidRPr="00C82AB0">
          <w:rPr>
            <w:rStyle w:val="Hyperlink"/>
            <w:rtl/>
          </w:rPr>
          <w:t>مسالک الأفهام إل</w:t>
        </w:r>
        <w:r w:rsidR="00770D3C" w:rsidRPr="00C82AB0">
          <w:rPr>
            <w:rStyle w:val="Hyperlink"/>
            <w:rFonts w:hint="cs"/>
            <w:rtl/>
          </w:rPr>
          <w:t>ی</w:t>
        </w:r>
        <w:r w:rsidR="00770D3C" w:rsidRPr="00C82AB0">
          <w:rPr>
            <w:rStyle w:val="Hyperlink"/>
            <w:rtl/>
          </w:rPr>
          <w:t xml:space="preserve"> تنق</w:t>
        </w:r>
        <w:r w:rsidR="00770D3C" w:rsidRPr="00C82AB0">
          <w:rPr>
            <w:rStyle w:val="Hyperlink"/>
            <w:rFonts w:hint="cs"/>
            <w:rtl/>
          </w:rPr>
          <w:t>ی</w:t>
        </w:r>
        <w:r w:rsidR="00770D3C" w:rsidRPr="00C82AB0">
          <w:rPr>
            <w:rStyle w:val="Hyperlink"/>
            <w:rFonts w:hint="eastAsia"/>
            <w:rtl/>
          </w:rPr>
          <w:t>ح</w:t>
        </w:r>
        <w:r w:rsidR="00770D3C" w:rsidRPr="00C82AB0">
          <w:rPr>
            <w:rStyle w:val="Hyperlink"/>
            <w:rtl/>
          </w:rPr>
          <w:t xml:space="preserve"> شرائع الإسلام، ز</w:t>
        </w:r>
        <w:r w:rsidR="00770D3C" w:rsidRPr="00C82AB0">
          <w:rPr>
            <w:rStyle w:val="Hyperlink"/>
            <w:rFonts w:hint="cs"/>
            <w:rtl/>
          </w:rPr>
          <w:t>ی</w:t>
        </w:r>
        <w:r w:rsidR="00770D3C" w:rsidRPr="00C82AB0">
          <w:rPr>
            <w:rStyle w:val="Hyperlink"/>
            <w:rFonts w:hint="eastAsia"/>
            <w:rtl/>
          </w:rPr>
          <w:t>ن</w:t>
        </w:r>
        <w:r w:rsidR="00770D3C" w:rsidRPr="00C82AB0">
          <w:rPr>
            <w:rStyle w:val="Hyperlink"/>
            <w:rtl/>
          </w:rPr>
          <w:t xml:space="preserve"> الد</w:t>
        </w:r>
        <w:r w:rsidR="00770D3C" w:rsidRPr="00C82AB0">
          <w:rPr>
            <w:rStyle w:val="Hyperlink"/>
            <w:rFonts w:hint="cs"/>
            <w:rtl/>
          </w:rPr>
          <w:t>ی</w:t>
        </w:r>
        <w:r w:rsidR="00770D3C" w:rsidRPr="00C82AB0">
          <w:rPr>
            <w:rStyle w:val="Hyperlink"/>
            <w:rFonts w:hint="eastAsia"/>
            <w:rtl/>
          </w:rPr>
          <w:t>ن</w:t>
        </w:r>
        <w:r w:rsidR="00770D3C" w:rsidRPr="00C82AB0">
          <w:rPr>
            <w:rStyle w:val="Hyperlink"/>
            <w:rtl/>
          </w:rPr>
          <w:t xml:space="preserve"> بن عل</w:t>
        </w:r>
        <w:r w:rsidR="00770D3C" w:rsidRPr="00C82AB0">
          <w:rPr>
            <w:rStyle w:val="Hyperlink"/>
            <w:rFonts w:hint="cs"/>
            <w:rtl/>
          </w:rPr>
          <w:t>ی</w:t>
        </w:r>
        <w:r w:rsidR="00770D3C" w:rsidRPr="00C82AB0">
          <w:rPr>
            <w:rStyle w:val="Hyperlink"/>
            <w:rtl/>
          </w:rPr>
          <w:t xml:space="preserve"> العامل</w:t>
        </w:r>
        <w:r w:rsidR="00770D3C" w:rsidRPr="00C82AB0">
          <w:rPr>
            <w:rStyle w:val="Hyperlink"/>
            <w:rFonts w:hint="cs"/>
            <w:rtl/>
          </w:rPr>
          <w:t>ی</w:t>
        </w:r>
        <w:r w:rsidR="00770D3C" w:rsidRPr="00C82AB0">
          <w:rPr>
            <w:rStyle w:val="Hyperlink"/>
            <w:rtl/>
          </w:rPr>
          <w:t xml:space="preserve"> (الشه</w:t>
        </w:r>
        <w:r w:rsidR="00770D3C" w:rsidRPr="00C82AB0">
          <w:rPr>
            <w:rStyle w:val="Hyperlink"/>
            <w:rFonts w:hint="cs"/>
            <w:rtl/>
          </w:rPr>
          <w:t>ی</w:t>
        </w:r>
        <w:r w:rsidR="00770D3C" w:rsidRPr="00C82AB0">
          <w:rPr>
            <w:rStyle w:val="Hyperlink"/>
            <w:rFonts w:hint="eastAsia"/>
            <w:rtl/>
          </w:rPr>
          <w:t>د</w:t>
        </w:r>
        <w:r w:rsidR="00770D3C" w:rsidRPr="00C82AB0">
          <w:rPr>
            <w:rStyle w:val="Hyperlink"/>
            <w:rtl/>
          </w:rPr>
          <w:t xml:space="preserve"> الثان</w:t>
        </w:r>
        <w:r w:rsidR="00770D3C" w:rsidRPr="00C82AB0">
          <w:rPr>
            <w:rStyle w:val="Hyperlink"/>
            <w:rFonts w:hint="cs"/>
            <w:rtl/>
          </w:rPr>
          <w:t>ی</w:t>
        </w:r>
        <w:r w:rsidR="00770D3C" w:rsidRPr="00C82AB0">
          <w:rPr>
            <w:rStyle w:val="Hyperlink"/>
            <w:rtl/>
          </w:rPr>
          <w:t>)، ج7، ص269.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956F86">
      <w:rPr>
        <w:b/>
        <w:bCs/>
        <w:sz w:val="20"/>
        <w:szCs w:val="24"/>
        <w:rtl/>
      </w:rPr>
      <w:t>083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956F8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956F86">
      <w:rPr>
        <w:b/>
        <w:bCs/>
        <w:color w:val="632423" w:themeColor="accent2" w:themeShade="80"/>
        <w:sz w:val="20"/>
        <w:szCs w:val="24"/>
        <w:rtl/>
      </w:rPr>
      <w:t>شه</w:t>
    </w:r>
    <w:r w:rsidR="00956F86">
      <w:rPr>
        <w:rFonts w:hint="cs"/>
        <w:b/>
        <w:bCs/>
        <w:color w:val="632423" w:themeColor="accent2" w:themeShade="80"/>
        <w:sz w:val="20"/>
        <w:szCs w:val="24"/>
        <w:rtl/>
      </w:rPr>
      <w:t>ی</w:t>
    </w:r>
    <w:r w:rsidR="00956F86">
      <w:rPr>
        <w:rFonts w:hint="eastAsia"/>
        <w:b/>
        <w:bCs/>
        <w:color w:val="632423" w:themeColor="accent2" w:themeShade="80"/>
        <w:sz w:val="20"/>
        <w:szCs w:val="24"/>
        <w:rtl/>
      </w:rPr>
      <w:t>د</w:t>
    </w:r>
    <w:r w:rsidR="00956F86">
      <w:rPr>
        <w:rFonts w:hint="cs"/>
        <w:b/>
        <w:bCs/>
        <w:color w:val="632423" w:themeColor="accent2" w:themeShade="80"/>
        <w:sz w:val="20"/>
        <w:szCs w:val="24"/>
        <w:rtl/>
      </w:rPr>
      <w:t>ی</w:t>
    </w:r>
    <w:r w:rsidR="00956F86">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956F86">
      <w:rPr>
        <w:sz w:val="24"/>
        <w:szCs w:val="24"/>
        <w:rtl/>
      </w:rPr>
      <w:t>16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763702">
      <w:rPr>
        <w:rFonts w:hint="cs"/>
        <w:color w:val="000000" w:themeColor="text1"/>
        <w:sz w:val="24"/>
        <w:szCs w:val="24"/>
        <w:rtl/>
      </w:rPr>
      <w:t>مشتق</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956F86">
      <w:rPr>
        <w:sz w:val="24"/>
        <w:szCs w:val="24"/>
        <w:rtl/>
      </w:rPr>
      <w:t>مهد</w:t>
    </w:r>
    <w:r w:rsidR="00956F86">
      <w:rPr>
        <w:rFonts w:hint="cs"/>
        <w:sz w:val="24"/>
        <w:szCs w:val="24"/>
        <w:rtl/>
      </w:rPr>
      <w:t>ی</w:t>
    </w:r>
    <w:r w:rsidR="00956F86">
      <w:rPr>
        <w:sz w:val="24"/>
        <w:szCs w:val="24"/>
        <w:rtl/>
      </w:rPr>
      <w:t xml:space="preserve"> منصور</w:t>
    </w:r>
    <w:r w:rsidR="00956F86">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763702">
      <w:rPr>
        <w:rFonts w:hint="cs"/>
        <w:sz w:val="24"/>
        <w:szCs w:val="24"/>
        <w:rtl/>
      </w:rPr>
      <w:t>نسبت مشتق اصولی و نحوی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705AA1"/>
    <w:multiLevelType w:val="hybridMultilevel"/>
    <w:tmpl w:val="F4ACFB2A"/>
    <w:lvl w:ilvl="0" w:tplc="E02A678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7BEB"/>
    <w:rsid w:val="000353D7"/>
    <w:rsid w:val="00045C76"/>
    <w:rsid w:val="00055496"/>
    <w:rsid w:val="000761E8"/>
    <w:rsid w:val="00080A41"/>
    <w:rsid w:val="0008299B"/>
    <w:rsid w:val="0008586A"/>
    <w:rsid w:val="000913AA"/>
    <w:rsid w:val="00094847"/>
    <w:rsid w:val="00096255"/>
    <w:rsid w:val="00096C63"/>
    <w:rsid w:val="000A2FCE"/>
    <w:rsid w:val="000B5A0E"/>
    <w:rsid w:val="000B5DB5"/>
    <w:rsid w:val="000C3947"/>
    <w:rsid w:val="000D2A37"/>
    <w:rsid w:val="000D30E9"/>
    <w:rsid w:val="000D6818"/>
    <w:rsid w:val="000E335E"/>
    <w:rsid w:val="000F16CF"/>
    <w:rsid w:val="000F5BAC"/>
    <w:rsid w:val="00102585"/>
    <w:rsid w:val="00114AB7"/>
    <w:rsid w:val="00116B2B"/>
    <w:rsid w:val="00124E3D"/>
    <w:rsid w:val="00126C01"/>
    <w:rsid w:val="00127E95"/>
    <w:rsid w:val="00130659"/>
    <w:rsid w:val="001347C7"/>
    <w:rsid w:val="001356B0"/>
    <w:rsid w:val="00151937"/>
    <w:rsid w:val="00157B65"/>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5C67"/>
    <w:rsid w:val="001E6E24"/>
    <w:rsid w:val="001F62BE"/>
    <w:rsid w:val="0020241A"/>
    <w:rsid w:val="00203821"/>
    <w:rsid w:val="00211632"/>
    <w:rsid w:val="00211D1E"/>
    <w:rsid w:val="002145D8"/>
    <w:rsid w:val="0021630D"/>
    <w:rsid w:val="0022367B"/>
    <w:rsid w:val="0024121B"/>
    <w:rsid w:val="00247D2F"/>
    <w:rsid w:val="00251473"/>
    <w:rsid w:val="00256560"/>
    <w:rsid w:val="002633C4"/>
    <w:rsid w:val="00266050"/>
    <w:rsid w:val="0027605E"/>
    <w:rsid w:val="00281E00"/>
    <w:rsid w:val="00291AAF"/>
    <w:rsid w:val="002935A3"/>
    <w:rsid w:val="00294A52"/>
    <w:rsid w:val="002B575F"/>
    <w:rsid w:val="002B729B"/>
    <w:rsid w:val="002C23B5"/>
    <w:rsid w:val="002C3F4A"/>
    <w:rsid w:val="002C53A2"/>
    <w:rsid w:val="002D0040"/>
    <w:rsid w:val="002D2FA8"/>
    <w:rsid w:val="002E220F"/>
    <w:rsid w:val="00307311"/>
    <w:rsid w:val="00313814"/>
    <w:rsid w:val="0032100F"/>
    <w:rsid w:val="0033402C"/>
    <w:rsid w:val="00340521"/>
    <w:rsid w:val="00345C73"/>
    <w:rsid w:val="00354A99"/>
    <w:rsid w:val="00360311"/>
    <w:rsid w:val="00361922"/>
    <w:rsid w:val="0037339B"/>
    <w:rsid w:val="00386C11"/>
    <w:rsid w:val="00394511"/>
    <w:rsid w:val="0039686E"/>
    <w:rsid w:val="00397466"/>
    <w:rsid w:val="003A6148"/>
    <w:rsid w:val="003C33F6"/>
    <w:rsid w:val="003C3623"/>
    <w:rsid w:val="003C3D2E"/>
    <w:rsid w:val="003C43A5"/>
    <w:rsid w:val="003E1C5C"/>
    <w:rsid w:val="003E6650"/>
    <w:rsid w:val="003E7880"/>
    <w:rsid w:val="003F5B46"/>
    <w:rsid w:val="00401363"/>
    <w:rsid w:val="00402E47"/>
    <w:rsid w:val="004206A7"/>
    <w:rsid w:val="00425015"/>
    <w:rsid w:val="00430994"/>
    <w:rsid w:val="00441B6D"/>
    <w:rsid w:val="004554E7"/>
    <w:rsid w:val="004556EF"/>
    <w:rsid w:val="00456908"/>
    <w:rsid w:val="00462B07"/>
    <w:rsid w:val="004646E4"/>
    <w:rsid w:val="00465BD2"/>
    <w:rsid w:val="00470BC2"/>
    <w:rsid w:val="004715C8"/>
    <w:rsid w:val="00481B51"/>
    <w:rsid w:val="00481C31"/>
    <w:rsid w:val="00482FC1"/>
    <w:rsid w:val="00483027"/>
    <w:rsid w:val="004871AA"/>
    <w:rsid w:val="004918D7"/>
    <w:rsid w:val="004926E1"/>
    <w:rsid w:val="004A0A56"/>
    <w:rsid w:val="004A2FEA"/>
    <w:rsid w:val="004D2DD7"/>
    <w:rsid w:val="004D75C5"/>
    <w:rsid w:val="004E08FF"/>
    <w:rsid w:val="004E2186"/>
    <w:rsid w:val="004E66FB"/>
    <w:rsid w:val="004F470A"/>
    <w:rsid w:val="004F4C59"/>
    <w:rsid w:val="00500C8F"/>
    <w:rsid w:val="00501909"/>
    <w:rsid w:val="00507BBB"/>
    <w:rsid w:val="005128DF"/>
    <w:rsid w:val="0051592A"/>
    <w:rsid w:val="005206FE"/>
    <w:rsid w:val="005217F6"/>
    <w:rsid w:val="005257ED"/>
    <w:rsid w:val="005306F8"/>
    <w:rsid w:val="0054023D"/>
    <w:rsid w:val="005426BF"/>
    <w:rsid w:val="00546372"/>
    <w:rsid w:val="00553400"/>
    <w:rsid w:val="0056213C"/>
    <w:rsid w:val="00580C24"/>
    <w:rsid w:val="005901F6"/>
    <w:rsid w:val="00596228"/>
    <w:rsid w:val="005968EF"/>
    <w:rsid w:val="00596C1E"/>
    <w:rsid w:val="005A1A43"/>
    <w:rsid w:val="005A2E26"/>
    <w:rsid w:val="005B7BCA"/>
    <w:rsid w:val="005C0DAE"/>
    <w:rsid w:val="005C0EBC"/>
    <w:rsid w:val="005C188E"/>
    <w:rsid w:val="005D2349"/>
    <w:rsid w:val="005D3B3E"/>
    <w:rsid w:val="005E1B60"/>
    <w:rsid w:val="005E5507"/>
    <w:rsid w:val="005E607B"/>
    <w:rsid w:val="005F0A8D"/>
    <w:rsid w:val="00601229"/>
    <w:rsid w:val="00603B67"/>
    <w:rsid w:val="006117C2"/>
    <w:rsid w:val="006162A2"/>
    <w:rsid w:val="006240DA"/>
    <w:rsid w:val="0063256E"/>
    <w:rsid w:val="00633F04"/>
    <w:rsid w:val="00635219"/>
    <w:rsid w:val="00635EC0"/>
    <w:rsid w:val="00640B58"/>
    <w:rsid w:val="00651B02"/>
    <w:rsid w:val="00651B19"/>
    <w:rsid w:val="00660A29"/>
    <w:rsid w:val="00671990"/>
    <w:rsid w:val="00684B1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1FF6"/>
    <w:rsid w:val="0070265B"/>
    <w:rsid w:val="00704813"/>
    <w:rsid w:val="007107FE"/>
    <w:rsid w:val="00711D67"/>
    <w:rsid w:val="007203AC"/>
    <w:rsid w:val="0072290D"/>
    <w:rsid w:val="00723D6D"/>
    <w:rsid w:val="00724537"/>
    <w:rsid w:val="00727B2F"/>
    <w:rsid w:val="00731724"/>
    <w:rsid w:val="007325EC"/>
    <w:rsid w:val="0073474B"/>
    <w:rsid w:val="00735511"/>
    <w:rsid w:val="00737208"/>
    <w:rsid w:val="00744DE6"/>
    <w:rsid w:val="00762452"/>
    <w:rsid w:val="00763702"/>
    <w:rsid w:val="007639E0"/>
    <w:rsid w:val="00764BEB"/>
    <w:rsid w:val="00770D3C"/>
    <w:rsid w:val="00775507"/>
    <w:rsid w:val="00783473"/>
    <w:rsid w:val="0078594B"/>
    <w:rsid w:val="00795E02"/>
    <w:rsid w:val="007979D0"/>
    <w:rsid w:val="007A13B2"/>
    <w:rsid w:val="007A4E18"/>
    <w:rsid w:val="007A7B8C"/>
    <w:rsid w:val="007C6D9E"/>
    <w:rsid w:val="007D1C43"/>
    <w:rsid w:val="007D6C53"/>
    <w:rsid w:val="007E1564"/>
    <w:rsid w:val="007E1E87"/>
    <w:rsid w:val="007E5B3F"/>
    <w:rsid w:val="007F2257"/>
    <w:rsid w:val="007F57E7"/>
    <w:rsid w:val="0080091D"/>
    <w:rsid w:val="00801146"/>
    <w:rsid w:val="00804108"/>
    <w:rsid w:val="00804FC4"/>
    <w:rsid w:val="00816367"/>
    <w:rsid w:val="00816A0B"/>
    <w:rsid w:val="008214B0"/>
    <w:rsid w:val="00824B22"/>
    <w:rsid w:val="00827E49"/>
    <w:rsid w:val="00830C53"/>
    <w:rsid w:val="00832F6A"/>
    <w:rsid w:val="00837FAA"/>
    <w:rsid w:val="00841F77"/>
    <w:rsid w:val="008446AE"/>
    <w:rsid w:val="0085276D"/>
    <w:rsid w:val="00863390"/>
    <w:rsid w:val="0086385C"/>
    <w:rsid w:val="00867DC2"/>
    <w:rsid w:val="00871916"/>
    <w:rsid w:val="008956DD"/>
    <w:rsid w:val="008A510E"/>
    <w:rsid w:val="008A522A"/>
    <w:rsid w:val="008B4464"/>
    <w:rsid w:val="008B750B"/>
    <w:rsid w:val="008C0FAE"/>
    <w:rsid w:val="008C3162"/>
    <w:rsid w:val="008D1F14"/>
    <w:rsid w:val="008E3924"/>
    <w:rsid w:val="008F13F7"/>
    <w:rsid w:val="008F48D6"/>
    <w:rsid w:val="008F5B4D"/>
    <w:rsid w:val="00907425"/>
    <w:rsid w:val="00912E8D"/>
    <w:rsid w:val="00923C34"/>
    <w:rsid w:val="00924152"/>
    <w:rsid w:val="0092513D"/>
    <w:rsid w:val="00927A9F"/>
    <w:rsid w:val="009335CC"/>
    <w:rsid w:val="00933815"/>
    <w:rsid w:val="00935A55"/>
    <w:rsid w:val="009365F8"/>
    <w:rsid w:val="00941CEB"/>
    <w:rsid w:val="0094720F"/>
    <w:rsid w:val="0095360B"/>
    <w:rsid w:val="00953B28"/>
    <w:rsid w:val="00954322"/>
    <w:rsid w:val="00956F86"/>
    <w:rsid w:val="00957CAA"/>
    <w:rsid w:val="0096778A"/>
    <w:rsid w:val="00977656"/>
    <w:rsid w:val="00983AC5"/>
    <w:rsid w:val="009846A7"/>
    <w:rsid w:val="00985171"/>
    <w:rsid w:val="0098794D"/>
    <w:rsid w:val="0099497B"/>
    <w:rsid w:val="009A43BA"/>
    <w:rsid w:val="009A77C8"/>
    <w:rsid w:val="009B0D05"/>
    <w:rsid w:val="009B4CA6"/>
    <w:rsid w:val="009B79F8"/>
    <w:rsid w:val="009C66D5"/>
    <w:rsid w:val="009D13FD"/>
    <w:rsid w:val="009D266A"/>
    <w:rsid w:val="009D4228"/>
    <w:rsid w:val="009D72BC"/>
    <w:rsid w:val="009F7E07"/>
    <w:rsid w:val="00A01522"/>
    <w:rsid w:val="00A10A11"/>
    <w:rsid w:val="00A13C6A"/>
    <w:rsid w:val="00A17B09"/>
    <w:rsid w:val="00A419B3"/>
    <w:rsid w:val="00A457C6"/>
    <w:rsid w:val="00A46AD0"/>
    <w:rsid w:val="00A47063"/>
    <w:rsid w:val="00A473A8"/>
    <w:rsid w:val="00A513F0"/>
    <w:rsid w:val="00A61AC8"/>
    <w:rsid w:val="00A6366F"/>
    <w:rsid w:val="00A65D4C"/>
    <w:rsid w:val="00A665D5"/>
    <w:rsid w:val="00A70327"/>
    <w:rsid w:val="00A70512"/>
    <w:rsid w:val="00A8115E"/>
    <w:rsid w:val="00AA1F60"/>
    <w:rsid w:val="00AA40D7"/>
    <w:rsid w:val="00AB5F7D"/>
    <w:rsid w:val="00AC0C50"/>
    <w:rsid w:val="00AC6FE2"/>
    <w:rsid w:val="00AE02F9"/>
    <w:rsid w:val="00AF3925"/>
    <w:rsid w:val="00B1296B"/>
    <w:rsid w:val="00B15B6D"/>
    <w:rsid w:val="00B2292F"/>
    <w:rsid w:val="00B3526D"/>
    <w:rsid w:val="00B43169"/>
    <w:rsid w:val="00B44901"/>
    <w:rsid w:val="00B501A8"/>
    <w:rsid w:val="00B55AE4"/>
    <w:rsid w:val="00B64462"/>
    <w:rsid w:val="00B70B46"/>
    <w:rsid w:val="00B739B0"/>
    <w:rsid w:val="00B814A3"/>
    <w:rsid w:val="00B837D1"/>
    <w:rsid w:val="00B94772"/>
    <w:rsid w:val="00B96F38"/>
    <w:rsid w:val="00BC716B"/>
    <w:rsid w:val="00BD0E74"/>
    <w:rsid w:val="00BD5F8C"/>
    <w:rsid w:val="00BD7EAE"/>
    <w:rsid w:val="00BE246B"/>
    <w:rsid w:val="00BE29DD"/>
    <w:rsid w:val="00BE5D37"/>
    <w:rsid w:val="00C060A9"/>
    <w:rsid w:val="00C066AF"/>
    <w:rsid w:val="00C10E06"/>
    <w:rsid w:val="00C145B8"/>
    <w:rsid w:val="00C2438F"/>
    <w:rsid w:val="00C27112"/>
    <w:rsid w:val="00C31AF0"/>
    <w:rsid w:val="00C32A7E"/>
    <w:rsid w:val="00C34F28"/>
    <w:rsid w:val="00C368DF"/>
    <w:rsid w:val="00C442C5"/>
    <w:rsid w:val="00C57B5C"/>
    <w:rsid w:val="00C57C7C"/>
    <w:rsid w:val="00C61049"/>
    <w:rsid w:val="00C610EF"/>
    <w:rsid w:val="00C63FFE"/>
    <w:rsid w:val="00C65950"/>
    <w:rsid w:val="00C807F4"/>
    <w:rsid w:val="00C82AB0"/>
    <w:rsid w:val="00C90898"/>
    <w:rsid w:val="00C91EB6"/>
    <w:rsid w:val="00C97AFD"/>
    <w:rsid w:val="00CA10B0"/>
    <w:rsid w:val="00CA2F8E"/>
    <w:rsid w:val="00CA38FB"/>
    <w:rsid w:val="00CA3EE2"/>
    <w:rsid w:val="00CA4357"/>
    <w:rsid w:val="00CA7FD5"/>
    <w:rsid w:val="00CB1D13"/>
    <w:rsid w:val="00CB3287"/>
    <w:rsid w:val="00CB33E2"/>
    <w:rsid w:val="00CB4E68"/>
    <w:rsid w:val="00CB6443"/>
    <w:rsid w:val="00CC2733"/>
    <w:rsid w:val="00CD0050"/>
    <w:rsid w:val="00CE7481"/>
    <w:rsid w:val="00CF0A8F"/>
    <w:rsid w:val="00CF1FBE"/>
    <w:rsid w:val="00CF46F7"/>
    <w:rsid w:val="00D03F4E"/>
    <w:rsid w:val="00D048CE"/>
    <w:rsid w:val="00D10998"/>
    <w:rsid w:val="00D11EDD"/>
    <w:rsid w:val="00D12FF3"/>
    <w:rsid w:val="00D15CBD"/>
    <w:rsid w:val="00D221CB"/>
    <w:rsid w:val="00D23391"/>
    <w:rsid w:val="00D31805"/>
    <w:rsid w:val="00D51A87"/>
    <w:rsid w:val="00D552B9"/>
    <w:rsid w:val="00D735B2"/>
    <w:rsid w:val="00D74021"/>
    <w:rsid w:val="00D76D01"/>
    <w:rsid w:val="00D8206C"/>
    <w:rsid w:val="00D83286"/>
    <w:rsid w:val="00D922A9"/>
    <w:rsid w:val="00D9394A"/>
    <w:rsid w:val="00D952F6"/>
    <w:rsid w:val="00DB0CBB"/>
    <w:rsid w:val="00DB67CC"/>
    <w:rsid w:val="00DC3783"/>
    <w:rsid w:val="00DE070C"/>
    <w:rsid w:val="00DE1070"/>
    <w:rsid w:val="00E00219"/>
    <w:rsid w:val="00E01B15"/>
    <w:rsid w:val="00E0316B"/>
    <w:rsid w:val="00E04428"/>
    <w:rsid w:val="00E25E10"/>
    <w:rsid w:val="00E30F8B"/>
    <w:rsid w:val="00E319E6"/>
    <w:rsid w:val="00E44C06"/>
    <w:rsid w:val="00E50B41"/>
    <w:rsid w:val="00E5219B"/>
    <w:rsid w:val="00E52D07"/>
    <w:rsid w:val="00E53A42"/>
    <w:rsid w:val="00E55076"/>
    <w:rsid w:val="00E5518B"/>
    <w:rsid w:val="00E609FE"/>
    <w:rsid w:val="00E630BE"/>
    <w:rsid w:val="00E75920"/>
    <w:rsid w:val="00E80D96"/>
    <w:rsid w:val="00E839AC"/>
    <w:rsid w:val="00E84402"/>
    <w:rsid w:val="00E8629F"/>
    <w:rsid w:val="00E871FA"/>
    <w:rsid w:val="00E87C3C"/>
    <w:rsid w:val="00E936A4"/>
    <w:rsid w:val="00E954BB"/>
    <w:rsid w:val="00EA45E7"/>
    <w:rsid w:val="00EA51A1"/>
    <w:rsid w:val="00EB78E3"/>
    <w:rsid w:val="00EB7BE3"/>
    <w:rsid w:val="00EC1C4B"/>
    <w:rsid w:val="00EC6B7E"/>
    <w:rsid w:val="00EC735A"/>
    <w:rsid w:val="00ED5F38"/>
    <w:rsid w:val="00EF27FE"/>
    <w:rsid w:val="00F00C47"/>
    <w:rsid w:val="00F07FB6"/>
    <w:rsid w:val="00F149D0"/>
    <w:rsid w:val="00F16B53"/>
    <w:rsid w:val="00F25ECD"/>
    <w:rsid w:val="00F318BE"/>
    <w:rsid w:val="00F33297"/>
    <w:rsid w:val="00F343FB"/>
    <w:rsid w:val="00F359FE"/>
    <w:rsid w:val="00F42159"/>
    <w:rsid w:val="00F4256E"/>
    <w:rsid w:val="00F42EE1"/>
    <w:rsid w:val="00F518A7"/>
    <w:rsid w:val="00F60F1F"/>
    <w:rsid w:val="00F64141"/>
    <w:rsid w:val="00F67508"/>
    <w:rsid w:val="00F71FC9"/>
    <w:rsid w:val="00F72E91"/>
    <w:rsid w:val="00F73B48"/>
    <w:rsid w:val="00F749A3"/>
    <w:rsid w:val="00F74A86"/>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17C7"/>
    <w:rsid w:val="00FE3D7D"/>
    <w:rsid w:val="00FE6DCF"/>
    <w:rsid w:val="00FF087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06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5/446/&#1576;&#1580;&#1575;&#1585;&#1740;&#1577;%20" TargetMode="External"/><Relationship Id="rId2" Type="http://schemas.openxmlformats.org/officeDocument/2006/relationships/hyperlink" Target="http://lib.eshia.ir/10151/7/269/&#1575;&#1604;&#1578;&#1576;&#1575;&#1587;%20" TargetMode="External"/><Relationship Id="rId1" Type="http://schemas.openxmlformats.org/officeDocument/2006/relationships/hyperlink" Target="http://lib.eshia.ir/71534/3/52/&#1575;&#1604;&#1605;&#1588;&#1578;&#1602;" TargetMode="External"/><Relationship Id="rId4" Type="http://schemas.openxmlformats.org/officeDocument/2006/relationships/hyperlink" Target="http://lib.eshia.ir/10151/7/269/&#1591;&#1585;&#1740;&#1602;&#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58AB-BF04-44B8-B9B6-BB85F482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394</TotalTime>
  <Pages>6</Pages>
  <Words>1694</Words>
  <Characters>9660</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11332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13</cp:revision>
  <cp:lastPrinted>2020-02-05T13:41:00Z</cp:lastPrinted>
  <dcterms:created xsi:type="dcterms:W3CDTF">2020-02-05T04:52:00Z</dcterms:created>
  <dcterms:modified xsi:type="dcterms:W3CDTF">2020-02-05T13:41:00Z</dcterms:modified>
  <cp:contentStatus>ویرایش 2.5</cp:contentStatus>
  <cp:version>2.7</cp:version>
</cp:coreProperties>
</file>